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9" w:rsidRPr="008617AB" w:rsidRDefault="004C5A39" w:rsidP="004C5A3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MO" w:eastAsia="zh-TW" w:bidi="en-US"/>
        </w:rPr>
      </w:pPr>
    </w:p>
    <w:p w:rsidR="004C5A39" w:rsidRPr="008617AB" w:rsidRDefault="004C5A39" w:rsidP="004C5A3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MO" w:eastAsia="zh-TW" w:bidi="en-US"/>
        </w:rPr>
      </w:pPr>
      <w:r w:rsidRPr="008617AB">
        <w:rPr>
          <w:rFonts w:ascii="Times New Roman" w:eastAsia="Times New Roman" w:hAnsi="Times New Roman"/>
          <w:b/>
          <w:sz w:val="26"/>
          <w:szCs w:val="26"/>
          <w:lang w:val="ro-MO" w:eastAsia="zh-TW" w:bidi="en-US"/>
        </w:rPr>
        <w:t>Notă informativă</w:t>
      </w:r>
    </w:p>
    <w:p w:rsidR="00F5596A" w:rsidRPr="008617AB" w:rsidRDefault="004C5A39" w:rsidP="00F5596A">
      <w:pPr>
        <w:pStyle w:val="tt"/>
        <w:rPr>
          <w:rStyle w:val="fontstyle01"/>
          <w:rFonts w:ascii="Times New Roman" w:hAnsi="Times New Roman"/>
          <w:sz w:val="26"/>
          <w:szCs w:val="26"/>
          <w:lang w:val="ro-MO"/>
        </w:rPr>
      </w:pPr>
      <w:r w:rsidRPr="008617AB">
        <w:rPr>
          <w:color w:val="000000"/>
          <w:sz w:val="26"/>
          <w:szCs w:val="26"/>
          <w:lang w:val="ro-MO"/>
        </w:rPr>
        <w:t xml:space="preserve">la proiectul </w:t>
      </w:r>
      <w:proofErr w:type="spellStart"/>
      <w:r w:rsidRPr="008617AB">
        <w:rPr>
          <w:color w:val="000000"/>
          <w:sz w:val="26"/>
          <w:szCs w:val="26"/>
          <w:lang w:val="ro-MO"/>
        </w:rPr>
        <w:t>hotărîrii</w:t>
      </w:r>
      <w:proofErr w:type="spellEnd"/>
      <w:r w:rsidRPr="008617AB">
        <w:rPr>
          <w:color w:val="000000"/>
          <w:sz w:val="26"/>
          <w:szCs w:val="26"/>
          <w:lang w:val="ro-MO"/>
        </w:rPr>
        <w:t xml:space="preserve"> Guvernului </w:t>
      </w:r>
      <w:r w:rsidR="008A35F2" w:rsidRPr="008617AB">
        <w:rPr>
          <w:color w:val="000000"/>
          <w:sz w:val="26"/>
          <w:szCs w:val="26"/>
          <w:lang w:val="ro-MO"/>
        </w:rPr>
        <w:t>,,</w:t>
      </w:r>
      <w:r w:rsidR="008A35F2" w:rsidRPr="008617AB">
        <w:rPr>
          <w:sz w:val="26"/>
          <w:szCs w:val="26"/>
          <w:lang w:val="ro-MO"/>
        </w:rPr>
        <w:t>C</w:t>
      </w:r>
      <w:r w:rsidR="00F5596A" w:rsidRPr="008617AB">
        <w:rPr>
          <w:sz w:val="26"/>
          <w:szCs w:val="26"/>
          <w:lang w:val="ro-MO"/>
        </w:rPr>
        <w:t xml:space="preserve">u privire la modificarea și completarea </w:t>
      </w:r>
      <w:proofErr w:type="spellStart"/>
      <w:r w:rsidR="00F5596A" w:rsidRPr="008617AB">
        <w:rPr>
          <w:sz w:val="26"/>
          <w:szCs w:val="26"/>
          <w:lang w:val="ro-MO"/>
        </w:rPr>
        <w:t>Hotărîrii</w:t>
      </w:r>
      <w:proofErr w:type="spellEnd"/>
      <w:r w:rsidR="00F5596A" w:rsidRPr="008617AB">
        <w:rPr>
          <w:sz w:val="26"/>
          <w:szCs w:val="26"/>
          <w:lang w:val="ro-MO"/>
        </w:rPr>
        <w:t xml:space="preserve"> Guvernului nr.639 din 05.06. 2006</w:t>
      </w:r>
      <w:r w:rsidR="00177433" w:rsidRPr="008617AB">
        <w:rPr>
          <w:sz w:val="26"/>
          <w:szCs w:val="26"/>
          <w:lang w:val="ro-MO"/>
        </w:rPr>
        <w:t xml:space="preserve"> cu privire la aprobarea unor regulamente</w:t>
      </w:r>
      <w:r w:rsidR="008A35F2" w:rsidRPr="008617AB">
        <w:rPr>
          <w:sz w:val="26"/>
          <w:szCs w:val="26"/>
          <w:lang w:val="ro-MO"/>
        </w:rPr>
        <w:t>’’</w:t>
      </w:r>
    </w:p>
    <w:p w:rsidR="00724ED8" w:rsidRPr="008617AB" w:rsidRDefault="00724ED8" w:rsidP="00361DDB">
      <w:pPr>
        <w:spacing w:after="0" w:line="240" w:lineRule="auto"/>
        <w:ind w:right="146"/>
        <w:rPr>
          <w:rFonts w:ascii="Times New Roman" w:hAnsi="Times New Roman"/>
          <w:b/>
          <w:sz w:val="26"/>
          <w:szCs w:val="26"/>
          <w:lang w:val="ro-MO"/>
        </w:rPr>
      </w:pPr>
    </w:p>
    <w:tbl>
      <w:tblPr>
        <w:tblW w:w="107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10"/>
      </w:tblGrid>
      <w:tr w:rsidR="00BB2C46" w:rsidRPr="008617AB" w:rsidTr="00B453A5">
        <w:trPr>
          <w:trHeight w:val="314"/>
        </w:trPr>
        <w:tc>
          <w:tcPr>
            <w:tcW w:w="10710" w:type="dxa"/>
            <w:shd w:val="clear" w:color="auto" w:fill="auto"/>
          </w:tcPr>
          <w:p w:rsidR="00BB2C46" w:rsidRPr="008617AB" w:rsidRDefault="00B453A5" w:rsidP="00CD65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Autorul proiectului</w:t>
            </w:r>
          </w:p>
        </w:tc>
      </w:tr>
      <w:tr w:rsidR="00BB2C46" w:rsidRPr="008617AB" w:rsidTr="00735ECB">
        <w:trPr>
          <w:trHeight w:val="286"/>
        </w:trPr>
        <w:tc>
          <w:tcPr>
            <w:tcW w:w="10710" w:type="dxa"/>
          </w:tcPr>
          <w:p w:rsidR="00D313E0" w:rsidRPr="008617AB" w:rsidRDefault="000B1BA5" w:rsidP="00CD65A3">
            <w:pPr>
              <w:pStyle w:val="ListParagraph"/>
              <w:tabs>
                <w:tab w:val="left" w:pos="450"/>
                <w:tab w:val="left" w:pos="630"/>
                <w:tab w:val="center" w:pos="4924"/>
              </w:tabs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Prezentul proiect </w:t>
            </w:r>
            <w:r w:rsidR="00B453A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 fost elaborat de către Ministerul Sănătății, Muncii și Protecției Sociale. </w:t>
            </w:r>
          </w:p>
        </w:tc>
      </w:tr>
      <w:tr w:rsidR="00B453A5" w:rsidRPr="008617AB" w:rsidTr="00735ECB">
        <w:trPr>
          <w:trHeight w:val="286"/>
        </w:trPr>
        <w:tc>
          <w:tcPr>
            <w:tcW w:w="10710" w:type="dxa"/>
          </w:tcPr>
          <w:p w:rsidR="00B453A5" w:rsidRPr="008617AB" w:rsidRDefault="00B453A5" w:rsidP="00CD65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Condițiile ce au impus elaborarea proiectului și finalitățile urmărite</w:t>
            </w:r>
          </w:p>
        </w:tc>
      </w:tr>
      <w:tr w:rsidR="00B453A5" w:rsidRPr="008617AB" w:rsidTr="00B453A5">
        <w:trPr>
          <w:trHeight w:val="407"/>
        </w:trPr>
        <w:tc>
          <w:tcPr>
            <w:tcW w:w="10710" w:type="dxa"/>
            <w:shd w:val="clear" w:color="auto" w:fill="auto"/>
          </w:tcPr>
          <w:p w:rsidR="006E74D8" w:rsidRPr="008617AB" w:rsidRDefault="00B453A5" w:rsidP="006E74D8">
            <w:pPr>
              <w:tabs>
                <w:tab w:val="left" w:pos="450"/>
                <w:tab w:val="left" w:pos="630"/>
                <w:tab w:val="center" w:pos="4924"/>
              </w:tabs>
              <w:spacing w:after="0" w:line="240" w:lineRule="auto"/>
              <w:jc w:val="both"/>
              <w:rPr>
                <w:rFonts w:ascii="Times New Roman" w:eastAsia="BatangChe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  Prezentul proiect este elaborat în temeiul art. 64 din Legea cu privire la promovarea ocupării forței de muncă și asigurarea de șomaj</w:t>
            </w:r>
            <w:r w:rsidRPr="008617AB">
              <w:rPr>
                <w:rStyle w:val="docbody"/>
                <w:rFonts w:ascii="Times New Roman" w:hAnsi="Times New Roman"/>
                <w:color w:val="000000"/>
                <w:sz w:val="26"/>
                <w:szCs w:val="26"/>
                <w:lang w:val="ro-MO"/>
              </w:rPr>
              <w:t>, nr. 105 din 14.08.2018 (Monitorul Oficial nr. 295-308 din 10.08.2018)</w:t>
            </w:r>
            <w:r w:rsidR="006E74D8" w:rsidRPr="008617AB">
              <w:rPr>
                <w:rStyle w:val="docbody"/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. Proiectul </w:t>
            </w:r>
            <w:r w:rsidR="00944FDA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are drept scop </w:t>
            </w:r>
            <w:r w:rsidR="006E74D8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ajustarea</w:t>
            </w:r>
            <w:r w:rsidR="00944FDA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prevederil</w:t>
            </w:r>
            <w:r w:rsidR="006E74D8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or</w:t>
            </w:r>
            <w:r w:rsidR="00944FDA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proofErr w:type="spellStart"/>
            <w:r w:rsidRPr="008617AB">
              <w:rPr>
                <w:rFonts w:ascii="Times New Roman" w:eastAsia="BatangChe" w:hAnsi="Times New Roman"/>
                <w:sz w:val="26"/>
                <w:szCs w:val="26"/>
                <w:lang w:val="ro-MO"/>
              </w:rPr>
              <w:t>Hotărîrii</w:t>
            </w:r>
            <w:proofErr w:type="spellEnd"/>
            <w:r w:rsidRPr="008617AB">
              <w:rPr>
                <w:rFonts w:ascii="Times New Roman" w:eastAsia="BatangChe" w:hAnsi="Times New Roman"/>
                <w:sz w:val="26"/>
                <w:szCs w:val="26"/>
                <w:lang w:val="ro-MO"/>
              </w:rPr>
              <w:t xml:space="preserve"> Guvernului nr.639 din 05.06. 2006 </w:t>
            </w:r>
            <w:r w:rsidRPr="008617AB">
              <w:rPr>
                <w:rFonts w:ascii="Times New Roman" w:eastAsia="BatangChe" w:hAnsi="Times New Roman"/>
                <w:i/>
                <w:sz w:val="26"/>
                <w:szCs w:val="26"/>
                <w:lang w:val="ro-MO"/>
              </w:rPr>
              <w:t>cu privire la aprobarea unor regulamente</w:t>
            </w:r>
            <w:r w:rsidR="006E74D8" w:rsidRPr="008617AB">
              <w:rPr>
                <w:rFonts w:ascii="Times New Roman" w:eastAsia="BatangChe" w:hAnsi="Times New Roman"/>
                <w:sz w:val="26"/>
                <w:szCs w:val="26"/>
                <w:lang w:val="ro-MO"/>
              </w:rPr>
              <w:t xml:space="preserve"> la prevederile Legii menționate mai sus. </w:t>
            </w:r>
          </w:p>
          <w:p w:rsidR="00B453A5" w:rsidRPr="008617AB" w:rsidRDefault="006E74D8" w:rsidP="007F7B6F">
            <w:pPr>
              <w:tabs>
                <w:tab w:val="left" w:pos="450"/>
                <w:tab w:val="left" w:pos="630"/>
                <w:tab w:val="center" w:pos="492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  Conform </w:t>
            </w:r>
            <w:proofErr w:type="spellStart"/>
            <w:r w:rsidR="00C63ACF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H</w:t>
            </w:r>
            <w:r w:rsidR="00B453A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otărîr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ii</w:t>
            </w:r>
            <w:proofErr w:type="spellEnd"/>
            <w:r w:rsidR="00B453A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Guvernului </w:t>
            </w:r>
            <w:r w:rsidR="00FF3E2E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nr. 639 din 05.06.2006 </w:t>
            </w:r>
            <w:r w:rsidR="00B453A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ajutorul de șomaj 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se plătește </w:t>
            </w:r>
            <w:r w:rsidR="00B453A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deținătorilor de terenuri agricole situat</w:t>
            </w:r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e după traseul </w:t>
            </w:r>
            <w:proofErr w:type="spellStart"/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Rîbnița-Tiraspol</w:t>
            </w:r>
            <w:proofErr w:type="spellEnd"/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de către Agenția Națională pentru Ocuparea Forței de Muncă</w:t>
            </w:r>
            <w:r w:rsidR="007F7B6F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(ANOFM)</w:t>
            </w:r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. 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C</w:t>
            </w:r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onform Legii nr. 105 din 14.08.2018, </w:t>
            </w:r>
            <w:proofErr w:type="spellStart"/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începînd</w:t>
            </w:r>
            <w:proofErr w:type="spellEnd"/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cu 01</w:t>
            </w:r>
            <w:r w:rsidR="00703296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.01.</w:t>
            </w:r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2019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,</w:t>
            </w:r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ajutorului de șomaj va fi 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achitat de către </w:t>
            </w:r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C</w:t>
            </w:r>
            <w:r w:rsidR="007F7B6F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asa Națională de Asigurări Sociale (CN</w:t>
            </w:r>
            <w:r w:rsidR="00E40E0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AS</w:t>
            </w:r>
            <w:r w:rsidR="007F7B6F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)</w:t>
            </w:r>
            <w:r w:rsidR="00FF3E2E" w:rsidRPr="008617AB">
              <w:rPr>
                <w:rFonts w:ascii="Times New Roman" w:eastAsia="BatangChe" w:hAnsi="Times New Roman"/>
                <w:sz w:val="26"/>
                <w:szCs w:val="26"/>
                <w:lang w:val="ro-MO"/>
              </w:rPr>
              <w:t>.</w:t>
            </w:r>
          </w:p>
        </w:tc>
      </w:tr>
      <w:tr w:rsidR="00CD65A3" w:rsidRPr="008617AB" w:rsidTr="00B453A5">
        <w:trPr>
          <w:trHeight w:val="407"/>
        </w:trPr>
        <w:tc>
          <w:tcPr>
            <w:tcW w:w="10710" w:type="dxa"/>
            <w:shd w:val="clear" w:color="auto" w:fill="auto"/>
          </w:tcPr>
          <w:p w:rsidR="00CD65A3" w:rsidRPr="008617AB" w:rsidRDefault="00CD65A3" w:rsidP="00CD65A3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  <w:tab w:val="left" w:pos="63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Principalele prevederi</w:t>
            </w:r>
          </w:p>
        </w:tc>
      </w:tr>
      <w:tr w:rsidR="00B453A5" w:rsidRPr="008617AB" w:rsidTr="00735ECB">
        <w:trPr>
          <w:trHeight w:val="1691"/>
        </w:trPr>
        <w:tc>
          <w:tcPr>
            <w:tcW w:w="10710" w:type="dxa"/>
          </w:tcPr>
          <w:p w:rsidR="00B453A5" w:rsidRPr="008617AB" w:rsidRDefault="00B453A5" w:rsidP="005867DB">
            <w:pPr>
              <w:pStyle w:val="tt"/>
              <w:jc w:val="both"/>
              <w:rPr>
                <w:sz w:val="26"/>
                <w:szCs w:val="26"/>
                <w:lang w:val="ro-MO" w:eastAsia="zh-TW" w:bidi="en-US"/>
              </w:rPr>
            </w:pPr>
            <w:r w:rsidRPr="008617AB">
              <w:rPr>
                <w:b w:val="0"/>
                <w:sz w:val="26"/>
                <w:szCs w:val="26"/>
                <w:lang w:val="ro-MO" w:eastAsia="zh-TW" w:bidi="en-US"/>
              </w:rPr>
              <w:t xml:space="preserve">Proiectul de modificare și completare a </w:t>
            </w:r>
            <w:proofErr w:type="spellStart"/>
            <w:r w:rsidRPr="008617AB">
              <w:rPr>
                <w:b w:val="0"/>
                <w:sz w:val="26"/>
                <w:szCs w:val="26"/>
                <w:lang w:val="ro-MO" w:eastAsia="zh-TW" w:bidi="en-US"/>
              </w:rPr>
              <w:t>Hotărîrii</w:t>
            </w:r>
            <w:proofErr w:type="spellEnd"/>
            <w:r w:rsidRPr="008617AB">
              <w:rPr>
                <w:b w:val="0"/>
                <w:sz w:val="26"/>
                <w:szCs w:val="26"/>
                <w:lang w:val="ro-MO" w:eastAsia="zh-TW" w:bidi="en-US"/>
              </w:rPr>
              <w:t xml:space="preserve"> Guvernului nr.639 din 05.06. 2006 cu privire la aprobarea unor regulamente, prevede:</w:t>
            </w:r>
          </w:p>
          <w:p w:rsidR="00B453A5" w:rsidRPr="008617AB" w:rsidRDefault="00B453A5" w:rsidP="007D0E86">
            <w:pPr>
              <w:pStyle w:val="tt"/>
              <w:numPr>
                <w:ilvl w:val="0"/>
                <w:numId w:val="4"/>
              </w:numPr>
              <w:jc w:val="both"/>
              <w:rPr>
                <w:b w:val="0"/>
                <w:sz w:val="26"/>
                <w:szCs w:val="26"/>
                <w:lang w:val="ro-MO" w:eastAsia="zh-TW" w:bidi="en-US"/>
              </w:rPr>
            </w:pPr>
            <w:r w:rsidRPr="008617AB">
              <w:rPr>
                <w:b w:val="0"/>
                <w:sz w:val="26"/>
                <w:szCs w:val="26"/>
                <w:lang w:val="ro-MO"/>
              </w:rPr>
              <w:t>tr</w:t>
            </w:r>
            <w:r w:rsidR="007F7B6F" w:rsidRPr="008617AB">
              <w:rPr>
                <w:b w:val="0"/>
                <w:sz w:val="26"/>
                <w:szCs w:val="26"/>
                <w:lang w:val="ro-MO"/>
              </w:rPr>
              <w:t>ecerea</w:t>
            </w:r>
            <w:r w:rsidRPr="008617AB">
              <w:rPr>
                <w:b w:val="0"/>
                <w:sz w:val="26"/>
                <w:szCs w:val="26"/>
                <w:lang w:val="ro-MO"/>
              </w:rPr>
              <w:t xml:space="preserve"> responsabilității de stabilire a</w:t>
            </w:r>
            <w:r w:rsidRPr="008617AB">
              <w:rPr>
                <w:sz w:val="26"/>
                <w:szCs w:val="26"/>
                <w:lang w:val="ro-MO"/>
              </w:rPr>
              <w:t xml:space="preserve"> </w:t>
            </w:r>
            <w:r w:rsidRPr="008617AB">
              <w:rPr>
                <w:b w:val="0"/>
                <w:sz w:val="26"/>
                <w:szCs w:val="26"/>
                <w:lang w:val="ro-MO"/>
              </w:rPr>
              <w:t>mărimii și plata lunară a ajutorului de șomaj de la A</w:t>
            </w:r>
            <w:r w:rsidR="007F7B6F" w:rsidRPr="008617AB">
              <w:rPr>
                <w:b w:val="0"/>
                <w:sz w:val="26"/>
                <w:szCs w:val="26"/>
                <w:lang w:val="ro-MO"/>
              </w:rPr>
              <w:t>NOFM</w:t>
            </w:r>
            <w:r w:rsidRPr="008617AB">
              <w:rPr>
                <w:b w:val="0"/>
                <w:sz w:val="26"/>
                <w:szCs w:val="26"/>
                <w:lang w:val="ro-MO"/>
              </w:rPr>
              <w:t xml:space="preserve"> la C</w:t>
            </w:r>
            <w:r w:rsidR="007F7B6F" w:rsidRPr="008617AB">
              <w:rPr>
                <w:b w:val="0"/>
                <w:sz w:val="26"/>
                <w:szCs w:val="26"/>
                <w:lang w:val="ro-MO"/>
              </w:rPr>
              <w:t>NAS</w:t>
            </w:r>
            <w:r w:rsidR="000C2828" w:rsidRPr="008617AB">
              <w:rPr>
                <w:b w:val="0"/>
                <w:sz w:val="26"/>
                <w:szCs w:val="26"/>
                <w:lang w:val="ro-MO"/>
              </w:rPr>
              <w:t>;</w:t>
            </w:r>
          </w:p>
          <w:p w:rsidR="00B453A5" w:rsidRPr="008617AB" w:rsidRDefault="00B453A5" w:rsidP="007D0E86">
            <w:pPr>
              <w:pStyle w:val="tt"/>
              <w:numPr>
                <w:ilvl w:val="0"/>
                <w:numId w:val="4"/>
              </w:numPr>
              <w:jc w:val="both"/>
              <w:rPr>
                <w:b w:val="0"/>
                <w:sz w:val="26"/>
                <w:szCs w:val="26"/>
                <w:lang w:val="ro-MO" w:eastAsia="zh-TW" w:bidi="en-US"/>
              </w:rPr>
            </w:pPr>
            <w:r w:rsidRPr="008617AB">
              <w:rPr>
                <w:b w:val="0"/>
                <w:sz w:val="26"/>
                <w:szCs w:val="26"/>
                <w:lang w:val="ro-MO"/>
              </w:rPr>
              <w:t>ajustarea m</w:t>
            </w:r>
            <w:r w:rsidR="000C2828" w:rsidRPr="008617AB">
              <w:rPr>
                <w:b w:val="0"/>
                <w:sz w:val="26"/>
                <w:szCs w:val="26"/>
                <w:lang w:val="ro-MO"/>
              </w:rPr>
              <w:t>ă</w:t>
            </w:r>
            <w:r w:rsidRPr="008617AB">
              <w:rPr>
                <w:b w:val="0"/>
                <w:sz w:val="26"/>
                <w:szCs w:val="26"/>
                <w:lang w:val="ro-MO"/>
              </w:rPr>
              <w:t>rimii stagiului de cotizare</w:t>
            </w:r>
            <w:r w:rsidR="000C2828" w:rsidRPr="008617AB">
              <w:rPr>
                <w:b w:val="0"/>
                <w:sz w:val="26"/>
                <w:szCs w:val="26"/>
                <w:lang w:val="ro-MO"/>
              </w:rPr>
              <w:t xml:space="preserve"> de la 9 luni</w:t>
            </w:r>
            <w:r w:rsidRPr="008617AB">
              <w:rPr>
                <w:b w:val="0"/>
                <w:sz w:val="26"/>
                <w:szCs w:val="26"/>
                <w:lang w:val="ro-MO"/>
              </w:rPr>
              <w:t xml:space="preserve"> la </w:t>
            </w:r>
            <w:r w:rsidR="000C2828" w:rsidRPr="008617AB">
              <w:rPr>
                <w:b w:val="0"/>
                <w:sz w:val="26"/>
                <w:szCs w:val="26"/>
                <w:lang w:val="ro-MO"/>
              </w:rPr>
              <w:t>12</w:t>
            </w:r>
            <w:r w:rsidRPr="008617AB">
              <w:rPr>
                <w:b w:val="0"/>
                <w:sz w:val="26"/>
                <w:szCs w:val="26"/>
                <w:lang w:val="ro-MO"/>
              </w:rPr>
              <w:t xml:space="preserve"> luni, conform prevederilor </w:t>
            </w:r>
            <w:r w:rsidR="007F7B6F" w:rsidRPr="008617AB">
              <w:rPr>
                <w:b w:val="0"/>
                <w:sz w:val="26"/>
                <w:szCs w:val="26"/>
                <w:lang w:val="ro-MO"/>
              </w:rPr>
              <w:t>L</w:t>
            </w:r>
            <w:r w:rsidR="000C2828" w:rsidRPr="008617AB">
              <w:rPr>
                <w:b w:val="0"/>
                <w:sz w:val="26"/>
                <w:szCs w:val="26"/>
                <w:lang w:val="ro-MO"/>
              </w:rPr>
              <w:t>egi</w:t>
            </w:r>
            <w:r w:rsidR="007F7B6F" w:rsidRPr="008617AB">
              <w:rPr>
                <w:b w:val="0"/>
                <w:sz w:val="26"/>
                <w:szCs w:val="26"/>
                <w:lang w:val="ro-MO"/>
              </w:rPr>
              <w:t>i nr. 105 din 14.08.2018</w:t>
            </w:r>
            <w:r w:rsidR="000C2828" w:rsidRPr="008617AB">
              <w:rPr>
                <w:b w:val="0"/>
                <w:sz w:val="26"/>
                <w:szCs w:val="26"/>
                <w:lang w:val="ro-MO"/>
              </w:rPr>
              <w:t>;</w:t>
            </w:r>
          </w:p>
          <w:p w:rsidR="00B453A5" w:rsidRPr="008617AB" w:rsidRDefault="007F7B6F" w:rsidP="007F7B6F">
            <w:pPr>
              <w:pStyle w:val="tt"/>
              <w:numPr>
                <w:ilvl w:val="0"/>
                <w:numId w:val="4"/>
              </w:numPr>
              <w:jc w:val="both"/>
              <w:rPr>
                <w:b w:val="0"/>
                <w:sz w:val="26"/>
                <w:szCs w:val="26"/>
                <w:lang w:val="ro-MO" w:eastAsia="zh-TW" w:bidi="en-US"/>
              </w:rPr>
            </w:pPr>
            <w:r w:rsidRPr="008617AB">
              <w:rPr>
                <w:b w:val="0"/>
                <w:sz w:val="26"/>
                <w:szCs w:val="26"/>
                <w:lang w:val="ro-MO"/>
              </w:rPr>
              <w:t xml:space="preserve">schimbarea modului de </w:t>
            </w:r>
            <w:r w:rsidR="00B453A5" w:rsidRPr="008617AB">
              <w:rPr>
                <w:b w:val="0"/>
                <w:sz w:val="26"/>
                <w:szCs w:val="26"/>
                <w:lang w:val="ro-MO"/>
              </w:rPr>
              <w:t>raportare către Ministerul Finanțelor</w:t>
            </w:r>
            <w:r w:rsidRPr="008617AB">
              <w:rPr>
                <w:b w:val="0"/>
                <w:sz w:val="26"/>
                <w:szCs w:val="26"/>
                <w:lang w:val="ro-MO"/>
              </w:rPr>
              <w:t xml:space="preserve"> a CNAS și a ANOFM</w:t>
            </w:r>
            <w:r w:rsidR="000074E7" w:rsidRPr="008617AB">
              <w:rPr>
                <w:b w:val="0"/>
                <w:sz w:val="26"/>
                <w:szCs w:val="26"/>
                <w:lang w:val="ro-MO"/>
              </w:rPr>
              <w:t>;</w:t>
            </w:r>
          </w:p>
          <w:p w:rsidR="000074E7" w:rsidRPr="008617AB" w:rsidRDefault="000074E7" w:rsidP="0025501B">
            <w:pPr>
              <w:pStyle w:val="tt"/>
              <w:numPr>
                <w:ilvl w:val="0"/>
                <w:numId w:val="4"/>
              </w:numPr>
              <w:jc w:val="both"/>
              <w:rPr>
                <w:b w:val="0"/>
                <w:sz w:val="26"/>
                <w:szCs w:val="26"/>
                <w:lang w:val="ro-MO" w:eastAsia="zh-TW" w:bidi="en-US"/>
              </w:rPr>
            </w:pPr>
            <w:r w:rsidRPr="008617AB">
              <w:rPr>
                <w:b w:val="0"/>
                <w:sz w:val="26"/>
                <w:szCs w:val="26"/>
                <w:lang w:val="ro-MO"/>
              </w:rPr>
              <w:t xml:space="preserve">menținerea </w:t>
            </w:r>
            <w:r w:rsidR="0025501B" w:rsidRPr="008617AB">
              <w:rPr>
                <w:b w:val="0"/>
                <w:sz w:val="26"/>
                <w:szCs w:val="26"/>
                <w:lang w:val="ro-MO"/>
              </w:rPr>
              <w:t xml:space="preserve">modului de plată a </w:t>
            </w:r>
            <w:r w:rsidRPr="008617AB">
              <w:rPr>
                <w:b w:val="0"/>
                <w:sz w:val="26"/>
                <w:szCs w:val="26"/>
                <w:lang w:val="ro-MO"/>
              </w:rPr>
              <w:t>alocației de reintegrare profesională șomerilor cu statut special</w:t>
            </w:r>
            <w:r w:rsidRPr="008617AB">
              <w:rPr>
                <w:sz w:val="26"/>
                <w:szCs w:val="26"/>
                <w:lang w:val="ro-MO"/>
              </w:rPr>
              <w:t>.</w:t>
            </w:r>
            <w:r w:rsidRPr="008617AB">
              <w:rPr>
                <w:b w:val="0"/>
                <w:sz w:val="26"/>
                <w:szCs w:val="26"/>
                <w:lang w:val="ro-MO"/>
              </w:rPr>
              <w:t xml:space="preserve"> </w:t>
            </w:r>
          </w:p>
        </w:tc>
      </w:tr>
      <w:tr w:rsidR="00B453A5" w:rsidRPr="008617AB" w:rsidTr="00CD65A3">
        <w:trPr>
          <w:trHeight w:val="144"/>
        </w:trPr>
        <w:tc>
          <w:tcPr>
            <w:tcW w:w="10710" w:type="dxa"/>
            <w:shd w:val="clear" w:color="auto" w:fill="auto"/>
          </w:tcPr>
          <w:p w:rsidR="00B453A5" w:rsidRPr="008617AB" w:rsidRDefault="00CD65A3" w:rsidP="00CD65A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4</w:t>
            </w:r>
            <w:r w:rsidR="00B453A5"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. Fundamentarea economico-financiară.</w:t>
            </w:r>
          </w:p>
        </w:tc>
      </w:tr>
      <w:tr w:rsidR="00B453A5" w:rsidRPr="008617AB" w:rsidTr="00735ECB">
        <w:trPr>
          <w:trHeight w:val="144"/>
        </w:trPr>
        <w:tc>
          <w:tcPr>
            <w:tcW w:w="10710" w:type="dxa"/>
          </w:tcPr>
          <w:p w:rsidR="00B453A5" w:rsidRPr="008617AB" w:rsidRDefault="00B453A5" w:rsidP="009E76FC">
            <w:pPr>
              <w:tabs>
                <w:tab w:val="left" w:pos="450"/>
                <w:tab w:val="left" w:pos="630"/>
                <w:tab w:val="center" w:pos="492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eastAsia="Times New Roman" w:hAnsi="Times New Roman"/>
                <w:sz w:val="26"/>
                <w:szCs w:val="26"/>
                <w:lang w:val="ro-MO" w:eastAsia="zh-TW" w:bidi="en-US"/>
              </w:rPr>
              <w:t xml:space="preserve"> 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Implementarea acestui proiect nu necesită alocarea resurselor financiare suplimentare de la bugetul de stat.</w:t>
            </w:r>
          </w:p>
        </w:tc>
      </w:tr>
      <w:tr w:rsidR="00B453A5" w:rsidRPr="008617AB" w:rsidTr="00CD65A3">
        <w:trPr>
          <w:trHeight w:val="144"/>
        </w:trPr>
        <w:tc>
          <w:tcPr>
            <w:tcW w:w="10710" w:type="dxa"/>
            <w:shd w:val="clear" w:color="auto" w:fill="auto"/>
          </w:tcPr>
          <w:p w:rsidR="00B453A5" w:rsidRPr="008617AB" w:rsidRDefault="00CD65A3" w:rsidP="00CD65A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5</w:t>
            </w:r>
            <w:r w:rsidR="00B453A5"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. Impactul proiectului.</w:t>
            </w:r>
          </w:p>
        </w:tc>
      </w:tr>
      <w:tr w:rsidR="00B453A5" w:rsidRPr="008617AB" w:rsidTr="00735ECB">
        <w:trPr>
          <w:trHeight w:val="144"/>
        </w:trPr>
        <w:tc>
          <w:tcPr>
            <w:tcW w:w="10710" w:type="dxa"/>
          </w:tcPr>
          <w:p w:rsidR="00B453A5" w:rsidRPr="008617AB" w:rsidRDefault="00B453A5" w:rsidP="001E69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Adoptarea </w:t>
            </w:r>
            <w:r w:rsidR="001E699F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prezentului 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proiect va contribui la implementarea eficientă a noii </w:t>
            </w:r>
            <w:r w:rsidRPr="008617AB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 xml:space="preserve">Legi </w:t>
            </w:r>
            <w:r w:rsidR="001E699F" w:rsidRPr="008617AB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 xml:space="preserve">cu privire la </w:t>
            </w:r>
            <w:r w:rsidRPr="008617AB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>promovarea ocupării forței de muncă și asigurarea de șomaj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A645B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>și asigurarea achitării ajutorului de șomaj și alocației de reint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egrare profesională șomerilor cu statut special </w:t>
            </w:r>
            <w:r w:rsidR="00A645B5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- </w:t>
            </w: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deținători de terenuri agricole situate după traseul </w:t>
            </w:r>
            <w:proofErr w:type="spellStart"/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Rîbnița-Tiraspol</w:t>
            </w:r>
            <w:proofErr w:type="spellEnd"/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.</w:t>
            </w:r>
          </w:p>
        </w:tc>
      </w:tr>
      <w:tr w:rsidR="00B453A5" w:rsidRPr="008617AB" w:rsidTr="00CD65A3">
        <w:trPr>
          <w:trHeight w:val="144"/>
        </w:trPr>
        <w:tc>
          <w:tcPr>
            <w:tcW w:w="10710" w:type="dxa"/>
            <w:shd w:val="clear" w:color="auto" w:fill="auto"/>
          </w:tcPr>
          <w:p w:rsidR="00B453A5" w:rsidRPr="008617AB" w:rsidRDefault="00CD65A3" w:rsidP="00CD65A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eastAsia="Times New Roman" w:hAnsi="Times New Roman"/>
                <w:b/>
                <w:sz w:val="26"/>
                <w:szCs w:val="26"/>
                <w:lang w:val="ro-MO" w:eastAsia="ru-RU"/>
              </w:rPr>
              <w:t>6</w:t>
            </w:r>
            <w:r w:rsidR="00B453A5" w:rsidRPr="008617AB">
              <w:rPr>
                <w:rFonts w:ascii="Times New Roman" w:eastAsia="Times New Roman" w:hAnsi="Times New Roman"/>
                <w:b/>
                <w:sz w:val="26"/>
                <w:szCs w:val="26"/>
                <w:lang w:val="ro-MO" w:eastAsia="ru-RU"/>
              </w:rPr>
              <w:t>.</w:t>
            </w:r>
            <w:r w:rsidR="00B453A5" w:rsidRPr="008617AB">
              <w:rPr>
                <w:rFonts w:ascii="Times New Roman" w:eastAsia="Times New Roman" w:hAnsi="Times New Roman"/>
                <w:sz w:val="26"/>
                <w:szCs w:val="26"/>
                <w:lang w:val="ro-MO" w:eastAsia="ru-RU"/>
              </w:rPr>
              <w:t xml:space="preserve"> </w:t>
            </w:r>
            <w:r w:rsidR="00B453A5" w:rsidRPr="008617A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MO" w:eastAsia="ru-RU"/>
              </w:rPr>
              <w:t>Modul de încorporare în sistemul actelor normative în vigoare</w:t>
            </w:r>
          </w:p>
        </w:tc>
      </w:tr>
      <w:tr w:rsidR="00B453A5" w:rsidRPr="008617AB" w:rsidTr="00735ECB">
        <w:trPr>
          <w:trHeight w:val="144"/>
        </w:trPr>
        <w:tc>
          <w:tcPr>
            <w:tcW w:w="10710" w:type="dxa"/>
          </w:tcPr>
          <w:p w:rsidR="00B453A5" w:rsidRPr="008617AB" w:rsidRDefault="00B453A5" w:rsidP="00887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Aprobarea proiectului </w:t>
            </w:r>
            <w:proofErr w:type="spellStart"/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Hotărîrii</w:t>
            </w:r>
            <w:proofErr w:type="spellEnd"/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de Guvern ,,Cu privire la modificarea și completarea </w:t>
            </w:r>
            <w:proofErr w:type="spellStart"/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Hotărîrii</w:t>
            </w:r>
            <w:proofErr w:type="spellEnd"/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Guvernului nr.639 din 05.06. 2006 cu privire la aprobarea unor regulamente’’ nu va </w:t>
            </w:r>
            <w:r w:rsidRPr="008617AB">
              <w:rPr>
                <w:rFonts w:ascii="Times New Roman" w:eastAsia="Times New Roman" w:hAnsi="Times New Roman"/>
                <w:sz w:val="26"/>
                <w:szCs w:val="26"/>
                <w:lang w:val="ro-MO" w:eastAsia="zh-TW" w:bidi="en-US"/>
              </w:rPr>
              <w:t>genera modificări și în textul altor acte legislative.</w:t>
            </w:r>
          </w:p>
        </w:tc>
      </w:tr>
      <w:tr w:rsidR="00D95710" w:rsidRPr="008617AB" w:rsidTr="00CD65A3">
        <w:trPr>
          <w:trHeight w:val="144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10" w:rsidRPr="008617AB" w:rsidRDefault="00CD65A3" w:rsidP="00CD6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7</w:t>
            </w:r>
            <w:r w:rsidR="00D95710" w:rsidRPr="008617A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. </w:t>
            </w:r>
            <w:r w:rsidR="00D95710" w:rsidRPr="008617A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Avizarea și consultarea publică</w:t>
            </w:r>
          </w:p>
        </w:tc>
      </w:tr>
      <w:tr w:rsidR="00D95710" w:rsidRPr="008617AB" w:rsidTr="00D95710">
        <w:trPr>
          <w:trHeight w:val="144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10" w:rsidRPr="008617AB" w:rsidRDefault="00D95710" w:rsidP="00571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8617AB">
              <w:rPr>
                <w:rFonts w:ascii="Times New Roman" w:hAnsi="Times New Roman"/>
                <w:sz w:val="26"/>
                <w:szCs w:val="26"/>
                <w:lang w:val="ro-MO"/>
              </w:rPr>
              <w:t>Proiectul va fi avizat și consultat, conform procedurii stabilite de legislația în vigoare. Proiectul a fost publicat pe pagina electronică a Ministerului Sănătății, Muncii și Protecției Sociale, la rubrica transparența în procesul decizional, precum și a fost transmis spre consultare autorităților publice responsabile.</w:t>
            </w:r>
          </w:p>
        </w:tc>
      </w:tr>
    </w:tbl>
    <w:p w:rsidR="00BB2C46" w:rsidRPr="008617AB" w:rsidRDefault="00BB2C46" w:rsidP="00BB2C46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val="ro-MO"/>
        </w:rPr>
      </w:pPr>
    </w:p>
    <w:p w:rsidR="00CD65A3" w:rsidRPr="008617AB" w:rsidRDefault="00CD65A3" w:rsidP="00BB2C46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val="ro-MO"/>
        </w:rPr>
      </w:pPr>
    </w:p>
    <w:p w:rsidR="00CD65A3" w:rsidRPr="008617AB" w:rsidRDefault="00CD65A3" w:rsidP="00BB2C46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val="ro-MO"/>
        </w:rPr>
      </w:pPr>
    </w:p>
    <w:p w:rsidR="00675457" w:rsidRPr="008617AB" w:rsidRDefault="00675457" w:rsidP="00C41464">
      <w:pPr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8617AB">
        <w:rPr>
          <w:rFonts w:ascii="Times New Roman" w:hAnsi="Times New Roman"/>
          <w:b/>
          <w:sz w:val="26"/>
          <w:szCs w:val="26"/>
          <w:lang w:val="ro-MO"/>
        </w:rPr>
        <w:t>Ministru                                                                   Svetlana CEBOTARI</w:t>
      </w:r>
    </w:p>
    <w:p w:rsidR="000667FE" w:rsidRPr="008617AB" w:rsidRDefault="000667FE">
      <w:pPr>
        <w:rPr>
          <w:rFonts w:ascii="Times New Roman" w:hAnsi="Times New Roman"/>
          <w:b/>
          <w:sz w:val="26"/>
          <w:szCs w:val="26"/>
          <w:lang w:val="ro-MO"/>
        </w:rPr>
      </w:pPr>
    </w:p>
    <w:sectPr w:rsidR="000667FE" w:rsidRPr="008617AB" w:rsidSect="00477CCA">
      <w:footerReference w:type="default" r:id="rId8"/>
      <w:pgSz w:w="11906" w:h="16838"/>
      <w:pgMar w:top="567" w:right="851" w:bottom="1418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89E" w:rsidRDefault="0074789E" w:rsidP="00D22C5F">
      <w:pPr>
        <w:spacing w:after="0" w:line="240" w:lineRule="auto"/>
      </w:pPr>
      <w:r>
        <w:separator/>
      </w:r>
    </w:p>
  </w:endnote>
  <w:endnote w:type="continuationSeparator" w:id="0">
    <w:p w:rsidR="0074789E" w:rsidRDefault="0074789E" w:rsidP="00D2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V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32" w:rsidRPr="00433ED1" w:rsidRDefault="009B4E2F">
    <w:pPr>
      <w:pStyle w:val="Footer"/>
      <w:jc w:val="center"/>
      <w:rPr>
        <w:rFonts w:ascii="Times New Roman" w:hAnsi="Times New Roman"/>
        <w:sz w:val="20"/>
        <w:szCs w:val="20"/>
      </w:rPr>
    </w:pPr>
    <w:r w:rsidRPr="00433ED1">
      <w:rPr>
        <w:rFonts w:ascii="Times New Roman" w:hAnsi="Times New Roman"/>
        <w:sz w:val="20"/>
        <w:szCs w:val="20"/>
      </w:rPr>
      <w:fldChar w:fldCharType="begin"/>
    </w:r>
    <w:r w:rsidR="00BB2C46" w:rsidRPr="00433ED1">
      <w:rPr>
        <w:rFonts w:ascii="Times New Roman" w:hAnsi="Times New Roman"/>
        <w:sz w:val="20"/>
        <w:szCs w:val="20"/>
      </w:rPr>
      <w:instrText>PAGE   \* MERGEFORMAT</w:instrText>
    </w:r>
    <w:r w:rsidRPr="00433ED1">
      <w:rPr>
        <w:rFonts w:ascii="Times New Roman" w:hAnsi="Times New Roman"/>
        <w:sz w:val="20"/>
        <w:szCs w:val="20"/>
      </w:rPr>
      <w:fldChar w:fldCharType="separate"/>
    </w:r>
    <w:r w:rsidR="008617AB">
      <w:rPr>
        <w:rFonts w:ascii="Times New Roman" w:hAnsi="Times New Roman"/>
        <w:noProof/>
        <w:sz w:val="20"/>
        <w:szCs w:val="20"/>
      </w:rPr>
      <w:t>2</w:t>
    </w:r>
    <w:r w:rsidRPr="00433ED1">
      <w:rPr>
        <w:rFonts w:ascii="Times New Roman" w:hAnsi="Times New Roman"/>
        <w:sz w:val="20"/>
        <w:szCs w:val="20"/>
      </w:rPr>
      <w:fldChar w:fldCharType="end"/>
    </w:r>
  </w:p>
  <w:p w:rsidR="00142732" w:rsidRPr="00433ED1" w:rsidRDefault="0074789E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89E" w:rsidRDefault="0074789E" w:rsidP="00D22C5F">
      <w:pPr>
        <w:spacing w:after="0" w:line="240" w:lineRule="auto"/>
      </w:pPr>
      <w:r>
        <w:separator/>
      </w:r>
    </w:p>
  </w:footnote>
  <w:footnote w:type="continuationSeparator" w:id="0">
    <w:p w:rsidR="0074789E" w:rsidRDefault="0074789E" w:rsidP="00D2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849"/>
    <w:multiLevelType w:val="hybridMultilevel"/>
    <w:tmpl w:val="CE1A4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17780"/>
    <w:multiLevelType w:val="hybridMultilevel"/>
    <w:tmpl w:val="C7F20F2C"/>
    <w:lvl w:ilvl="0" w:tplc="B5D670D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91F35"/>
    <w:multiLevelType w:val="hybridMultilevel"/>
    <w:tmpl w:val="AADE74C2"/>
    <w:lvl w:ilvl="0" w:tplc="9A9A8B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93648E"/>
    <w:multiLevelType w:val="hybridMultilevel"/>
    <w:tmpl w:val="949A7ABA"/>
    <w:lvl w:ilvl="0" w:tplc="AAFAB6C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CBB71E8"/>
    <w:multiLevelType w:val="hybridMultilevel"/>
    <w:tmpl w:val="6FBACAB0"/>
    <w:lvl w:ilvl="0" w:tplc="888A77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D470650"/>
    <w:multiLevelType w:val="hybridMultilevel"/>
    <w:tmpl w:val="0FC8CD1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C46"/>
    <w:rsid w:val="000074E7"/>
    <w:rsid w:val="00010082"/>
    <w:rsid w:val="000120E4"/>
    <w:rsid w:val="00022931"/>
    <w:rsid w:val="00027B35"/>
    <w:rsid w:val="0004272E"/>
    <w:rsid w:val="000454BB"/>
    <w:rsid w:val="00051218"/>
    <w:rsid w:val="000634A2"/>
    <w:rsid w:val="000667FE"/>
    <w:rsid w:val="00070315"/>
    <w:rsid w:val="00085A9A"/>
    <w:rsid w:val="00085F6C"/>
    <w:rsid w:val="000A56A4"/>
    <w:rsid w:val="000A5732"/>
    <w:rsid w:val="000B104D"/>
    <w:rsid w:val="000B1BA5"/>
    <w:rsid w:val="000C2828"/>
    <w:rsid w:val="001101A9"/>
    <w:rsid w:val="001208C5"/>
    <w:rsid w:val="00124348"/>
    <w:rsid w:val="0013396D"/>
    <w:rsid w:val="00134310"/>
    <w:rsid w:val="00135B10"/>
    <w:rsid w:val="001573F5"/>
    <w:rsid w:val="00177433"/>
    <w:rsid w:val="001807B7"/>
    <w:rsid w:val="00183DE6"/>
    <w:rsid w:val="001A5BA2"/>
    <w:rsid w:val="001B50DB"/>
    <w:rsid w:val="001E1957"/>
    <w:rsid w:val="001E699F"/>
    <w:rsid w:val="001F030E"/>
    <w:rsid w:val="001F110B"/>
    <w:rsid w:val="00207453"/>
    <w:rsid w:val="00235437"/>
    <w:rsid w:val="0023635B"/>
    <w:rsid w:val="0025501B"/>
    <w:rsid w:val="00256A95"/>
    <w:rsid w:val="0025779E"/>
    <w:rsid w:val="00280679"/>
    <w:rsid w:val="002B11CD"/>
    <w:rsid w:val="003006C5"/>
    <w:rsid w:val="00361DDB"/>
    <w:rsid w:val="003653F6"/>
    <w:rsid w:val="00373B64"/>
    <w:rsid w:val="00374181"/>
    <w:rsid w:val="00393133"/>
    <w:rsid w:val="0039783D"/>
    <w:rsid w:val="003A3159"/>
    <w:rsid w:val="003A72D0"/>
    <w:rsid w:val="003D0BBC"/>
    <w:rsid w:val="00445AC5"/>
    <w:rsid w:val="004548EF"/>
    <w:rsid w:val="00460558"/>
    <w:rsid w:val="004635EE"/>
    <w:rsid w:val="00490755"/>
    <w:rsid w:val="004A06EE"/>
    <w:rsid w:val="004C5A39"/>
    <w:rsid w:val="004F6F8C"/>
    <w:rsid w:val="00510A47"/>
    <w:rsid w:val="00543425"/>
    <w:rsid w:val="005811C7"/>
    <w:rsid w:val="005858BA"/>
    <w:rsid w:val="005862DD"/>
    <w:rsid w:val="005867DB"/>
    <w:rsid w:val="0058723D"/>
    <w:rsid w:val="00590C62"/>
    <w:rsid w:val="005B595B"/>
    <w:rsid w:val="006069A5"/>
    <w:rsid w:val="00607513"/>
    <w:rsid w:val="00624FA3"/>
    <w:rsid w:val="00627D46"/>
    <w:rsid w:val="00631583"/>
    <w:rsid w:val="006319C9"/>
    <w:rsid w:val="00644052"/>
    <w:rsid w:val="00644726"/>
    <w:rsid w:val="00656AA1"/>
    <w:rsid w:val="006633C1"/>
    <w:rsid w:val="00675457"/>
    <w:rsid w:val="00685F47"/>
    <w:rsid w:val="006A4FF4"/>
    <w:rsid w:val="006A62AF"/>
    <w:rsid w:val="006A76EF"/>
    <w:rsid w:val="006B1620"/>
    <w:rsid w:val="006E74D8"/>
    <w:rsid w:val="006F046A"/>
    <w:rsid w:val="006F33A1"/>
    <w:rsid w:val="006F6000"/>
    <w:rsid w:val="00703296"/>
    <w:rsid w:val="0070464E"/>
    <w:rsid w:val="00712B20"/>
    <w:rsid w:val="0072140B"/>
    <w:rsid w:val="00724ED8"/>
    <w:rsid w:val="0074789E"/>
    <w:rsid w:val="007557B4"/>
    <w:rsid w:val="00762BBC"/>
    <w:rsid w:val="00783E7A"/>
    <w:rsid w:val="00786B6B"/>
    <w:rsid w:val="00794C74"/>
    <w:rsid w:val="00797DDB"/>
    <w:rsid w:val="007A71E2"/>
    <w:rsid w:val="007C5701"/>
    <w:rsid w:val="007D0E86"/>
    <w:rsid w:val="007F3B7D"/>
    <w:rsid w:val="007F7B6F"/>
    <w:rsid w:val="00802AAA"/>
    <w:rsid w:val="00814B5F"/>
    <w:rsid w:val="00820972"/>
    <w:rsid w:val="008617AB"/>
    <w:rsid w:val="00867DC9"/>
    <w:rsid w:val="00871653"/>
    <w:rsid w:val="008726C8"/>
    <w:rsid w:val="008770F0"/>
    <w:rsid w:val="00887CCE"/>
    <w:rsid w:val="00891485"/>
    <w:rsid w:val="0089616A"/>
    <w:rsid w:val="008A35F2"/>
    <w:rsid w:val="008D7414"/>
    <w:rsid w:val="00903F11"/>
    <w:rsid w:val="00943B7E"/>
    <w:rsid w:val="00944FDA"/>
    <w:rsid w:val="009925A1"/>
    <w:rsid w:val="00995CBF"/>
    <w:rsid w:val="009B4E2F"/>
    <w:rsid w:val="009B73D9"/>
    <w:rsid w:val="009C3C0B"/>
    <w:rsid w:val="009E76FC"/>
    <w:rsid w:val="00A147D6"/>
    <w:rsid w:val="00A26AEC"/>
    <w:rsid w:val="00A309E0"/>
    <w:rsid w:val="00A331B4"/>
    <w:rsid w:val="00A41729"/>
    <w:rsid w:val="00A645B5"/>
    <w:rsid w:val="00A72577"/>
    <w:rsid w:val="00A808D0"/>
    <w:rsid w:val="00AA6F02"/>
    <w:rsid w:val="00AF196F"/>
    <w:rsid w:val="00AF602A"/>
    <w:rsid w:val="00AF7644"/>
    <w:rsid w:val="00B106FC"/>
    <w:rsid w:val="00B20857"/>
    <w:rsid w:val="00B453A5"/>
    <w:rsid w:val="00B54668"/>
    <w:rsid w:val="00B62DDB"/>
    <w:rsid w:val="00B64984"/>
    <w:rsid w:val="00B6787B"/>
    <w:rsid w:val="00B7456D"/>
    <w:rsid w:val="00B81835"/>
    <w:rsid w:val="00B94D6F"/>
    <w:rsid w:val="00BB2C46"/>
    <w:rsid w:val="00BE0827"/>
    <w:rsid w:val="00BE6CFB"/>
    <w:rsid w:val="00C10C4F"/>
    <w:rsid w:val="00C24F9F"/>
    <w:rsid w:val="00C27E6E"/>
    <w:rsid w:val="00C353AC"/>
    <w:rsid w:val="00C41464"/>
    <w:rsid w:val="00C420F1"/>
    <w:rsid w:val="00C505E7"/>
    <w:rsid w:val="00C61376"/>
    <w:rsid w:val="00C63ACF"/>
    <w:rsid w:val="00C80C72"/>
    <w:rsid w:val="00C83C82"/>
    <w:rsid w:val="00CC0B3F"/>
    <w:rsid w:val="00CD65A3"/>
    <w:rsid w:val="00CF4951"/>
    <w:rsid w:val="00D17406"/>
    <w:rsid w:val="00D22C5F"/>
    <w:rsid w:val="00D313E0"/>
    <w:rsid w:val="00D3556A"/>
    <w:rsid w:val="00D374F2"/>
    <w:rsid w:val="00D524FA"/>
    <w:rsid w:val="00D63DF6"/>
    <w:rsid w:val="00D91B1E"/>
    <w:rsid w:val="00D95710"/>
    <w:rsid w:val="00DA0588"/>
    <w:rsid w:val="00DB7E26"/>
    <w:rsid w:val="00DC13C7"/>
    <w:rsid w:val="00DD5150"/>
    <w:rsid w:val="00DF6704"/>
    <w:rsid w:val="00E1059A"/>
    <w:rsid w:val="00E12254"/>
    <w:rsid w:val="00E32DE3"/>
    <w:rsid w:val="00E40E05"/>
    <w:rsid w:val="00E456EE"/>
    <w:rsid w:val="00E6647F"/>
    <w:rsid w:val="00E7520D"/>
    <w:rsid w:val="00EA1555"/>
    <w:rsid w:val="00EA395E"/>
    <w:rsid w:val="00EB7EA0"/>
    <w:rsid w:val="00ED2897"/>
    <w:rsid w:val="00ED3CC4"/>
    <w:rsid w:val="00EF101A"/>
    <w:rsid w:val="00EF44B1"/>
    <w:rsid w:val="00F136B4"/>
    <w:rsid w:val="00F233C6"/>
    <w:rsid w:val="00F463DF"/>
    <w:rsid w:val="00F475B8"/>
    <w:rsid w:val="00F534FB"/>
    <w:rsid w:val="00F5596A"/>
    <w:rsid w:val="00F64070"/>
    <w:rsid w:val="00F83D52"/>
    <w:rsid w:val="00F90554"/>
    <w:rsid w:val="00F90782"/>
    <w:rsid w:val="00F96ECB"/>
    <w:rsid w:val="00FA16B5"/>
    <w:rsid w:val="00FC2E1F"/>
    <w:rsid w:val="00FC32DA"/>
    <w:rsid w:val="00FE4DCA"/>
    <w:rsid w:val="00FE5B2B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2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4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B2C46"/>
    <w:pPr>
      <w:spacing w:after="200" w:line="276" w:lineRule="auto"/>
    </w:pPr>
    <w:rPr>
      <w:rFonts w:ascii="Times New Roman" w:hAnsi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B208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Стиль1"/>
    <w:basedOn w:val="Normal"/>
    <w:rsid w:val="00B62DDB"/>
    <w:pPr>
      <w:spacing w:after="0" w:line="240" w:lineRule="auto"/>
      <w:ind w:firstLine="426"/>
    </w:pPr>
    <w:rPr>
      <w:rFonts w:ascii="AV Helvetica" w:eastAsia="Times New Roman" w:hAnsi="AV Helvetica"/>
      <w:bCs/>
      <w:color w:val="000000"/>
      <w:sz w:val="20"/>
      <w:szCs w:val="20"/>
      <w:lang w:val="ro-RO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FE"/>
    <w:rPr>
      <w:rFonts w:ascii="Segoe UI" w:eastAsia="Calibri" w:hAnsi="Segoe UI" w:cs="Segoe UI"/>
      <w:sz w:val="18"/>
      <w:szCs w:val="18"/>
    </w:rPr>
  </w:style>
  <w:style w:type="paragraph" w:customStyle="1" w:styleId="tt">
    <w:name w:val="tt"/>
    <w:basedOn w:val="Normal"/>
    <w:rsid w:val="00F5596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ntstyle01">
    <w:name w:val="fontstyle01"/>
    <w:basedOn w:val="DefaultParagraphFont"/>
    <w:rsid w:val="00F5596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867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body">
    <w:name w:val="doc_body"/>
    <w:basedOn w:val="DefaultParagraphFont"/>
    <w:rsid w:val="00B45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F6F1A-F413-4A60-B23A-E807D61E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2018-08-10T08:40:00Z</cp:lastPrinted>
  <dcterms:created xsi:type="dcterms:W3CDTF">2018-07-12T14:28:00Z</dcterms:created>
  <dcterms:modified xsi:type="dcterms:W3CDTF">2018-08-10T10:02:00Z</dcterms:modified>
</cp:coreProperties>
</file>