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5D" w:rsidRPr="009850D5" w:rsidRDefault="00CE59FA" w:rsidP="00C75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E8689D" w:rsidRDefault="00CE59FA" w:rsidP="00C75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r w:rsidR="00C7555F">
        <w:rPr>
          <w:rFonts w:ascii="Times New Roman" w:hAnsi="Times New Roman" w:cs="Times New Roman"/>
          <w:b/>
          <w:sz w:val="28"/>
          <w:szCs w:val="28"/>
          <w:lang w:val="ro-MO"/>
        </w:rPr>
        <w:t>hotărârii</w:t>
      </w:r>
      <w:r w:rsidR="00EC40F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>Guvern</w:t>
      </w:r>
      <w:r w:rsidR="00C7555F">
        <w:rPr>
          <w:rFonts w:ascii="Times New Roman" w:hAnsi="Times New Roman" w:cs="Times New Roman"/>
          <w:b/>
          <w:sz w:val="28"/>
          <w:szCs w:val="28"/>
          <w:lang w:val="ro-MO"/>
        </w:rPr>
        <w:t>ului</w:t>
      </w: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cu privire la aprobarea </w:t>
      </w:r>
    </w:p>
    <w:p w:rsidR="00C7555F" w:rsidRDefault="00CE59FA" w:rsidP="00C75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 xml:space="preserve">Metodologiei </w:t>
      </w:r>
      <w:r w:rsidR="00C7555F">
        <w:rPr>
          <w:rFonts w:ascii="Times New Roman" w:hAnsi="Times New Roman" w:cs="Times New Roman"/>
          <w:b/>
          <w:sz w:val="28"/>
          <w:szCs w:val="28"/>
          <w:lang w:val="ro-MO"/>
        </w:rPr>
        <w:t>de calculare a tarifelor la</w:t>
      </w: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serviciile prestate de către </w:t>
      </w:r>
    </w:p>
    <w:p w:rsidR="00CE59FA" w:rsidRPr="009850D5" w:rsidRDefault="00CE59FA" w:rsidP="00C75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850D5">
        <w:rPr>
          <w:rFonts w:ascii="Times New Roman" w:hAnsi="Times New Roman" w:cs="Times New Roman"/>
          <w:b/>
          <w:sz w:val="28"/>
          <w:szCs w:val="28"/>
          <w:lang w:val="ro-MO"/>
        </w:rPr>
        <w:t>Agenția Națională pentru Siguranța Alimentelor</w:t>
      </w:r>
    </w:p>
    <w:p w:rsidR="00B15C61" w:rsidRDefault="00B15C61" w:rsidP="00985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B1D6B" w:rsidRPr="004B1D6B" w:rsidRDefault="00E8689D" w:rsidP="00E8689D">
      <w:pPr>
        <w:spacing w:after="0"/>
        <w:ind w:firstLine="709"/>
        <w:rPr>
          <w:rFonts w:ascii="Times New Roman" w:eastAsiaTheme="minorHAnsi" w:hAnsi="Times New Roman" w:cs="Times New Roman"/>
          <w:b/>
          <w:sz w:val="28"/>
          <w:szCs w:val="28"/>
          <w:lang w:val="ro-MO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o-MO" w:eastAsia="en-US"/>
        </w:rPr>
        <w:t>Autor</w:t>
      </w:r>
      <w:r w:rsidR="005E59A3">
        <w:rPr>
          <w:rFonts w:ascii="Times New Roman" w:eastAsiaTheme="minorHAnsi" w:hAnsi="Times New Roman" w:cs="Times New Roman"/>
          <w:b/>
          <w:sz w:val="28"/>
          <w:szCs w:val="28"/>
          <w:lang w:val="ro-MO" w:eastAsia="en-US"/>
        </w:rPr>
        <w:t>ii</w:t>
      </w:r>
      <w:r>
        <w:rPr>
          <w:rFonts w:ascii="Times New Roman" w:eastAsiaTheme="minorHAnsi" w:hAnsi="Times New Roman" w:cs="Times New Roman"/>
          <w:b/>
          <w:sz w:val="28"/>
          <w:szCs w:val="28"/>
          <w:lang w:val="ro-MO" w:eastAsia="en-US"/>
        </w:rPr>
        <w:t xml:space="preserve"> </w:t>
      </w:r>
      <w:r w:rsidR="004B1D6B" w:rsidRPr="004B1D6B">
        <w:rPr>
          <w:rFonts w:ascii="Times New Roman" w:eastAsiaTheme="minorHAnsi" w:hAnsi="Times New Roman" w:cs="Times New Roman"/>
          <w:b/>
          <w:sz w:val="28"/>
          <w:szCs w:val="28"/>
          <w:lang w:val="ro-MO" w:eastAsia="en-US"/>
        </w:rPr>
        <w:t>proiectului</w:t>
      </w:r>
    </w:p>
    <w:p w:rsidR="00B15C61" w:rsidRPr="00770CA2" w:rsidRDefault="00B15C61" w:rsidP="00E8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Prezentul proiect de 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>hotărâre a fost elaborat</w:t>
      </w:r>
      <w:r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de către Ministerul Agriculturii, Dezvoltării R</w:t>
      </w:r>
      <w:r w:rsidR="00EC40F2" w:rsidRPr="00770CA2">
        <w:rPr>
          <w:rFonts w:ascii="Times New Roman" w:hAnsi="Times New Roman" w:cs="Times New Roman"/>
          <w:sz w:val="28"/>
          <w:szCs w:val="28"/>
          <w:lang w:val="ro-MO"/>
        </w:rPr>
        <w:t>egionale</w:t>
      </w:r>
      <w:r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și Mediului în colaborare cu Agenția Națională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70CA2">
        <w:rPr>
          <w:rFonts w:ascii="Times New Roman" w:hAnsi="Times New Roman" w:cs="Times New Roman"/>
          <w:sz w:val="28"/>
          <w:szCs w:val="28"/>
          <w:lang w:val="ro-MO"/>
        </w:rPr>
        <w:t>pentru Siguranța Alimentelor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D52E5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și 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6D52E5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roiectul TWINNING </w:t>
      </w:r>
      <w:r w:rsidR="005E59A3" w:rsidRPr="005E59A3">
        <w:rPr>
          <w:rFonts w:ascii="Times New Roman" w:hAnsi="Times New Roman" w:cs="Times New Roman"/>
          <w:sz w:val="28"/>
          <w:szCs w:val="28"/>
          <w:lang w:val="ro-MO"/>
        </w:rPr>
        <w:t xml:space="preserve">MD 12 ENPI AG 01 16 CRIS </w:t>
      </w:r>
      <w:r w:rsidR="005E59A3">
        <w:rPr>
          <w:rFonts w:ascii="Times New Roman" w:hAnsi="Times New Roman" w:cs="Times New Roman"/>
          <w:sz w:val="28"/>
          <w:szCs w:val="28"/>
          <w:lang w:val="ro-MO"/>
        </w:rPr>
        <w:t>nr.</w:t>
      </w:r>
      <w:r w:rsidR="005E59A3" w:rsidRPr="005E59A3">
        <w:rPr>
          <w:rFonts w:ascii="Times New Roman" w:hAnsi="Times New Roman" w:cs="Times New Roman"/>
          <w:sz w:val="28"/>
          <w:szCs w:val="28"/>
          <w:lang w:val="ro-MO"/>
        </w:rPr>
        <w:t xml:space="preserve">2016/380-418 </w:t>
      </w:r>
      <w:r w:rsidR="00C7555F" w:rsidRPr="00770CA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C7555F" w:rsidRPr="004E7165">
        <w:rPr>
          <w:rFonts w:ascii="Times New Roman" w:hAnsi="Times New Roman" w:cs="Times New Roman"/>
          <w:sz w:val="28"/>
          <w:szCs w:val="28"/>
          <w:lang w:val="ro-MO"/>
        </w:rPr>
        <w:t>Suport pentru Agenția Națională pentru Siguranța Alimentelor a Republicii Moldova</w:t>
      </w:r>
      <w:r w:rsidR="00C7555F" w:rsidRPr="00770CA2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6D52E5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în scopul 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>implementării</w:t>
      </w:r>
      <w:r w:rsidR="00F66CA7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unui mecanism unic privind aplicarea tarifelor 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>pentru</w:t>
      </w:r>
      <w:r w:rsidR="00F66CA7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serviciil</w:t>
      </w:r>
      <w:r w:rsidR="00C7555F" w:rsidRPr="00770CA2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F66CA7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prestate de Agenția Națională pentru Siguranța Alimentelor</w:t>
      </w:r>
      <w:r w:rsidR="00EC40F2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C7797" w:rsidRPr="00770CA2">
        <w:rPr>
          <w:rFonts w:ascii="Times New Roman" w:hAnsi="Times New Roman" w:cs="Times New Roman"/>
          <w:sz w:val="28"/>
          <w:szCs w:val="28"/>
          <w:lang w:val="ro-MO"/>
        </w:rPr>
        <w:t>(în continuare</w:t>
      </w:r>
      <w:r w:rsidR="00EC40F2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-</w:t>
      </w:r>
      <w:r w:rsidR="009C7797" w:rsidRPr="00770CA2">
        <w:rPr>
          <w:rFonts w:ascii="Times New Roman" w:hAnsi="Times New Roman" w:cs="Times New Roman"/>
          <w:sz w:val="28"/>
          <w:szCs w:val="28"/>
          <w:lang w:val="ro-MO"/>
        </w:rPr>
        <w:t xml:space="preserve"> Agenția)</w:t>
      </w:r>
      <w:r w:rsidR="00F66CA7" w:rsidRPr="00770CA2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536DE8" w:rsidRDefault="00F66CA7" w:rsidP="00E8689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</w:pPr>
      <w:r w:rsidRPr="009850D5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Condiţiile ce au impus elaborarea proiectului actului normativ şi </w:t>
      </w:r>
      <w:r w:rsidR="00E8689D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f</w:t>
      </w:r>
      <w:r w:rsidRPr="009850D5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inalităţile urmărite</w:t>
      </w:r>
    </w:p>
    <w:p w:rsidR="00E8689D" w:rsidRDefault="00582C5C" w:rsidP="00E8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850D5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>ro</w:t>
      </w:r>
      <w:r w:rsidRPr="009850D5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ectul </w:t>
      </w:r>
      <w:r w:rsidR="001303C0" w:rsidRPr="009850D5">
        <w:rPr>
          <w:rFonts w:ascii="Times New Roman" w:hAnsi="Times New Roman" w:cs="Times New Roman"/>
          <w:sz w:val="28"/>
          <w:szCs w:val="28"/>
          <w:lang w:val="ro-MO"/>
        </w:rPr>
        <w:t>hotărârii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nominalizat</w:t>
      </w:r>
      <w:r w:rsidR="00EC40F2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a fost elaborat în temeiul art. 39 </w:t>
      </w:r>
      <w:r w:rsidR="00F66CA7" w:rsidRPr="00BD7242">
        <w:rPr>
          <w:rFonts w:ascii="Times New Roman" w:hAnsi="Times New Roman" w:cs="Times New Roman"/>
          <w:sz w:val="28"/>
          <w:szCs w:val="28"/>
          <w:lang w:val="ro-MO"/>
        </w:rPr>
        <w:t>alin.</w:t>
      </w:r>
      <w:r w:rsidR="008843CF">
        <w:rPr>
          <w:rFonts w:ascii="Times New Roman" w:hAnsi="Times New Roman" w:cs="Times New Roman"/>
          <w:sz w:val="28"/>
          <w:szCs w:val="28"/>
          <w:lang w:val="ro-MO"/>
        </w:rPr>
        <w:t xml:space="preserve">(4), </w:t>
      </w:r>
      <w:r w:rsidR="00F66CA7" w:rsidRPr="00BD7242">
        <w:rPr>
          <w:rFonts w:ascii="Times New Roman" w:hAnsi="Times New Roman" w:cs="Times New Roman"/>
          <w:sz w:val="28"/>
          <w:szCs w:val="28"/>
          <w:lang w:val="ro-MO"/>
        </w:rPr>
        <w:t>(</w:t>
      </w:r>
      <w:r w:rsidR="00041BE9" w:rsidRPr="00BD7242">
        <w:rPr>
          <w:rFonts w:ascii="Times New Roman" w:hAnsi="Times New Roman" w:cs="Times New Roman"/>
          <w:sz w:val="28"/>
          <w:szCs w:val="28"/>
          <w:lang w:val="ro-MO"/>
        </w:rPr>
        <w:t>5</w:t>
      </w:r>
      <w:r w:rsidR="00F66CA7" w:rsidRPr="00BD7242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E59A3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EC40F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>Leg</w:t>
      </w:r>
      <w:r w:rsidR="005E59A3">
        <w:rPr>
          <w:rFonts w:ascii="Times New Roman" w:hAnsi="Times New Roman" w:cs="Times New Roman"/>
          <w:sz w:val="28"/>
          <w:szCs w:val="28"/>
          <w:lang w:val="ro-MO"/>
        </w:rPr>
        <w:t>ii</w:t>
      </w:r>
      <w:r w:rsidR="00E8689D">
        <w:rPr>
          <w:rFonts w:ascii="Times New Roman" w:hAnsi="Times New Roman" w:cs="Times New Roman"/>
          <w:sz w:val="28"/>
          <w:szCs w:val="28"/>
          <w:lang w:val="ro-MO"/>
        </w:rPr>
        <w:t xml:space="preserve"> nr.</w:t>
      </w:r>
      <w:r w:rsidR="00F66CA7" w:rsidRPr="009850D5">
        <w:rPr>
          <w:rFonts w:ascii="Times New Roman" w:hAnsi="Times New Roman" w:cs="Times New Roman"/>
          <w:sz w:val="28"/>
          <w:szCs w:val="28"/>
          <w:lang w:val="ro-MO"/>
        </w:rPr>
        <w:t>221-</w:t>
      </w:r>
      <w:r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XVI din 19 octombrie 2007 </w:t>
      </w:r>
      <w:r w:rsidR="002D652F">
        <w:rPr>
          <w:rFonts w:ascii="Times New Roman" w:hAnsi="Times New Roman" w:cs="Times New Roman"/>
          <w:sz w:val="28"/>
          <w:szCs w:val="28"/>
          <w:lang w:val="ro-MO"/>
        </w:rPr>
        <w:t>„P</w:t>
      </w:r>
      <w:r w:rsidR="00B672F2" w:rsidRPr="009850D5">
        <w:rPr>
          <w:rFonts w:ascii="Times New Roman" w:hAnsi="Times New Roman" w:cs="Times New Roman"/>
          <w:sz w:val="28"/>
          <w:szCs w:val="28"/>
          <w:lang w:val="ro-MO"/>
        </w:rPr>
        <w:t>rivind activitatea sanitar-veterinară</w:t>
      </w:r>
      <w:r w:rsidR="002D652F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Pr="00BD7242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8689D">
        <w:rPr>
          <w:rFonts w:ascii="Times New Roman" w:hAnsi="Times New Roman" w:cs="Times New Roman"/>
          <w:sz w:val="28"/>
          <w:szCs w:val="28"/>
          <w:lang w:val="ro-MO"/>
        </w:rPr>
        <w:t>Legii nr.</w:t>
      </w:r>
      <w:r w:rsidR="004F215B" w:rsidRPr="00703523">
        <w:rPr>
          <w:rFonts w:ascii="Times New Roman" w:hAnsi="Times New Roman" w:cs="Times New Roman"/>
          <w:sz w:val="28"/>
          <w:szCs w:val="28"/>
          <w:lang w:val="ro-MO"/>
        </w:rPr>
        <w:t>119-XV</w:t>
      </w:r>
      <w:r w:rsidR="004F215B" w:rsidRPr="0070352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din 22 iunie 2004</w:t>
      </w:r>
      <w:r w:rsidR="00B4660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4660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“C</w:t>
      </w:r>
      <w:r w:rsidR="00B46600" w:rsidRPr="001303C0">
        <w:rPr>
          <w:rFonts w:ascii="Times New Roman" w:eastAsia="Times New Roman" w:hAnsi="Times New Roman" w:cs="Times New Roman"/>
          <w:bCs/>
          <w:sz w:val="28"/>
          <w:szCs w:val="28"/>
        </w:rPr>
        <w:t>u privire la produsele de uz fitosanitar şi la fertilizanţi</w:t>
      </w:r>
      <w:r w:rsidR="00B46600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4F215B" w:rsidRPr="0070352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, Legii nr.228 din 23 septembrie 2010 </w:t>
      </w:r>
      <w:r w:rsidR="0028392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“C</w:t>
      </w:r>
      <w:r w:rsidR="00283929" w:rsidRPr="001303C0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="004F215B" w:rsidRPr="00BD4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privire la protecţia plantelor şi la carantina fitosanitară</w:t>
      </w:r>
      <w:r w:rsidR="0028392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4F215B" w:rsidRPr="00703523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4F215B">
        <w:rPr>
          <w:rFonts w:ascii="Times New Roman" w:hAnsi="Times New Roman" w:cs="Times New Roman"/>
          <w:color w:val="000000"/>
          <w:sz w:val="28"/>
          <w:szCs w:val="28"/>
          <w:lang w:val="ro-MO"/>
        </w:rPr>
        <w:t>ș</w:t>
      </w:r>
      <w:r w:rsidR="00CC73AD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i pct. 16, </w:t>
      </w:r>
      <w:proofErr w:type="spellStart"/>
      <w:r w:rsidR="00CC73AD">
        <w:rPr>
          <w:rFonts w:ascii="Times New Roman" w:hAnsi="Times New Roman" w:cs="Times New Roman"/>
          <w:color w:val="000000"/>
          <w:sz w:val="28"/>
          <w:szCs w:val="28"/>
          <w:lang w:val="ro-MO"/>
        </w:rPr>
        <w:t>subp</w:t>
      </w:r>
      <w:r w:rsidR="004F215B">
        <w:rPr>
          <w:rFonts w:ascii="Times New Roman" w:hAnsi="Times New Roman" w:cs="Times New Roman"/>
          <w:color w:val="000000"/>
          <w:sz w:val="28"/>
          <w:szCs w:val="28"/>
          <w:lang w:val="ro-MO"/>
        </w:rPr>
        <w:t>ct</w:t>
      </w:r>
      <w:proofErr w:type="spellEnd"/>
      <w:r w:rsidR="004F215B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. 3), </w:t>
      </w:r>
      <w:proofErr w:type="spellStart"/>
      <w:r w:rsidRPr="009850D5">
        <w:rPr>
          <w:rFonts w:ascii="Times New Roman" w:hAnsi="Times New Roman" w:cs="Times New Roman"/>
          <w:sz w:val="28"/>
          <w:szCs w:val="28"/>
          <w:lang w:val="ro-MO"/>
        </w:rPr>
        <w:t>lit.b</w:t>
      </w:r>
      <w:proofErr w:type="spellEnd"/>
      <w:r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) al </w:t>
      </w:r>
      <w:proofErr w:type="spellStart"/>
      <w:r w:rsidRPr="009850D5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="00E8689D">
        <w:rPr>
          <w:rFonts w:ascii="Times New Roman" w:hAnsi="Times New Roman" w:cs="Times New Roman"/>
          <w:sz w:val="28"/>
          <w:szCs w:val="28"/>
          <w:lang w:val="ro-MO"/>
        </w:rPr>
        <w:t xml:space="preserve"> Guvernului nr.</w:t>
      </w:r>
      <w:r w:rsidRPr="009850D5">
        <w:rPr>
          <w:rFonts w:ascii="Times New Roman" w:hAnsi="Times New Roman" w:cs="Times New Roman"/>
          <w:sz w:val="28"/>
          <w:szCs w:val="28"/>
          <w:lang w:val="ro-MO"/>
        </w:rPr>
        <w:t>600 din 27 iunie 2018</w:t>
      </w:r>
      <w:r w:rsidR="00B672F2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D83FD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“C</w:t>
      </w:r>
      <w:r w:rsidR="00D83FD4" w:rsidRPr="001303C0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="00B672F2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privire la organizarea și funcționarea Agenției Naționale pentru Siguranța Alimentelor</w:t>
      </w:r>
      <w:r w:rsidR="00D83FD4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6C08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C779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F66CA7" w:rsidRDefault="00C402B6" w:rsidP="00E8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9C779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roiectul are menirea de a stabili un mecanism unic de calcul al tarifelor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pentru serviciile </w:t>
      </w:r>
      <w:r w:rsidR="009C7797" w:rsidRPr="009850D5">
        <w:rPr>
          <w:rFonts w:ascii="Times New Roman" w:hAnsi="Times New Roman" w:cs="Times New Roman"/>
          <w:sz w:val="28"/>
          <w:szCs w:val="28"/>
          <w:lang w:val="ro-MO"/>
        </w:rPr>
        <w:t>prestare de</w:t>
      </w:r>
      <w:r w:rsidR="00582C5C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C7797" w:rsidRPr="009850D5">
        <w:rPr>
          <w:rFonts w:ascii="Times New Roman" w:hAnsi="Times New Roman" w:cs="Times New Roman"/>
          <w:sz w:val="28"/>
          <w:szCs w:val="28"/>
          <w:lang w:val="ro-MO"/>
        </w:rPr>
        <w:t>Agenție și includerea acestora într-un Nomenclator unic a</w:t>
      </w:r>
      <w:r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9C7797" w:rsidRPr="009850D5">
        <w:rPr>
          <w:rFonts w:ascii="Times New Roman" w:hAnsi="Times New Roman" w:cs="Times New Roman"/>
          <w:sz w:val="28"/>
          <w:szCs w:val="28"/>
          <w:lang w:val="ro-MO"/>
        </w:rPr>
        <w:t xml:space="preserve"> serviciilor prestate contra plată.</w:t>
      </w:r>
    </w:p>
    <w:p w:rsidR="00E8689D" w:rsidRDefault="009C7797" w:rsidP="00E868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o-MO"/>
        </w:rPr>
      </w:pPr>
      <w:r w:rsidRPr="009850D5">
        <w:rPr>
          <w:rFonts w:ascii="Times New Roman" w:hAnsi="Times New Roman"/>
          <w:sz w:val="28"/>
          <w:szCs w:val="28"/>
          <w:lang w:val="ro-MO"/>
        </w:rPr>
        <w:t xml:space="preserve">Necesitatea aprobării Metodologiei de calcul este argumentată de faptul că </w:t>
      </w:r>
      <w:r w:rsidR="00E8689D">
        <w:rPr>
          <w:rFonts w:ascii="Times New Roman" w:hAnsi="Times New Roman"/>
          <w:sz w:val="28"/>
          <w:szCs w:val="28"/>
          <w:lang w:val="ro-MO"/>
        </w:rPr>
        <w:t>prin Legea nr.</w:t>
      </w:r>
      <w:r w:rsidR="00075687" w:rsidRPr="009850D5">
        <w:rPr>
          <w:rFonts w:ascii="Times New Roman" w:hAnsi="Times New Roman"/>
          <w:sz w:val="28"/>
          <w:szCs w:val="28"/>
          <w:lang w:val="ro-MO"/>
        </w:rPr>
        <w:t xml:space="preserve">185 din 21 septembrie 2017 </w:t>
      </w:r>
      <w:r w:rsidR="003A419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</w:t>
      </w:r>
      <w:r w:rsidR="003A4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</w:t>
      </w:r>
      <w:r w:rsidR="003A419C" w:rsidRPr="003A4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entru modificarea și completarea unor acte legislative</w:t>
      </w:r>
      <w:r w:rsidR="003A419C">
        <w:rPr>
          <w:rFonts w:ascii="Times New Roman" w:eastAsia="Times New Roman" w:hAnsi="Times New Roman" w:cs="Times New Roman"/>
          <w:bCs/>
          <w:sz w:val="28"/>
          <w:szCs w:val="28"/>
        </w:rPr>
        <w:t xml:space="preserve">” </w:t>
      </w:r>
      <w:r w:rsidR="00075687" w:rsidRPr="009850D5">
        <w:rPr>
          <w:rFonts w:ascii="Times New Roman" w:hAnsi="Times New Roman"/>
          <w:sz w:val="28"/>
          <w:szCs w:val="28"/>
          <w:lang w:val="ro-MO"/>
        </w:rPr>
        <w:t>a fost abrog</w:t>
      </w:r>
      <w:r w:rsidR="00163CB8">
        <w:rPr>
          <w:rFonts w:ascii="Times New Roman" w:hAnsi="Times New Roman"/>
          <w:sz w:val="28"/>
          <w:szCs w:val="28"/>
          <w:lang w:val="ro-MO"/>
        </w:rPr>
        <w:t>at</w:t>
      </w:r>
      <w:r w:rsidR="00E8689D">
        <w:rPr>
          <w:rFonts w:ascii="Times New Roman" w:hAnsi="Times New Roman"/>
          <w:sz w:val="28"/>
          <w:szCs w:val="28"/>
          <w:lang w:val="ro-MO"/>
        </w:rPr>
        <w:t>ă anexa nr.</w:t>
      </w:r>
      <w:r w:rsidR="00075687" w:rsidRPr="009850D5">
        <w:rPr>
          <w:rFonts w:ascii="Times New Roman" w:hAnsi="Times New Roman"/>
          <w:sz w:val="28"/>
          <w:szCs w:val="28"/>
          <w:lang w:val="ro-MO"/>
        </w:rPr>
        <w:t xml:space="preserve">1 </w:t>
      </w:r>
      <w:r w:rsidR="00EC40F2">
        <w:rPr>
          <w:rFonts w:ascii="Times New Roman" w:hAnsi="Times New Roman"/>
          <w:sz w:val="28"/>
          <w:szCs w:val="28"/>
          <w:lang w:val="ro-MO"/>
        </w:rPr>
        <w:t>la</w:t>
      </w:r>
      <w:r w:rsidR="00075687" w:rsidRPr="009850D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C40F2">
        <w:rPr>
          <w:rFonts w:ascii="Times New Roman" w:hAnsi="Times New Roman"/>
          <w:sz w:val="28"/>
          <w:szCs w:val="28"/>
          <w:lang w:val="ro-MO"/>
        </w:rPr>
        <w:t>Legea</w:t>
      </w:r>
      <w:r w:rsidR="00E8689D">
        <w:rPr>
          <w:rFonts w:ascii="Times New Roman" w:hAnsi="Times New Roman"/>
          <w:sz w:val="28"/>
          <w:szCs w:val="28"/>
          <w:lang w:val="ro-MO"/>
        </w:rPr>
        <w:t xml:space="preserve"> nr.</w:t>
      </w:r>
      <w:r w:rsidR="00B672F2" w:rsidRPr="009850D5">
        <w:rPr>
          <w:rFonts w:ascii="Times New Roman" w:hAnsi="Times New Roman"/>
          <w:sz w:val="28"/>
          <w:szCs w:val="28"/>
          <w:lang w:val="ro-MO"/>
        </w:rPr>
        <w:t xml:space="preserve">221-XVI din 19 octombrie 2007  </w:t>
      </w:r>
      <w:r w:rsidR="007C0916">
        <w:rPr>
          <w:rFonts w:ascii="Times New Roman" w:hAnsi="Times New Roman" w:cs="Times New Roman"/>
          <w:sz w:val="28"/>
          <w:szCs w:val="28"/>
          <w:lang w:val="ro-MO"/>
        </w:rPr>
        <w:t>„P</w:t>
      </w:r>
      <w:r w:rsidR="007C0916" w:rsidRPr="009850D5">
        <w:rPr>
          <w:rFonts w:ascii="Times New Roman" w:hAnsi="Times New Roman" w:cs="Times New Roman"/>
          <w:sz w:val="28"/>
          <w:szCs w:val="28"/>
          <w:lang w:val="ro-MO"/>
        </w:rPr>
        <w:t>rivind activitatea sanitar-veterinară</w:t>
      </w:r>
      <w:r w:rsidR="007C0916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B5161C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C091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8689D">
        <w:rPr>
          <w:rFonts w:ascii="Times New Roman" w:hAnsi="Times New Roman"/>
          <w:sz w:val="28"/>
          <w:szCs w:val="28"/>
          <w:lang w:val="ro-MO"/>
        </w:rPr>
        <w:t xml:space="preserve">care </w:t>
      </w:r>
      <w:r w:rsidR="00B672F2" w:rsidRPr="009850D5">
        <w:rPr>
          <w:rFonts w:ascii="Times New Roman" w:hAnsi="Times New Roman"/>
          <w:sz w:val="28"/>
          <w:szCs w:val="28"/>
          <w:lang w:val="ro-MO"/>
        </w:rPr>
        <w:t>prevedea tarife pentru serviciile prestate de către</w:t>
      </w:r>
      <w:r w:rsidR="00075687" w:rsidRPr="009850D5">
        <w:rPr>
          <w:rFonts w:ascii="Times New Roman" w:hAnsi="Times New Roman"/>
          <w:sz w:val="28"/>
          <w:szCs w:val="28"/>
          <w:lang w:val="ro-MO"/>
        </w:rPr>
        <w:t xml:space="preserve"> medicii veterinari oficial</w:t>
      </w:r>
      <w:r w:rsidR="00B5161C">
        <w:rPr>
          <w:rFonts w:ascii="Times New Roman" w:hAnsi="Times New Roman"/>
          <w:sz w:val="28"/>
          <w:szCs w:val="28"/>
          <w:lang w:val="ro-MO"/>
        </w:rPr>
        <w:t>i</w:t>
      </w:r>
      <w:r w:rsidR="00075687" w:rsidRPr="009850D5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075687" w:rsidRPr="00C20445">
        <w:rPr>
          <w:rFonts w:ascii="Times New Roman" w:hAnsi="Times New Roman"/>
          <w:sz w:val="28"/>
          <w:szCs w:val="28"/>
          <w:lang w:val="ro-MO"/>
        </w:rPr>
        <w:t>investigațiile efectuate de către</w:t>
      </w:r>
      <w:r w:rsidR="00E8689D">
        <w:rPr>
          <w:rFonts w:ascii="Times New Roman" w:hAnsi="Times New Roman"/>
          <w:sz w:val="28"/>
          <w:szCs w:val="28"/>
          <w:lang w:val="ro-MO"/>
        </w:rPr>
        <w:t xml:space="preserve"> I.P</w:t>
      </w:r>
      <w:r w:rsidR="00075687" w:rsidRPr="00C2044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8689D">
        <w:rPr>
          <w:rFonts w:ascii="Times New Roman" w:hAnsi="Times New Roman"/>
          <w:sz w:val="28"/>
          <w:szCs w:val="28"/>
          <w:lang w:val="ro-MO"/>
        </w:rPr>
        <w:t>”</w:t>
      </w:r>
      <w:r w:rsidR="00075687" w:rsidRPr="00C20445">
        <w:rPr>
          <w:rFonts w:ascii="Times New Roman" w:hAnsi="Times New Roman"/>
          <w:sz w:val="28"/>
          <w:szCs w:val="28"/>
          <w:lang w:val="ro-MO"/>
        </w:rPr>
        <w:t>Centrul Republican de Diagnostică Veterinară</w:t>
      </w:r>
      <w:r w:rsidR="00E8689D">
        <w:rPr>
          <w:rFonts w:ascii="Times New Roman" w:hAnsi="Times New Roman"/>
          <w:sz w:val="28"/>
          <w:szCs w:val="28"/>
          <w:lang w:val="ro-MO"/>
        </w:rPr>
        <w:t>”</w:t>
      </w:r>
      <w:r w:rsidR="00075687" w:rsidRPr="00C20445">
        <w:rPr>
          <w:rFonts w:ascii="Times New Roman" w:hAnsi="Times New Roman"/>
          <w:sz w:val="28"/>
          <w:szCs w:val="28"/>
          <w:lang w:val="ro-MO"/>
        </w:rPr>
        <w:t>,</w:t>
      </w:r>
      <w:r w:rsidR="00B672F2" w:rsidRPr="00C2044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000E8B" w:rsidRPr="009850D5">
        <w:rPr>
          <w:rFonts w:ascii="Times New Roman" w:hAnsi="Times New Roman"/>
          <w:sz w:val="28"/>
          <w:szCs w:val="28"/>
          <w:lang w:val="ro-MO"/>
        </w:rPr>
        <w:t xml:space="preserve">serviciile prestate </w:t>
      </w:r>
      <w:r w:rsidR="00B672F2" w:rsidRPr="009850D5">
        <w:rPr>
          <w:rFonts w:ascii="Times New Roman" w:hAnsi="Times New Roman"/>
          <w:sz w:val="28"/>
          <w:szCs w:val="28"/>
          <w:lang w:val="ro-MO"/>
        </w:rPr>
        <w:t>de către medicii veterinari de liberă practică împuterniciți și</w:t>
      </w:r>
      <w:r w:rsidR="00B672F2" w:rsidRPr="009850D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B672F2" w:rsidRPr="009850D5">
        <w:rPr>
          <w:rFonts w:ascii="Times New Roman" w:hAnsi="Times New Roman"/>
          <w:bCs/>
          <w:sz w:val="28"/>
          <w:szCs w:val="28"/>
          <w:lang w:val="ro-MO"/>
        </w:rPr>
        <w:t>servicii</w:t>
      </w:r>
      <w:r w:rsidR="00A905EF">
        <w:rPr>
          <w:rFonts w:ascii="Times New Roman" w:hAnsi="Times New Roman"/>
          <w:bCs/>
          <w:sz w:val="28"/>
          <w:szCs w:val="28"/>
          <w:lang w:val="ro-MO"/>
        </w:rPr>
        <w:t>le</w:t>
      </w:r>
      <w:r w:rsidR="00B672F2" w:rsidRPr="009850D5">
        <w:rPr>
          <w:rFonts w:ascii="Times New Roman" w:hAnsi="Times New Roman"/>
          <w:bCs/>
          <w:sz w:val="28"/>
          <w:szCs w:val="28"/>
          <w:lang w:val="ro-MO"/>
        </w:rPr>
        <w:t xml:space="preserve"> de expertiză, examinare şi evaluare în vederea înregistrării produselor de uz veterinar</w:t>
      </w:r>
      <w:r w:rsidR="0006153A">
        <w:rPr>
          <w:rFonts w:ascii="Times New Roman" w:hAnsi="Times New Roman"/>
          <w:bCs/>
          <w:sz w:val="28"/>
          <w:szCs w:val="28"/>
          <w:lang w:val="ro-MO"/>
        </w:rPr>
        <w:t xml:space="preserve">. </w:t>
      </w:r>
    </w:p>
    <w:p w:rsidR="004541A0" w:rsidRPr="00E8689D" w:rsidRDefault="0006153A" w:rsidP="00E8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o-MO"/>
        </w:rPr>
        <w:t>T</w:t>
      </w:r>
      <w:r w:rsidR="001A6BDF" w:rsidRPr="009850D5">
        <w:rPr>
          <w:rFonts w:ascii="Times New Roman" w:hAnsi="Times New Roman"/>
          <w:bCs/>
          <w:sz w:val="28"/>
          <w:szCs w:val="28"/>
          <w:lang w:val="ro-MO"/>
        </w:rPr>
        <w:t>otodată</w:t>
      </w:r>
      <w:r>
        <w:rPr>
          <w:rFonts w:ascii="Times New Roman" w:hAnsi="Times New Roman"/>
          <w:bCs/>
          <w:sz w:val="28"/>
          <w:szCs w:val="28"/>
          <w:lang w:val="ro-MO"/>
        </w:rPr>
        <w:t>,</w:t>
      </w:r>
      <w:r w:rsidR="001A6BDF" w:rsidRPr="009850D5">
        <w:rPr>
          <w:rFonts w:ascii="Times New Roman" w:hAnsi="Times New Roman"/>
          <w:bCs/>
          <w:sz w:val="28"/>
          <w:szCs w:val="28"/>
          <w:lang w:val="ro-MO"/>
        </w:rPr>
        <w:t xml:space="preserve"> </w:t>
      </w:r>
      <w:r w:rsidR="005F2A62">
        <w:rPr>
          <w:rFonts w:ascii="Times New Roman" w:hAnsi="Times New Roman"/>
          <w:bCs/>
          <w:sz w:val="28"/>
          <w:szCs w:val="28"/>
          <w:lang w:val="ro-MO"/>
        </w:rPr>
        <w:t xml:space="preserve">această necesitate reiese și din faptul că </w:t>
      </w:r>
      <w:r w:rsidR="001A6BDF" w:rsidRPr="009850D5">
        <w:rPr>
          <w:rFonts w:ascii="Times New Roman" w:hAnsi="Times New Roman"/>
          <w:bCs/>
          <w:sz w:val="28"/>
          <w:szCs w:val="28"/>
          <w:lang w:val="ro-MO"/>
        </w:rPr>
        <w:t>serviciile prestate de către Agenție sunt reglementate de un ansamblu de acte normative</w:t>
      </w:r>
      <w:r w:rsidR="00B672F2" w:rsidRPr="009850D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1A6BDF" w:rsidRPr="009850D5">
        <w:rPr>
          <w:rFonts w:ascii="Times New Roman" w:hAnsi="Times New Roman"/>
          <w:sz w:val="28"/>
          <w:szCs w:val="28"/>
          <w:lang w:val="ro-MO"/>
        </w:rPr>
        <w:t xml:space="preserve">prin care </w:t>
      </w:r>
      <w:r w:rsidR="001A6BDF" w:rsidRPr="00E8689D">
        <w:rPr>
          <w:rFonts w:ascii="Times New Roman" w:hAnsi="Times New Roman"/>
          <w:sz w:val="28"/>
          <w:szCs w:val="28"/>
          <w:lang w:val="ro-MO"/>
        </w:rPr>
        <w:t>nu este stabilit</w:t>
      </w:r>
      <w:r w:rsidR="00B91D68" w:rsidRPr="00E8689D">
        <w:rPr>
          <w:rFonts w:ascii="Times New Roman" w:hAnsi="Times New Roman"/>
          <w:sz w:val="28"/>
          <w:szCs w:val="28"/>
          <w:lang w:val="ro-MO"/>
        </w:rPr>
        <w:t>ă</w:t>
      </w:r>
      <w:r w:rsidR="001A6BDF" w:rsidRPr="00E8689D">
        <w:rPr>
          <w:rFonts w:ascii="Times New Roman" w:hAnsi="Times New Roman"/>
          <w:sz w:val="28"/>
          <w:szCs w:val="28"/>
          <w:lang w:val="ro-MO"/>
        </w:rPr>
        <w:t xml:space="preserve"> o metodă de calcul unică</w:t>
      </w:r>
      <w:r w:rsidR="004541A0" w:rsidRPr="00E8689D">
        <w:rPr>
          <w:rFonts w:ascii="Times New Roman" w:hAnsi="Times New Roman"/>
          <w:sz w:val="28"/>
          <w:szCs w:val="28"/>
          <w:lang w:val="ro-MO"/>
        </w:rPr>
        <w:t xml:space="preserve"> a</w:t>
      </w:r>
      <w:r w:rsidR="001A6BDF" w:rsidRPr="00E8689D">
        <w:rPr>
          <w:rFonts w:ascii="Times New Roman" w:hAnsi="Times New Roman"/>
          <w:sz w:val="28"/>
          <w:szCs w:val="28"/>
          <w:lang w:val="ro-MO"/>
        </w:rPr>
        <w:t xml:space="preserve"> costului serviciului</w:t>
      </w:r>
      <w:r w:rsidR="00D164A8" w:rsidRPr="00E8689D">
        <w:rPr>
          <w:rFonts w:ascii="Times New Roman" w:hAnsi="Times New Roman"/>
          <w:sz w:val="28"/>
          <w:szCs w:val="28"/>
        </w:rPr>
        <w:t xml:space="preserve"> prestat. </w:t>
      </w:r>
      <w:r w:rsidR="00C475DF" w:rsidRPr="00E8689D">
        <w:rPr>
          <w:rFonts w:ascii="Times New Roman" w:hAnsi="Times New Roman"/>
          <w:sz w:val="28"/>
          <w:szCs w:val="28"/>
        </w:rPr>
        <w:t xml:space="preserve"> </w:t>
      </w:r>
    </w:p>
    <w:p w:rsidR="00C475DF" w:rsidRDefault="004541A0" w:rsidP="00E8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Astfel, p</w:t>
      </w:r>
      <w:r w:rsidR="00C475DF" w:rsidRPr="009850D5">
        <w:rPr>
          <w:rFonts w:ascii="Times New Roman" w:hAnsi="Times New Roman"/>
          <w:sz w:val="28"/>
          <w:szCs w:val="28"/>
        </w:rPr>
        <w:t xml:space="preserve">roiectul metodologiei înaintate </w:t>
      </w:r>
      <w:r w:rsidR="00C91291">
        <w:rPr>
          <w:rFonts w:ascii="Times New Roman" w:hAnsi="Times New Roman"/>
          <w:sz w:val="28"/>
          <w:szCs w:val="28"/>
        </w:rPr>
        <w:t xml:space="preserve">stabilește </w:t>
      </w:r>
      <w:r w:rsidR="00C475DF" w:rsidRPr="009850D5">
        <w:rPr>
          <w:rFonts w:ascii="Times New Roman" w:hAnsi="Times New Roman"/>
          <w:sz w:val="28"/>
          <w:szCs w:val="28"/>
        </w:rPr>
        <w:t xml:space="preserve">principiile generale de calculare a tarifelor care </w:t>
      </w:r>
      <w:r w:rsidR="00B91D68">
        <w:rPr>
          <w:rFonts w:ascii="Times New Roman" w:hAnsi="Times New Roman"/>
          <w:sz w:val="28"/>
          <w:szCs w:val="28"/>
        </w:rPr>
        <w:t>ar putea fi</w:t>
      </w:r>
      <w:r w:rsidR="00C475DF" w:rsidRPr="009850D5">
        <w:rPr>
          <w:rFonts w:ascii="Times New Roman" w:hAnsi="Times New Roman"/>
          <w:sz w:val="28"/>
          <w:szCs w:val="28"/>
        </w:rPr>
        <w:t xml:space="preserve"> utilizate de către toate instituțiile p</w:t>
      </w:r>
      <w:r w:rsidR="00B91D68">
        <w:rPr>
          <w:rFonts w:ascii="Times New Roman" w:hAnsi="Times New Roman"/>
          <w:sz w:val="28"/>
          <w:szCs w:val="28"/>
        </w:rPr>
        <w:t xml:space="preserve">restatoare de servicii publice, în contextul în care </w:t>
      </w:r>
      <w:r w:rsidR="00C475DF" w:rsidRPr="009850D5">
        <w:rPr>
          <w:rFonts w:ascii="Times New Roman" w:hAnsi="Times New Roman"/>
          <w:sz w:val="28"/>
          <w:szCs w:val="28"/>
        </w:rPr>
        <w:t>calcularea directă a tarifelor în baza unor prevederi și formule generale este dificilă pentru unele instituții.</w:t>
      </w:r>
    </w:p>
    <w:p w:rsidR="00E8689D" w:rsidRDefault="00511B21" w:rsidP="00B36531">
      <w:pPr>
        <w:pStyle w:val="HTML"/>
        <w:tabs>
          <w:tab w:val="left" w:pos="1418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Experții </w:t>
      </w:r>
      <w:r w:rsidR="00432FEF" w:rsidRPr="009850D5">
        <w:rPr>
          <w:rFonts w:ascii="Times New Roman" w:hAnsi="Times New Roman"/>
          <w:sz w:val="28"/>
          <w:szCs w:val="28"/>
          <w:lang w:val="ro-RO"/>
        </w:rPr>
        <w:t>Proiectul</w:t>
      </w:r>
      <w:r w:rsidR="00E8689D">
        <w:rPr>
          <w:rFonts w:ascii="Times New Roman" w:hAnsi="Times New Roman"/>
          <w:sz w:val="28"/>
          <w:szCs w:val="28"/>
          <w:lang w:val="ro-RO"/>
        </w:rPr>
        <w:t>ui</w:t>
      </w:r>
      <w:r w:rsidR="00432FEF" w:rsidRPr="009850D5">
        <w:rPr>
          <w:rFonts w:ascii="Times New Roman" w:hAnsi="Times New Roman"/>
          <w:sz w:val="28"/>
          <w:szCs w:val="28"/>
          <w:lang w:val="ro-RO"/>
        </w:rPr>
        <w:t xml:space="preserve"> de asistență externă TWINNING </w:t>
      </w:r>
      <w:r w:rsidR="001C59BE">
        <w:rPr>
          <w:rFonts w:ascii="Times New Roman" w:hAnsi="Times New Roman"/>
          <w:sz w:val="28"/>
          <w:szCs w:val="28"/>
          <w:lang w:val="ro-RO"/>
        </w:rPr>
        <w:t xml:space="preserve">”Suport pentru Agenția Națională pentru Siguranța Alimentelor din Republica Moldova” </w:t>
      </w:r>
      <w:r w:rsidR="00432FEF" w:rsidRPr="009850D5">
        <w:rPr>
          <w:rFonts w:ascii="Times New Roman" w:hAnsi="Times New Roman"/>
          <w:sz w:val="28"/>
          <w:szCs w:val="28"/>
          <w:lang w:val="ro-RO"/>
        </w:rPr>
        <w:t>au analizat acte</w:t>
      </w:r>
      <w:r w:rsidR="00E8689D">
        <w:rPr>
          <w:rFonts w:ascii="Times New Roman" w:hAnsi="Times New Roman"/>
          <w:sz w:val="28"/>
          <w:szCs w:val="28"/>
          <w:lang w:val="ro-RO"/>
        </w:rPr>
        <w:t xml:space="preserve">le prin care sunt reglementate </w:t>
      </w:r>
      <w:r w:rsidR="00432FEF" w:rsidRPr="009850D5">
        <w:rPr>
          <w:rFonts w:ascii="Times New Roman" w:hAnsi="Times New Roman"/>
          <w:sz w:val="28"/>
          <w:szCs w:val="28"/>
          <w:lang w:val="ro-RO"/>
        </w:rPr>
        <w:t xml:space="preserve">domeniile de activitate a Agenției și nivelul de </w:t>
      </w:r>
      <w:r w:rsidR="00432FEF" w:rsidRPr="009850D5">
        <w:rPr>
          <w:rFonts w:ascii="Times New Roman" w:hAnsi="Times New Roman"/>
          <w:sz w:val="28"/>
          <w:szCs w:val="28"/>
          <w:lang w:val="ro-RO"/>
        </w:rPr>
        <w:lastRenderedPageBreak/>
        <w:t>compatibilitate</w:t>
      </w:r>
      <w:r w:rsidR="00D96730" w:rsidRPr="009850D5">
        <w:rPr>
          <w:rFonts w:ascii="Times New Roman" w:hAnsi="Times New Roman"/>
          <w:sz w:val="28"/>
          <w:szCs w:val="28"/>
          <w:lang w:val="ro-RO"/>
        </w:rPr>
        <w:t xml:space="preserve"> a acestora</w:t>
      </w:r>
      <w:r w:rsidR="00432FEF" w:rsidRPr="009850D5">
        <w:rPr>
          <w:rFonts w:ascii="Times New Roman" w:hAnsi="Times New Roman"/>
          <w:sz w:val="28"/>
          <w:szCs w:val="28"/>
          <w:lang w:val="ro-RO"/>
        </w:rPr>
        <w:t xml:space="preserve"> cu legislația europeană</w:t>
      </w:r>
      <w:r w:rsidR="004D2609">
        <w:rPr>
          <w:rFonts w:ascii="Times New Roman" w:hAnsi="Times New Roman"/>
          <w:sz w:val="28"/>
          <w:szCs w:val="28"/>
          <w:lang w:val="ro-RO"/>
        </w:rPr>
        <w:t>,</w:t>
      </w:r>
      <w:r w:rsidR="00D96730" w:rsidRPr="009850D5">
        <w:rPr>
          <w:rFonts w:ascii="Times New Roman" w:hAnsi="Times New Roman"/>
          <w:sz w:val="28"/>
          <w:szCs w:val="28"/>
          <w:lang w:val="ro-RO"/>
        </w:rPr>
        <w:t xml:space="preserve"> stabilind că costul serviciilor prestate de către Agenție trebuie elaborat în conformitate </w:t>
      </w:r>
      <w:r w:rsidR="001C59BE" w:rsidRPr="001C59BE">
        <w:rPr>
          <w:rFonts w:ascii="Times New Roman" w:hAnsi="Times New Roman"/>
          <w:sz w:val="28"/>
          <w:szCs w:val="28"/>
          <w:lang w:val="ro-RO"/>
        </w:rPr>
        <w:t>cu prevederile Regulamentului (CE)</w:t>
      </w:r>
      <w:r w:rsidR="001C59BE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1C59BE" w:rsidRPr="001C59BE">
        <w:rPr>
          <w:rFonts w:ascii="Times New Roman" w:hAnsi="Times New Roman"/>
          <w:sz w:val="28"/>
          <w:szCs w:val="28"/>
          <w:lang w:val="ro-RO"/>
        </w:rPr>
        <w:t>882/2004 privind controalele oficiale efectuate pentru a asigura verificarea conformității cu legislația privind hrana pentru animale și produsele alimentare și cu normele de sănătate animală și de bunăstare a animalelor și a Directivei 2000/29/CE privind măsurile de protecție împotriva introducerii în Comunitate a unor organisme dăunătoare plantelor sau produselor vegetale și împotriva răspândirii lor în Comunitate.</w:t>
      </w:r>
    </w:p>
    <w:p w:rsidR="00B36531" w:rsidRPr="008142FC" w:rsidRDefault="00B36531" w:rsidP="00A1526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A1526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Tarifele expuse în Nomenclatorul vor fi percepute de la operatorii economici din </w:t>
      </w:r>
      <w:r w:rsidR="00A15264" w:rsidRPr="00A1526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domeniul </w:t>
      </w:r>
      <w:r w:rsidRPr="00A15264">
        <w:rPr>
          <w:rFonts w:ascii="Times New Roman" w:hAnsi="Times New Roman" w:cs="Times New Roman"/>
          <w:color w:val="000000"/>
          <w:sz w:val="28"/>
          <w:szCs w:val="28"/>
          <w:lang w:val="ro-MO"/>
        </w:rPr>
        <w:t>alimentar și deținătorii de animale</w:t>
      </w:r>
      <w:r w:rsidR="00A15264">
        <w:t>.</w:t>
      </w:r>
    </w:p>
    <w:p w:rsidR="00E17FCB" w:rsidRPr="00BE7B4A" w:rsidRDefault="00E17FCB" w:rsidP="00B365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</w:pPr>
      <w:r w:rsidRPr="00BE7B4A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Principalele prevederi ale proiectului </w:t>
      </w:r>
      <w:r w:rsidR="00C8547B" w:rsidRPr="00BE7B4A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şi evidenţierea elementelor noi</w:t>
      </w:r>
    </w:p>
    <w:p w:rsidR="009B4420" w:rsidRPr="00BE7B4A" w:rsidRDefault="0045645E" w:rsidP="00E868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BE7B4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Prezenta Metodologie stabilește modul de calculare a tarifelor la serviciile prestate contra plată </w:t>
      </w:r>
      <w:r w:rsidR="00BE7B4A" w:rsidRPr="00BE7B4A">
        <w:rPr>
          <w:rFonts w:ascii="Times New Roman" w:hAnsi="Times New Roman" w:cs="Times New Roman"/>
          <w:color w:val="000000"/>
          <w:sz w:val="28"/>
          <w:szCs w:val="28"/>
          <w:lang w:val="ro-MO"/>
        </w:rPr>
        <w:t>persoanelor</w:t>
      </w:r>
      <w:r w:rsidRPr="00BE7B4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fizice și juridice</w:t>
      </w:r>
      <w:r w:rsidR="00B35863">
        <w:rPr>
          <w:rFonts w:ascii="Times New Roman" w:hAnsi="Times New Roman" w:cs="Times New Roman"/>
          <w:color w:val="000000"/>
          <w:sz w:val="28"/>
          <w:szCs w:val="28"/>
          <w:lang w:val="ro-MO"/>
        </w:rPr>
        <w:t>,</w:t>
      </w:r>
      <w:r w:rsidR="00EC40F2" w:rsidRPr="00BE7B4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Pr="00BE7B4A">
        <w:rPr>
          <w:rFonts w:ascii="Times New Roman" w:eastAsia="Times New Roman" w:hAnsi="Times New Roman" w:cs="Times New Roman"/>
          <w:sz w:val="28"/>
          <w:szCs w:val="28"/>
          <w:lang w:val="ro-MO"/>
        </w:rPr>
        <w:t>prestate de c</w:t>
      </w:r>
      <w:r w:rsidR="00EC40F2" w:rsidRPr="00BE7B4A">
        <w:rPr>
          <w:rFonts w:ascii="Times New Roman" w:eastAsia="Times New Roman" w:hAnsi="Times New Roman" w:cs="Times New Roman"/>
          <w:sz w:val="28"/>
          <w:szCs w:val="28"/>
          <w:lang w:val="ro-MO"/>
        </w:rPr>
        <w:t>ătre Agenția Națională pentru Siguranța Alimentelor</w:t>
      </w:r>
      <w:r w:rsidR="00AB3537" w:rsidRPr="00BE7B4A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  <w:r w:rsidR="00C00DC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AB3537" w:rsidRPr="004E7165" w:rsidRDefault="004E7165" w:rsidP="00E868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Totodată la proiectul de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MO"/>
        </w:rPr>
        <w:t>hotărîre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înaintat se anexează și Nomenclatorul serviciilor și tarifele pentru serviciile prestate, care au fost calculate în baza formulelor de calcul expuse în proiectul Metodologiei.</w:t>
      </w:r>
    </w:p>
    <w:p w:rsidR="009850D5" w:rsidRDefault="0045645E" w:rsidP="00E8689D">
      <w:pPr>
        <w:pStyle w:val="HTML"/>
        <w:tabs>
          <w:tab w:val="clear" w:pos="916"/>
          <w:tab w:val="left" w:pos="1418"/>
        </w:tabs>
        <w:ind w:firstLine="709"/>
        <w:rPr>
          <w:rFonts w:ascii="Times New Roman" w:hAnsi="Times New Roman"/>
          <w:b/>
          <w:sz w:val="28"/>
          <w:szCs w:val="28"/>
          <w:lang w:val="ro-MO"/>
        </w:rPr>
      </w:pPr>
      <w:r w:rsidRPr="00BE7B4A">
        <w:rPr>
          <w:rFonts w:ascii="Times New Roman" w:hAnsi="Times New Roman"/>
          <w:b/>
          <w:sz w:val="28"/>
          <w:szCs w:val="28"/>
          <w:lang w:val="ro-MO"/>
        </w:rPr>
        <w:t xml:space="preserve">Fundamentarea economico-financiară </w:t>
      </w:r>
    </w:p>
    <w:p w:rsidR="00994922" w:rsidRDefault="0045645E" w:rsidP="00E8689D">
      <w:pPr>
        <w:pStyle w:val="HTML"/>
        <w:tabs>
          <w:tab w:val="clear" w:pos="916"/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lang w:val="ro-MO"/>
        </w:rPr>
      </w:pPr>
      <w:r w:rsidRPr="00BE7B4A">
        <w:rPr>
          <w:rFonts w:ascii="Times New Roman" w:hAnsi="Times New Roman"/>
          <w:sz w:val="28"/>
          <w:szCs w:val="28"/>
          <w:lang w:val="ro-MO"/>
        </w:rPr>
        <w:t>Implementarea prevederilor proiectului nu necesită cheltuieli financiare suplimentare din bugetul de stat.</w:t>
      </w:r>
    </w:p>
    <w:p w:rsidR="00B36531" w:rsidRPr="00B36531" w:rsidRDefault="00B36531" w:rsidP="00B36531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 w:eastAsia="lt-LT"/>
        </w:rPr>
        <w:t>Modul de încorporare a actului în cadrul normativ în vigoare</w:t>
      </w:r>
    </w:p>
    <w:p w:rsidR="00B36531" w:rsidRPr="00B36531" w:rsidRDefault="00B36531" w:rsidP="00B36531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Odată cu aprobarea Metodologiei  date și Nomenclatorului serviciilor prestate de către Agenția Națională pentru Siguranța Alimentară și Tarifele acestora, vor fi modificate următoarele acte normative: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</w:pP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Legea nr. 190-XIII din 19 iulie 1994 cu privire la petiţionare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(republicată</w:t>
      </w:r>
      <w:r w:rsidRPr="00B36531"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  <w:t xml:space="preserve"> în Monitorul Oficial, 2003, nr. 6-8, art. 23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E03A82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B36531">
        <w:rPr>
          <w:rFonts w:ascii="Times New Roman" w:hAnsi="Times New Roman" w:cs="Times New Roman"/>
          <w:sz w:val="28"/>
          <w:szCs w:val="28"/>
          <w:lang w:val="ro-MO"/>
        </w:rPr>
        <w:t xml:space="preserve">Legea nr. 371-XIII din 15 februarie 1995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selecţia şi reproducţia în zootehnie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(republicată în Monitorul Oficial, 2010,</w:t>
      </w:r>
      <w:r w:rsidRPr="00B36531"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  <w:t xml:space="preserve"> nr. 52-53,  art. 160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</w:pPr>
      <w:r w:rsidRPr="00B36531">
        <w:rPr>
          <w:rFonts w:ascii="Times New Roman" w:hAnsi="Times New Roman" w:cs="Times New Roman"/>
          <w:sz w:val="28"/>
          <w:szCs w:val="28"/>
          <w:lang w:val="ro-MO"/>
        </w:rPr>
        <w:t>Legea nr. 1100-XIV din 30 iunie 2000</w:t>
      </w:r>
      <w:r w:rsidRPr="00B36531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fabricarea şi circulaţia alcoolului etilic şi a producţiei alcoolice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  <w:t xml:space="preserve"> Monitorul Oficial, 2010, nr. 98-99, art. 293 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</w:pPr>
      <w:r w:rsidRPr="00B36531">
        <w:rPr>
          <w:rFonts w:ascii="Times New Roman" w:hAnsi="Times New Roman" w:cs="Times New Roman"/>
          <w:sz w:val="28"/>
          <w:szCs w:val="28"/>
          <w:lang w:val="ro-MO"/>
        </w:rPr>
        <w:t xml:space="preserve">Legea nr. 105-XV din 13 martie 2003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protecţia consumatorilor </w:t>
      </w:r>
      <w:r w:rsidR="00A152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="00E03A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republicată</w:t>
      </w:r>
      <w:r w:rsidRPr="00B36531"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  <w:t xml:space="preserve"> în Monitorul Oficial, 2011, nr. 176-181, art. 513 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Legea 119- XV din  22 iunie 2004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produsele de uz fitosanitar şi la fertilizanţi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2004, nr. 100-103,  art. 510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Legea nr. 70-XVI din 30 martie 2006 apiculturii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 xml:space="preserve">(republicată în Monitorul Oficial, 2010, 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nr. 247-251,  art. 754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Legea nr. 33-XVI din 24 februarie 2006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depozitarea cerealelor şi regimul certificatelor de depozit pentru cereale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(Monitorul Oficial,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 xml:space="preserve"> 2006, nr. 75-78, art. 310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Legea nr. 221-XVI din 19 octombrie 2007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activitatea sanitar-veterinară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(republicată Monitorul Oficial, 2013,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 xml:space="preserve"> nr. 125-129 , art. 396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lastRenderedPageBreak/>
        <w:t>Legea nr. 160 din 22 iulie 2011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lt-LT"/>
        </w:rPr>
        <w:t xml:space="preserve">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reglementarea prin autorizare</w:t>
      </w:r>
      <w:r w:rsidR="00E03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a activităţii de întreprinzător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2011,nr. 170-175,  art. 494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Legea nr. 228 din 23 septembrie 2010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protecţia plantelor şi la carantina fitosanitară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2010, nr. 241-246, art. 748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Legea nr. 131 din 8 iunie 2012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controlul de stat asupra activităţii de întreprinzător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2012, nr. 181-184, art. 595 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bookmarkStart w:id="0" w:name="_GoBack"/>
      <w:bookmarkEnd w:id="0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Legea nr. 50 din 28 martie 2013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lt-LT"/>
        </w:rPr>
        <w:t xml:space="preserve">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controalele oficiale pentru verificarea conformităţii cu legislaţia privind hrana pentru animale şi produsele alimentare şi cu normele de sănătate şi de bunăstare a animalelor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 xml:space="preserve">(Monitorul Oficial, 2013, 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nr. 122-124,  art. 383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proofErr w:type="spellStart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Hotărîrea</w:t>
      </w:r>
      <w:proofErr w:type="spellEnd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Guvernului nr.158 din 14 februarie 2007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aprobarea Nomenclatorului lucrărilor executate şi serviciilor prestate, contra plată, de către instituţiile subordonate Ministerului Agriculturii şi Industriei Alimentare şi a modului şi direcţiilor de utilizare a mijloacelor special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2007, nr. 25-28  art. 175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proofErr w:type="spellStart"/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Hotărîrea</w:t>
      </w:r>
      <w:proofErr w:type="spellEnd"/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Guvernului nr.1209 din 18 noiembrie 2007 cu privire la prestarea serviciilor de alimentaţie publică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(Monitorul Oficial,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 xml:space="preserve"> 2007, nr. 180-183, art. 1281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proofErr w:type="spellStart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Hotărîrea</w:t>
      </w:r>
      <w:proofErr w:type="spellEnd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Guvernului nr.839 din 17 decembrie 2009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aprobarea unor Norme sanitar-veterinare privind mişcarea necomercială a animalelor de companie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2009, nr. 193-196, art. 949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</w:t>
      </w:r>
      <w:proofErr w:type="spellStart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Hotărîrea</w:t>
      </w:r>
      <w:proofErr w:type="spellEnd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Guvernului nr. 1004 din 25 octombrie 2010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aprobarea Metodelor de prelevare a probelor pentru controlul oficial al reziduurilor de pesticide de pe şi din plante şi produse de origine vegetală și animal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>Monitorul Oficial, 2010, nr. 214-220, art. 1125   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proofErr w:type="spellStart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Hotărîrea</w:t>
      </w:r>
      <w:proofErr w:type="spellEnd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Guvernului nr.115 din 08 februarie 2013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controlul nitraţilor în produsele alimentare de origine vegetală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 xml:space="preserve">Monitorul Oficial, 2013, nr. 31-35, art. 160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);</w:t>
      </w:r>
    </w:p>
    <w:p w:rsidR="00B36531" w:rsidRPr="00B36531" w:rsidRDefault="00B36531" w:rsidP="00B36531">
      <w:pPr>
        <w:numPr>
          <w:ilvl w:val="0"/>
          <w:numId w:val="5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lt-LT"/>
        </w:rPr>
      </w:pPr>
      <w:proofErr w:type="spellStart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Hotărîrea</w:t>
      </w:r>
      <w:proofErr w:type="spellEnd"/>
      <w:r w:rsidRPr="00B36531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Guvernului nr. 208 din 20 martie 2013 </w:t>
      </w:r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aprobarea Metodelor de prelevare a probelor pentru determinarea nivelului de </w:t>
      </w:r>
      <w:proofErr w:type="spellStart"/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micotoxine</w:t>
      </w:r>
      <w:proofErr w:type="spellEnd"/>
      <w:r w:rsidRPr="00B36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 în produsele alimentare 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(Monitorul Oficial,</w:t>
      </w:r>
      <w:r w:rsidRPr="00B36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O" w:eastAsia="lt-LT"/>
        </w:rPr>
        <w:t xml:space="preserve"> 2013, nr. 64-68, art. 262</w:t>
      </w:r>
      <w:r w:rsidRPr="00B365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o-MO" w:eastAsia="ru-RU"/>
        </w:rPr>
        <w:t>).</w:t>
      </w:r>
    </w:p>
    <w:p w:rsidR="00B36531" w:rsidRPr="00B36531" w:rsidRDefault="00B36531" w:rsidP="00B36531">
      <w:pPr>
        <w:pStyle w:val="HTML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lang w:val="ro-MO"/>
        </w:rPr>
      </w:pPr>
      <w:r w:rsidRPr="00B36531">
        <w:rPr>
          <w:rFonts w:ascii="Times New Roman" w:hAnsi="Times New Roman"/>
          <w:b/>
          <w:sz w:val="28"/>
          <w:szCs w:val="28"/>
          <w:lang w:val="ro-MO"/>
        </w:rPr>
        <w:t>Analiza Impactului de Reglementare</w:t>
      </w:r>
    </w:p>
    <w:p w:rsidR="00C475DF" w:rsidRDefault="00B36531" w:rsidP="00B36531">
      <w:pPr>
        <w:pStyle w:val="HTML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lang w:val="ro-MO"/>
        </w:rPr>
      </w:pPr>
      <w:r w:rsidRPr="00B36531">
        <w:rPr>
          <w:rFonts w:ascii="Times New Roman" w:hAnsi="Times New Roman"/>
          <w:sz w:val="28"/>
          <w:szCs w:val="28"/>
          <w:lang w:val="ro-MO"/>
        </w:rPr>
        <w:t xml:space="preserve">În conformitate cu Legea nr.235-XVI din 20.07.2006 cu privire la principiile de bază de reglementare a activităţii de întreprinzător, </w:t>
      </w:r>
      <w:r>
        <w:rPr>
          <w:rFonts w:ascii="Times New Roman" w:hAnsi="Times New Roman"/>
          <w:sz w:val="28"/>
          <w:szCs w:val="28"/>
          <w:lang w:val="ro-MO"/>
        </w:rPr>
        <w:t>va fi</w:t>
      </w:r>
      <w:r w:rsidRPr="00B36531">
        <w:rPr>
          <w:rFonts w:ascii="Times New Roman" w:hAnsi="Times New Roman"/>
          <w:sz w:val="28"/>
          <w:szCs w:val="28"/>
          <w:lang w:val="ro-MO"/>
        </w:rPr>
        <w:t xml:space="preserve"> elaborată Analiza Impactului de Reglementare la proiectul hotărârii Guvernului cu privire la aprobarea Metodologiei de calculare a tarifelor la serviciile prestate de către Agenția Națională pentru Siguranța Alimentelor.</w:t>
      </w:r>
    </w:p>
    <w:p w:rsidR="00A15264" w:rsidRDefault="00A15264" w:rsidP="005F275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15264" w:rsidRDefault="00A15264" w:rsidP="005F275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F2758" w:rsidRDefault="005F2758" w:rsidP="005F275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Secretar general de stat</w:t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5F27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Iurie UȘURELU</w:t>
      </w:r>
    </w:p>
    <w:p w:rsidR="00A15264" w:rsidRPr="005F2758" w:rsidRDefault="00A15264" w:rsidP="005F275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15264" w:rsidRDefault="00A15264" w:rsidP="00570341">
      <w:pPr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</w:p>
    <w:p w:rsidR="00570341" w:rsidRDefault="00570341" w:rsidP="00570341">
      <w:pPr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 w:rsidRPr="003F08B2">
        <w:rPr>
          <w:rFonts w:ascii="Times New Roman" w:eastAsia="Calibri" w:hAnsi="Times New Roman"/>
          <w:i/>
          <w:sz w:val="16"/>
          <w:szCs w:val="16"/>
        </w:rPr>
        <w:t xml:space="preserve">Ex: </w:t>
      </w:r>
      <w:proofErr w:type="spellStart"/>
      <w:r w:rsidR="005F2758">
        <w:rPr>
          <w:rFonts w:ascii="Times New Roman" w:eastAsia="Calibri" w:hAnsi="Times New Roman"/>
          <w:i/>
          <w:sz w:val="16"/>
          <w:szCs w:val="16"/>
        </w:rPr>
        <w:t>Cravcesco</w:t>
      </w:r>
      <w:proofErr w:type="spellEnd"/>
      <w:r w:rsidR="005F2758">
        <w:rPr>
          <w:rFonts w:ascii="Times New Roman" w:eastAsia="Calibri" w:hAnsi="Times New Roman"/>
          <w:i/>
          <w:sz w:val="16"/>
          <w:szCs w:val="16"/>
        </w:rPr>
        <w:t xml:space="preserve"> Maria</w:t>
      </w:r>
    </w:p>
    <w:p w:rsidR="005F2758" w:rsidRPr="003F08B2" w:rsidRDefault="005F2758" w:rsidP="00570341">
      <w:pPr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     </w:t>
      </w:r>
      <w:r w:rsidRPr="003F08B2">
        <w:rPr>
          <w:rFonts w:ascii="Times New Roman" w:eastAsia="Calibri" w:hAnsi="Times New Roman"/>
          <w:i/>
          <w:sz w:val="16"/>
          <w:szCs w:val="16"/>
        </w:rPr>
        <w:t>Mereuță Albina</w:t>
      </w:r>
    </w:p>
    <w:p w:rsidR="00570341" w:rsidRDefault="00570341" w:rsidP="00570341">
      <w:pPr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 w:rsidRPr="007B67FA">
        <w:rPr>
          <w:rFonts w:ascii="Times New Roman" w:eastAsia="Calibri" w:hAnsi="Times New Roman"/>
          <w:i/>
          <w:sz w:val="16"/>
          <w:szCs w:val="16"/>
        </w:rPr>
        <w:t>Tel: 022</w:t>
      </w:r>
      <w:r w:rsidR="005F2758">
        <w:rPr>
          <w:rFonts w:ascii="Times New Roman" w:eastAsia="Calibri" w:hAnsi="Times New Roman"/>
          <w:i/>
          <w:sz w:val="16"/>
          <w:szCs w:val="16"/>
        </w:rPr>
        <w:t> 294 709</w:t>
      </w:r>
    </w:p>
    <w:p w:rsidR="005F2758" w:rsidRPr="005F2758" w:rsidRDefault="005F2758" w:rsidP="00570341">
      <w:pPr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       </w:t>
      </w:r>
      <w:r w:rsidRPr="007B67FA">
        <w:rPr>
          <w:rFonts w:ascii="Times New Roman" w:eastAsia="Calibri" w:hAnsi="Times New Roman"/>
          <w:i/>
          <w:sz w:val="16"/>
          <w:szCs w:val="16"/>
        </w:rPr>
        <w:t>022 204 585</w:t>
      </w:r>
    </w:p>
    <w:sectPr w:rsidR="005F2758" w:rsidRPr="005F2758" w:rsidSect="00A15264">
      <w:footerReference w:type="default" r:id="rId9"/>
      <w:pgSz w:w="12240" w:h="15840"/>
      <w:pgMar w:top="709" w:right="850" w:bottom="14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6A2" w:rsidRDefault="009656A2" w:rsidP="00A15264">
      <w:pPr>
        <w:spacing w:after="0" w:line="240" w:lineRule="auto"/>
      </w:pPr>
      <w:r>
        <w:separator/>
      </w:r>
    </w:p>
  </w:endnote>
  <w:endnote w:type="continuationSeparator" w:id="0">
    <w:p w:rsidR="009656A2" w:rsidRDefault="009656A2" w:rsidP="00A1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031494"/>
      <w:docPartObj>
        <w:docPartGallery w:val="Page Numbers (Bottom of Page)"/>
        <w:docPartUnique/>
      </w:docPartObj>
    </w:sdtPr>
    <w:sdtContent>
      <w:p w:rsidR="00A15264" w:rsidRDefault="00A15264" w:rsidP="00A15264">
        <w:pPr>
          <w:pStyle w:val="a6"/>
          <w:jc w:val="center"/>
        </w:pPr>
        <w:r w:rsidRPr="00A15264">
          <w:rPr>
            <w:rFonts w:ascii="Times New Roman" w:hAnsi="Times New Roman" w:cs="Times New Roman"/>
          </w:rPr>
          <w:fldChar w:fldCharType="begin"/>
        </w:r>
        <w:r w:rsidRPr="00A15264">
          <w:rPr>
            <w:rFonts w:ascii="Times New Roman" w:hAnsi="Times New Roman" w:cs="Times New Roman"/>
          </w:rPr>
          <w:instrText>PAGE   \* MERGEFORMAT</w:instrText>
        </w:r>
        <w:r w:rsidRPr="00A15264">
          <w:rPr>
            <w:rFonts w:ascii="Times New Roman" w:hAnsi="Times New Roman" w:cs="Times New Roman"/>
          </w:rPr>
          <w:fldChar w:fldCharType="separate"/>
        </w:r>
        <w:r w:rsidR="00E03A82" w:rsidRPr="00E03A82">
          <w:rPr>
            <w:rFonts w:ascii="Times New Roman" w:hAnsi="Times New Roman" w:cs="Times New Roman"/>
            <w:noProof/>
            <w:lang w:val="ru-RU"/>
          </w:rPr>
          <w:t>1</w:t>
        </w:r>
        <w:r w:rsidRPr="00A1526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6A2" w:rsidRDefault="009656A2" w:rsidP="00A15264">
      <w:pPr>
        <w:spacing w:after="0" w:line="240" w:lineRule="auto"/>
      </w:pPr>
      <w:r>
        <w:separator/>
      </w:r>
    </w:p>
  </w:footnote>
  <w:footnote w:type="continuationSeparator" w:id="0">
    <w:p w:rsidR="009656A2" w:rsidRDefault="009656A2" w:rsidP="00A1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7AF7"/>
    <w:multiLevelType w:val="hybridMultilevel"/>
    <w:tmpl w:val="DFC28EBC"/>
    <w:lvl w:ilvl="0" w:tplc="CAD60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411BE"/>
    <w:multiLevelType w:val="hybridMultilevel"/>
    <w:tmpl w:val="B0E23DC4"/>
    <w:lvl w:ilvl="0" w:tplc="766CA2E4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3A61D8"/>
    <w:multiLevelType w:val="hybridMultilevel"/>
    <w:tmpl w:val="E4C2883A"/>
    <w:lvl w:ilvl="0" w:tplc="766CA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90748"/>
    <w:multiLevelType w:val="hybridMultilevel"/>
    <w:tmpl w:val="E2BE56C2"/>
    <w:lvl w:ilvl="0" w:tplc="B5CCD4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72FEA"/>
    <w:multiLevelType w:val="hybridMultilevel"/>
    <w:tmpl w:val="85883A48"/>
    <w:lvl w:ilvl="0" w:tplc="CB54E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FA"/>
    <w:rsid w:val="00000E8B"/>
    <w:rsid w:val="00041BE9"/>
    <w:rsid w:val="000518C8"/>
    <w:rsid w:val="0006153A"/>
    <w:rsid w:val="00075687"/>
    <w:rsid w:val="000865D9"/>
    <w:rsid w:val="00123534"/>
    <w:rsid w:val="001303C0"/>
    <w:rsid w:val="00163CB8"/>
    <w:rsid w:val="00167A3A"/>
    <w:rsid w:val="001A6BDF"/>
    <w:rsid w:val="001C59BE"/>
    <w:rsid w:val="00250B44"/>
    <w:rsid w:val="00283929"/>
    <w:rsid w:val="002B3937"/>
    <w:rsid w:val="002D652F"/>
    <w:rsid w:val="00323DD8"/>
    <w:rsid w:val="003A419C"/>
    <w:rsid w:val="00432FEF"/>
    <w:rsid w:val="004465E6"/>
    <w:rsid w:val="004541A0"/>
    <w:rsid w:val="0045645E"/>
    <w:rsid w:val="0047529E"/>
    <w:rsid w:val="004B1D6B"/>
    <w:rsid w:val="004D2609"/>
    <w:rsid w:val="004E7165"/>
    <w:rsid w:val="004F215B"/>
    <w:rsid w:val="00511B21"/>
    <w:rsid w:val="00536DE8"/>
    <w:rsid w:val="00570341"/>
    <w:rsid w:val="00582C5C"/>
    <w:rsid w:val="005D40E7"/>
    <w:rsid w:val="005E5281"/>
    <w:rsid w:val="005E59A3"/>
    <w:rsid w:val="005F2758"/>
    <w:rsid w:val="005F2A62"/>
    <w:rsid w:val="00604FA2"/>
    <w:rsid w:val="00691766"/>
    <w:rsid w:val="006C088D"/>
    <w:rsid w:val="006D52E5"/>
    <w:rsid w:val="006D575D"/>
    <w:rsid w:val="007020C7"/>
    <w:rsid w:val="00770CA2"/>
    <w:rsid w:val="007C0916"/>
    <w:rsid w:val="008843CF"/>
    <w:rsid w:val="00885D62"/>
    <w:rsid w:val="008E6C37"/>
    <w:rsid w:val="008F54AD"/>
    <w:rsid w:val="009656A2"/>
    <w:rsid w:val="009850D5"/>
    <w:rsid w:val="00994530"/>
    <w:rsid w:val="00994922"/>
    <w:rsid w:val="009B4420"/>
    <w:rsid w:val="009C7797"/>
    <w:rsid w:val="009F1227"/>
    <w:rsid w:val="00A15264"/>
    <w:rsid w:val="00A72800"/>
    <w:rsid w:val="00A905EF"/>
    <w:rsid w:val="00AB3537"/>
    <w:rsid w:val="00AD67A6"/>
    <w:rsid w:val="00B15C61"/>
    <w:rsid w:val="00B35863"/>
    <w:rsid w:val="00B36531"/>
    <w:rsid w:val="00B46600"/>
    <w:rsid w:val="00B5161C"/>
    <w:rsid w:val="00B672F2"/>
    <w:rsid w:val="00B76ED4"/>
    <w:rsid w:val="00B91D68"/>
    <w:rsid w:val="00BD7242"/>
    <w:rsid w:val="00BE7B4A"/>
    <w:rsid w:val="00C00DCB"/>
    <w:rsid w:val="00C05CC2"/>
    <w:rsid w:val="00C20445"/>
    <w:rsid w:val="00C37513"/>
    <w:rsid w:val="00C402B6"/>
    <w:rsid w:val="00C475DF"/>
    <w:rsid w:val="00C7555F"/>
    <w:rsid w:val="00C8547B"/>
    <w:rsid w:val="00C91291"/>
    <w:rsid w:val="00CB693D"/>
    <w:rsid w:val="00CC73AD"/>
    <w:rsid w:val="00CE59FA"/>
    <w:rsid w:val="00D164A8"/>
    <w:rsid w:val="00D5551E"/>
    <w:rsid w:val="00D665F0"/>
    <w:rsid w:val="00D83FD4"/>
    <w:rsid w:val="00D96730"/>
    <w:rsid w:val="00DC77AD"/>
    <w:rsid w:val="00DC7C71"/>
    <w:rsid w:val="00E03A82"/>
    <w:rsid w:val="00E17FCB"/>
    <w:rsid w:val="00E72BEC"/>
    <w:rsid w:val="00E8689D"/>
    <w:rsid w:val="00EC40F2"/>
    <w:rsid w:val="00EF462C"/>
    <w:rsid w:val="00EF571D"/>
    <w:rsid w:val="00F16AAC"/>
    <w:rsid w:val="00F66CA7"/>
    <w:rsid w:val="00FA3621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16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lt-LT" w:eastAsia="lt-LT"/>
    </w:rPr>
  </w:style>
  <w:style w:type="character" w:customStyle="1" w:styleId="HTML0">
    <w:name w:val="Стандартный HTML Знак"/>
    <w:basedOn w:val="a0"/>
    <w:link w:val="HTML"/>
    <w:uiPriority w:val="99"/>
    <w:rsid w:val="00D164A8"/>
    <w:rPr>
      <w:rFonts w:ascii="Courier New" w:eastAsia="Times New Roman" w:hAnsi="Courier New" w:cs="Times New Roman"/>
      <w:sz w:val="20"/>
      <w:szCs w:val="20"/>
      <w:lang w:val="lt-LT" w:eastAsia="lt-LT"/>
    </w:rPr>
  </w:style>
  <w:style w:type="character" w:customStyle="1" w:styleId="docheader">
    <w:name w:val="doc_header"/>
    <w:basedOn w:val="a0"/>
    <w:rsid w:val="00EF571D"/>
  </w:style>
  <w:style w:type="paragraph" w:styleId="a3">
    <w:name w:val="List Paragraph"/>
    <w:basedOn w:val="a"/>
    <w:uiPriority w:val="34"/>
    <w:qFormat/>
    <w:rsid w:val="00C854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264"/>
  </w:style>
  <w:style w:type="paragraph" w:styleId="a6">
    <w:name w:val="footer"/>
    <w:basedOn w:val="a"/>
    <w:link w:val="a7"/>
    <w:uiPriority w:val="99"/>
    <w:unhideWhenUsed/>
    <w:rsid w:val="00A1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16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lt-LT" w:eastAsia="lt-LT"/>
    </w:rPr>
  </w:style>
  <w:style w:type="character" w:customStyle="1" w:styleId="HTML0">
    <w:name w:val="Стандартный HTML Знак"/>
    <w:basedOn w:val="a0"/>
    <w:link w:val="HTML"/>
    <w:uiPriority w:val="99"/>
    <w:rsid w:val="00D164A8"/>
    <w:rPr>
      <w:rFonts w:ascii="Courier New" w:eastAsia="Times New Roman" w:hAnsi="Courier New" w:cs="Times New Roman"/>
      <w:sz w:val="20"/>
      <w:szCs w:val="20"/>
      <w:lang w:val="lt-LT" w:eastAsia="lt-LT"/>
    </w:rPr>
  </w:style>
  <w:style w:type="character" w:customStyle="1" w:styleId="docheader">
    <w:name w:val="doc_header"/>
    <w:basedOn w:val="a0"/>
    <w:rsid w:val="00EF571D"/>
  </w:style>
  <w:style w:type="paragraph" w:styleId="a3">
    <w:name w:val="List Paragraph"/>
    <w:basedOn w:val="a"/>
    <w:uiPriority w:val="34"/>
    <w:qFormat/>
    <w:rsid w:val="00C854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264"/>
  </w:style>
  <w:style w:type="paragraph" w:styleId="a6">
    <w:name w:val="footer"/>
    <w:basedOn w:val="a"/>
    <w:link w:val="a7"/>
    <w:uiPriority w:val="99"/>
    <w:unhideWhenUsed/>
    <w:rsid w:val="00A1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4026-9DE6-44E5-9D19-0C14AF64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Albina Mereuta</cp:lastModifiedBy>
  <cp:revision>4</cp:revision>
  <cp:lastPrinted>2018-08-15T13:47:00Z</cp:lastPrinted>
  <dcterms:created xsi:type="dcterms:W3CDTF">2018-08-14T13:29:00Z</dcterms:created>
  <dcterms:modified xsi:type="dcterms:W3CDTF">2018-08-15T14:01:00Z</dcterms:modified>
</cp:coreProperties>
</file>