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44" w:rsidRPr="00FE1C33" w:rsidRDefault="00641044" w:rsidP="007A0F6D">
      <w:pPr>
        <w:pStyle w:val="Bodytext30"/>
        <w:shd w:val="clear" w:color="auto" w:fill="auto"/>
        <w:spacing w:before="0" w:after="0" w:line="276" w:lineRule="auto"/>
        <w:ind w:left="20" w:firstLine="0"/>
        <w:jc w:val="center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>Notă informativă</w:t>
      </w:r>
    </w:p>
    <w:p w:rsidR="00641044" w:rsidRPr="00FE1C33" w:rsidRDefault="00641044" w:rsidP="007A0F6D">
      <w:pPr>
        <w:pStyle w:val="Bodytext30"/>
        <w:shd w:val="clear" w:color="auto" w:fill="auto"/>
        <w:spacing w:before="0" w:after="289" w:line="276" w:lineRule="auto"/>
        <w:ind w:left="20" w:firstLine="0"/>
        <w:jc w:val="center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 xml:space="preserve">Ia proiectul hotărârii Guvernului cu privire la aprobarea proiectului de lege pentru modificarea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completarea Legii nr.264/2017 pentru aderarea Republicii Moldova la Protocolul privind aspecte specific ale echipamentelor aeronautice la </w:t>
      </w:r>
      <w:r w:rsidR="007A0F6D" w:rsidRPr="00FE1C33">
        <w:rPr>
          <w:color w:val="000000"/>
          <w:sz w:val="26"/>
          <w:szCs w:val="26"/>
          <w:lang w:val="ro-RO"/>
        </w:rPr>
        <w:t>Convenția</w:t>
      </w:r>
      <w:r w:rsidRPr="00FE1C33">
        <w:rPr>
          <w:color w:val="000000"/>
          <w:sz w:val="26"/>
          <w:szCs w:val="26"/>
          <w:lang w:val="ro-RO"/>
        </w:rPr>
        <w:t xml:space="preserve"> privind </w:t>
      </w:r>
      <w:r w:rsidR="007A0F6D" w:rsidRPr="00FE1C33">
        <w:rPr>
          <w:color w:val="000000"/>
          <w:sz w:val="26"/>
          <w:szCs w:val="26"/>
          <w:lang w:val="ro-RO"/>
        </w:rPr>
        <w:t>garanțiile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internaționale</w:t>
      </w:r>
      <w:r w:rsidRPr="00FE1C33">
        <w:rPr>
          <w:color w:val="000000"/>
          <w:sz w:val="26"/>
          <w:szCs w:val="26"/>
          <w:lang w:val="ro-RO"/>
        </w:rPr>
        <w:t xml:space="preserve"> în materie de echipamente mobile</w:t>
      </w:r>
    </w:p>
    <w:p w:rsidR="00641044" w:rsidRPr="00FE1C33" w:rsidRDefault="00641044" w:rsidP="007A0F6D">
      <w:pPr>
        <w:pStyle w:val="Bodytext30"/>
        <w:numPr>
          <w:ilvl w:val="0"/>
          <w:numId w:val="1"/>
        </w:numPr>
        <w:shd w:val="clear" w:color="auto" w:fill="auto"/>
        <w:tabs>
          <w:tab w:val="left" w:pos="722"/>
        </w:tabs>
        <w:spacing w:before="0" w:after="0" w:line="276" w:lineRule="auto"/>
        <w:ind w:left="40" w:right="40" w:firstLine="38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 xml:space="preserve">Denumirea sau numele autorului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, după caz, a </w:t>
      </w:r>
      <w:r w:rsidR="007A0F6D" w:rsidRPr="00FE1C33">
        <w:rPr>
          <w:color w:val="000000"/>
          <w:sz w:val="26"/>
          <w:szCs w:val="26"/>
          <w:lang w:val="ro-RO"/>
        </w:rPr>
        <w:t>participanților</w:t>
      </w:r>
      <w:r w:rsidRPr="00FE1C33">
        <w:rPr>
          <w:color w:val="000000"/>
          <w:sz w:val="26"/>
          <w:szCs w:val="26"/>
          <w:lang w:val="ro-RO"/>
        </w:rPr>
        <w:t xml:space="preserve"> la elaborarea proiectului actului normativ;</w:t>
      </w:r>
    </w:p>
    <w:p w:rsidR="00641044" w:rsidRPr="00FE1C33" w:rsidRDefault="00113AD1" w:rsidP="007A0F6D">
      <w:pPr>
        <w:pStyle w:val="BodyText6"/>
        <w:shd w:val="clear" w:color="auto" w:fill="auto"/>
        <w:spacing w:after="0" w:line="276" w:lineRule="auto"/>
        <w:ind w:left="40" w:right="40" w:firstLine="380"/>
        <w:jc w:val="both"/>
        <w:rPr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/>
        </w:rPr>
        <w:t xml:space="preserve">Proiectul a fost elaborat </w:t>
      </w:r>
      <w:r w:rsidR="00641044" w:rsidRPr="00FE1C33">
        <w:rPr>
          <w:color w:val="000000"/>
          <w:sz w:val="26"/>
          <w:szCs w:val="26"/>
          <w:lang w:val="ro-RO"/>
        </w:rPr>
        <w:t xml:space="preserve">pentru modificarea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="00641044" w:rsidRPr="00FE1C33">
        <w:rPr>
          <w:color w:val="000000"/>
          <w:sz w:val="26"/>
          <w:szCs w:val="26"/>
          <w:lang w:val="ro-RO"/>
        </w:rPr>
        <w:t xml:space="preserve"> completarea Legii nr.264/2017 pentru aderarea Republicii Moldova la Protocolul privind aspect specific ale echipamentelor aeronautice la </w:t>
      </w:r>
      <w:r w:rsidR="007A0F6D" w:rsidRPr="00FE1C33">
        <w:rPr>
          <w:color w:val="000000"/>
          <w:sz w:val="26"/>
          <w:szCs w:val="26"/>
          <w:lang w:val="ro-RO"/>
        </w:rPr>
        <w:t>Convenția</w:t>
      </w:r>
      <w:r w:rsidR="00641044" w:rsidRPr="00FE1C33">
        <w:rPr>
          <w:color w:val="000000"/>
          <w:sz w:val="26"/>
          <w:szCs w:val="26"/>
          <w:lang w:val="ro-RO"/>
        </w:rPr>
        <w:t xml:space="preserve"> privind </w:t>
      </w:r>
      <w:r w:rsidR="007A0F6D" w:rsidRPr="00FE1C33">
        <w:rPr>
          <w:color w:val="000000"/>
          <w:sz w:val="26"/>
          <w:szCs w:val="26"/>
          <w:lang w:val="ro-RO"/>
        </w:rPr>
        <w:t>garanțiile</w:t>
      </w:r>
      <w:r w:rsidR="00641044"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internaționale</w:t>
      </w:r>
      <w:r w:rsidR="00641044" w:rsidRPr="00FE1C33">
        <w:rPr>
          <w:color w:val="000000"/>
          <w:sz w:val="26"/>
          <w:szCs w:val="26"/>
          <w:lang w:val="ro-RO"/>
        </w:rPr>
        <w:t xml:space="preserve"> în materie de echipamente mobile a fost elaborat de către Ministerul Economiei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="00641044" w:rsidRPr="00FE1C33">
        <w:rPr>
          <w:color w:val="000000"/>
          <w:sz w:val="26"/>
          <w:szCs w:val="26"/>
          <w:lang w:val="ro-RO"/>
        </w:rPr>
        <w:t xml:space="preserve"> Infrastructurii.</w:t>
      </w:r>
    </w:p>
    <w:p w:rsidR="00641044" w:rsidRPr="00FE1C33" w:rsidRDefault="007A0F6D" w:rsidP="007A0F6D">
      <w:pPr>
        <w:pStyle w:val="Bodytext3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276" w:lineRule="auto"/>
        <w:ind w:left="40" w:right="40" w:firstLine="38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>Condițiile</w:t>
      </w:r>
      <w:r w:rsidR="00641044" w:rsidRPr="00FE1C33">
        <w:rPr>
          <w:color w:val="000000"/>
          <w:sz w:val="26"/>
          <w:szCs w:val="26"/>
          <w:lang w:val="ro-RO"/>
        </w:rPr>
        <w:t xml:space="preserve"> ce au impus elaborarea proiectului actului normativ </w:t>
      </w:r>
      <w:r w:rsidRPr="00FE1C33">
        <w:rPr>
          <w:color w:val="000000"/>
          <w:sz w:val="26"/>
          <w:szCs w:val="26"/>
          <w:lang w:val="ro-RO"/>
        </w:rPr>
        <w:t>și</w:t>
      </w:r>
      <w:r w:rsidR="00641044" w:rsidRPr="00FE1C33">
        <w:rPr>
          <w:color w:val="000000"/>
          <w:sz w:val="26"/>
          <w:szCs w:val="26"/>
          <w:lang w:val="ro-RO"/>
        </w:rPr>
        <w:t xml:space="preserve"> </w:t>
      </w:r>
      <w:r w:rsidRPr="00FE1C33">
        <w:rPr>
          <w:color w:val="000000"/>
          <w:sz w:val="26"/>
          <w:szCs w:val="26"/>
          <w:lang w:val="ro-RO"/>
        </w:rPr>
        <w:t>finalitățile</w:t>
      </w:r>
      <w:r w:rsidR="00641044" w:rsidRPr="00FE1C33">
        <w:rPr>
          <w:color w:val="000000"/>
          <w:sz w:val="26"/>
          <w:szCs w:val="26"/>
          <w:lang w:val="ro-RO"/>
        </w:rPr>
        <w:t xml:space="preserve"> urmărite;</w:t>
      </w:r>
    </w:p>
    <w:p w:rsidR="00641044" w:rsidRPr="00FE1C33" w:rsidRDefault="00641044" w:rsidP="007A0F6D">
      <w:pPr>
        <w:pStyle w:val="BodyText6"/>
        <w:shd w:val="clear" w:color="auto" w:fill="auto"/>
        <w:spacing w:after="0" w:line="276" w:lineRule="auto"/>
        <w:ind w:left="40" w:right="40" w:firstLine="38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 xml:space="preserve">La 07 decembrie 2017, prin Legea nr. 264, Republica Moldova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-a exprimat </w:t>
      </w:r>
      <w:r w:rsidR="007A0F6D" w:rsidRPr="00FE1C33">
        <w:rPr>
          <w:color w:val="000000"/>
          <w:sz w:val="26"/>
          <w:szCs w:val="26"/>
          <w:lang w:val="ro-RO"/>
        </w:rPr>
        <w:t>consimțământul</w:t>
      </w:r>
      <w:r w:rsidRPr="00FE1C33">
        <w:rPr>
          <w:color w:val="000000"/>
          <w:sz w:val="26"/>
          <w:szCs w:val="26"/>
          <w:lang w:val="ro-RO"/>
        </w:rPr>
        <w:t xml:space="preserve"> de aderare la Protocolul privind aspecte specifice ale echipamentelor aeronautice la </w:t>
      </w:r>
      <w:r w:rsidR="007A0F6D" w:rsidRPr="00FE1C33">
        <w:rPr>
          <w:color w:val="000000"/>
          <w:sz w:val="26"/>
          <w:szCs w:val="26"/>
          <w:lang w:val="ro-RO"/>
        </w:rPr>
        <w:t>Convenția</w:t>
      </w:r>
      <w:r w:rsidRPr="00FE1C33">
        <w:rPr>
          <w:color w:val="000000"/>
          <w:sz w:val="26"/>
          <w:szCs w:val="26"/>
          <w:lang w:val="ro-RO"/>
        </w:rPr>
        <w:t xml:space="preserve"> privind </w:t>
      </w:r>
      <w:r w:rsidR="007A0F6D" w:rsidRPr="00FE1C33">
        <w:rPr>
          <w:color w:val="000000"/>
          <w:sz w:val="26"/>
          <w:szCs w:val="26"/>
          <w:lang w:val="ro-RO"/>
        </w:rPr>
        <w:t>garanțiile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internaționale</w:t>
      </w:r>
      <w:r w:rsidRPr="00FE1C33">
        <w:rPr>
          <w:color w:val="000000"/>
          <w:sz w:val="26"/>
          <w:szCs w:val="26"/>
          <w:lang w:val="ro-RO"/>
        </w:rPr>
        <w:t xml:space="preserve"> în materie de echipamente mobile, semnat la Cape Town la 16 noiembrie 2001, cu următoarea </w:t>
      </w:r>
      <w:r w:rsidR="007A0F6D" w:rsidRPr="00FE1C33">
        <w:rPr>
          <w:color w:val="000000"/>
          <w:sz w:val="26"/>
          <w:szCs w:val="26"/>
          <w:lang w:val="ro-RO"/>
        </w:rPr>
        <w:t>declarație</w:t>
      </w:r>
      <w:r w:rsidRPr="00FE1C33">
        <w:rPr>
          <w:color w:val="000000"/>
          <w:sz w:val="26"/>
          <w:szCs w:val="26"/>
          <w:lang w:val="ro-RO"/>
        </w:rPr>
        <w:t xml:space="preserve">: „în conformitate cu articolul XXX alineatul 1 din Protocolul privind aspecte specifice ale echipamentelor aeronautice la </w:t>
      </w:r>
      <w:r w:rsidR="007A0F6D" w:rsidRPr="00FE1C33">
        <w:rPr>
          <w:color w:val="000000"/>
          <w:sz w:val="26"/>
          <w:szCs w:val="26"/>
          <w:lang w:val="ro-RO"/>
        </w:rPr>
        <w:t>Convenția</w:t>
      </w:r>
      <w:r w:rsidRPr="00FE1C33">
        <w:rPr>
          <w:color w:val="000000"/>
          <w:sz w:val="26"/>
          <w:szCs w:val="26"/>
          <w:lang w:val="ro-RO"/>
        </w:rPr>
        <w:t xml:space="preserve"> privind </w:t>
      </w:r>
      <w:r w:rsidR="007A0F6D" w:rsidRPr="00FE1C33">
        <w:rPr>
          <w:color w:val="000000"/>
          <w:sz w:val="26"/>
          <w:szCs w:val="26"/>
          <w:lang w:val="ro-RO"/>
        </w:rPr>
        <w:t>garanțiile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internaționale</w:t>
      </w:r>
      <w:r w:rsidRPr="00FE1C33">
        <w:rPr>
          <w:color w:val="000000"/>
          <w:sz w:val="26"/>
          <w:szCs w:val="26"/>
          <w:lang w:val="ro-RO"/>
        </w:rPr>
        <w:t xml:space="preserve"> în materie de echipamente mobile, Republica Moldova declară că va aplica articolele VIII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XII din acest Protocol. ”</w:t>
      </w:r>
    </w:p>
    <w:p w:rsidR="00641044" w:rsidRPr="00FE1C33" w:rsidRDefault="00641044" w:rsidP="007A0F6D">
      <w:pPr>
        <w:pStyle w:val="BodyText6"/>
        <w:shd w:val="clear" w:color="auto" w:fill="auto"/>
        <w:spacing w:after="0" w:line="276" w:lineRule="auto"/>
        <w:ind w:left="40" w:right="40" w:firstLine="38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 xml:space="preserve">Urmare perfectării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transmiterii de către MAEIE a Instrumentului de Aderare nr. 3m/2018 din 01.02.2018, în adresa depozitarului (UNIDROIT), acesta prin nota sa nr. DC9.DEP./116 din 19.02.2018, a comunicat că va putea accepta depunerea instrumentului de aderare la Protocol, odată ce Republica Moldova va depune </w:t>
      </w:r>
      <w:r w:rsidR="007A0F6D" w:rsidRPr="00FE1C33">
        <w:rPr>
          <w:color w:val="000000"/>
          <w:sz w:val="26"/>
          <w:szCs w:val="26"/>
          <w:lang w:val="ro-RO"/>
        </w:rPr>
        <w:t>declarația</w:t>
      </w:r>
      <w:r w:rsidRPr="00FE1C33">
        <w:rPr>
          <w:color w:val="000000"/>
          <w:sz w:val="26"/>
          <w:szCs w:val="26"/>
          <w:lang w:val="ro-RO"/>
        </w:rPr>
        <w:t xml:space="preserve"> în conformitate cu articolul 54 (2) din </w:t>
      </w:r>
      <w:r w:rsidR="007A0F6D" w:rsidRPr="00FE1C33">
        <w:rPr>
          <w:color w:val="000000"/>
          <w:sz w:val="26"/>
          <w:szCs w:val="26"/>
          <w:lang w:val="ro-RO"/>
        </w:rPr>
        <w:t>Convenție</w:t>
      </w:r>
      <w:r w:rsidRPr="00FE1C33">
        <w:rPr>
          <w:color w:val="000000"/>
          <w:sz w:val="26"/>
          <w:szCs w:val="26"/>
          <w:lang w:val="ro-RO"/>
        </w:rPr>
        <w:t>.</w:t>
      </w:r>
    </w:p>
    <w:p w:rsidR="00641044" w:rsidRPr="00FE1C33" w:rsidRDefault="00B20C46" w:rsidP="007A0F6D">
      <w:pPr>
        <w:pStyle w:val="BodyText6"/>
        <w:shd w:val="clear" w:color="auto" w:fill="auto"/>
        <w:spacing w:after="0" w:line="276" w:lineRule="auto"/>
        <w:ind w:left="40" w:right="40" w:firstLine="38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>Î</w:t>
      </w:r>
      <w:r w:rsidR="00641044" w:rsidRPr="00FE1C33">
        <w:rPr>
          <w:color w:val="000000"/>
          <w:sz w:val="26"/>
          <w:szCs w:val="26"/>
          <w:lang w:val="ro-RO"/>
        </w:rPr>
        <w:t xml:space="preserve">n acest sens, se comunică că art. 54 (2) al </w:t>
      </w:r>
      <w:r w:rsidR="007A0F6D" w:rsidRPr="00FE1C33">
        <w:rPr>
          <w:color w:val="000000"/>
          <w:sz w:val="26"/>
          <w:szCs w:val="26"/>
          <w:lang w:val="ro-RO"/>
        </w:rPr>
        <w:t>Convenției</w:t>
      </w:r>
      <w:r w:rsidR="00641044" w:rsidRPr="00FE1C33">
        <w:rPr>
          <w:color w:val="000000"/>
          <w:sz w:val="26"/>
          <w:szCs w:val="26"/>
          <w:lang w:val="ro-RO"/>
        </w:rPr>
        <w:t xml:space="preserve"> privind </w:t>
      </w:r>
      <w:r w:rsidR="007A0F6D" w:rsidRPr="00FE1C33">
        <w:rPr>
          <w:color w:val="000000"/>
          <w:sz w:val="26"/>
          <w:szCs w:val="26"/>
          <w:lang w:val="ro-RO"/>
        </w:rPr>
        <w:t>garanțiile</w:t>
      </w:r>
      <w:r w:rsidR="00641044"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internaționale</w:t>
      </w:r>
      <w:r w:rsidR="00641044" w:rsidRPr="00FE1C33">
        <w:rPr>
          <w:color w:val="000000"/>
          <w:sz w:val="26"/>
          <w:szCs w:val="26"/>
          <w:lang w:val="ro-RO"/>
        </w:rPr>
        <w:t xml:space="preserve"> în materie de echipamente mobile, semnată la Cape Town, la 16 noiembrie 2001, prevede următoarele: “la ratificarea, acceptarea, aprobarea sau aderarea la Protocol, statul contractant declară că dacă o cale de atac disponibilă creditorului în temeiul oricărei </w:t>
      </w:r>
      <w:r w:rsidR="00C2623C" w:rsidRPr="00FE1C33">
        <w:rPr>
          <w:color w:val="000000"/>
          <w:sz w:val="26"/>
          <w:szCs w:val="26"/>
          <w:lang w:val="ro-RO"/>
        </w:rPr>
        <w:t>dispoziții</w:t>
      </w:r>
      <w:r w:rsidR="00641044" w:rsidRPr="00FE1C33">
        <w:rPr>
          <w:color w:val="000000"/>
          <w:sz w:val="26"/>
          <w:szCs w:val="26"/>
          <w:lang w:val="ro-RO"/>
        </w:rPr>
        <w:t xml:space="preserve"> a prezentei </w:t>
      </w:r>
      <w:r w:rsidR="00C2623C" w:rsidRPr="00FE1C33">
        <w:rPr>
          <w:color w:val="000000"/>
          <w:sz w:val="26"/>
          <w:szCs w:val="26"/>
          <w:lang w:val="ro-RO"/>
        </w:rPr>
        <w:t>convenții</w:t>
      </w:r>
      <w:r w:rsidR="00641044" w:rsidRPr="00FE1C33">
        <w:rPr>
          <w:color w:val="000000"/>
          <w:sz w:val="26"/>
          <w:szCs w:val="26"/>
          <w:lang w:val="ro-RO"/>
        </w:rPr>
        <w:t xml:space="preserve"> nu este formulată în acest sens, pentru a solicita sesizarea </w:t>
      </w:r>
      <w:r w:rsidR="00C2623C" w:rsidRPr="00FE1C33">
        <w:rPr>
          <w:color w:val="000000"/>
          <w:sz w:val="26"/>
          <w:szCs w:val="26"/>
          <w:lang w:val="ro-RO"/>
        </w:rPr>
        <w:t>instanței</w:t>
      </w:r>
      <w:r w:rsidR="00641044" w:rsidRPr="00FE1C33">
        <w:rPr>
          <w:color w:val="000000"/>
          <w:sz w:val="26"/>
          <w:szCs w:val="26"/>
          <w:lang w:val="ro-RO"/>
        </w:rPr>
        <w:t xml:space="preserve">, aceasta poate fi exercitată numai cu acordul </w:t>
      </w:r>
      <w:r w:rsidR="00C2623C" w:rsidRPr="00FE1C33">
        <w:rPr>
          <w:color w:val="000000"/>
          <w:sz w:val="26"/>
          <w:szCs w:val="26"/>
          <w:lang w:val="ro-RO"/>
        </w:rPr>
        <w:t>instanței</w:t>
      </w:r>
      <w:r w:rsidR="00641044" w:rsidRPr="00FE1C33">
        <w:rPr>
          <w:color w:val="000000"/>
          <w:sz w:val="26"/>
          <w:szCs w:val="26"/>
          <w:lang w:val="ro-RO"/>
        </w:rPr>
        <w:t xml:space="preserve"> </w:t>
      </w:r>
      <w:r w:rsidR="00C2623C" w:rsidRPr="00FE1C33">
        <w:rPr>
          <w:color w:val="000000"/>
          <w:sz w:val="26"/>
          <w:szCs w:val="26"/>
          <w:lang w:val="ro-RO"/>
        </w:rPr>
        <w:t>Declarația</w:t>
      </w:r>
      <w:r w:rsidR="00641044" w:rsidRPr="00FE1C33">
        <w:rPr>
          <w:color w:val="000000"/>
          <w:sz w:val="26"/>
          <w:szCs w:val="26"/>
          <w:lang w:val="ro-RO"/>
        </w:rPr>
        <w:t xml:space="preserve"> în cauză nu a fost indicată în Legea de aderare nr. 264 din 07.12.2017, respectiv Protocolul nu poate intra în vigoare pentru Republica Moldova.</w:t>
      </w:r>
    </w:p>
    <w:p w:rsidR="00641044" w:rsidRPr="00FE1C33" w:rsidRDefault="00641044" w:rsidP="00113AD1">
      <w:pPr>
        <w:pStyle w:val="BodyText6"/>
        <w:shd w:val="clear" w:color="auto" w:fill="auto"/>
        <w:spacing w:after="0" w:line="276" w:lineRule="auto"/>
        <w:ind w:left="14" w:firstLine="72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 xml:space="preserve">Mai mult, potrivit UNIDROIT, având în vedere prevederile art. 49 al </w:t>
      </w:r>
      <w:r w:rsidR="00C2623C" w:rsidRPr="00FE1C33">
        <w:rPr>
          <w:color w:val="000000"/>
          <w:sz w:val="26"/>
          <w:szCs w:val="26"/>
          <w:lang w:val="ro-RO"/>
        </w:rPr>
        <w:t>Convenției</w:t>
      </w:r>
      <w:r w:rsidRPr="00FE1C33">
        <w:rPr>
          <w:color w:val="000000"/>
          <w:sz w:val="26"/>
          <w:szCs w:val="26"/>
          <w:lang w:val="ro-RO"/>
        </w:rPr>
        <w:t>, aceasta nu va produce efecte juridice pentru Republica Moldova fără intrarea în vigoare a Protocolului respectiv. Astfel, este important de adera la acest Protocol, acesta fiind menit</w:t>
      </w:r>
      <w:r w:rsidR="00CC377E" w:rsidRPr="00FE1C33">
        <w:rPr>
          <w:sz w:val="26"/>
          <w:szCs w:val="26"/>
          <w:lang w:val="ro-RO"/>
        </w:rPr>
        <w:t xml:space="preserve"> </w:t>
      </w:r>
      <w:r w:rsidRPr="00FE1C33">
        <w:rPr>
          <w:color w:val="000000"/>
          <w:sz w:val="26"/>
          <w:szCs w:val="26"/>
          <w:lang w:val="ro-RO"/>
        </w:rPr>
        <w:t xml:space="preserve">să asigure </w:t>
      </w:r>
      <w:r w:rsidRPr="00FE1C33">
        <w:rPr>
          <w:color w:val="000000"/>
          <w:sz w:val="26"/>
          <w:szCs w:val="26"/>
          <w:lang w:val="ro-RO"/>
        </w:rPr>
        <w:lastRenderedPageBreak/>
        <w:t xml:space="preserve">implementarea </w:t>
      </w:r>
      <w:r w:rsidR="007A0F6D" w:rsidRPr="00FE1C33">
        <w:rPr>
          <w:color w:val="000000"/>
          <w:sz w:val="26"/>
          <w:szCs w:val="26"/>
          <w:lang w:val="ro-RO"/>
        </w:rPr>
        <w:t>Convenției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să instituie un regim legal </w:t>
      </w:r>
      <w:r w:rsidR="007A0F6D" w:rsidRPr="00FE1C33">
        <w:rPr>
          <w:color w:val="000000"/>
          <w:sz w:val="26"/>
          <w:szCs w:val="26"/>
          <w:lang w:val="ro-RO"/>
        </w:rPr>
        <w:t>internațional</w:t>
      </w:r>
      <w:r w:rsidRPr="00FE1C33">
        <w:rPr>
          <w:color w:val="000000"/>
          <w:sz w:val="26"/>
          <w:szCs w:val="26"/>
          <w:lang w:val="ro-RO"/>
        </w:rPr>
        <w:t xml:space="preserve"> stabil ce va permite </w:t>
      </w:r>
      <w:r w:rsidR="007A0F6D" w:rsidRPr="00FE1C33">
        <w:rPr>
          <w:color w:val="000000"/>
          <w:sz w:val="26"/>
          <w:szCs w:val="26"/>
          <w:lang w:val="ro-RO"/>
        </w:rPr>
        <w:t>părților</w:t>
      </w:r>
      <w:r w:rsidRPr="00FE1C33">
        <w:rPr>
          <w:color w:val="000000"/>
          <w:sz w:val="26"/>
          <w:szCs w:val="26"/>
          <w:lang w:val="ro-RO"/>
        </w:rPr>
        <w:t xml:space="preserve"> să </w:t>
      </w:r>
      <w:r w:rsidR="007A0F6D" w:rsidRPr="00FE1C33">
        <w:rPr>
          <w:color w:val="000000"/>
          <w:sz w:val="26"/>
          <w:szCs w:val="26"/>
          <w:lang w:val="ro-RO"/>
        </w:rPr>
        <w:t>își</w:t>
      </w:r>
      <w:r w:rsidRPr="00FE1C33">
        <w:rPr>
          <w:color w:val="000000"/>
          <w:sz w:val="26"/>
          <w:szCs w:val="26"/>
          <w:lang w:val="ro-RO"/>
        </w:rPr>
        <w:t xml:space="preserve"> protejeze interesele financiare asupra echipamentelor </w:t>
      </w:r>
      <w:r w:rsidRPr="00FE1C33">
        <w:rPr>
          <w:rStyle w:val="BodyText2"/>
          <w:sz w:val="26"/>
          <w:szCs w:val="26"/>
        </w:rPr>
        <w:t xml:space="preserve">aeronavelor, în </w:t>
      </w:r>
      <w:r w:rsidRPr="00FE1C33">
        <w:rPr>
          <w:color w:val="000000"/>
          <w:sz w:val="26"/>
          <w:szCs w:val="26"/>
          <w:lang w:val="ro-RO"/>
        </w:rPr>
        <w:t xml:space="preserve">acest </w:t>
      </w:r>
      <w:r w:rsidRPr="00FE1C33">
        <w:rPr>
          <w:rStyle w:val="BodyText2"/>
          <w:sz w:val="26"/>
          <w:szCs w:val="26"/>
        </w:rPr>
        <w:t xml:space="preserve">fel </w:t>
      </w:r>
      <w:r w:rsidRPr="00FE1C33">
        <w:rPr>
          <w:color w:val="000000"/>
          <w:sz w:val="26"/>
          <w:szCs w:val="26"/>
          <w:lang w:val="ro-RO"/>
        </w:rPr>
        <w:t xml:space="preserve">stabilindu-se o predictibilitate </w:t>
      </w:r>
      <w:r w:rsidRPr="00FE1C33">
        <w:rPr>
          <w:rStyle w:val="BodyText2"/>
          <w:sz w:val="26"/>
          <w:szCs w:val="26"/>
        </w:rPr>
        <w:t xml:space="preserve">legală </w:t>
      </w:r>
      <w:r w:rsidRPr="00FE1C33">
        <w:rPr>
          <w:color w:val="000000"/>
          <w:sz w:val="26"/>
          <w:szCs w:val="26"/>
          <w:lang w:val="ro-RO"/>
        </w:rPr>
        <w:t xml:space="preserve">pentru </w:t>
      </w:r>
      <w:r w:rsidR="007A0F6D" w:rsidRPr="00FE1C33">
        <w:rPr>
          <w:color w:val="000000"/>
          <w:sz w:val="26"/>
          <w:szCs w:val="26"/>
          <w:lang w:val="ro-RO"/>
        </w:rPr>
        <w:t>finanțări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leasing - uri </w:t>
      </w:r>
      <w:r w:rsidR="007A0F6D" w:rsidRPr="00FE1C33">
        <w:rPr>
          <w:color w:val="000000"/>
          <w:sz w:val="26"/>
          <w:szCs w:val="26"/>
          <w:lang w:val="ro-RO"/>
        </w:rPr>
        <w:t>internaționale</w:t>
      </w:r>
      <w:r w:rsidRPr="00FE1C33">
        <w:rPr>
          <w:color w:val="000000"/>
          <w:sz w:val="26"/>
          <w:szCs w:val="26"/>
          <w:lang w:val="ro-RO"/>
        </w:rPr>
        <w:t>.</w:t>
      </w:r>
    </w:p>
    <w:p w:rsidR="00641044" w:rsidRPr="00FE1C33" w:rsidRDefault="007A0F6D" w:rsidP="007A0F6D">
      <w:pPr>
        <w:pStyle w:val="BodyText6"/>
        <w:shd w:val="clear" w:color="auto" w:fill="auto"/>
        <w:spacing w:after="0" w:line="276" w:lineRule="auto"/>
        <w:ind w:left="40" w:right="40" w:firstLine="44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>Convenția</w:t>
      </w:r>
      <w:r w:rsidR="00641044" w:rsidRPr="00FE1C33">
        <w:rPr>
          <w:color w:val="000000"/>
          <w:sz w:val="26"/>
          <w:szCs w:val="26"/>
          <w:lang w:val="ro-RO"/>
        </w:rPr>
        <w:t xml:space="preserve">, făcând în mod expres trimitere la Protocol, </w:t>
      </w:r>
      <w:r w:rsidRPr="00FE1C33">
        <w:rPr>
          <w:color w:val="000000"/>
          <w:sz w:val="26"/>
          <w:szCs w:val="26"/>
          <w:lang w:val="ro-RO"/>
        </w:rPr>
        <w:t>stabilește</w:t>
      </w:r>
      <w:r w:rsidR="00641044" w:rsidRPr="00FE1C33">
        <w:rPr>
          <w:color w:val="000000"/>
          <w:sz w:val="26"/>
          <w:szCs w:val="26"/>
          <w:lang w:val="ro-RO"/>
        </w:rPr>
        <w:t xml:space="preserve"> de asemenea </w:t>
      </w:r>
      <w:r w:rsidRPr="00FE1C33">
        <w:rPr>
          <w:color w:val="000000"/>
          <w:sz w:val="26"/>
          <w:szCs w:val="26"/>
          <w:lang w:val="ro-RO"/>
        </w:rPr>
        <w:t>și</w:t>
      </w:r>
      <w:r w:rsidR="00641044" w:rsidRPr="00FE1C33">
        <w:rPr>
          <w:color w:val="000000"/>
          <w:sz w:val="26"/>
          <w:szCs w:val="26"/>
          <w:lang w:val="ro-RO"/>
        </w:rPr>
        <w:t xml:space="preserve"> </w:t>
      </w:r>
      <w:r w:rsidRPr="00FE1C33">
        <w:rPr>
          <w:color w:val="000000"/>
          <w:sz w:val="26"/>
          <w:szCs w:val="26"/>
          <w:lang w:val="ro-RO"/>
        </w:rPr>
        <w:t>relația</w:t>
      </w:r>
      <w:r w:rsidR="00641044" w:rsidRPr="00FE1C33">
        <w:rPr>
          <w:color w:val="000000"/>
          <w:sz w:val="26"/>
          <w:szCs w:val="26"/>
          <w:lang w:val="ro-RO"/>
        </w:rPr>
        <w:t xml:space="preserve"> dintre acesta si </w:t>
      </w:r>
      <w:r w:rsidRPr="00FE1C33">
        <w:rPr>
          <w:color w:val="000000"/>
          <w:sz w:val="26"/>
          <w:szCs w:val="26"/>
          <w:lang w:val="ro-RO"/>
        </w:rPr>
        <w:t>Convenție</w:t>
      </w:r>
      <w:r w:rsidR="00641044" w:rsidRPr="00FE1C33">
        <w:rPr>
          <w:color w:val="000000"/>
          <w:sz w:val="26"/>
          <w:szCs w:val="26"/>
          <w:lang w:val="ro-RO"/>
        </w:rPr>
        <w:t xml:space="preserve"> nemijlocit, statuând la art. 6 că Protocolul si </w:t>
      </w:r>
      <w:r w:rsidRPr="00FE1C33">
        <w:rPr>
          <w:color w:val="000000"/>
          <w:sz w:val="26"/>
          <w:szCs w:val="26"/>
          <w:lang w:val="ro-RO"/>
        </w:rPr>
        <w:t>Convenția</w:t>
      </w:r>
      <w:r w:rsidR="00641044" w:rsidRPr="00FE1C33">
        <w:rPr>
          <w:color w:val="000000"/>
          <w:sz w:val="26"/>
          <w:szCs w:val="26"/>
          <w:lang w:val="ro-RO"/>
        </w:rPr>
        <w:t xml:space="preserve"> urmează a fi citite </w:t>
      </w:r>
      <w:r w:rsidRPr="00FE1C33">
        <w:rPr>
          <w:color w:val="000000"/>
          <w:sz w:val="26"/>
          <w:szCs w:val="26"/>
          <w:lang w:val="ro-RO"/>
        </w:rPr>
        <w:t>și</w:t>
      </w:r>
      <w:r w:rsidR="00641044" w:rsidRPr="00FE1C33">
        <w:rPr>
          <w:color w:val="000000"/>
          <w:sz w:val="26"/>
          <w:szCs w:val="26"/>
          <w:lang w:val="ro-RO"/>
        </w:rPr>
        <w:t xml:space="preserve"> interpretate împreună ca un singur instrument, iar în caz de </w:t>
      </w:r>
      <w:r w:rsidRPr="00FE1C33">
        <w:rPr>
          <w:color w:val="000000"/>
          <w:sz w:val="26"/>
          <w:szCs w:val="26"/>
          <w:lang w:val="ro-RO"/>
        </w:rPr>
        <w:t>divergențe</w:t>
      </w:r>
      <w:r w:rsidR="00641044" w:rsidRPr="00FE1C33">
        <w:rPr>
          <w:color w:val="000000"/>
          <w:sz w:val="26"/>
          <w:szCs w:val="26"/>
          <w:lang w:val="ro-RO"/>
        </w:rPr>
        <w:t xml:space="preserve"> între acestea, va avea întâietate anume Protocolul.</w:t>
      </w:r>
    </w:p>
    <w:p w:rsidR="00641044" w:rsidRPr="00FE1C33" w:rsidRDefault="00641044" w:rsidP="007A0F6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749"/>
        </w:tabs>
        <w:spacing w:line="276" w:lineRule="auto"/>
        <w:ind w:left="40"/>
        <w:rPr>
          <w:sz w:val="26"/>
          <w:szCs w:val="26"/>
          <w:lang w:val="ro-RO"/>
        </w:rPr>
      </w:pPr>
      <w:bookmarkStart w:id="0" w:name="bookmark0"/>
      <w:r w:rsidRPr="00FE1C33">
        <w:rPr>
          <w:color w:val="000000"/>
          <w:sz w:val="26"/>
          <w:szCs w:val="26"/>
          <w:lang w:val="ro-RO"/>
        </w:rPr>
        <w:t xml:space="preserve">Principalele prevederi ale proiectului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evidențierea</w:t>
      </w:r>
      <w:r w:rsidRPr="00FE1C33">
        <w:rPr>
          <w:color w:val="000000"/>
          <w:sz w:val="26"/>
          <w:szCs w:val="26"/>
          <w:lang w:val="ro-RO"/>
        </w:rPr>
        <w:t xml:space="preserve"> elementelor noi;</w:t>
      </w:r>
      <w:bookmarkEnd w:id="0"/>
    </w:p>
    <w:p w:rsidR="00641044" w:rsidRPr="00FE1C33" w:rsidRDefault="00641044" w:rsidP="00113AD1">
      <w:pPr>
        <w:pStyle w:val="BodyText6"/>
        <w:shd w:val="clear" w:color="auto" w:fill="auto"/>
        <w:spacing w:after="0" w:line="276" w:lineRule="auto"/>
        <w:ind w:left="40" w:firstLine="440"/>
        <w:jc w:val="both"/>
        <w:rPr>
          <w:sz w:val="26"/>
          <w:szCs w:val="26"/>
          <w:lang w:val="ro-RO"/>
        </w:rPr>
      </w:pPr>
      <w:bookmarkStart w:id="1" w:name="_GoBack"/>
      <w:r w:rsidRPr="00FE1C33">
        <w:rPr>
          <w:color w:val="000000"/>
          <w:sz w:val="26"/>
          <w:szCs w:val="26"/>
          <w:lang w:val="ro-RO"/>
        </w:rPr>
        <w:t xml:space="preserve">Proiectul vizat </w:t>
      </w:r>
      <w:r w:rsidR="007A0F6D" w:rsidRPr="00FE1C33">
        <w:rPr>
          <w:color w:val="000000"/>
          <w:sz w:val="26"/>
          <w:szCs w:val="26"/>
          <w:lang w:val="ro-RO"/>
        </w:rPr>
        <w:t>conține</w:t>
      </w:r>
      <w:r w:rsidRPr="00FE1C33">
        <w:rPr>
          <w:color w:val="000000"/>
          <w:sz w:val="26"/>
          <w:szCs w:val="26"/>
          <w:lang w:val="ro-RO"/>
        </w:rPr>
        <w:t xml:space="preserve"> amendamente în vederea completării Legii nr.264/2017 pentru</w:t>
      </w:r>
      <w:r w:rsidR="00113AD1">
        <w:rPr>
          <w:sz w:val="26"/>
          <w:szCs w:val="26"/>
          <w:lang w:val="ro-RO"/>
        </w:rPr>
        <w:t xml:space="preserve"> </w:t>
      </w:r>
      <w:r w:rsidRPr="00FE1C33">
        <w:rPr>
          <w:color w:val="000000"/>
          <w:sz w:val="26"/>
          <w:szCs w:val="26"/>
          <w:lang w:val="ro-RO"/>
        </w:rPr>
        <w:t xml:space="preserve">aderarea Republicii Moldova la Protocolul privind aspecte specifice ale echipamentelor aeronautice la </w:t>
      </w:r>
      <w:r w:rsidR="007A0F6D" w:rsidRPr="00FE1C33">
        <w:rPr>
          <w:color w:val="000000"/>
          <w:sz w:val="26"/>
          <w:szCs w:val="26"/>
          <w:lang w:val="ro-RO"/>
        </w:rPr>
        <w:t>Convenția</w:t>
      </w:r>
      <w:r w:rsidRPr="00FE1C33">
        <w:rPr>
          <w:color w:val="000000"/>
          <w:sz w:val="26"/>
          <w:szCs w:val="26"/>
          <w:lang w:val="ro-RO"/>
        </w:rPr>
        <w:t xml:space="preserve"> privind </w:t>
      </w:r>
      <w:r w:rsidR="007A0F6D" w:rsidRPr="00FE1C33">
        <w:rPr>
          <w:color w:val="000000"/>
          <w:sz w:val="26"/>
          <w:szCs w:val="26"/>
          <w:lang w:val="ro-RO"/>
        </w:rPr>
        <w:t>garanțiile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7A0F6D" w:rsidRPr="00FE1C33">
        <w:rPr>
          <w:color w:val="000000"/>
          <w:sz w:val="26"/>
          <w:szCs w:val="26"/>
          <w:lang w:val="ro-RO"/>
        </w:rPr>
        <w:t>internaționale</w:t>
      </w:r>
      <w:r w:rsidRPr="00FE1C33">
        <w:rPr>
          <w:color w:val="000000"/>
          <w:sz w:val="26"/>
          <w:szCs w:val="26"/>
          <w:lang w:val="ro-RO"/>
        </w:rPr>
        <w:t xml:space="preserve"> în materie de echipamente mobile prin modificarea Articolului 1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suplinirea acestuia cu </w:t>
      </w:r>
      <w:r w:rsidR="00C2623C" w:rsidRPr="00FE1C33">
        <w:rPr>
          <w:color w:val="000000"/>
          <w:sz w:val="26"/>
          <w:szCs w:val="26"/>
          <w:lang w:val="ro-RO"/>
        </w:rPr>
        <w:t>declarația</w:t>
      </w:r>
      <w:r w:rsidRPr="00FE1C33">
        <w:rPr>
          <w:color w:val="000000"/>
          <w:sz w:val="26"/>
          <w:szCs w:val="26"/>
          <w:lang w:val="ro-RO"/>
        </w:rPr>
        <w:t xml:space="preserve"> Republicii Moldova că dacă măsurile aflate la </w:t>
      </w:r>
      <w:r w:rsidR="00C2623C" w:rsidRPr="00FE1C33">
        <w:rPr>
          <w:color w:val="000000"/>
          <w:sz w:val="26"/>
          <w:szCs w:val="26"/>
          <w:lang w:val="ro-RO"/>
        </w:rPr>
        <w:t>dispoziția</w:t>
      </w:r>
      <w:r w:rsidRPr="00FE1C33">
        <w:rPr>
          <w:color w:val="000000"/>
          <w:sz w:val="26"/>
          <w:szCs w:val="26"/>
          <w:lang w:val="ro-RO"/>
        </w:rPr>
        <w:t xml:space="preserve"> creditorului, în conformitate cu prezenta </w:t>
      </w:r>
      <w:r w:rsidR="00C2623C" w:rsidRPr="00FE1C33">
        <w:rPr>
          <w:color w:val="000000"/>
          <w:sz w:val="26"/>
          <w:szCs w:val="26"/>
          <w:lang w:val="ro-RO"/>
        </w:rPr>
        <w:t>convenție</w:t>
      </w:r>
      <w:r w:rsidRPr="00FE1C33">
        <w:rPr>
          <w:color w:val="000000"/>
          <w:sz w:val="26"/>
          <w:szCs w:val="26"/>
          <w:lang w:val="ro-RO"/>
        </w:rPr>
        <w:t xml:space="preserve">, a căror punere în aplicare nu este </w:t>
      </w:r>
      <w:r w:rsidR="00C2623C" w:rsidRPr="00FE1C33">
        <w:rPr>
          <w:color w:val="000000"/>
          <w:sz w:val="26"/>
          <w:szCs w:val="26"/>
          <w:lang w:val="ro-RO"/>
        </w:rPr>
        <w:t>condiționată</w:t>
      </w:r>
      <w:r w:rsidRPr="00FE1C33">
        <w:rPr>
          <w:color w:val="000000"/>
          <w:sz w:val="26"/>
          <w:szCs w:val="26"/>
          <w:lang w:val="ro-RO"/>
        </w:rPr>
        <w:t xml:space="preserve"> în mod expres, prin prezenta </w:t>
      </w:r>
      <w:r w:rsidR="00C2623C" w:rsidRPr="00FE1C33">
        <w:rPr>
          <w:color w:val="000000"/>
          <w:sz w:val="26"/>
          <w:szCs w:val="26"/>
          <w:lang w:val="ro-RO"/>
        </w:rPr>
        <w:t>convenție</w:t>
      </w:r>
      <w:r w:rsidRPr="00FE1C33">
        <w:rPr>
          <w:color w:val="000000"/>
          <w:sz w:val="26"/>
          <w:szCs w:val="26"/>
          <w:lang w:val="ro-RO"/>
        </w:rPr>
        <w:t xml:space="preserve">, de introducerea unei cereri in </w:t>
      </w:r>
      <w:r w:rsidR="00C2623C" w:rsidRPr="00FE1C33">
        <w:rPr>
          <w:color w:val="000000"/>
          <w:sz w:val="26"/>
          <w:szCs w:val="26"/>
          <w:lang w:val="ro-RO"/>
        </w:rPr>
        <w:t>fața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C2623C" w:rsidRPr="00FE1C33">
        <w:rPr>
          <w:color w:val="000000"/>
          <w:sz w:val="26"/>
          <w:szCs w:val="26"/>
          <w:lang w:val="ro-RO"/>
        </w:rPr>
        <w:t>instanței</w:t>
      </w:r>
      <w:r w:rsidRPr="00FE1C33">
        <w:rPr>
          <w:color w:val="000000"/>
          <w:sz w:val="26"/>
          <w:szCs w:val="26"/>
          <w:lang w:val="ro-RO"/>
        </w:rPr>
        <w:t xml:space="preserve">, pot fi exercitate doar cu permisiunea </w:t>
      </w:r>
      <w:r w:rsidR="00C2623C" w:rsidRPr="00FE1C33">
        <w:rPr>
          <w:color w:val="000000"/>
          <w:sz w:val="26"/>
          <w:szCs w:val="26"/>
          <w:lang w:val="ro-RO"/>
        </w:rPr>
        <w:t>instanței</w:t>
      </w:r>
      <w:r w:rsidRPr="00FE1C33">
        <w:rPr>
          <w:color w:val="000000"/>
          <w:sz w:val="26"/>
          <w:szCs w:val="26"/>
          <w:lang w:val="ro-RO"/>
        </w:rPr>
        <w:t xml:space="preserve">, aceasta fiind depusă în conformitate cu articolul 54 alineatul 2 din </w:t>
      </w:r>
      <w:r w:rsidR="00C2623C" w:rsidRPr="00FE1C33">
        <w:rPr>
          <w:color w:val="000000"/>
          <w:sz w:val="26"/>
          <w:szCs w:val="26"/>
          <w:lang w:val="ro-RO"/>
        </w:rPr>
        <w:t>Convenția</w:t>
      </w:r>
      <w:r w:rsidRPr="00FE1C33">
        <w:rPr>
          <w:color w:val="000000"/>
          <w:sz w:val="26"/>
          <w:szCs w:val="26"/>
          <w:lang w:val="ro-RO"/>
        </w:rPr>
        <w:t xml:space="preserve"> privind </w:t>
      </w:r>
      <w:r w:rsidR="00C2623C" w:rsidRPr="00FE1C33">
        <w:rPr>
          <w:color w:val="000000"/>
          <w:sz w:val="26"/>
          <w:szCs w:val="26"/>
          <w:lang w:val="ro-RO"/>
        </w:rPr>
        <w:t>garanțiile</w:t>
      </w:r>
      <w:r w:rsidRPr="00FE1C33">
        <w:rPr>
          <w:color w:val="000000"/>
          <w:sz w:val="26"/>
          <w:szCs w:val="26"/>
          <w:lang w:val="ro-RO"/>
        </w:rPr>
        <w:t xml:space="preserve"> </w:t>
      </w:r>
      <w:r w:rsidR="00C2623C" w:rsidRPr="00FE1C33">
        <w:rPr>
          <w:color w:val="000000"/>
          <w:sz w:val="26"/>
          <w:szCs w:val="26"/>
          <w:lang w:val="ro-RO"/>
        </w:rPr>
        <w:t>internaționale</w:t>
      </w:r>
      <w:r w:rsidRPr="00FE1C33">
        <w:rPr>
          <w:color w:val="000000"/>
          <w:sz w:val="26"/>
          <w:szCs w:val="26"/>
          <w:lang w:val="ro-RO"/>
        </w:rPr>
        <w:t xml:space="preserve"> în materie de echipamente mobile.</w:t>
      </w:r>
      <w:bookmarkEnd w:id="1"/>
    </w:p>
    <w:p w:rsidR="00641044" w:rsidRPr="00FE1C33" w:rsidRDefault="00641044" w:rsidP="007A0F6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739"/>
        </w:tabs>
        <w:spacing w:line="276" w:lineRule="auto"/>
        <w:ind w:left="40"/>
        <w:rPr>
          <w:sz w:val="26"/>
          <w:szCs w:val="26"/>
          <w:lang w:val="ro-RO"/>
        </w:rPr>
      </w:pPr>
      <w:bookmarkStart w:id="2" w:name="bookmark1"/>
      <w:r w:rsidRPr="00FE1C33">
        <w:rPr>
          <w:color w:val="000000"/>
          <w:sz w:val="26"/>
          <w:szCs w:val="26"/>
          <w:lang w:val="ro-RO"/>
        </w:rPr>
        <w:t>Fundamentarea economico-financiar</w:t>
      </w:r>
      <w:bookmarkEnd w:id="2"/>
      <w:r w:rsidR="00CC377E" w:rsidRPr="00FE1C33">
        <w:rPr>
          <w:color w:val="000000"/>
          <w:sz w:val="26"/>
          <w:szCs w:val="26"/>
          <w:lang w:val="ro-RO"/>
        </w:rPr>
        <w:t>ă;</w:t>
      </w:r>
    </w:p>
    <w:p w:rsidR="00641044" w:rsidRPr="00FE1C33" w:rsidRDefault="00641044" w:rsidP="007A0F6D">
      <w:pPr>
        <w:pStyle w:val="BodyText6"/>
        <w:shd w:val="clear" w:color="auto" w:fill="auto"/>
        <w:spacing w:after="0" w:line="276" w:lineRule="auto"/>
        <w:ind w:left="40" w:right="40" w:firstLine="44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 xml:space="preserve">Prezentul proiect de lege nu </w:t>
      </w:r>
      <w:r w:rsidR="007A0F6D" w:rsidRPr="00FE1C33">
        <w:rPr>
          <w:color w:val="000000"/>
          <w:sz w:val="26"/>
          <w:szCs w:val="26"/>
          <w:lang w:val="ro-RO"/>
        </w:rPr>
        <w:t>necesită cheltuieli economico-fin</w:t>
      </w:r>
      <w:r w:rsidRPr="00FE1C33">
        <w:rPr>
          <w:color w:val="000000"/>
          <w:sz w:val="26"/>
          <w:szCs w:val="26"/>
          <w:lang w:val="ro-RO"/>
        </w:rPr>
        <w:t xml:space="preserve">anciare din bugetul public </w:t>
      </w:r>
      <w:r w:rsidR="00C2623C" w:rsidRPr="00FE1C33">
        <w:rPr>
          <w:color w:val="000000"/>
          <w:sz w:val="26"/>
          <w:szCs w:val="26"/>
          <w:lang w:val="ro-RO"/>
        </w:rPr>
        <w:t>național</w:t>
      </w:r>
      <w:r w:rsidRPr="00FE1C33">
        <w:rPr>
          <w:color w:val="000000"/>
          <w:sz w:val="26"/>
          <w:szCs w:val="26"/>
          <w:lang w:val="ro-RO"/>
        </w:rPr>
        <w:t>.</w:t>
      </w:r>
    </w:p>
    <w:p w:rsidR="00641044" w:rsidRPr="00FE1C33" w:rsidRDefault="00641044" w:rsidP="007A0F6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left="40"/>
        <w:rPr>
          <w:sz w:val="26"/>
          <w:szCs w:val="26"/>
          <w:lang w:val="ro-RO"/>
        </w:rPr>
      </w:pPr>
      <w:bookmarkStart w:id="3" w:name="bookmark2"/>
      <w:r w:rsidRPr="00FE1C33">
        <w:rPr>
          <w:color w:val="000000"/>
          <w:sz w:val="26"/>
          <w:szCs w:val="26"/>
          <w:lang w:val="ro-RO"/>
        </w:rPr>
        <w:t>Modul de încorporare a actului în cadrul normativ în vigoare;</w:t>
      </w:r>
      <w:bookmarkEnd w:id="3"/>
    </w:p>
    <w:p w:rsidR="00641044" w:rsidRPr="00FE1C33" w:rsidRDefault="00641044" w:rsidP="007A0F6D">
      <w:pPr>
        <w:pStyle w:val="BodyText6"/>
        <w:shd w:val="clear" w:color="auto" w:fill="auto"/>
        <w:spacing w:after="0" w:line="276" w:lineRule="auto"/>
        <w:ind w:left="40" w:right="40" w:firstLine="44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 xml:space="preserve">Adoptarea proiectului respectiv de lege nu implică operarea anumitor modificări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completări în actele normative în vigoare din domeniu.</w:t>
      </w:r>
    </w:p>
    <w:p w:rsidR="00641044" w:rsidRPr="00FE1C33" w:rsidRDefault="00641044" w:rsidP="007A0F6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left="40"/>
        <w:rPr>
          <w:sz w:val="26"/>
          <w:szCs w:val="26"/>
          <w:lang w:val="ro-RO"/>
        </w:rPr>
      </w:pPr>
      <w:bookmarkStart w:id="4" w:name="bookmark3"/>
      <w:r w:rsidRPr="00FE1C33">
        <w:rPr>
          <w:color w:val="000000"/>
          <w:sz w:val="26"/>
          <w:szCs w:val="26"/>
          <w:lang w:val="ro-RO"/>
        </w:rPr>
        <w:t xml:space="preserve">Avizarea </w:t>
      </w:r>
      <w:r w:rsidR="00113AD1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consultarea publică a proiectului;</w:t>
      </w:r>
      <w:bookmarkEnd w:id="4"/>
    </w:p>
    <w:p w:rsidR="00B20C46" w:rsidRPr="00FE1C33" w:rsidRDefault="00641044" w:rsidP="007A0F6D">
      <w:pPr>
        <w:pStyle w:val="BodyText6"/>
        <w:shd w:val="clear" w:color="auto" w:fill="auto"/>
        <w:spacing w:after="0" w:line="276" w:lineRule="auto"/>
        <w:ind w:left="40" w:right="40" w:firstLine="440"/>
        <w:jc w:val="both"/>
        <w:rPr>
          <w:sz w:val="26"/>
          <w:szCs w:val="26"/>
          <w:lang w:val="ro-RO"/>
        </w:rPr>
      </w:pPr>
      <w:r w:rsidRPr="00FE1C33">
        <w:rPr>
          <w:color w:val="000000"/>
          <w:sz w:val="26"/>
          <w:szCs w:val="26"/>
          <w:lang w:val="ro-RO"/>
        </w:rPr>
        <w:t xml:space="preserve">Proiectul de lege a fost plasat pe pagina web a ministerului pentru avizare </w:t>
      </w:r>
      <w:r w:rsidR="007A0F6D" w:rsidRPr="00FE1C33">
        <w:rPr>
          <w:color w:val="000000"/>
          <w:sz w:val="26"/>
          <w:szCs w:val="26"/>
          <w:lang w:val="ro-RO"/>
        </w:rPr>
        <w:t>și</w:t>
      </w:r>
      <w:r w:rsidRPr="00FE1C33">
        <w:rPr>
          <w:color w:val="000000"/>
          <w:sz w:val="26"/>
          <w:szCs w:val="26"/>
          <w:lang w:val="ro-RO"/>
        </w:rPr>
        <w:t xml:space="preserve"> consultare publică, directoriul „</w:t>
      </w:r>
      <w:r w:rsidR="00C2623C" w:rsidRPr="00FE1C33">
        <w:rPr>
          <w:color w:val="000000"/>
          <w:sz w:val="26"/>
          <w:szCs w:val="26"/>
          <w:lang w:val="ro-RO"/>
        </w:rPr>
        <w:t>Transparența</w:t>
      </w:r>
      <w:r w:rsidRPr="00FE1C33">
        <w:rPr>
          <w:color w:val="000000"/>
          <w:sz w:val="26"/>
          <w:szCs w:val="26"/>
          <w:lang w:val="ro-RO"/>
        </w:rPr>
        <w:t xml:space="preserve"> decizionala\ </w:t>
      </w:r>
      <w:r w:rsidR="00C2623C" w:rsidRPr="00FE1C33">
        <w:rPr>
          <w:color w:val="000000"/>
          <w:sz w:val="26"/>
          <w:szCs w:val="26"/>
          <w:lang w:val="ro-RO"/>
        </w:rPr>
        <w:t>secțiunea</w:t>
      </w:r>
      <w:r w:rsidRPr="00FE1C33">
        <w:rPr>
          <w:color w:val="000000"/>
          <w:sz w:val="26"/>
          <w:szCs w:val="26"/>
          <w:lang w:val="ro-RO"/>
        </w:rPr>
        <w:t xml:space="preserve"> proiecte”.</w:t>
      </w:r>
    </w:p>
    <w:p w:rsidR="00B20C46" w:rsidRDefault="00B20C46" w:rsidP="007A0F6D">
      <w:pPr>
        <w:spacing w:line="276" w:lineRule="auto"/>
        <w:rPr>
          <w:sz w:val="26"/>
          <w:szCs w:val="26"/>
          <w:lang w:val="ro-RO"/>
        </w:rPr>
      </w:pPr>
    </w:p>
    <w:p w:rsidR="00FE1C33" w:rsidRPr="00FE1C33" w:rsidRDefault="00FE1C33" w:rsidP="007A0F6D">
      <w:pPr>
        <w:spacing w:line="276" w:lineRule="auto"/>
        <w:rPr>
          <w:sz w:val="26"/>
          <w:szCs w:val="26"/>
          <w:lang w:val="ro-RO"/>
        </w:rPr>
      </w:pPr>
    </w:p>
    <w:p w:rsidR="008943D2" w:rsidRPr="00FE1C33" w:rsidRDefault="00B20C46" w:rsidP="007A0F6D">
      <w:pPr>
        <w:pStyle w:val="Bodytext30"/>
        <w:shd w:val="clear" w:color="auto" w:fill="auto"/>
        <w:spacing w:before="0" w:after="0" w:line="276" w:lineRule="auto"/>
        <w:ind w:firstLine="0"/>
        <w:jc w:val="center"/>
        <w:rPr>
          <w:sz w:val="28"/>
          <w:szCs w:val="26"/>
          <w:lang w:val="ro-RO"/>
        </w:rPr>
      </w:pPr>
      <w:r w:rsidRPr="00FE1C33">
        <w:rPr>
          <w:rStyle w:val="Bodytext3Exact"/>
          <w:b/>
          <w:sz w:val="28"/>
          <w:szCs w:val="26"/>
          <w:lang w:val="ro-RO"/>
        </w:rPr>
        <w:t xml:space="preserve">Secretar General de Stat                          </w:t>
      </w:r>
      <w:r w:rsidR="007A0F6D" w:rsidRPr="00FE1C33">
        <w:rPr>
          <w:rStyle w:val="Bodytext3Exact"/>
          <w:b/>
          <w:sz w:val="28"/>
          <w:szCs w:val="26"/>
          <w:lang w:val="ro-RO"/>
        </w:rPr>
        <w:t xml:space="preserve">      </w:t>
      </w:r>
      <w:r w:rsidRPr="00FE1C33">
        <w:rPr>
          <w:rStyle w:val="Bodytext3Exact"/>
          <w:b/>
          <w:sz w:val="28"/>
          <w:szCs w:val="26"/>
          <w:lang w:val="ro-RO"/>
        </w:rPr>
        <w:t xml:space="preserve">                  I</w:t>
      </w:r>
      <w:r w:rsidR="00C2623C" w:rsidRPr="00FE1C33">
        <w:rPr>
          <w:rStyle w:val="Bodytext3Exact"/>
          <w:b/>
          <w:sz w:val="28"/>
          <w:szCs w:val="26"/>
          <w:lang w:val="ro-RO"/>
        </w:rPr>
        <w:t>ulia COST</w:t>
      </w:r>
      <w:r w:rsidR="007A0F6D" w:rsidRPr="00FE1C33">
        <w:rPr>
          <w:rStyle w:val="Bodytext3Exact"/>
          <w:b/>
          <w:sz w:val="28"/>
          <w:szCs w:val="26"/>
          <w:lang w:val="ro-RO"/>
        </w:rPr>
        <w:t>IN</w:t>
      </w:r>
    </w:p>
    <w:sectPr w:rsidR="008943D2" w:rsidRPr="00FE1C33" w:rsidSect="007A0F6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A7" w:rsidRDefault="007013A7" w:rsidP="00C2623C">
      <w:pPr>
        <w:spacing w:after="0" w:line="240" w:lineRule="auto"/>
      </w:pPr>
      <w:r>
        <w:separator/>
      </w:r>
    </w:p>
  </w:endnote>
  <w:endnote w:type="continuationSeparator" w:id="0">
    <w:p w:rsidR="007013A7" w:rsidRDefault="007013A7" w:rsidP="00C2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A7" w:rsidRDefault="007013A7" w:rsidP="00C2623C">
      <w:pPr>
        <w:spacing w:after="0" w:line="240" w:lineRule="auto"/>
      </w:pPr>
      <w:r>
        <w:separator/>
      </w:r>
    </w:p>
  </w:footnote>
  <w:footnote w:type="continuationSeparator" w:id="0">
    <w:p w:rsidR="007013A7" w:rsidRDefault="007013A7" w:rsidP="00C2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61B6"/>
    <w:multiLevelType w:val="multilevel"/>
    <w:tmpl w:val="90D82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44"/>
    <w:rsid w:val="00113AD1"/>
    <w:rsid w:val="00641044"/>
    <w:rsid w:val="00647C21"/>
    <w:rsid w:val="007013A7"/>
    <w:rsid w:val="007A0F6D"/>
    <w:rsid w:val="008943D2"/>
    <w:rsid w:val="00B20C46"/>
    <w:rsid w:val="00B50BB0"/>
    <w:rsid w:val="00C2623C"/>
    <w:rsid w:val="00C931F6"/>
    <w:rsid w:val="00CC377E"/>
    <w:rsid w:val="00EC2F43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404F1-9E66-4A59-97A9-3C69E495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6"/>
    <w:rsid w:val="006410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64104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3Exact">
    <w:name w:val="Body text (3) Exact"/>
    <w:basedOn w:val="DefaultParagraphFont"/>
    <w:rsid w:val="006410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BodyText2">
    <w:name w:val="Body Text2"/>
    <w:basedOn w:val="Bodytext"/>
    <w:rsid w:val="0064104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Heading3">
    <w:name w:val="Heading #3_"/>
    <w:basedOn w:val="DefaultParagraphFont"/>
    <w:link w:val="Heading30"/>
    <w:rsid w:val="0064104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6">
    <w:name w:val="Body Text6"/>
    <w:basedOn w:val="Normal"/>
    <w:link w:val="Bodytext"/>
    <w:rsid w:val="00641044"/>
    <w:pPr>
      <w:widowControl w:val="0"/>
      <w:shd w:val="clear" w:color="auto" w:fill="FFFFFF"/>
      <w:spacing w:after="1140" w:line="322" w:lineRule="exact"/>
      <w:ind w:hanging="15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30">
    <w:name w:val="Body text (3)"/>
    <w:basedOn w:val="Normal"/>
    <w:link w:val="Bodytext3"/>
    <w:rsid w:val="00641044"/>
    <w:pPr>
      <w:widowControl w:val="0"/>
      <w:shd w:val="clear" w:color="auto" w:fill="FFFFFF"/>
      <w:spacing w:before="300" w:after="300" w:line="326" w:lineRule="exact"/>
      <w:ind w:hanging="660"/>
      <w:jc w:val="righ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Heading30">
    <w:name w:val="Heading #3"/>
    <w:basedOn w:val="Normal"/>
    <w:link w:val="Heading3"/>
    <w:rsid w:val="00641044"/>
    <w:pPr>
      <w:widowControl w:val="0"/>
      <w:shd w:val="clear" w:color="auto" w:fill="FFFFFF"/>
      <w:spacing w:after="0" w:line="341" w:lineRule="exact"/>
      <w:ind w:firstLine="440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C26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3C"/>
  </w:style>
  <w:style w:type="paragraph" w:styleId="Footer">
    <w:name w:val="footer"/>
    <w:basedOn w:val="Normal"/>
    <w:link w:val="FooterChar"/>
    <w:uiPriority w:val="99"/>
    <w:unhideWhenUsed/>
    <w:rsid w:val="00C26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B990-ED08-4FF9-9336-5E89CA3C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</cp:revision>
  <dcterms:created xsi:type="dcterms:W3CDTF">2018-08-20T08:40:00Z</dcterms:created>
  <dcterms:modified xsi:type="dcterms:W3CDTF">2018-08-20T12:04:00Z</dcterms:modified>
</cp:coreProperties>
</file>