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10435" w:type="dxa"/>
        <w:shd w:val="clear" w:color="auto" w:fill="FFFFFF" w:themeFill="background1"/>
        <w:tblLook w:val="04A0" w:firstRow="1" w:lastRow="0" w:firstColumn="1" w:lastColumn="0" w:noHBand="0" w:noVBand="1"/>
      </w:tblPr>
      <w:tblGrid>
        <w:gridCol w:w="10435"/>
      </w:tblGrid>
      <w:tr w:rsidR="00EE64F3" w:rsidRPr="00603687" w14:paraId="6E93FE21" w14:textId="77777777" w:rsidTr="00743202">
        <w:tc>
          <w:tcPr>
            <w:tcW w:w="10435" w:type="dxa"/>
            <w:shd w:val="clear" w:color="auto" w:fill="FFFFFF" w:themeFill="background1"/>
          </w:tcPr>
          <w:p w14:paraId="25C6D32F" w14:textId="06A39700" w:rsidR="00F3619C" w:rsidRPr="00F3619C" w:rsidRDefault="00F726AF" w:rsidP="00F3619C">
            <w:pPr>
              <w:pStyle w:val="a5"/>
              <w:ind w:firstLine="576"/>
              <w:jc w:val="center"/>
              <w:rPr>
                <w:rFonts w:ascii="Times New Roman" w:hAnsi="Times New Roman" w:cs="Times New Roman"/>
                <w:b/>
                <w:sz w:val="28"/>
                <w:szCs w:val="28"/>
              </w:rPr>
            </w:pPr>
            <w:r w:rsidRPr="00603687">
              <w:rPr>
                <w:rFonts w:ascii="Times New Roman" w:hAnsi="Times New Roman" w:cs="Times New Roman"/>
                <w:b/>
                <w:sz w:val="28"/>
                <w:szCs w:val="28"/>
              </w:rPr>
              <w:t>NOTĂ INFORMATIVĂ</w:t>
            </w:r>
          </w:p>
          <w:p w14:paraId="57A07595" w14:textId="77777777" w:rsidR="00F3619C" w:rsidRPr="00721AA1" w:rsidRDefault="00F3619C" w:rsidP="00F3619C">
            <w:pPr>
              <w:ind w:left="-284" w:firstLine="426"/>
              <w:jc w:val="center"/>
              <w:rPr>
                <w:rFonts w:ascii="Times New Roman" w:eastAsia="Times New Roman" w:hAnsi="Times New Roman" w:cs="Times New Roman"/>
                <w:b/>
                <w:sz w:val="28"/>
                <w:szCs w:val="28"/>
              </w:rPr>
            </w:pPr>
            <w:r w:rsidRPr="00721AA1">
              <w:rPr>
                <w:rFonts w:ascii="Times New Roman" w:eastAsia="Times New Roman" w:hAnsi="Times New Roman" w:cs="Times New Roman"/>
                <w:b/>
                <w:sz w:val="28"/>
                <w:szCs w:val="28"/>
              </w:rPr>
              <w:t xml:space="preserve">la proiectul Hotărârii de Guvern </w:t>
            </w:r>
            <w:r w:rsidRPr="00765126">
              <w:rPr>
                <w:rFonts w:ascii="Times New Roman" w:eastAsia="Times New Roman" w:hAnsi="Times New Roman" w:cs="Times New Roman"/>
                <w:b/>
                <w:sz w:val="28"/>
                <w:szCs w:val="28"/>
                <w:lang w:eastAsia="ru-RU"/>
              </w:rPr>
              <w:t>cu privire la transmiterea unor bunuri imobile</w:t>
            </w:r>
          </w:p>
          <w:p w14:paraId="3138E41D" w14:textId="089DB8CA" w:rsidR="00F726AF" w:rsidRPr="00603687" w:rsidRDefault="00F726AF" w:rsidP="0006223E">
            <w:pPr>
              <w:jc w:val="center"/>
              <w:rPr>
                <w:rFonts w:ascii="Times New Roman" w:hAnsi="Times New Roman" w:cs="Times New Roman"/>
                <w:b/>
                <w:sz w:val="28"/>
                <w:szCs w:val="28"/>
              </w:rPr>
            </w:pPr>
          </w:p>
        </w:tc>
      </w:tr>
      <w:tr w:rsidR="00EE64F3" w:rsidRPr="00603687" w14:paraId="3020EE47" w14:textId="77777777" w:rsidTr="00743202">
        <w:tc>
          <w:tcPr>
            <w:tcW w:w="10435" w:type="dxa"/>
            <w:tcBorders>
              <w:left w:val="nil"/>
              <w:right w:val="nil"/>
            </w:tcBorders>
            <w:shd w:val="clear" w:color="auto" w:fill="FFFFFF" w:themeFill="background1"/>
          </w:tcPr>
          <w:p w14:paraId="3E8930C6" w14:textId="77777777" w:rsidR="00F726AF" w:rsidRPr="00603687" w:rsidRDefault="00F726AF" w:rsidP="00CA4BB3">
            <w:pPr>
              <w:spacing w:after="120"/>
              <w:rPr>
                <w:rFonts w:ascii="Times New Roman" w:hAnsi="Times New Roman" w:cs="Times New Roman"/>
                <w:b/>
                <w:sz w:val="28"/>
                <w:szCs w:val="28"/>
              </w:rPr>
            </w:pPr>
          </w:p>
        </w:tc>
      </w:tr>
      <w:tr w:rsidR="00483B5E" w:rsidRPr="00603687" w14:paraId="18A1987C" w14:textId="77777777" w:rsidTr="00743202">
        <w:tc>
          <w:tcPr>
            <w:tcW w:w="10435" w:type="dxa"/>
            <w:shd w:val="clear" w:color="auto" w:fill="FFFFFF" w:themeFill="background1"/>
          </w:tcPr>
          <w:p w14:paraId="7A61E52B" w14:textId="1FE3B229" w:rsidR="00483B5E" w:rsidRPr="00603687" w:rsidRDefault="00483B5E" w:rsidP="00CA4BB3">
            <w:pPr>
              <w:spacing w:after="80"/>
              <w:ind w:firstLine="576"/>
              <w:jc w:val="both"/>
              <w:rPr>
                <w:rFonts w:ascii="Times New Roman" w:hAnsi="Times New Roman" w:cs="Times New Roman"/>
                <w:b/>
                <w:sz w:val="28"/>
                <w:szCs w:val="28"/>
              </w:rPr>
            </w:pPr>
            <w:r>
              <w:rPr>
                <w:rFonts w:ascii="Times New Roman" w:hAnsi="Times New Roman" w:cs="Times New Roman"/>
                <w:b/>
                <w:sz w:val="28"/>
                <w:szCs w:val="28"/>
              </w:rPr>
              <w:t>I</w:t>
            </w:r>
            <w:r w:rsidRPr="00337CFF">
              <w:rPr>
                <w:rFonts w:ascii="Times New Roman" w:hAnsi="Times New Roman" w:cs="Times New Roman"/>
                <w:b/>
                <w:sz w:val="28"/>
                <w:szCs w:val="28"/>
              </w:rPr>
              <w:t>. Denumirea autorului şi, după caz, a participanților la elaborarea proiectului</w:t>
            </w:r>
          </w:p>
        </w:tc>
      </w:tr>
      <w:tr w:rsidR="00483B5E" w:rsidRPr="00603687" w14:paraId="0FA9F6D1" w14:textId="77777777" w:rsidTr="00743202">
        <w:tc>
          <w:tcPr>
            <w:tcW w:w="10435" w:type="dxa"/>
            <w:shd w:val="clear" w:color="auto" w:fill="FFFFFF" w:themeFill="background1"/>
          </w:tcPr>
          <w:p w14:paraId="314A6FA6" w14:textId="7D368823" w:rsidR="00483B5E" w:rsidRDefault="00483B5E" w:rsidP="00CA4BB3">
            <w:pPr>
              <w:spacing w:after="80"/>
              <w:ind w:firstLine="576"/>
              <w:jc w:val="both"/>
              <w:rPr>
                <w:rFonts w:ascii="Times New Roman" w:hAnsi="Times New Roman" w:cs="Times New Roman"/>
                <w:b/>
                <w:sz w:val="28"/>
                <w:szCs w:val="28"/>
              </w:rPr>
            </w:pPr>
            <w:r w:rsidRPr="00337CFF">
              <w:rPr>
                <w:rFonts w:ascii="Times New Roman" w:hAnsi="Times New Roman" w:cs="Times New Roman"/>
                <w:sz w:val="28"/>
                <w:szCs w:val="28"/>
              </w:rPr>
              <w:t>Ministerul Economiei și Infrastructurii</w:t>
            </w:r>
          </w:p>
        </w:tc>
      </w:tr>
      <w:tr w:rsidR="00483B5E" w:rsidRPr="00603687" w14:paraId="4FEA77A6" w14:textId="77777777" w:rsidTr="00743202">
        <w:tc>
          <w:tcPr>
            <w:tcW w:w="10435" w:type="dxa"/>
            <w:shd w:val="clear" w:color="auto" w:fill="FFFFFF" w:themeFill="background1"/>
          </w:tcPr>
          <w:p w14:paraId="1F95C670" w14:textId="2EEFE61F" w:rsidR="00483B5E" w:rsidRDefault="00483B5E" w:rsidP="00CA4BB3">
            <w:pPr>
              <w:spacing w:after="80"/>
              <w:ind w:firstLine="576"/>
              <w:jc w:val="both"/>
              <w:rPr>
                <w:rFonts w:ascii="Times New Roman" w:hAnsi="Times New Roman" w:cs="Times New Roman"/>
                <w:b/>
                <w:sz w:val="28"/>
                <w:szCs w:val="28"/>
              </w:rPr>
            </w:pPr>
            <w:r>
              <w:rPr>
                <w:rFonts w:ascii="Times New Roman" w:hAnsi="Times New Roman" w:cs="Times New Roman"/>
                <w:b/>
                <w:sz w:val="28"/>
                <w:szCs w:val="28"/>
              </w:rPr>
              <w:t>II</w:t>
            </w:r>
            <w:r w:rsidRPr="00603687">
              <w:rPr>
                <w:rFonts w:ascii="Times New Roman" w:hAnsi="Times New Roman" w:cs="Times New Roman"/>
                <w:b/>
                <w:sz w:val="28"/>
                <w:szCs w:val="28"/>
              </w:rPr>
              <w:t>. Condițiile ce au impus elaborarea proiectului</w:t>
            </w:r>
          </w:p>
        </w:tc>
      </w:tr>
      <w:tr w:rsidR="00483B5E" w:rsidRPr="00603687" w14:paraId="57966FA1" w14:textId="77777777" w:rsidTr="00743202">
        <w:tc>
          <w:tcPr>
            <w:tcW w:w="10435" w:type="dxa"/>
            <w:shd w:val="clear" w:color="auto" w:fill="FFFFFF" w:themeFill="background1"/>
          </w:tcPr>
          <w:p w14:paraId="5EC92720" w14:textId="20DBAB14" w:rsidR="00483B5E" w:rsidRDefault="00483B5E" w:rsidP="002F7298">
            <w:pPr>
              <w:pStyle w:val="a5"/>
              <w:spacing w:after="120"/>
              <w:ind w:firstLine="708"/>
              <w:jc w:val="both"/>
              <w:rPr>
                <w:rFonts w:ascii="Times New Roman" w:eastAsia="Calibri" w:hAnsi="Times New Roman" w:cs="Times New Roman"/>
                <w:sz w:val="28"/>
                <w:szCs w:val="28"/>
              </w:rPr>
            </w:pPr>
            <w:r w:rsidRPr="00655A8A">
              <w:rPr>
                <w:rFonts w:ascii="Times New Roman" w:eastAsia="Calibri" w:hAnsi="Times New Roman" w:cs="Times New Roman"/>
                <w:sz w:val="28"/>
                <w:szCs w:val="28"/>
              </w:rPr>
              <w:t>Proiectul Hotărârii de Guvern ,,Cu privire la transmiterea unor bunuri imobile” a fost elaborat în temeiul art. 6 alin. (1) şi art. 14 alin. (1)   din Legea nr. 121</w:t>
            </w:r>
            <w:r w:rsidR="009270D7">
              <w:rPr>
                <w:rFonts w:ascii="Times New Roman" w:eastAsia="Calibri" w:hAnsi="Times New Roman" w:cs="Times New Roman"/>
                <w:sz w:val="28"/>
                <w:szCs w:val="28"/>
              </w:rPr>
              <w:t>/</w:t>
            </w:r>
            <w:r w:rsidRPr="00655A8A">
              <w:rPr>
                <w:rFonts w:ascii="Times New Roman" w:eastAsia="Calibri" w:hAnsi="Times New Roman" w:cs="Times New Roman"/>
                <w:sz w:val="28"/>
                <w:szCs w:val="28"/>
              </w:rPr>
              <w:t xml:space="preserve">2007 privind administrarea şi </w:t>
            </w:r>
            <w:proofErr w:type="spellStart"/>
            <w:r w:rsidRPr="00655A8A">
              <w:rPr>
                <w:rFonts w:ascii="Times New Roman" w:eastAsia="Calibri" w:hAnsi="Times New Roman" w:cs="Times New Roman"/>
                <w:sz w:val="28"/>
                <w:szCs w:val="28"/>
              </w:rPr>
              <w:t>deetatizarea</w:t>
            </w:r>
            <w:proofErr w:type="spellEnd"/>
            <w:r w:rsidRPr="00655A8A">
              <w:rPr>
                <w:rFonts w:ascii="Times New Roman" w:eastAsia="Calibri" w:hAnsi="Times New Roman" w:cs="Times New Roman"/>
                <w:sz w:val="28"/>
                <w:szCs w:val="28"/>
              </w:rPr>
              <w:t xml:space="preserve"> proprietăţii publice </w:t>
            </w:r>
            <w:r w:rsidRPr="00655A8A">
              <w:rPr>
                <w:rFonts w:ascii="Times New Roman" w:eastAsia="Times New Roman" w:hAnsi="Times New Roman" w:cs="Times New Roman"/>
                <w:sz w:val="28"/>
                <w:szCs w:val="28"/>
                <w:lang w:eastAsia="ru-RU"/>
              </w:rPr>
              <w:t xml:space="preserve">și întru executarea prevederilor art. 18 alin. </w:t>
            </w:r>
            <w:r w:rsidR="009270D7">
              <w:rPr>
                <w:rFonts w:ascii="Times New Roman" w:eastAsia="Calibri" w:hAnsi="Times New Roman" w:cs="Times New Roman"/>
                <w:sz w:val="28"/>
                <w:szCs w:val="28"/>
              </w:rPr>
              <w:t>(2) al Legii nr. 174/</w:t>
            </w:r>
            <w:r w:rsidRPr="00655A8A">
              <w:rPr>
                <w:rFonts w:ascii="Times New Roman" w:eastAsia="Calibri" w:hAnsi="Times New Roman" w:cs="Times New Roman"/>
                <w:sz w:val="28"/>
                <w:szCs w:val="28"/>
              </w:rPr>
              <w:t xml:space="preserve"> 2014 cu privire la organizarea și funcționarea Serviciului național unic pentru apelurile de urgență 112.</w:t>
            </w:r>
          </w:p>
          <w:p w14:paraId="53D6E593" w14:textId="700BE287" w:rsidR="00483B5E" w:rsidRPr="00655A8A" w:rsidRDefault="00483B5E" w:rsidP="002F7298">
            <w:pPr>
              <w:spacing w:after="120"/>
              <w:ind w:firstLine="567"/>
              <w:jc w:val="both"/>
              <w:rPr>
                <w:rFonts w:ascii="Times New Roman" w:eastAsia="Times New Roman" w:hAnsi="Times New Roman" w:cs="Times New Roman"/>
                <w:sz w:val="28"/>
                <w:szCs w:val="28"/>
                <w:lang w:eastAsia="ru-RU"/>
              </w:rPr>
            </w:pPr>
            <w:r w:rsidRPr="00655A8A">
              <w:rPr>
                <w:rFonts w:ascii="Times New Roman" w:eastAsia="Times New Roman" w:hAnsi="Times New Roman" w:cs="Times New Roman"/>
                <w:sz w:val="28"/>
                <w:szCs w:val="28"/>
                <w:lang w:eastAsia="ru-RU"/>
              </w:rPr>
              <w:t>Menționăm că p</w:t>
            </w:r>
            <w:r w:rsidR="009270D7">
              <w:rPr>
                <w:rFonts w:ascii="Times New Roman" w:eastAsia="Times New Roman" w:hAnsi="Times New Roman" w:cs="Times New Roman"/>
                <w:sz w:val="28"/>
                <w:szCs w:val="28"/>
                <w:lang w:eastAsia="ru-RU"/>
              </w:rPr>
              <w:t xml:space="preserve">rin </w:t>
            </w:r>
            <w:proofErr w:type="spellStart"/>
            <w:r w:rsidR="009270D7">
              <w:rPr>
                <w:rFonts w:ascii="Times New Roman" w:eastAsia="Times New Roman" w:hAnsi="Times New Roman" w:cs="Times New Roman"/>
                <w:sz w:val="28"/>
                <w:szCs w:val="28"/>
                <w:lang w:eastAsia="ru-RU"/>
              </w:rPr>
              <w:t>Hotărîrea</w:t>
            </w:r>
            <w:proofErr w:type="spellEnd"/>
            <w:r w:rsidR="009270D7">
              <w:rPr>
                <w:rFonts w:ascii="Times New Roman" w:eastAsia="Times New Roman" w:hAnsi="Times New Roman" w:cs="Times New Roman"/>
                <w:sz w:val="28"/>
                <w:szCs w:val="28"/>
                <w:lang w:eastAsia="ru-RU"/>
              </w:rPr>
              <w:t xml:space="preserve"> Guvernului nr.855/</w:t>
            </w:r>
            <w:r w:rsidRPr="00655A8A">
              <w:rPr>
                <w:rFonts w:ascii="Times New Roman" w:eastAsia="Times New Roman" w:hAnsi="Times New Roman" w:cs="Times New Roman"/>
                <w:sz w:val="28"/>
                <w:szCs w:val="28"/>
                <w:lang w:eastAsia="ru-RU"/>
              </w:rPr>
              <w:t>2017 „Cu privire la transmiterea unor bunuri imobile”</w:t>
            </w:r>
            <w:r w:rsidRPr="00655A8A">
              <w:rPr>
                <w:rFonts w:ascii="Times New Roman" w:eastAsia="Calibri" w:hAnsi="Times New Roman" w:cs="Times New Roman"/>
                <w:sz w:val="28"/>
                <w:szCs w:val="28"/>
              </w:rPr>
              <w:t xml:space="preserve"> au fost transmise cu titlul gratuit, din gestiunea Ministerului Educației, Culturii și Cercetării în gestiunea Instituției Publice ”Serviciul Național Unic pentru Apelurile de Urgență 112” mai multe bunuri imobile amplasate în mun. Chișinău, bd. Ștefan cel Mare, 169 (clădirea cu suprafața de 255.0 m.p., cu numărul cadastral 0100517.101.09; clădirea cu suprafața de 254.0 m.p., cu numărul cadastral 0100517.101.10; clădirea cu suprafața de 248.0 m.p., cu numărul cadastral 0100517.101.11).</w:t>
            </w:r>
          </w:p>
          <w:p w14:paraId="76321490" w14:textId="77777777" w:rsidR="00483B5E" w:rsidRPr="00655A8A" w:rsidRDefault="00483B5E" w:rsidP="002F7298">
            <w:pPr>
              <w:spacing w:after="120"/>
              <w:ind w:firstLine="567"/>
              <w:jc w:val="both"/>
              <w:rPr>
                <w:rFonts w:ascii="Times New Roman" w:eastAsia="Times New Roman" w:hAnsi="Times New Roman" w:cs="Times New Roman"/>
                <w:sz w:val="28"/>
                <w:szCs w:val="28"/>
                <w:lang w:eastAsia="ru-RU"/>
              </w:rPr>
            </w:pPr>
            <w:r w:rsidRPr="00655A8A">
              <w:rPr>
                <w:rFonts w:ascii="Times New Roman" w:eastAsia="Times New Roman" w:hAnsi="Times New Roman" w:cs="Times New Roman"/>
                <w:sz w:val="28"/>
                <w:szCs w:val="28"/>
                <w:lang w:eastAsia="ru-RU"/>
              </w:rPr>
              <w:t xml:space="preserve">Totodată, la moment limitările bugetare nu permit investiții capitale în reconstrucția clădirilor </w:t>
            </w:r>
            <w:r w:rsidRPr="00655A8A">
              <w:rPr>
                <w:rFonts w:ascii="Times New Roman" w:eastAsia="Calibri" w:hAnsi="Times New Roman" w:cs="Times New Roman"/>
                <w:sz w:val="28"/>
                <w:szCs w:val="28"/>
              </w:rPr>
              <w:t>amplasate în mun. Chișinău, bd. Ștefan cel Mare, 169, care se află într-o stare avansată de degradare și necesită reconstrucția capitală totală.</w:t>
            </w:r>
          </w:p>
          <w:p w14:paraId="2A6DF681" w14:textId="7A4BC22F" w:rsidR="00483B5E" w:rsidRPr="00A61AD2" w:rsidRDefault="00483B5E" w:rsidP="002F7298">
            <w:pPr>
              <w:pStyle w:val="a5"/>
              <w:spacing w:after="120"/>
              <w:ind w:firstLine="708"/>
              <w:jc w:val="both"/>
              <w:rPr>
                <w:rFonts w:ascii="Times New Roman" w:hAnsi="Times New Roman" w:cs="Times New Roman"/>
                <w:sz w:val="28"/>
                <w:szCs w:val="28"/>
              </w:rPr>
            </w:pPr>
            <w:r w:rsidRPr="00655A8A">
              <w:rPr>
                <w:rFonts w:ascii="Times New Roman" w:eastAsia="Times New Roman" w:hAnsi="Times New Roman" w:cs="Times New Roman"/>
                <w:sz w:val="28"/>
                <w:szCs w:val="28"/>
                <w:lang w:eastAsia="ru-RU"/>
              </w:rPr>
              <w:t xml:space="preserve">În contextul limitărilor bugetare, considerăm oportun amplasarea Centrului nr.2 de preluare a apelurilor de urgență al Serviciului 112  în actualul </w:t>
            </w:r>
            <w:r w:rsidRPr="00655A8A">
              <w:rPr>
                <w:rFonts w:ascii="Times New Roman" w:hAnsi="Times New Roman" w:cs="Times New Roman"/>
                <w:sz w:val="28"/>
                <w:szCs w:val="28"/>
              </w:rPr>
              <w:t>Oficiu Administrativ al Î.S. ”Combinatul Poligrafic Chișinău” str. Toma Ciorbă 32 – care este la moment sediu temporar arendat de Serviciul 112. Considerăm că soluția în cauză este cea mai fezabilă, reieșind din faptul că Serviciul 112 deja activează în sediul respectiv, fiind asigurate toate interconexiunile necesare (interconexiunile cu operatorii de comunicații electronice, interconectarea cu serviciile specializate de urgență, etc).</w:t>
            </w:r>
          </w:p>
        </w:tc>
      </w:tr>
      <w:tr w:rsidR="00483B5E" w:rsidRPr="00603687" w14:paraId="1C7D6CA1" w14:textId="77777777" w:rsidTr="00743202">
        <w:tc>
          <w:tcPr>
            <w:tcW w:w="10435" w:type="dxa"/>
            <w:shd w:val="clear" w:color="auto" w:fill="FFFFFF" w:themeFill="background1"/>
          </w:tcPr>
          <w:p w14:paraId="4145593E" w14:textId="5630DAF4" w:rsidR="00483B5E" w:rsidRPr="00603687" w:rsidRDefault="00483B5E" w:rsidP="00603687">
            <w:pPr>
              <w:spacing w:after="80"/>
              <w:ind w:firstLine="720"/>
              <w:jc w:val="both"/>
              <w:rPr>
                <w:rFonts w:ascii="Times New Roman" w:hAnsi="Times New Roman" w:cs="Times New Roman"/>
                <w:b/>
                <w:sz w:val="28"/>
                <w:szCs w:val="28"/>
              </w:rPr>
            </w:pPr>
            <w:r>
              <w:rPr>
                <w:rFonts w:ascii="Times New Roman" w:hAnsi="Times New Roman" w:cs="Times New Roman"/>
                <w:b/>
                <w:sz w:val="28"/>
                <w:szCs w:val="28"/>
              </w:rPr>
              <w:t>III</w:t>
            </w:r>
            <w:r w:rsidRPr="00603687">
              <w:rPr>
                <w:rFonts w:ascii="Times New Roman" w:hAnsi="Times New Roman" w:cs="Times New Roman"/>
                <w:b/>
                <w:sz w:val="28"/>
                <w:szCs w:val="28"/>
              </w:rPr>
              <w:t xml:space="preserve">. Scopul elaborării </w:t>
            </w:r>
          </w:p>
        </w:tc>
      </w:tr>
      <w:tr w:rsidR="00483B5E" w:rsidRPr="00603687" w14:paraId="1E6AFFF3" w14:textId="77777777" w:rsidTr="00743202">
        <w:tc>
          <w:tcPr>
            <w:tcW w:w="10435" w:type="dxa"/>
            <w:shd w:val="clear" w:color="auto" w:fill="FFFFFF" w:themeFill="background1"/>
          </w:tcPr>
          <w:p w14:paraId="79932E7A" w14:textId="04A7A588" w:rsidR="00483B5E" w:rsidRPr="009F066F" w:rsidRDefault="00483B5E" w:rsidP="009270D7">
            <w:pPr>
              <w:spacing w:after="120"/>
              <w:ind w:firstLine="567"/>
              <w:jc w:val="both"/>
              <w:rPr>
                <w:rFonts w:ascii="Times New Roman" w:eastAsia="Calibri" w:hAnsi="Times New Roman" w:cs="Times New Roman"/>
                <w:sz w:val="28"/>
                <w:szCs w:val="28"/>
              </w:rPr>
            </w:pPr>
            <w:r w:rsidRPr="00655A8A">
              <w:rPr>
                <w:rFonts w:ascii="Times New Roman" w:eastAsia="Times New Roman" w:hAnsi="Times New Roman" w:cs="Times New Roman"/>
                <w:sz w:val="28"/>
                <w:szCs w:val="28"/>
                <w:lang w:eastAsia="ru-RU"/>
              </w:rPr>
              <w:t>Proiectul are drept scop asigurarea Serviciului 112 cu spațiile necesare pentru amplasarea Centrului nr.2 de preluarea apelurilor de urgență.</w:t>
            </w:r>
            <w:r w:rsidRPr="00655A8A">
              <w:rPr>
                <w:rFonts w:ascii="Times New Roman" w:eastAsia="Calibri" w:hAnsi="Times New Roman" w:cs="Times New Roman"/>
                <w:sz w:val="28"/>
                <w:szCs w:val="28"/>
              </w:rPr>
              <w:t xml:space="preserve"> Menționăm că conform prevederilor Regulamentului Serviciului naţional unic pentru apelurile  de urgenţă 112, aprobat pr</w:t>
            </w:r>
            <w:r w:rsidR="009270D7">
              <w:rPr>
                <w:rFonts w:ascii="Times New Roman" w:eastAsia="Calibri" w:hAnsi="Times New Roman" w:cs="Times New Roman"/>
                <w:sz w:val="28"/>
                <w:szCs w:val="28"/>
              </w:rPr>
              <w:t xml:space="preserve">in </w:t>
            </w:r>
            <w:proofErr w:type="spellStart"/>
            <w:r w:rsidR="009270D7">
              <w:rPr>
                <w:rFonts w:ascii="Times New Roman" w:eastAsia="Calibri" w:hAnsi="Times New Roman" w:cs="Times New Roman"/>
                <w:sz w:val="28"/>
                <w:szCs w:val="28"/>
              </w:rPr>
              <w:t>Hotărîrea</w:t>
            </w:r>
            <w:proofErr w:type="spellEnd"/>
            <w:r w:rsidR="009270D7">
              <w:rPr>
                <w:rFonts w:ascii="Times New Roman" w:eastAsia="Calibri" w:hAnsi="Times New Roman" w:cs="Times New Roman"/>
                <w:sz w:val="28"/>
                <w:szCs w:val="28"/>
              </w:rPr>
              <w:t xml:space="preserve"> Guvernului nr. 243/</w:t>
            </w:r>
            <w:r w:rsidRPr="00655A8A">
              <w:rPr>
                <w:rFonts w:ascii="Times New Roman" w:eastAsia="Calibri" w:hAnsi="Times New Roman" w:cs="Times New Roman"/>
                <w:sz w:val="28"/>
                <w:szCs w:val="28"/>
              </w:rPr>
              <w:t>2016,  Serviciul 112 include două Centre de preluare a apelurilor de urgență (nr.1 și nr.2)</w:t>
            </w:r>
            <w:r>
              <w:rPr>
                <w:rFonts w:ascii="Times New Roman" w:eastAsia="Calibri" w:hAnsi="Times New Roman" w:cs="Times New Roman"/>
                <w:sz w:val="28"/>
                <w:szCs w:val="28"/>
              </w:rPr>
              <w:t>.</w:t>
            </w:r>
          </w:p>
        </w:tc>
      </w:tr>
      <w:tr w:rsidR="00483B5E" w:rsidRPr="00603687" w14:paraId="68F8EDBF" w14:textId="77777777" w:rsidTr="00743202">
        <w:tc>
          <w:tcPr>
            <w:tcW w:w="10435" w:type="dxa"/>
            <w:shd w:val="clear" w:color="auto" w:fill="FFFFFF" w:themeFill="background1"/>
          </w:tcPr>
          <w:p w14:paraId="09E9CA0C" w14:textId="4BA59298" w:rsidR="00483B5E" w:rsidRPr="00603687" w:rsidRDefault="00483B5E" w:rsidP="00603687">
            <w:pPr>
              <w:spacing w:after="80"/>
              <w:ind w:firstLine="720"/>
              <w:jc w:val="both"/>
              <w:rPr>
                <w:rFonts w:ascii="Times New Roman" w:hAnsi="Times New Roman" w:cs="Times New Roman"/>
                <w:sz w:val="28"/>
                <w:szCs w:val="28"/>
              </w:rPr>
            </w:pPr>
            <w:r>
              <w:rPr>
                <w:rFonts w:ascii="Times New Roman" w:eastAsia="Times New Roman" w:hAnsi="Times New Roman" w:cs="Times New Roman"/>
                <w:b/>
                <w:bCs/>
                <w:sz w:val="28"/>
                <w:szCs w:val="28"/>
                <w:lang w:eastAsia="ru-RU"/>
              </w:rPr>
              <w:t>IV</w:t>
            </w:r>
            <w:r w:rsidRPr="00603687">
              <w:rPr>
                <w:rFonts w:ascii="Times New Roman" w:eastAsia="Times New Roman" w:hAnsi="Times New Roman" w:cs="Times New Roman"/>
                <w:b/>
                <w:bCs/>
                <w:sz w:val="28"/>
                <w:szCs w:val="28"/>
                <w:lang w:eastAsia="ru-RU"/>
              </w:rPr>
              <w:t>. Principalele prevederi ale proiectului</w:t>
            </w:r>
          </w:p>
        </w:tc>
      </w:tr>
      <w:tr w:rsidR="00483B5E" w:rsidRPr="00603687" w14:paraId="0150BF7C" w14:textId="77777777" w:rsidTr="00743202">
        <w:tc>
          <w:tcPr>
            <w:tcW w:w="10435" w:type="dxa"/>
            <w:shd w:val="clear" w:color="auto" w:fill="FFFFFF" w:themeFill="background1"/>
          </w:tcPr>
          <w:p w14:paraId="7C70300D" w14:textId="77777777" w:rsidR="00483B5E" w:rsidRDefault="00483B5E" w:rsidP="002F7298">
            <w:pPr>
              <w:spacing w:after="120"/>
              <w:ind w:firstLine="567"/>
              <w:jc w:val="both"/>
              <w:rPr>
                <w:rFonts w:ascii="Times New Roman" w:eastAsia="Times New Roman" w:hAnsi="Times New Roman" w:cs="Times New Roman"/>
                <w:sz w:val="28"/>
                <w:szCs w:val="28"/>
                <w:lang w:eastAsia="en-GB"/>
              </w:rPr>
            </w:pPr>
            <w:r w:rsidRPr="00E3695F">
              <w:rPr>
                <w:rFonts w:ascii="Times New Roman" w:eastAsia="Times New Roman" w:hAnsi="Times New Roman" w:cs="Times New Roman"/>
                <w:sz w:val="28"/>
                <w:szCs w:val="28"/>
                <w:lang w:eastAsia="en-GB"/>
              </w:rPr>
              <w:t>Proiectul hotărârii de Guvern ”Cu privire la transmiterea unor bunuri imobile” prevede  transmiterea</w:t>
            </w:r>
            <w:r w:rsidRPr="00655A8A">
              <w:rPr>
                <w:rFonts w:ascii="Times New Roman" w:eastAsia="Times New Roman" w:hAnsi="Times New Roman" w:cs="Times New Roman"/>
                <w:sz w:val="28"/>
                <w:szCs w:val="28"/>
                <w:lang w:eastAsia="en-GB"/>
              </w:rPr>
              <w:t xml:space="preserve">, cu titlu gratuit, din administrarea și gestiunea Întreprinderii de Stat „Combinatul Poligrafic”, în administrarea și gestiunea Instituţiei publice „Serviciul național unic pentru apelurile de urgenţă 112” </w:t>
            </w:r>
            <w:r>
              <w:rPr>
                <w:rFonts w:ascii="Times New Roman" w:eastAsia="Times New Roman" w:hAnsi="Times New Roman" w:cs="Times New Roman"/>
                <w:sz w:val="28"/>
                <w:szCs w:val="28"/>
                <w:lang w:eastAsia="en-GB"/>
              </w:rPr>
              <w:t xml:space="preserve">a următoarelor </w:t>
            </w:r>
            <w:r w:rsidRPr="00655A8A">
              <w:rPr>
                <w:rFonts w:ascii="Times New Roman" w:eastAsia="Times New Roman" w:hAnsi="Times New Roman" w:cs="Times New Roman"/>
                <w:sz w:val="28"/>
                <w:szCs w:val="28"/>
                <w:lang w:eastAsia="en-GB"/>
              </w:rPr>
              <w:t>bunuri imobile proprietate publică a statului:</w:t>
            </w:r>
          </w:p>
          <w:p w14:paraId="6FD9B524" w14:textId="266F0813" w:rsidR="00483B5E" w:rsidRPr="00765126" w:rsidRDefault="00483B5E" w:rsidP="002F7298">
            <w:pPr>
              <w:ind w:firstLine="567"/>
              <w:jc w:val="both"/>
              <w:rPr>
                <w:rFonts w:ascii="Times New Roman" w:eastAsia="Times New Roman" w:hAnsi="Times New Roman" w:cs="Times New Roman"/>
                <w:sz w:val="28"/>
                <w:szCs w:val="28"/>
                <w:lang w:eastAsia="en-GB"/>
              </w:rPr>
            </w:pPr>
            <w:r w:rsidRPr="00765126">
              <w:rPr>
                <w:rFonts w:ascii="Times New Roman" w:eastAsia="Times New Roman" w:hAnsi="Times New Roman" w:cs="Times New Roman"/>
                <w:sz w:val="28"/>
                <w:szCs w:val="28"/>
                <w:lang w:eastAsia="en-GB"/>
              </w:rPr>
              <w:t xml:space="preserve">1) clădirea din mun. Chișinău, </w:t>
            </w:r>
            <w:r>
              <w:rPr>
                <w:rFonts w:ascii="Times New Roman" w:eastAsia="Times New Roman" w:hAnsi="Times New Roman" w:cs="Times New Roman"/>
                <w:sz w:val="28"/>
                <w:szCs w:val="28"/>
                <w:lang w:eastAsia="en-GB"/>
              </w:rPr>
              <w:t>str</w:t>
            </w:r>
            <w:r w:rsidRPr="00765126">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Toma Ciorbă</w:t>
            </w:r>
            <w:r w:rsidRPr="00765126">
              <w:rPr>
                <w:rFonts w:ascii="Times New Roman" w:eastAsia="Times New Roman" w:hAnsi="Times New Roman" w:cs="Times New Roman"/>
                <w:sz w:val="28"/>
                <w:szCs w:val="28"/>
                <w:lang w:eastAsia="en-GB"/>
              </w:rPr>
              <w:t xml:space="preserve">, nr. </w:t>
            </w:r>
            <w:r>
              <w:rPr>
                <w:rFonts w:ascii="Times New Roman" w:eastAsia="Times New Roman" w:hAnsi="Times New Roman" w:cs="Times New Roman"/>
                <w:sz w:val="28"/>
                <w:szCs w:val="28"/>
                <w:lang w:eastAsia="en-GB"/>
              </w:rPr>
              <w:t>32</w:t>
            </w:r>
            <w:r w:rsidRPr="00765126">
              <w:rPr>
                <w:rFonts w:ascii="Times New Roman" w:eastAsia="Times New Roman" w:hAnsi="Times New Roman" w:cs="Times New Roman"/>
                <w:sz w:val="28"/>
                <w:szCs w:val="28"/>
                <w:lang w:eastAsia="en-GB"/>
              </w:rPr>
              <w:t xml:space="preserve">, cu suprafața de </w:t>
            </w:r>
            <w:r>
              <w:rPr>
                <w:rFonts w:ascii="Times New Roman" w:eastAsia="Times New Roman" w:hAnsi="Times New Roman" w:cs="Times New Roman"/>
                <w:sz w:val="28"/>
                <w:szCs w:val="28"/>
                <w:lang w:eastAsia="en-GB"/>
              </w:rPr>
              <w:t xml:space="preserve">                    </w:t>
            </w:r>
            <w:r w:rsidR="00624CF6">
              <w:rPr>
                <w:rFonts w:ascii="Times New Roman" w:eastAsia="Times New Roman" w:hAnsi="Times New Roman" w:cs="Times New Roman"/>
                <w:sz w:val="28"/>
                <w:szCs w:val="28"/>
                <w:lang w:eastAsia="en-GB"/>
              </w:rPr>
              <w:lastRenderedPageBreak/>
              <w:t xml:space="preserve">895.4 </w:t>
            </w:r>
            <w:r w:rsidRPr="00765126">
              <w:rPr>
                <w:rFonts w:ascii="Times New Roman" w:eastAsia="Times New Roman" w:hAnsi="Times New Roman" w:cs="Times New Roman"/>
                <w:sz w:val="28"/>
                <w:szCs w:val="28"/>
                <w:lang w:eastAsia="en-GB"/>
              </w:rPr>
              <w:t xml:space="preserve">m2 și cu numărul cadastral </w:t>
            </w:r>
            <w:r w:rsidR="00624CF6">
              <w:rPr>
                <w:rFonts w:ascii="Times New Roman" w:eastAsia="Times New Roman" w:hAnsi="Times New Roman" w:cs="Times New Roman"/>
                <w:sz w:val="28"/>
                <w:szCs w:val="28"/>
                <w:lang w:eastAsia="en-GB"/>
              </w:rPr>
              <w:t>0100519.021.11</w:t>
            </w:r>
            <w:r w:rsidRPr="00765126">
              <w:rPr>
                <w:rFonts w:ascii="Times New Roman" w:eastAsia="Times New Roman" w:hAnsi="Times New Roman" w:cs="Times New Roman"/>
                <w:sz w:val="28"/>
                <w:szCs w:val="28"/>
                <w:lang w:eastAsia="en-GB"/>
              </w:rPr>
              <w:t>;</w:t>
            </w:r>
          </w:p>
          <w:p w14:paraId="208CC930" w14:textId="4E464B5D" w:rsidR="00624CF6" w:rsidRDefault="00483B5E" w:rsidP="00E3695F">
            <w:pPr>
              <w:ind w:firstLine="567"/>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2) </w:t>
            </w:r>
            <w:r w:rsidR="00BA159C">
              <w:rPr>
                <w:rFonts w:ascii="Times New Roman" w:eastAsia="Times New Roman" w:hAnsi="Times New Roman" w:cs="Times New Roman"/>
                <w:sz w:val="28"/>
                <w:szCs w:val="28"/>
                <w:lang w:eastAsia="en-GB"/>
              </w:rPr>
              <w:t xml:space="preserve">o parte </w:t>
            </w:r>
            <w:r w:rsidR="00BA159C" w:rsidRPr="00765126">
              <w:rPr>
                <w:rFonts w:ascii="Times New Roman" w:eastAsia="Times New Roman" w:hAnsi="Times New Roman" w:cs="Times New Roman"/>
                <w:sz w:val="28"/>
                <w:szCs w:val="28"/>
                <w:lang w:eastAsia="en-GB"/>
              </w:rPr>
              <w:t xml:space="preserve">cu suprafața de </w:t>
            </w:r>
            <w:r w:rsidR="00BA159C">
              <w:rPr>
                <w:rFonts w:ascii="Times New Roman" w:eastAsia="Times New Roman" w:hAnsi="Times New Roman" w:cs="Times New Roman"/>
                <w:sz w:val="28"/>
                <w:szCs w:val="28"/>
                <w:lang w:eastAsia="en-GB"/>
              </w:rPr>
              <w:t xml:space="preserve">0.27 ha din terenul </w:t>
            </w:r>
            <w:r w:rsidR="00624CF6" w:rsidRPr="00765126">
              <w:rPr>
                <w:rFonts w:ascii="Times New Roman" w:eastAsia="Times New Roman" w:hAnsi="Times New Roman" w:cs="Times New Roman"/>
                <w:sz w:val="28"/>
                <w:szCs w:val="28"/>
                <w:lang w:eastAsia="en-GB"/>
              </w:rPr>
              <w:t>cu numărul cadastral</w:t>
            </w:r>
            <w:r w:rsidR="00624CF6">
              <w:rPr>
                <w:rFonts w:ascii="Times New Roman" w:eastAsia="Times New Roman" w:hAnsi="Times New Roman" w:cs="Times New Roman"/>
                <w:sz w:val="28"/>
                <w:szCs w:val="28"/>
                <w:lang w:eastAsia="en-GB"/>
              </w:rPr>
              <w:t xml:space="preserve"> 0100519.021</w:t>
            </w:r>
            <w:r w:rsidR="00624CF6" w:rsidRPr="00765126">
              <w:rPr>
                <w:rFonts w:ascii="Times New Roman" w:eastAsia="Times New Roman" w:hAnsi="Times New Roman" w:cs="Times New Roman"/>
                <w:sz w:val="28"/>
                <w:szCs w:val="28"/>
                <w:lang w:eastAsia="en-GB"/>
              </w:rPr>
              <w:t xml:space="preserve">, situat în mun. Chișinău, </w:t>
            </w:r>
            <w:r w:rsidR="00624CF6">
              <w:rPr>
                <w:rFonts w:ascii="Times New Roman" w:eastAsia="Times New Roman" w:hAnsi="Times New Roman" w:cs="Times New Roman"/>
                <w:sz w:val="28"/>
                <w:szCs w:val="28"/>
                <w:lang w:eastAsia="en-GB"/>
              </w:rPr>
              <w:t>str</w:t>
            </w:r>
            <w:r w:rsidR="00624CF6" w:rsidRPr="00765126">
              <w:rPr>
                <w:rFonts w:ascii="Times New Roman" w:eastAsia="Times New Roman" w:hAnsi="Times New Roman" w:cs="Times New Roman"/>
                <w:sz w:val="28"/>
                <w:szCs w:val="28"/>
                <w:lang w:eastAsia="en-GB"/>
              </w:rPr>
              <w:t xml:space="preserve">. </w:t>
            </w:r>
            <w:r w:rsidR="00624CF6">
              <w:rPr>
                <w:rFonts w:ascii="Times New Roman" w:eastAsia="Times New Roman" w:hAnsi="Times New Roman" w:cs="Times New Roman"/>
                <w:sz w:val="28"/>
                <w:szCs w:val="28"/>
                <w:lang w:eastAsia="en-GB"/>
              </w:rPr>
              <w:t>Toma Ciorbă</w:t>
            </w:r>
            <w:r w:rsidR="00624CF6" w:rsidRPr="00765126">
              <w:rPr>
                <w:rFonts w:ascii="Times New Roman" w:eastAsia="Times New Roman" w:hAnsi="Times New Roman" w:cs="Times New Roman"/>
                <w:sz w:val="28"/>
                <w:szCs w:val="28"/>
                <w:lang w:eastAsia="en-GB"/>
              </w:rPr>
              <w:t xml:space="preserve">, nr. </w:t>
            </w:r>
            <w:r w:rsidR="00BA159C">
              <w:rPr>
                <w:rFonts w:ascii="Times New Roman" w:eastAsia="Times New Roman" w:hAnsi="Times New Roman" w:cs="Times New Roman"/>
                <w:sz w:val="28"/>
                <w:szCs w:val="28"/>
                <w:lang w:eastAsia="en-GB"/>
              </w:rPr>
              <w:t>32</w:t>
            </w:r>
            <w:r w:rsidR="00624CF6">
              <w:rPr>
                <w:rFonts w:ascii="Times New Roman" w:eastAsia="Times New Roman" w:hAnsi="Times New Roman" w:cs="Times New Roman"/>
                <w:sz w:val="28"/>
                <w:szCs w:val="28"/>
                <w:lang w:eastAsia="en-GB"/>
              </w:rPr>
              <w:t>.</w:t>
            </w:r>
          </w:p>
          <w:p w14:paraId="35F489A1" w14:textId="06BC97A7" w:rsidR="00483B5E" w:rsidRPr="00195D51" w:rsidRDefault="00483B5E" w:rsidP="003F72D4">
            <w:pPr>
              <w:ind w:firstLine="567"/>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Totodată, proiectul prevede abrogarea </w:t>
            </w:r>
            <w:hyperlink r:id="rId7" w:history="1">
              <w:proofErr w:type="spellStart"/>
              <w:r w:rsidR="003F72D4">
                <w:rPr>
                  <w:rFonts w:ascii="Times New Roman" w:eastAsia="Times New Roman" w:hAnsi="Times New Roman" w:cs="Times New Roman"/>
                  <w:sz w:val="28"/>
                  <w:szCs w:val="28"/>
                  <w:lang w:eastAsia="en-GB"/>
                </w:rPr>
                <w:t>Hotărîrii</w:t>
              </w:r>
              <w:proofErr w:type="spellEnd"/>
              <w:r w:rsidR="003F72D4">
                <w:rPr>
                  <w:rFonts w:ascii="Times New Roman" w:eastAsia="Times New Roman" w:hAnsi="Times New Roman" w:cs="Times New Roman"/>
                  <w:sz w:val="28"/>
                  <w:szCs w:val="28"/>
                  <w:lang w:eastAsia="en-GB"/>
                </w:rPr>
                <w:t xml:space="preserve"> Guvernului nr.855/</w:t>
              </w:r>
              <w:r w:rsidRPr="00E3695F">
                <w:rPr>
                  <w:rFonts w:ascii="Times New Roman" w:eastAsia="Times New Roman" w:hAnsi="Times New Roman" w:cs="Times New Roman"/>
                  <w:sz w:val="28"/>
                  <w:szCs w:val="28"/>
                  <w:lang w:eastAsia="en-GB"/>
                </w:rPr>
                <w:t>2017</w:t>
              </w:r>
            </w:hyperlink>
            <w:r>
              <w:rPr>
                <w:rFonts w:ascii="Times New Roman" w:eastAsia="Times New Roman" w:hAnsi="Times New Roman" w:cs="Times New Roman"/>
                <w:sz w:val="28"/>
                <w:szCs w:val="28"/>
                <w:lang w:eastAsia="en-GB"/>
              </w:rPr>
              <w:t xml:space="preserve"> „</w:t>
            </w:r>
            <w:r w:rsidRPr="00E3695F">
              <w:rPr>
                <w:rFonts w:ascii="Times New Roman" w:eastAsia="Times New Roman" w:hAnsi="Times New Roman" w:cs="Times New Roman"/>
                <w:sz w:val="28"/>
                <w:szCs w:val="28"/>
                <w:lang w:eastAsia="en-GB"/>
              </w:rPr>
              <w:t>Cu privire la transmiterea unor bunuri imobile”</w:t>
            </w:r>
            <w:r>
              <w:rPr>
                <w:rFonts w:ascii="Times New Roman" w:eastAsia="Times New Roman" w:hAnsi="Times New Roman" w:cs="Times New Roman"/>
                <w:sz w:val="28"/>
                <w:szCs w:val="28"/>
                <w:lang w:eastAsia="en-GB"/>
              </w:rPr>
              <w:t>.</w:t>
            </w:r>
          </w:p>
        </w:tc>
      </w:tr>
      <w:tr w:rsidR="00483B5E" w:rsidRPr="00603687" w14:paraId="3DDC84C8" w14:textId="77777777" w:rsidTr="00743202">
        <w:tc>
          <w:tcPr>
            <w:tcW w:w="10435" w:type="dxa"/>
            <w:shd w:val="clear" w:color="auto" w:fill="FFFFFF" w:themeFill="background1"/>
          </w:tcPr>
          <w:p w14:paraId="11CE9951" w14:textId="29F59C13" w:rsidR="00483B5E" w:rsidRPr="00FE5E25" w:rsidRDefault="00483B5E" w:rsidP="00603687">
            <w:pPr>
              <w:pStyle w:val="a5"/>
              <w:spacing w:after="80"/>
              <w:ind w:firstLine="720"/>
              <w:jc w:val="both"/>
              <w:rPr>
                <w:rFonts w:ascii="Times New Roman" w:hAnsi="Times New Roman" w:cs="Times New Roman"/>
                <w:b/>
                <w:sz w:val="28"/>
                <w:szCs w:val="28"/>
              </w:rPr>
            </w:pPr>
            <w:r w:rsidRPr="00FE5E25">
              <w:rPr>
                <w:rFonts w:ascii="Times New Roman" w:hAnsi="Times New Roman" w:cs="Times New Roman"/>
                <w:b/>
                <w:sz w:val="28"/>
                <w:szCs w:val="28"/>
              </w:rPr>
              <w:lastRenderedPageBreak/>
              <w:t>V. Fundamentarea economico-financiară</w:t>
            </w:r>
          </w:p>
        </w:tc>
      </w:tr>
      <w:tr w:rsidR="00483B5E" w:rsidRPr="00603687" w14:paraId="2CF2600F" w14:textId="77777777" w:rsidTr="00743202">
        <w:tc>
          <w:tcPr>
            <w:tcW w:w="10435" w:type="dxa"/>
            <w:shd w:val="clear" w:color="auto" w:fill="FFFFFF" w:themeFill="background1"/>
          </w:tcPr>
          <w:p w14:paraId="77C297A5" w14:textId="01F5BE92" w:rsidR="00483B5E" w:rsidRPr="009A299B" w:rsidRDefault="00483B5E" w:rsidP="00603687">
            <w:pPr>
              <w:spacing w:after="80"/>
              <w:ind w:firstLine="720"/>
              <w:jc w:val="both"/>
              <w:rPr>
                <w:rFonts w:ascii="Times New Roman" w:hAnsi="Times New Roman" w:cs="Times New Roman"/>
                <w:sz w:val="28"/>
                <w:szCs w:val="28"/>
              </w:rPr>
            </w:pPr>
            <w:r w:rsidRPr="009A299B">
              <w:rPr>
                <w:rFonts w:ascii="Times New Roman" w:hAnsi="Times New Roman" w:cs="Times New Roman"/>
                <w:sz w:val="28"/>
                <w:szCs w:val="28"/>
              </w:rPr>
              <w:t>Transmiterea bunurilor imobile cu numerele cadastrale</w:t>
            </w:r>
            <w:r w:rsidR="00624CF6">
              <w:rPr>
                <w:rFonts w:ascii="Times New Roman" w:hAnsi="Times New Roman" w:cs="Times New Roman"/>
                <w:sz w:val="28"/>
                <w:szCs w:val="28"/>
              </w:rPr>
              <w:t xml:space="preserve"> </w:t>
            </w:r>
            <w:r w:rsidR="00624CF6">
              <w:rPr>
                <w:rFonts w:ascii="Times New Roman" w:eastAsia="Times New Roman" w:hAnsi="Times New Roman" w:cs="Times New Roman"/>
                <w:sz w:val="28"/>
                <w:szCs w:val="28"/>
                <w:lang w:eastAsia="en-GB"/>
              </w:rPr>
              <w:t xml:space="preserve">0100519.021 (0.27 ha) </w:t>
            </w:r>
            <w:r w:rsidRPr="009A299B">
              <w:rPr>
                <w:rFonts w:ascii="Times New Roman" w:hAnsi="Times New Roman" w:cs="Times New Roman"/>
                <w:sz w:val="28"/>
                <w:szCs w:val="28"/>
              </w:rPr>
              <w:t xml:space="preserve">şi </w:t>
            </w:r>
            <w:r w:rsidR="00624CF6">
              <w:rPr>
                <w:rFonts w:ascii="Times New Roman" w:eastAsia="Times New Roman" w:hAnsi="Times New Roman" w:cs="Times New Roman"/>
                <w:sz w:val="28"/>
                <w:szCs w:val="28"/>
                <w:lang w:eastAsia="en-GB"/>
              </w:rPr>
              <w:t>0100519.021.11</w:t>
            </w:r>
            <w:r w:rsidRPr="009A299B">
              <w:rPr>
                <w:rFonts w:ascii="Times New Roman" w:hAnsi="Times New Roman" w:cs="Times New Roman"/>
                <w:sz w:val="28"/>
                <w:szCs w:val="28"/>
              </w:rPr>
              <w:t xml:space="preserve"> </w:t>
            </w:r>
            <w:r w:rsidRPr="009A299B">
              <w:rPr>
                <w:rFonts w:ascii="Times New Roman" w:eastAsia="Times New Roman" w:hAnsi="Times New Roman" w:cs="Times New Roman"/>
                <w:sz w:val="28"/>
                <w:szCs w:val="28"/>
                <w:lang w:eastAsia="en-GB"/>
              </w:rPr>
              <w:t>din administrarea și gestiunea Întreprinderii de Stat „Combinatul Poligrafic”, în administrarea și gestiunea Instituţiei publice „Serviciul național unic pentru apelurile de urgenţă 112”</w:t>
            </w:r>
            <w:r>
              <w:rPr>
                <w:rFonts w:ascii="Times New Roman" w:eastAsia="Times New Roman" w:hAnsi="Times New Roman" w:cs="Times New Roman"/>
                <w:sz w:val="28"/>
                <w:szCs w:val="28"/>
                <w:lang w:eastAsia="en-GB"/>
              </w:rPr>
              <w:t xml:space="preserve"> </w:t>
            </w:r>
            <w:r w:rsidRPr="009A299B">
              <w:rPr>
                <w:rFonts w:ascii="Times New Roman" w:hAnsi="Times New Roman" w:cs="Times New Roman"/>
                <w:sz w:val="28"/>
                <w:szCs w:val="28"/>
              </w:rPr>
              <w:t>nu necesită alocarea unor mijloace financiare suplimentare din bugetul de stat (cu excepția cheltuielilor cadastrale).</w:t>
            </w:r>
          </w:p>
          <w:p w14:paraId="4FDEAF28" w14:textId="1D281D9C" w:rsidR="00483B5E" w:rsidRPr="00603687" w:rsidRDefault="00483B5E" w:rsidP="00E66C5B">
            <w:pPr>
              <w:spacing w:after="80"/>
              <w:ind w:firstLine="720"/>
              <w:jc w:val="both"/>
              <w:rPr>
                <w:rFonts w:ascii="Times New Roman" w:hAnsi="Times New Roman" w:cs="Times New Roman"/>
                <w:sz w:val="28"/>
                <w:szCs w:val="28"/>
              </w:rPr>
            </w:pPr>
            <w:r>
              <w:rPr>
                <w:rFonts w:ascii="Times New Roman" w:hAnsi="Times New Roman" w:cs="Times New Roman"/>
                <w:sz w:val="28"/>
                <w:szCs w:val="28"/>
              </w:rPr>
              <w:t>Totodată, i</w:t>
            </w:r>
            <w:r w:rsidRPr="009A299B">
              <w:rPr>
                <w:rFonts w:ascii="Times New Roman" w:hAnsi="Times New Roman" w:cs="Times New Roman"/>
                <w:sz w:val="28"/>
                <w:szCs w:val="28"/>
              </w:rPr>
              <w:t xml:space="preserve">mplementarea acestui proiect </w:t>
            </w:r>
            <w:r>
              <w:rPr>
                <w:rFonts w:ascii="Times New Roman" w:hAnsi="Times New Roman" w:cs="Times New Roman"/>
                <w:sz w:val="28"/>
                <w:szCs w:val="28"/>
              </w:rPr>
              <w:t xml:space="preserve">va aduce beneficii prin faptul că Serviciul 112 </w:t>
            </w:r>
            <w:r w:rsidRPr="009A299B">
              <w:rPr>
                <w:rFonts w:ascii="Times New Roman" w:hAnsi="Times New Roman" w:cs="Times New Roman"/>
                <w:sz w:val="28"/>
                <w:szCs w:val="28"/>
              </w:rPr>
              <w:t xml:space="preserve">nu </w:t>
            </w:r>
            <w:r>
              <w:rPr>
                <w:rFonts w:ascii="Times New Roman" w:hAnsi="Times New Roman" w:cs="Times New Roman"/>
                <w:sz w:val="28"/>
                <w:szCs w:val="28"/>
              </w:rPr>
              <w:t>va mai achita cheltuielile de locațiune în sumă de 137500 lei lunar (la moment resursele</w:t>
            </w:r>
            <w:r w:rsidRPr="009A299B">
              <w:rPr>
                <w:rFonts w:ascii="Times New Roman" w:hAnsi="Times New Roman" w:cs="Times New Roman"/>
                <w:sz w:val="28"/>
                <w:szCs w:val="28"/>
              </w:rPr>
              <w:t xml:space="preserve"> financiare </w:t>
            </w:r>
            <w:r>
              <w:rPr>
                <w:rFonts w:ascii="Times New Roman" w:hAnsi="Times New Roman" w:cs="Times New Roman"/>
                <w:sz w:val="28"/>
                <w:szCs w:val="28"/>
              </w:rPr>
              <w:t>pentru arendarea sediului sunt alocate de la</w:t>
            </w:r>
            <w:r w:rsidRPr="009A299B">
              <w:rPr>
                <w:rFonts w:ascii="Times New Roman" w:hAnsi="Times New Roman" w:cs="Times New Roman"/>
                <w:sz w:val="28"/>
                <w:szCs w:val="28"/>
              </w:rPr>
              <w:t xml:space="preserve"> bugetul de stat</w:t>
            </w:r>
            <w:r>
              <w:rPr>
                <w:rFonts w:ascii="Times New Roman" w:hAnsi="Times New Roman" w:cs="Times New Roman"/>
                <w:sz w:val="28"/>
                <w:szCs w:val="28"/>
              </w:rPr>
              <w:t>)</w:t>
            </w:r>
            <w:r w:rsidRPr="009A299B">
              <w:rPr>
                <w:rFonts w:ascii="Times New Roman" w:hAnsi="Times New Roman" w:cs="Times New Roman"/>
                <w:sz w:val="28"/>
                <w:szCs w:val="28"/>
              </w:rPr>
              <w:t>.</w:t>
            </w:r>
            <w:r w:rsidRPr="00603687">
              <w:rPr>
                <w:rFonts w:ascii="Times New Roman" w:hAnsi="Times New Roman" w:cs="Times New Roman"/>
                <w:sz w:val="28"/>
                <w:szCs w:val="28"/>
              </w:rPr>
              <w:t xml:space="preserve"> </w:t>
            </w:r>
          </w:p>
        </w:tc>
      </w:tr>
      <w:tr w:rsidR="00483B5E" w:rsidRPr="00603687" w14:paraId="04C887FA" w14:textId="77777777" w:rsidTr="00743202">
        <w:tc>
          <w:tcPr>
            <w:tcW w:w="10435" w:type="dxa"/>
            <w:shd w:val="clear" w:color="auto" w:fill="FFFFFF" w:themeFill="background1"/>
          </w:tcPr>
          <w:p w14:paraId="695BE0B6" w14:textId="4E7149FC" w:rsidR="00483B5E" w:rsidRPr="00603687" w:rsidRDefault="00483B5E" w:rsidP="00603687">
            <w:pPr>
              <w:spacing w:after="80"/>
              <w:ind w:firstLine="720"/>
              <w:jc w:val="both"/>
              <w:rPr>
                <w:rFonts w:ascii="Times New Roman" w:hAnsi="Times New Roman" w:cs="Times New Roman"/>
                <w:b/>
                <w:sz w:val="28"/>
                <w:szCs w:val="28"/>
              </w:rPr>
            </w:pPr>
            <w:r w:rsidRPr="00603687">
              <w:rPr>
                <w:rFonts w:ascii="Times New Roman" w:hAnsi="Times New Roman" w:cs="Times New Roman"/>
                <w:b/>
                <w:sz w:val="28"/>
                <w:szCs w:val="28"/>
              </w:rPr>
              <w:t>V</w:t>
            </w:r>
            <w:r>
              <w:rPr>
                <w:rFonts w:ascii="Times New Roman" w:hAnsi="Times New Roman" w:cs="Times New Roman"/>
                <w:b/>
                <w:sz w:val="28"/>
                <w:szCs w:val="28"/>
              </w:rPr>
              <w:t>I</w:t>
            </w:r>
            <w:r w:rsidRPr="00603687">
              <w:rPr>
                <w:rFonts w:ascii="Times New Roman" w:hAnsi="Times New Roman" w:cs="Times New Roman"/>
                <w:b/>
                <w:sz w:val="28"/>
                <w:szCs w:val="28"/>
              </w:rPr>
              <w:t xml:space="preserve">. Acțiuni ce urmează a fi întreprinse în baza actului normativ </w:t>
            </w:r>
          </w:p>
        </w:tc>
      </w:tr>
      <w:tr w:rsidR="00483B5E" w:rsidRPr="00603687" w14:paraId="75F22789" w14:textId="77777777" w:rsidTr="00743202">
        <w:tc>
          <w:tcPr>
            <w:tcW w:w="10435" w:type="dxa"/>
            <w:shd w:val="clear" w:color="auto" w:fill="FFFFFF" w:themeFill="background1"/>
          </w:tcPr>
          <w:p w14:paraId="13CDED55" w14:textId="77777777" w:rsidR="006E7140" w:rsidRPr="00E728AB" w:rsidRDefault="006E7140" w:rsidP="006E7140">
            <w:pPr>
              <w:pStyle w:val="a3"/>
              <w:numPr>
                <w:ilvl w:val="0"/>
                <w:numId w:val="8"/>
              </w:numPr>
              <w:tabs>
                <w:tab w:val="left" w:pos="993"/>
              </w:tabs>
              <w:spacing w:after="80"/>
              <w:ind w:left="0" w:firstLine="709"/>
              <w:jc w:val="both"/>
              <w:rPr>
                <w:rFonts w:ascii="Times New Roman" w:hAnsi="Times New Roman" w:cs="Times New Roman"/>
                <w:b/>
                <w:sz w:val="28"/>
                <w:szCs w:val="28"/>
              </w:rPr>
            </w:pPr>
            <w:r>
              <w:rPr>
                <w:rFonts w:ascii="Times New Roman" w:eastAsia="Times New Roman" w:hAnsi="Times New Roman" w:cs="Times New Roman"/>
                <w:sz w:val="28"/>
                <w:szCs w:val="28"/>
                <w:lang w:eastAsia="en-GB"/>
              </w:rPr>
              <w:t>I</w:t>
            </w:r>
            <w:r w:rsidRPr="00765126">
              <w:rPr>
                <w:rFonts w:ascii="Times New Roman" w:eastAsia="Times New Roman" w:hAnsi="Times New Roman" w:cs="Times New Roman"/>
                <w:sz w:val="28"/>
                <w:szCs w:val="28"/>
                <w:lang w:eastAsia="en-GB"/>
              </w:rPr>
              <w:t>nstitui</w:t>
            </w:r>
            <w:r>
              <w:rPr>
                <w:rFonts w:ascii="Times New Roman" w:eastAsia="Times New Roman" w:hAnsi="Times New Roman" w:cs="Times New Roman"/>
                <w:sz w:val="28"/>
                <w:szCs w:val="28"/>
                <w:lang w:eastAsia="en-GB"/>
              </w:rPr>
              <w:t>rea comisiei</w:t>
            </w:r>
            <w:r w:rsidRPr="00765126">
              <w:rPr>
                <w:rFonts w:ascii="Times New Roman" w:eastAsia="Times New Roman" w:hAnsi="Times New Roman" w:cs="Times New Roman"/>
                <w:sz w:val="28"/>
                <w:szCs w:val="28"/>
                <w:lang w:eastAsia="en-GB"/>
              </w:rPr>
              <w:t xml:space="preserve"> de transmitere a bunurilor imobile</w:t>
            </w:r>
            <w:r>
              <w:rPr>
                <w:rFonts w:ascii="Times New Roman" w:eastAsia="Times New Roman" w:hAnsi="Times New Roman" w:cs="Times New Roman"/>
                <w:sz w:val="28"/>
                <w:szCs w:val="28"/>
                <w:lang w:eastAsia="en-GB"/>
              </w:rPr>
              <w:t>;</w:t>
            </w:r>
          </w:p>
          <w:p w14:paraId="7CB6862D" w14:textId="0B1637D6" w:rsidR="00765C1C" w:rsidRPr="00765C1C" w:rsidRDefault="006E7140" w:rsidP="00765C1C">
            <w:pPr>
              <w:pStyle w:val="a3"/>
              <w:numPr>
                <w:ilvl w:val="0"/>
                <w:numId w:val="8"/>
              </w:numPr>
              <w:tabs>
                <w:tab w:val="left" w:pos="993"/>
              </w:tabs>
              <w:spacing w:after="80"/>
              <w:ind w:left="0" w:firstLine="709"/>
              <w:jc w:val="both"/>
              <w:rPr>
                <w:rFonts w:ascii="Times New Roman" w:hAnsi="Times New Roman" w:cs="Times New Roman"/>
                <w:b/>
                <w:sz w:val="28"/>
                <w:szCs w:val="28"/>
              </w:rPr>
            </w:pPr>
            <w:r>
              <w:rPr>
                <w:rFonts w:ascii="Times New Roman" w:eastAsia="Times New Roman" w:hAnsi="Times New Roman" w:cs="Times New Roman"/>
                <w:sz w:val="28"/>
                <w:szCs w:val="28"/>
                <w:lang w:eastAsia="en-GB"/>
              </w:rPr>
              <w:t>F</w:t>
            </w:r>
            <w:r w:rsidRPr="00765126">
              <w:rPr>
                <w:rFonts w:ascii="Times New Roman" w:eastAsia="Times New Roman" w:hAnsi="Times New Roman" w:cs="Times New Roman"/>
                <w:sz w:val="28"/>
                <w:szCs w:val="28"/>
                <w:lang w:eastAsia="en-GB"/>
              </w:rPr>
              <w:t xml:space="preserve">ormarea bunului imobil și transmiterea ulterioară a </w:t>
            </w:r>
            <w:r w:rsidR="00765C1C" w:rsidRPr="00E728AB">
              <w:rPr>
                <w:rFonts w:ascii="Times New Roman" w:hAnsi="Times New Roman" w:cs="Times New Roman"/>
                <w:sz w:val="28"/>
                <w:szCs w:val="28"/>
              </w:rPr>
              <w:t xml:space="preserve">bunurilor imobile </w:t>
            </w:r>
            <w:r w:rsidR="00765C1C" w:rsidRPr="00E728AB">
              <w:rPr>
                <w:rFonts w:ascii="Times New Roman" w:eastAsia="Times New Roman" w:hAnsi="Times New Roman" w:cs="Times New Roman"/>
                <w:sz w:val="28"/>
                <w:szCs w:val="28"/>
                <w:lang w:eastAsia="en-GB"/>
              </w:rPr>
              <w:t xml:space="preserve">din administrarea Întreprinderii </w:t>
            </w:r>
            <w:r w:rsidR="003C1A54">
              <w:rPr>
                <w:rFonts w:ascii="Times New Roman" w:eastAsia="Times New Roman" w:hAnsi="Times New Roman" w:cs="Times New Roman"/>
                <w:sz w:val="28"/>
                <w:szCs w:val="28"/>
                <w:lang w:eastAsia="en-GB"/>
              </w:rPr>
              <w:t>de Stat „Combinatul Poligrafic”</w:t>
            </w:r>
            <w:r w:rsidR="00765C1C" w:rsidRPr="00E728AB">
              <w:rPr>
                <w:rFonts w:ascii="Times New Roman" w:eastAsia="Times New Roman" w:hAnsi="Times New Roman" w:cs="Times New Roman"/>
                <w:sz w:val="28"/>
                <w:szCs w:val="28"/>
                <w:lang w:eastAsia="en-GB"/>
              </w:rPr>
              <w:t xml:space="preserve"> în administrarea Instituţiei publice „Serviciul național unic pentru apelurile de urgenţă 112”</w:t>
            </w:r>
            <w:r w:rsidR="003C1A54">
              <w:rPr>
                <w:rFonts w:ascii="Times New Roman" w:eastAsia="Times New Roman" w:hAnsi="Times New Roman" w:cs="Times New Roman"/>
                <w:sz w:val="28"/>
                <w:szCs w:val="28"/>
                <w:lang w:eastAsia="en-GB"/>
              </w:rPr>
              <w:t>;</w:t>
            </w:r>
          </w:p>
          <w:p w14:paraId="1C153DD7" w14:textId="01466A4E" w:rsidR="00483B5E" w:rsidRPr="00E728AB" w:rsidRDefault="00765C1C" w:rsidP="00765C1C">
            <w:pPr>
              <w:pStyle w:val="a3"/>
              <w:numPr>
                <w:ilvl w:val="0"/>
                <w:numId w:val="8"/>
              </w:numPr>
              <w:tabs>
                <w:tab w:val="left" w:pos="993"/>
              </w:tabs>
              <w:spacing w:after="80"/>
              <w:ind w:left="0" w:firstLine="709"/>
              <w:jc w:val="both"/>
              <w:rPr>
                <w:rFonts w:ascii="Times New Roman" w:hAnsi="Times New Roman" w:cs="Times New Roman"/>
                <w:b/>
                <w:sz w:val="28"/>
                <w:szCs w:val="28"/>
              </w:rPr>
            </w:pPr>
            <w:r>
              <w:rPr>
                <w:rFonts w:ascii="Times New Roman" w:eastAsia="Times New Roman" w:hAnsi="Times New Roman" w:cs="Times New Roman"/>
                <w:sz w:val="28"/>
                <w:szCs w:val="28"/>
                <w:lang w:eastAsia="en-GB"/>
              </w:rPr>
              <w:t xml:space="preserve"> </w:t>
            </w:r>
            <w:r w:rsidR="00483B5E">
              <w:rPr>
                <w:rFonts w:ascii="Times New Roman" w:eastAsia="Times New Roman" w:hAnsi="Times New Roman" w:cs="Times New Roman"/>
                <w:sz w:val="28"/>
                <w:szCs w:val="28"/>
                <w:lang w:eastAsia="en-GB"/>
              </w:rPr>
              <w:t>M</w:t>
            </w:r>
            <w:r w:rsidR="00483B5E" w:rsidRPr="00765126">
              <w:rPr>
                <w:rFonts w:ascii="Times New Roman" w:eastAsia="Times New Roman" w:hAnsi="Times New Roman" w:cs="Times New Roman"/>
                <w:sz w:val="28"/>
                <w:szCs w:val="28"/>
                <w:lang w:eastAsia="en-GB"/>
              </w:rPr>
              <w:t>odif</w:t>
            </w:r>
            <w:r w:rsidR="00483B5E">
              <w:rPr>
                <w:rFonts w:ascii="Times New Roman" w:eastAsia="Times New Roman" w:hAnsi="Times New Roman" w:cs="Times New Roman"/>
                <w:sz w:val="28"/>
                <w:szCs w:val="28"/>
                <w:lang w:eastAsia="en-GB"/>
              </w:rPr>
              <w:t>icarea documentaţiei cadastrale.</w:t>
            </w:r>
          </w:p>
        </w:tc>
      </w:tr>
      <w:tr w:rsidR="00483B5E" w:rsidRPr="00603687" w14:paraId="69DA5D46" w14:textId="77777777" w:rsidTr="00743202">
        <w:tc>
          <w:tcPr>
            <w:tcW w:w="10435" w:type="dxa"/>
            <w:shd w:val="clear" w:color="auto" w:fill="FFFFFF" w:themeFill="background1"/>
          </w:tcPr>
          <w:p w14:paraId="65E3A914" w14:textId="6B303484" w:rsidR="00483B5E" w:rsidRPr="00603687" w:rsidRDefault="00483B5E" w:rsidP="00603687">
            <w:pPr>
              <w:spacing w:after="80"/>
              <w:ind w:firstLine="720"/>
              <w:jc w:val="both"/>
              <w:rPr>
                <w:rFonts w:ascii="Times New Roman" w:hAnsi="Times New Roman" w:cs="Times New Roman"/>
                <w:sz w:val="28"/>
                <w:szCs w:val="28"/>
              </w:rPr>
            </w:pPr>
            <w:r w:rsidRPr="00603687">
              <w:rPr>
                <w:rFonts w:ascii="Times New Roman" w:hAnsi="Times New Roman" w:cs="Times New Roman"/>
                <w:b/>
                <w:sz w:val="28"/>
                <w:szCs w:val="28"/>
              </w:rPr>
              <w:t>VI</w:t>
            </w:r>
            <w:r>
              <w:rPr>
                <w:rFonts w:ascii="Times New Roman" w:hAnsi="Times New Roman" w:cs="Times New Roman"/>
                <w:b/>
                <w:sz w:val="28"/>
                <w:szCs w:val="28"/>
              </w:rPr>
              <w:t>I</w:t>
            </w:r>
            <w:r w:rsidRPr="00603687">
              <w:rPr>
                <w:rFonts w:ascii="Times New Roman" w:hAnsi="Times New Roman" w:cs="Times New Roman"/>
                <w:b/>
                <w:sz w:val="28"/>
                <w:szCs w:val="28"/>
              </w:rPr>
              <w:t xml:space="preserve">. Avizarea şi consultarea proiectului </w:t>
            </w:r>
          </w:p>
        </w:tc>
      </w:tr>
      <w:tr w:rsidR="00483B5E" w:rsidRPr="00603687" w14:paraId="3838DE8E" w14:textId="77777777" w:rsidTr="00743202">
        <w:tc>
          <w:tcPr>
            <w:tcW w:w="10435" w:type="dxa"/>
            <w:shd w:val="clear" w:color="auto" w:fill="FFFFFF" w:themeFill="background1"/>
          </w:tcPr>
          <w:p w14:paraId="219A5197" w14:textId="4E523211" w:rsidR="00483B5E" w:rsidRPr="00603687" w:rsidRDefault="00205A82" w:rsidP="00E31A8C">
            <w:pPr>
              <w:spacing w:after="80"/>
              <w:ind w:firstLine="576"/>
              <w:jc w:val="both"/>
              <w:rPr>
                <w:rFonts w:ascii="Times New Roman" w:hAnsi="Times New Roman" w:cs="Times New Roman"/>
                <w:sz w:val="28"/>
                <w:szCs w:val="28"/>
              </w:rPr>
            </w:pPr>
            <w:r w:rsidRPr="00337CFF">
              <w:rPr>
                <w:rFonts w:ascii="Times New Roman" w:eastAsia="Times New Roman" w:hAnsi="Times New Roman" w:cs="Times New Roman"/>
                <w:bCs/>
                <w:sz w:val="28"/>
                <w:szCs w:val="28"/>
                <w:lang w:eastAsia="ru-RU"/>
              </w:rPr>
              <w:t>Anunțu</w:t>
            </w:r>
            <w:r>
              <w:rPr>
                <w:rFonts w:ascii="Times New Roman" w:eastAsia="Times New Roman" w:hAnsi="Times New Roman" w:cs="Times New Roman"/>
                <w:bCs/>
                <w:sz w:val="28"/>
                <w:szCs w:val="28"/>
                <w:lang w:eastAsia="ru-RU"/>
              </w:rPr>
              <w:t>l privind inițierea elaborării p</w:t>
            </w:r>
            <w:r w:rsidRPr="00337CFF">
              <w:rPr>
                <w:rFonts w:ascii="Times New Roman" w:eastAsia="Times New Roman" w:hAnsi="Times New Roman" w:cs="Times New Roman"/>
                <w:bCs/>
                <w:sz w:val="28"/>
                <w:szCs w:val="28"/>
                <w:lang w:eastAsia="ru-RU"/>
              </w:rPr>
              <w:t>roiectului Hotărârii Guvernului este plasat pe site-ul Ministerului Economiei și Infrastructurii, la compartimentul Transparența, secțiunea Transparența decizională, rubrica Anunțuri privind inițierea elaborării deciziei.</w:t>
            </w:r>
          </w:p>
        </w:tc>
      </w:tr>
    </w:tbl>
    <w:p w14:paraId="78BEB91C" w14:textId="77777777" w:rsidR="00F726AF" w:rsidRPr="00EE64F3" w:rsidRDefault="00F726AF" w:rsidP="00B428F0">
      <w:pPr>
        <w:spacing w:after="120" w:line="264" w:lineRule="auto"/>
        <w:ind w:firstLine="576"/>
        <w:rPr>
          <w:rFonts w:ascii="Times New Roman" w:hAnsi="Times New Roman" w:cs="Times New Roman"/>
          <w:b/>
          <w:sz w:val="28"/>
          <w:szCs w:val="28"/>
        </w:rPr>
      </w:pPr>
    </w:p>
    <w:p w14:paraId="1BDC91A6" w14:textId="77777777" w:rsidR="006561E7" w:rsidRDefault="006561E7" w:rsidP="00A16599">
      <w:pPr>
        <w:spacing w:after="120" w:line="264" w:lineRule="auto"/>
        <w:ind w:firstLine="567"/>
        <w:jc w:val="center"/>
        <w:rPr>
          <w:rFonts w:ascii="Times New Roman" w:hAnsi="Times New Roman" w:cs="Times New Roman"/>
          <w:b/>
          <w:sz w:val="28"/>
          <w:szCs w:val="28"/>
        </w:rPr>
      </w:pPr>
      <w:bookmarkStart w:id="0" w:name="_GoBack"/>
      <w:bookmarkEnd w:id="0"/>
    </w:p>
    <w:p w14:paraId="77CC5C0D" w14:textId="77777777" w:rsidR="006561E7" w:rsidRDefault="006561E7" w:rsidP="00A16599">
      <w:pPr>
        <w:spacing w:after="120" w:line="264" w:lineRule="auto"/>
        <w:ind w:firstLine="567"/>
        <w:jc w:val="center"/>
        <w:rPr>
          <w:rFonts w:ascii="Times New Roman" w:hAnsi="Times New Roman" w:cs="Times New Roman"/>
          <w:b/>
          <w:sz w:val="28"/>
          <w:szCs w:val="28"/>
        </w:rPr>
      </w:pPr>
    </w:p>
    <w:p w14:paraId="75F45B40" w14:textId="77777777" w:rsidR="006561E7" w:rsidRDefault="006561E7" w:rsidP="00A16599">
      <w:pPr>
        <w:spacing w:after="120" w:line="264" w:lineRule="auto"/>
        <w:ind w:firstLine="567"/>
        <w:jc w:val="center"/>
        <w:rPr>
          <w:rFonts w:ascii="Times New Roman" w:hAnsi="Times New Roman" w:cs="Times New Roman"/>
          <w:b/>
          <w:sz w:val="28"/>
          <w:szCs w:val="28"/>
        </w:rPr>
      </w:pPr>
    </w:p>
    <w:p w14:paraId="3A5DA21B" w14:textId="77777777" w:rsidR="006561E7" w:rsidRDefault="006561E7" w:rsidP="00A16599">
      <w:pPr>
        <w:spacing w:after="120" w:line="264" w:lineRule="auto"/>
        <w:ind w:firstLine="567"/>
        <w:jc w:val="center"/>
        <w:rPr>
          <w:rFonts w:ascii="Times New Roman" w:hAnsi="Times New Roman" w:cs="Times New Roman"/>
          <w:b/>
          <w:sz w:val="28"/>
          <w:szCs w:val="28"/>
        </w:rPr>
      </w:pPr>
    </w:p>
    <w:p w14:paraId="51843389" w14:textId="77777777" w:rsidR="006561E7" w:rsidRPr="00EE64F3" w:rsidRDefault="006561E7" w:rsidP="000356F5">
      <w:pPr>
        <w:spacing w:after="120" w:line="264" w:lineRule="auto"/>
        <w:rPr>
          <w:rFonts w:ascii="Times New Roman" w:hAnsi="Times New Roman" w:cs="Times New Roman"/>
          <w:b/>
          <w:sz w:val="28"/>
          <w:szCs w:val="28"/>
        </w:rPr>
      </w:pPr>
    </w:p>
    <w:sectPr w:rsidR="006561E7" w:rsidRPr="00EE64F3" w:rsidSect="006561E7">
      <w:pgSz w:w="11906" w:h="16838"/>
      <w:pgMar w:top="851"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207" w:usb1="00000000" w:usb2="00000000" w:usb3="00000000" w:csb0="00000007"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13E3"/>
    <w:multiLevelType w:val="hybridMultilevel"/>
    <w:tmpl w:val="E63E8C62"/>
    <w:lvl w:ilvl="0" w:tplc="0BB2E996">
      <w:start w:val="1"/>
      <w:numFmt w:val="decimal"/>
      <w:lvlText w:val="%1."/>
      <w:lvlJc w:val="left"/>
      <w:pPr>
        <w:ind w:left="1710"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BCB6187"/>
    <w:multiLevelType w:val="hybridMultilevel"/>
    <w:tmpl w:val="7F544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C369E3"/>
    <w:multiLevelType w:val="hybridMultilevel"/>
    <w:tmpl w:val="144E321E"/>
    <w:lvl w:ilvl="0" w:tplc="FAA67222">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55DD4B69"/>
    <w:multiLevelType w:val="hybridMultilevel"/>
    <w:tmpl w:val="6902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46"/>
    <w:rsid w:val="00001B02"/>
    <w:rsid w:val="00003623"/>
    <w:rsid w:val="00004343"/>
    <w:rsid w:val="0000438A"/>
    <w:rsid w:val="0000563B"/>
    <w:rsid w:val="00006519"/>
    <w:rsid w:val="0000657D"/>
    <w:rsid w:val="00011D22"/>
    <w:rsid w:val="000129CB"/>
    <w:rsid w:val="00012F10"/>
    <w:rsid w:val="00014BD5"/>
    <w:rsid w:val="00017019"/>
    <w:rsid w:val="00017233"/>
    <w:rsid w:val="0002113A"/>
    <w:rsid w:val="000223BC"/>
    <w:rsid w:val="0002279C"/>
    <w:rsid w:val="00022D57"/>
    <w:rsid w:val="00022D9B"/>
    <w:rsid w:val="00022F75"/>
    <w:rsid w:val="0002379E"/>
    <w:rsid w:val="00025458"/>
    <w:rsid w:val="000254B2"/>
    <w:rsid w:val="00025B03"/>
    <w:rsid w:val="00027DAA"/>
    <w:rsid w:val="000330D1"/>
    <w:rsid w:val="000334AF"/>
    <w:rsid w:val="0003453C"/>
    <w:rsid w:val="000356F5"/>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20B1"/>
    <w:rsid w:val="000532A1"/>
    <w:rsid w:val="00053BBF"/>
    <w:rsid w:val="00053ED6"/>
    <w:rsid w:val="000562D7"/>
    <w:rsid w:val="000562E0"/>
    <w:rsid w:val="0005671A"/>
    <w:rsid w:val="000578FF"/>
    <w:rsid w:val="00057C1D"/>
    <w:rsid w:val="0006069F"/>
    <w:rsid w:val="00061989"/>
    <w:rsid w:val="00061AAF"/>
    <w:rsid w:val="0006223E"/>
    <w:rsid w:val="00062C91"/>
    <w:rsid w:val="00064157"/>
    <w:rsid w:val="00066345"/>
    <w:rsid w:val="0006645B"/>
    <w:rsid w:val="00067ABB"/>
    <w:rsid w:val="00070A6F"/>
    <w:rsid w:val="00071C41"/>
    <w:rsid w:val="000720F4"/>
    <w:rsid w:val="00072F90"/>
    <w:rsid w:val="00073695"/>
    <w:rsid w:val="0007424F"/>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936"/>
    <w:rsid w:val="000A37E2"/>
    <w:rsid w:val="000A404A"/>
    <w:rsid w:val="000A548D"/>
    <w:rsid w:val="000A637E"/>
    <w:rsid w:val="000A74E6"/>
    <w:rsid w:val="000B078D"/>
    <w:rsid w:val="000B10B9"/>
    <w:rsid w:val="000B2261"/>
    <w:rsid w:val="000B23DB"/>
    <w:rsid w:val="000B2747"/>
    <w:rsid w:val="000B2DF2"/>
    <w:rsid w:val="000B3C2C"/>
    <w:rsid w:val="000B611E"/>
    <w:rsid w:val="000B7905"/>
    <w:rsid w:val="000B7B5E"/>
    <w:rsid w:val="000C12DB"/>
    <w:rsid w:val="000C299A"/>
    <w:rsid w:val="000C32E1"/>
    <w:rsid w:val="000C4267"/>
    <w:rsid w:val="000C562B"/>
    <w:rsid w:val="000D3230"/>
    <w:rsid w:val="000D32A2"/>
    <w:rsid w:val="000D6B05"/>
    <w:rsid w:val="000D77F0"/>
    <w:rsid w:val="000D7DE1"/>
    <w:rsid w:val="000D7E02"/>
    <w:rsid w:val="000E317F"/>
    <w:rsid w:val="000E42DB"/>
    <w:rsid w:val="000E66FA"/>
    <w:rsid w:val="000F05BD"/>
    <w:rsid w:val="000F20F8"/>
    <w:rsid w:val="000F2318"/>
    <w:rsid w:val="000F2A40"/>
    <w:rsid w:val="000F321C"/>
    <w:rsid w:val="000F33E8"/>
    <w:rsid w:val="000F3552"/>
    <w:rsid w:val="000F3A02"/>
    <w:rsid w:val="000F731C"/>
    <w:rsid w:val="00100FD9"/>
    <w:rsid w:val="00103FF8"/>
    <w:rsid w:val="00104509"/>
    <w:rsid w:val="00104BDB"/>
    <w:rsid w:val="00105FAC"/>
    <w:rsid w:val="00107546"/>
    <w:rsid w:val="001101B4"/>
    <w:rsid w:val="00110EFC"/>
    <w:rsid w:val="00110F18"/>
    <w:rsid w:val="00111A97"/>
    <w:rsid w:val="00120323"/>
    <w:rsid w:val="00122600"/>
    <w:rsid w:val="00123BED"/>
    <w:rsid w:val="00124147"/>
    <w:rsid w:val="00124341"/>
    <w:rsid w:val="00125234"/>
    <w:rsid w:val="00125AB6"/>
    <w:rsid w:val="00126093"/>
    <w:rsid w:val="00126B71"/>
    <w:rsid w:val="00127BC9"/>
    <w:rsid w:val="00130553"/>
    <w:rsid w:val="00130CA0"/>
    <w:rsid w:val="00130E4C"/>
    <w:rsid w:val="001318F8"/>
    <w:rsid w:val="00131DFF"/>
    <w:rsid w:val="0013211A"/>
    <w:rsid w:val="00132C69"/>
    <w:rsid w:val="001336D3"/>
    <w:rsid w:val="00134B9E"/>
    <w:rsid w:val="00135F88"/>
    <w:rsid w:val="001413C5"/>
    <w:rsid w:val="001421DA"/>
    <w:rsid w:val="00144877"/>
    <w:rsid w:val="001450AA"/>
    <w:rsid w:val="00145566"/>
    <w:rsid w:val="0014564D"/>
    <w:rsid w:val="0014638E"/>
    <w:rsid w:val="0014667C"/>
    <w:rsid w:val="00146FA5"/>
    <w:rsid w:val="00147026"/>
    <w:rsid w:val="00150950"/>
    <w:rsid w:val="001511D8"/>
    <w:rsid w:val="0015327A"/>
    <w:rsid w:val="0015589B"/>
    <w:rsid w:val="0015591E"/>
    <w:rsid w:val="00155A45"/>
    <w:rsid w:val="00156118"/>
    <w:rsid w:val="00156525"/>
    <w:rsid w:val="00157E5F"/>
    <w:rsid w:val="00162807"/>
    <w:rsid w:val="00162D30"/>
    <w:rsid w:val="001630C5"/>
    <w:rsid w:val="00163E22"/>
    <w:rsid w:val="0016574B"/>
    <w:rsid w:val="00167030"/>
    <w:rsid w:val="00167146"/>
    <w:rsid w:val="00170BB9"/>
    <w:rsid w:val="00172EB6"/>
    <w:rsid w:val="00173CD2"/>
    <w:rsid w:val="00174453"/>
    <w:rsid w:val="001746A4"/>
    <w:rsid w:val="001750CC"/>
    <w:rsid w:val="00177DC5"/>
    <w:rsid w:val="001801E4"/>
    <w:rsid w:val="001830C4"/>
    <w:rsid w:val="0018471F"/>
    <w:rsid w:val="00184C1A"/>
    <w:rsid w:val="001869C7"/>
    <w:rsid w:val="001875D8"/>
    <w:rsid w:val="00190135"/>
    <w:rsid w:val="00191240"/>
    <w:rsid w:val="0019162F"/>
    <w:rsid w:val="001918F7"/>
    <w:rsid w:val="00195D51"/>
    <w:rsid w:val="001965ED"/>
    <w:rsid w:val="001A1B6A"/>
    <w:rsid w:val="001A2060"/>
    <w:rsid w:val="001A5571"/>
    <w:rsid w:val="001A77B5"/>
    <w:rsid w:val="001A796F"/>
    <w:rsid w:val="001B0293"/>
    <w:rsid w:val="001B08BC"/>
    <w:rsid w:val="001B0938"/>
    <w:rsid w:val="001B1415"/>
    <w:rsid w:val="001B22C0"/>
    <w:rsid w:val="001B33DC"/>
    <w:rsid w:val="001B3DD7"/>
    <w:rsid w:val="001B78EA"/>
    <w:rsid w:val="001C088B"/>
    <w:rsid w:val="001C4BA3"/>
    <w:rsid w:val="001C6760"/>
    <w:rsid w:val="001C77D3"/>
    <w:rsid w:val="001D08E9"/>
    <w:rsid w:val="001D0E20"/>
    <w:rsid w:val="001D1C9A"/>
    <w:rsid w:val="001D270B"/>
    <w:rsid w:val="001D2BBB"/>
    <w:rsid w:val="001D4B4B"/>
    <w:rsid w:val="001D6A6E"/>
    <w:rsid w:val="001D6CC0"/>
    <w:rsid w:val="001D72D6"/>
    <w:rsid w:val="001E3598"/>
    <w:rsid w:val="001E5593"/>
    <w:rsid w:val="001F1000"/>
    <w:rsid w:val="001F17C4"/>
    <w:rsid w:val="001F26B7"/>
    <w:rsid w:val="001F3257"/>
    <w:rsid w:val="001F368B"/>
    <w:rsid w:val="001F3FDB"/>
    <w:rsid w:val="001F4123"/>
    <w:rsid w:val="001F73AB"/>
    <w:rsid w:val="002001A3"/>
    <w:rsid w:val="00201132"/>
    <w:rsid w:val="002037CE"/>
    <w:rsid w:val="00205646"/>
    <w:rsid w:val="00205A82"/>
    <w:rsid w:val="0020725D"/>
    <w:rsid w:val="0021128E"/>
    <w:rsid w:val="002119FE"/>
    <w:rsid w:val="00211BA3"/>
    <w:rsid w:val="002139FC"/>
    <w:rsid w:val="002158C0"/>
    <w:rsid w:val="00216DF7"/>
    <w:rsid w:val="00223383"/>
    <w:rsid w:val="00223622"/>
    <w:rsid w:val="00223D27"/>
    <w:rsid w:val="002241BE"/>
    <w:rsid w:val="002247CB"/>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390A"/>
    <w:rsid w:val="00276415"/>
    <w:rsid w:val="00280217"/>
    <w:rsid w:val="00280B3E"/>
    <w:rsid w:val="00285D0F"/>
    <w:rsid w:val="00286982"/>
    <w:rsid w:val="00286FB4"/>
    <w:rsid w:val="00287E84"/>
    <w:rsid w:val="00290D5B"/>
    <w:rsid w:val="00290E32"/>
    <w:rsid w:val="00292922"/>
    <w:rsid w:val="00294F81"/>
    <w:rsid w:val="002956AD"/>
    <w:rsid w:val="002A219F"/>
    <w:rsid w:val="002A2393"/>
    <w:rsid w:val="002A3319"/>
    <w:rsid w:val="002A3495"/>
    <w:rsid w:val="002A518B"/>
    <w:rsid w:val="002A5CC8"/>
    <w:rsid w:val="002B10DF"/>
    <w:rsid w:val="002B11CC"/>
    <w:rsid w:val="002B22F1"/>
    <w:rsid w:val="002B2DED"/>
    <w:rsid w:val="002B5E3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1FBC"/>
    <w:rsid w:val="002D26D8"/>
    <w:rsid w:val="002D2DB7"/>
    <w:rsid w:val="002D4A05"/>
    <w:rsid w:val="002D53D4"/>
    <w:rsid w:val="002D5EEF"/>
    <w:rsid w:val="002D70A8"/>
    <w:rsid w:val="002E270C"/>
    <w:rsid w:val="002E48E1"/>
    <w:rsid w:val="002E7A9B"/>
    <w:rsid w:val="002E7CCD"/>
    <w:rsid w:val="002E7CF8"/>
    <w:rsid w:val="002F056F"/>
    <w:rsid w:val="002F21B4"/>
    <w:rsid w:val="002F3131"/>
    <w:rsid w:val="002F355D"/>
    <w:rsid w:val="002F389D"/>
    <w:rsid w:val="002F60D2"/>
    <w:rsid w:val="002F6B54"/>
    <w:rsid w:val="002F7298"/>
    <w:rsid w:val="002F7D42"/>
    <w:rsid w:val="00300874"/>
    <w:rsid w:val="00301A50"/>
    <w:rsid w:val="00301D0A"/>
    <w:rsid w:val="0030399D"/>
    <w:rsid w:val="00305724"/>
    <w:rsid w:val="00307C2E"/>
    <w:rsid w:val="00310917"/>
    <w:rsid w:val="003205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53AD3"/>
    <w:rsid w:val="00354B4B"/>
    <w:rsid w:val="00355A82"/>
    <w:rsid w:val="00356E50"/>
    <w:rsid w:val="0036078B"/>
    <w:rsid w:val="00361664"/>
    <w:rsid w:val="0036250A"/>
    <w:rsid w:val="0036352F"/>
    <w:rsid w:val="003637F0"/>
    <w:rsid w:val="00364A7F"/>
    <w:rsid w:val="00364D01"/>
    <w:rsid w:val="00366A5F"/>
    <w:rsid w:val="003751B6"/>
    <w:rsid w:val="00375935"/>
    <w:rsid w:val="003776A1"/>
    <w:rsid w:val="003808FE"/>
    <w:rsid w:val="00381AE6"/>
    <w:rsid w:val="003821BA"/>
    <w:rsid w:val="00383F4A"/>
    <w:rsid w:val="0038436D"/>
    <w:rsid w:val="003850FF"/>
    <w:rsid w:val="00390116"/>
    <w:rsid w:val="003925A0"/>
    <w:rsid w:val="003938C3"/>
    <w:rsid w:val="00394D83"/>
    <w:rsid w:val="00394F1D"/>
    <w:rsid w:val="00395DC1"/>
    <w:rsid w:val="00397F4C"/>
    <w:rsid w:val="003A0016"/>
    <w:rsid w:val="003A2655"/>
    <w:rsid w:val="003A5395"/>
    <w:rsid w:val="003B062F"/>
    <w:rsid w:val="003B0934"/>
    <w:rsid w:val="003B0BA8"/>
    <w:rsid w:val="003B1E3B"/>
    <w:rsid w:val="003B1EDA"/>
    <w:rsid w:val="003B2990"/>
    <w:rsid w:val="003B4716"/>
    <w:rsid w:val="003B49B0"/>
    <w:rsid w:val="003B4E76"/>
    <w:rsid w:val="003B68C5"/>
    <w:rsid w:val="003B766C"/>
    <w:rsid w:val="003C143A"/>
    <w:rsid w:val="003C1A54"/>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34C"/>
    <w:rsid w:val="003E5497"/>
    <w:rsid w:val="003E5A41"/>
    <w:rsid w:val="003E62D8"/>
    <w:rsid w:val="003E6570"/>
    <w:rsid w:val="003E6987"/>
    <w:rsid w:val="003F0499"/>
    <w:rsid w:val="003F1DC7"/>
    <w:rsid w:val="003F2024"/>
    <w:rsid w:val="003F2846"/>
    <w:rsid w:val="003F2854"/>
    <w:rsid w:val="003F4ABC"/>
    <w:rsid w:val="003F5F60"/>
    <w:rsid w:val="003F6536"/>
    <w:rsid w:val="003F72D4"/>
    <w:rsid w:val="00403B2C"/>
    <w:rsid w:val="00404BA6"/>
    <w:rsid w:val="0040683B"/>
    <w:rsid w:val="004112D9"/>
    <w:rsid w:val="004116D9"/>
    <w:rsid w:val="004160F5"/>
    <w:rsid w:val="00421328"/>
    <w:rsid w:val="004224BE"/>
    <w:rsid w:val="0042533B"/>
    <w:rsid w:val="00426D54"/>
    <w:rsid w:val="00427412"/>
    <w:rsid w:val="00427D55"/>
    <w:rsid w:val="00430073"/>
    <w:rsid w:val="004334FC"/>
    <w:rsid w:val="00433C0C"/>
    <w:rsid w:val="004371B3"/>
    <w:rsid w:val="00437302"/>
    <w:rsid w:val="00440EFF"/>
    <w:rsid w:val="004436B7"/>
    <w:rsid w:val="004437C2"/>
    <w:rsid w:val="00444562"/>
    <w:rsid w:val="004449EB"/>
    <w:rsid w:val="004455E9"/>
    <w:rsid w:val="00445F2D"/>
    <w:rsid w:val="004462F8"/>
    <w:rsid w:val="004521C6"/>
    <w:rsid w:val="0045627A"/>
    <w:rsid w:val="004571AD"/>
    <w:rsid w:val="004571D4"/>
    <w:rsid w:val="00457BAA"/>
    <w:rsid w:val="00457F6B"/>
    <w:rsid w:val="004618EC"/>
    <w:rsid w:val="004630F2"/>
    <w:rsid w:val="00463565"/>
    <w:rsid w:val="00466A90"/>
    <w:rsid w:val="004673E0"/>
    <w:rsid w:val="00467877"/>
    <w:rsid w:val="004700BC"/>
    <w:rsid w:val="0047144E"/>
    <w:rsid w:val="004717CB"/>
    <w:rsid w:val="00472C86"/>
    <w:rsid w:val="0047317F"/>
    <w:rsid w:val="004735D0"/>
    <w:rsid w:val="00475BBB"/>
    <w:rsid w:val="00480A91"/>
    <w:rsid w:val="0048158F"/>
    <w:rsid w:val="00483B5E"/>
    <w:rsid w:val="0048796F"/>
    <w:rsid w:val="00487B33"/>
    <w:rsid w:val="004911D2"/>
    <w:rsid w:val="00494A27"/>
    <w:rsid w:val="00494C2D"/>
    <w:rsid w:val="0049598A"/>
    <w:rsid w:val="00495DD2"/>
    <w:rsid w:val="0049605D"/>
    <w:rsid w:val="00496129"/>
    <w:rsid w:val="00496A62"/>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084D"/>
    <w:rsid w:val="004C1D5B"/>
    <w:rsid w:val="004C229D"/>
    <w:rsid w:val="004C452A"/>
    <w:rsid w:val="004C458D"/>
    <w:rsid w:val="004C46B9"/>
    <w:rsid w:val="004C5C4A"/>
    <w:rsid w:val="004D0548"/>
    <w:rsid w:val="004D0DF1"/>
    <w:rsid w:val="004D0EC8"/>
    <w:rsid w:val="004D5207"/>
    <w:rsid w:val="004D5FB3"/>
    <w:rsid w:val="004D60EB"/>
    <w:rsid w:val="004D6899"/>
    <w:rsid w:val="004D6B6A"/>
    <w:rsid w:val="004E00DD"/>
    <w:rsid w:val="004E156C"/>
    <w:rsid w:val="004E1D06"/>
    <w:rsid w:val="004E201C"/>
    <w:rsid w:val="004E253A"/>
    <w:rsid w:val="004E2B46"/>
    <w:rsid w:val="004E3A6E"/>
    <w:rsid w:val="004E55C4"/>
    <w:rsid w:val="004E5D4F"/>
    <w:rsid w:val="004E6057"/>
    <w:rsid w:val="004F0C79"/>
    <w:rsid w:val="004F3739"/>
    <w:rsid w:val="004F3B69"/>
    <w:rsid w:val="004F3FF8"/>
    <w:rsid w:val="004F479B"/>
    <w:rsid w:val="004F5241"/>
    <w:rsid w:val="004F5FC0"/>
    <w:rsid w:val="004F61F9"/>
    <w:rsid w:val="004F6B4A"/>
    <w:rsid w:val="004F7BFC"/>
    <w:rsid w:val="005021C8"/>
    <w:rsid w:val="00503E6E"/>
    <w:rsid w:val="00504584"/>
    <w:rsid w:val="00505E64"/>
    <w:rsid w:val="005120C2"/>
    <w:rsid w:val="00513A5B"/>
    <w:rsid w:val="0051461A"/>
    <w:rsid w:val="005164DB"/>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3CC0"/>
    <w:rsid w:val="0054475A"/>
    <w:rsid w:val="00545DCC"/>
    <w:rsid w:val="00546436"/>
    <w:rsid w:val="00547251"/>
    <w:rsid w:val="0055214E"/>
    <w:rsid w:val="005530D8"/>
    <w:rsid w:val="00553837"/>
    <w:rsid w:val="005540C0"/>
    <w:rsid w:val="005548E1"/>
    <w:rsid w:val="00554E2D"/>
    <w:rsid w:val="005568F4"/>
    <w:rsid w:val="00562BDD"/>
    <w:rsid w:val="005645C2"/>
    <w:rsid w:val="00564F98"/>
    <w:rsid w:val="005656F3"/>
    <w:rsid w:val="005663A2"/>
    <w:rsid w:val="00567EE6"/>
    <w:rsid w:val="005704B1"/>
    <w:rsid w:val="0057055E"/>
    <w:rsid w:val="00571523"/>
    <w:rsid w:val="00576D99"/>
    <w:rsid w:val="0057708D"/>
    <w:rsid w:val="00577EB7"/>
    <w:rsid w:val="00581676"/>
    <w:rsid w:val="00582524"/>
    <w:rsid w:val="005827DC"/>
    <w:rsid w:val="00587319"/>
    <w:rsid w:val="00592954"/>
    <w:rsid w:val="005955BD"/>
    <w:rsid w:val="0059673B"/>
    <w:rsid w:val="00596D7A"/>
    <w:rsid w:val="0059723E"/>
    <w:rsid w:val="005A0751"/>
    <w:rsid w:val="005A0FE4"/>
    <w:rsid w:val="005A188B"/>
    <w:rsid w:val="005A2A8F"/>
    <w:rsid w:val="005A4298"/>
    <w:rsid w:val="005A5E93"/>
    <w:rsid w:val="005A6BB8"/>
    <w:rsid w:val="005A7F67"/>
    <w:rsid w:val="005B1C60"/>
    <w:rsid w:val="005B55EB"/>
    <w:rsid w:val="005B5BEB"/>
    <w:rsid w:val="005B5D5B"/>
    <w:rsid w:val="005B6E98"/>
    <w:rsid w:val="005B77EF"/>
    <w:rsid w:val="005C370D"/>
    <w:rsid w:val="005C4F4D"/>
    <w:rsid w:val="005C7025"/>
    <w:rsid w:val="005C7472"/>
    <w:rsid w:val="005D043E"/>
    <w:rsid w:val="005D10E1"/>
    <w:rsid w:val="005D25ED"/>
    <w:rsid w:val="005D2ED2"/>
    <w:rsid w:val="005D39ED"/>
    <w:rsid w:val="005D634F"/>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3687"/>
    <w:rsid w:val="00604C5D"/>
    <w:rsid w:val="006054FB"/>
    <w:rsid w:val="00610376"/>
    <w:rsid w:val="00611740"/>
    <w:rsid w:val="00611FB0"/>
    <w:rsid w:val="00616819"/>
    <w:rsid w:val="00616C73"/>
    <w:rsid w:val="006207CD"/>
    <w:rsid w:val="00620B78"/>
    <w:rsid w:val="00624272"/>
    <w:rsid w:val="0062488A"/>
    <w:rsid w:val="00624CF6"/>
    <w:rsid w:val="00624D6D"/>
    <w:rsid w:val="00625BF2"/>
    <w:rsid w:val="00626596"/>
    <w:rsid w:val="00627F07"/>
    <w:rsid w:val="006318AB"/>
    <w:rsid w:val="00631CA5"/>
    <w:rsid w:val="00633968"/>
    <w:rsid w:val="00634B86"/>
    <w:rsid w:val="006351A7"/>
    <w:rsid w:val="00640A00"/>
    <w:rsid w:val="006413A5"/>
    <w:rsid w:val="00641890"/>
    <w:rsid w:val="00642BF2"/>
    <w:rsid w:val="00644125"/>
    <w:rsid w:val="00647D4A"/>
    <w:rsid w:val="00653C31"/>
    <w:rsid w:val="00654DBE"/>
    <w:rsid w:val="006561E7"/>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970DA"/>
    <w:rsid w:val="006A0621"/>
    <w:rsid w:val="006A1969"/>
    <w:rsid w:val="006A2124"/>
    <w:rsid w:val="006A2EAC"/>
    <w:rsid w:val="006A3B5B"/>
    <w:rsid w:val="006A6D29"/>
    <w:rsid w:val="006B0D03"/>
    <w:rsid w:val="006B3F5A"/>
    <w:rsid w:val="006B491B"/>
    <w:rsid w:val="006B4FFF"/>
    <w:rsid w:val="006B576D"/>
    <w:rsid w:val="006C041F"/>
    <w:rsid w:val="006C0F52"/>
    <w:rsid w:val="006C2346"/>
    <w:rsid w:val="006C263C"/>
    <w:rsid w:val="006C4894"/>
    <w:rsid w:val="006C692B"/>
    <w:rsid w:val="006C7783"/>
    <w:rsid w:val="006D01C7"/>
    <w:rsid w:val="006D124C"/>
    <w:rsid w:val="006D19A1"/>
    <w:rsid w:val="006D2971"/>
    <w:rsid w:val="006D2E05"/>
    <w:rsid w:val="006D2E40"/>
    <w:rsid w:val="006D33AA"/>
    <w:rsid w:val="006D3662"/>
    <w:rsid w:val="006D510E"/>
    <w:rsid w:val="006D564F"/>
    <w:rsid w:val="006D5B6C"/>
    <w:rsid w:val="006D5FA3"/>
    <w:rsid w:val="006D63A5"/>
    <w:rsid w:val="006E2C64"/>
    <w:rsid w:val="006E404A"/>
    <w:rsid w:val="006E429E"/>
    <w:rsid w:val="006E5542"/>
    <w:rsid w:val="006E7140"/>
    <w:rsid w:val="006E7925"/>
    <w:rsid w:val="006E79FE"/>
    <w:rsid w:val="006E7A2B"/>
    <w:rsid w:val="006F049F"/>
    <w:rsid w:val="006F0811"/>
    <w:rsid w:val="006F1180"/>
    <w:rsid w:val="006F44C3"/>
    <w:rsid w:val="006F453C"/>
    <w:rsid w:val="006F4D50"/>
    <w:rsid w:val="006F6346"/>
    <w:rsid w:val="006F7007"/>
    <w:rsid w:val="007007AF"/>
    <w:rsid w:val="00701D35"/>
    <w:rsid w:val="00702C0D"/>
    <w:rsid w:val="00704759"/>
    <w:rsid w:val="00705E05"/>
    <w:rsid w:val="00706163"/>
    <w:rsid w:val="0070678C"/>
    <w:rsid w:val="00711ABB"/>
    <w:rsid w:val="00712A17"/>
    <w:rsid w:val="00713196"/>
    <w:rsid w:val="00713F0B"/>
    <w:rsid w:val="007144BD"/>
    <w:rsid w:val="00714EA5"/>
    <w:rsid w:val="00716E9C"/>
    <w:rsid w:val="00717690"/>
    <w:rsid w:val="0072163E"/>
    <w:rsid w:val="007255E9"/>
    <w:rsid w:val="0072672A"/>
    <w:rsid w:val="0073131C"/>
    <w:rsid w:val="00731675"/>
    <w:rsid w:val="007342F5"/>
    <w:rsid w:val="007343E5"/>
    <w:rsid w:val="0073457F"/>
    <w:rsid w:val="007418CF"/>
    <w:rsid w:val="00741D4E"/>
    <w:rsid w:val="00741FE0"/>
    <w:rsid w:val="00743202"/>
    <w:rsid w:val="007444F3"/>
    <w:rsid w:val="00744F09"/>
    <w:rsid w:val="007451E0"/>
    <w:rsid w:val="007455E7"/>
    <w:rsid w:val="007458C3"/>
    <w:rsid w:val="00746197"/>
    <w:rsid w:val="00746497"/>
    <w:rsid w:val="00746D2A"/>
    <w:rsid w:val="00746E0F"/>
    <w:rsid w:val="00750A73"/>
    <w:rsid w:val="007514AE"/>
    <w:rsid w:val="00753855"/>
    <w:rsid w:val="00756471"/>
    <w:rsid w:val="007600FF"/>
    <w:rsid w:val="00760DE4"/>
    <w:rsid w:val="0076218B"/>
    <w:rsid w:val="0076281B"/>
    <w:rsid w:val="00765C1C"/>
    <w:rsid w:val="00766A28"/>
    <w:rsid w:val="00766B7B"/>
    <w:rsid w:val="007672D2"/>
    <w:rsid w:val="0077091A"/>
    <w:rsid w:val="00771E9B"/>
    <w:rsid w:val="00773203"/>
    <w:rsid w:val="00773367"/>
    <w:rsid w:val="00774239"/>
    <w:rsid w:val="00777EDC"/>
    <w:rsid w:val="0078053C"/>
    <w:rsid w:val="00780ECC"/>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547"/>
    <w:rsid w:val="007B039D"/>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4683"/>
    <w:rsid w:val="00817974"/>
    <w:rsid w:val="00820BF4"/>
    <w:rsid w:val="00820CF8"/>
    <w:rsid w:val="00821230"/>
    <w:rsid w:val="008222FD"/>
    <w:rsid w:val="008242A8"/>
    <w:rsid w:val="00825A80"/>
    <w:rsid w:val="00825BB5"/>
    <w:rsid w:val="00825F26"/>
    <w:rsid w:val="00833CA0"/>
    <w:rsid w:val="008358B0"/>
    <w:rsid w:val="00835D39"/>
    <w:rsid w:val="00836818"/>
    <w:rsid w:val="0083742F"/>
    <w:rsid w:val="0084079C"/>
    <w:rsid w:val="00842DDD"/>
    <w:rsid w:val="0084550B"/>
    <w:rsid w:val="0085020C"/>
    <w:rsid w:val="00853D2F"/>
    <w:rsid w:val="0085409B"/>
    <w:rsid w:val="00854346"/>
    <w:rsid w:val="00862733"/>
    <w:rsid w:val="00863D94"/>
    <w:rsid w:val="00863EFA"/>
    <w:rsid w:val="008655DB"/>
    <w:rsid w:val="00866149"/>
    <w:rsid w:val="00866507"/>
    <w:rsid w:val="00867BB0"/>
    <w:rsid w:val="0087063C"/>
    <w:rsid w:val="008708ED"/>
    <w:rsid w:val="00872A42"/>
    <w:rsid w:val="008756D7"/>
    <w:rsid w:val="00876C39"/>
    <w:rsid w:val="00877417"/>
    <w:rsid w:val="0087755D"/>
    <w:rsid w:val="00877662"/>
    <w:rsid w:val="00877A9D"/>
    <w:rsid w:val="008808A6"/>
    <w:rsid w:val="00881A75"/>
    <w:rsid w:val="00882693"/>
    <w:rsid w:val="00882D25"/>
    <w:rsid w:val="0088301F"/>
    <w:rsid w:val="0088367C"/>
    <w:rsid w:val="00884E8B"/>
    <w:rsid w:val="00884EA2"/>
    <w:rsid w:val="00886EE2"/>
    <w:rsid w:val="0089062B"/>
    <w:rsid w:val="008913CB"/>
    <w:rsid w:val="00891548"/>
    <w:rsid w:val="00892643"/>
    <w:rsid w:val="0089326B"/>
    <w:rsid w:val="008943A4"/>
    <w:rsid w:val="00895D6B"/>
    <w:rsid w:val="008A4E52"/>
    <w:rsid w:val="008A505F"/>
    <w:rsid w:val="008A580A"/>
    <w:rsid w:val="008A73D8"/>
    <w:rsid w:val="008B1278"/>
    <w:rsid w:val="008B240E"/>
    <w:rsid w:val="008B2786"/>
    <w:rsid w:val="008C0130"/>
    <w:rsid w:val="008C1D19"/>
    <w:rsid w:val="008C1F44"/>
    <w:rsid w:val="008C2CB6"/>
    <w:rsid w:val="008D2EF0"/>
    <w:rsid w:val="008D3554"/>
    <w:rsid w:val="008D3A9D"/>
    <w:rsid w:val="008D4C74"/>
    <w:rsid w:val="008D5BE7"/>
    <w:rsid w:val="008E6BF6"/>
    <w:rsid w:val="008E787F"/>
    <w:rsid w:val="008E7C06"/>
    <w:rsid w:val="008E7C3C"/>
    <w:rsid w:val="008F0056"/>
    <w:rsid w:val="008F17FA"/>
    <w:rsid w:val="008F2416"/>
    <w:rsid w:val="008F2E95"/>
    <w:rsid w:val="008F33D5"/>
    <w:rsid w:val="008F3ADF"/>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4273"/>
    <w:rsid w:val="00925029"/>
    <w:rsid w:val="0092584D"/>
    <w:rsid w:val="00926B8B"/>
    <w:rsid w:val="009270D7"/>
    <w:rsid w:val="00927358"/>
    <w:rsid w:val="009310B2"/>
    <w:rsid w:val="0093167F"/>
    <w:rsid w:val="00931F98"/>
    <w:rsid w:val="0093320B"/>
    <w:rsid w:val="009336A1"/>
    <w:rsid w:val="00934FDD"/>
    <w:rsid w:val="009358CF"/>
    <w:rsid w:val="00940432"/>
    <w:rsid w:val="00940C3C"/>
    <w:rsid w:val="0094145A"/>
    <w:rsid w:val="009449DE"/>
    <w:rsid w:val="00944A0C"/>
    <w:rsid w:val="00945189"/>
    <w:rsid w:val="009468CF"/>
    <w:rsid w:val="00947491"/>
    <w:rsid w:val="00950CE9"/>
    <w:rsid w:val="009514B7"/>
    <w:rsid w:val="00951C7C"/>
    <w:rsid w:val="00951D63"/>
    <w:rsid w:val="00952FD1"/>
    <w:rsid w:val="00957373"/>
    <w:rsid w:val="00957BAF"/>
    <w:rsid w:val="00960A22"/>
    <w:rsid w:val="009643C6"/>
    <w:rsid w:val="00964D6B"/>
    <w:rsid w:val="00964F38"/>
    <w:rsid w:val="00966271"/>
    <w:rsid w:val="00967106"/>
    <w:rsid w:val="00973605"/>
    <w:rsid w:val="00973848"/>
    <w:rsid w:val="009741D5"/>
    <w:rsid w:val="0097549C"/>
    <w:rsid w:val="009776A5"/>
    <w:rsid w:val="00981E8F"/>
    <w:rsid w:val="009824EE"/>
    <w:rsid w:val="00982966"/>
    <w:rsid w:val="00982AF5"/>
    <w:rsid w:val="00983ECA"/>
    <w:rsid w:val="009851F5"/>
    <w:rsid w:val="0098642A"/>
    <w:rsid w:val="00986447"/>
    <w:rsid w:val="00990108"/>
    <w:rsid w:val="00991C5D"/>
    <w:rsid w:val="00992408"/>
    <w:rsid w:val="009934B3"/>
    <w:rsid w:val="0099394D"/>
    <w:rsid w:val="0099591C"/>
    <w:rsid w:val="00996196"/>
    <w:rsid w:val="0099731B"/>
    <w:rsid w:val="009A198C"/>
    <w:rsid w:val="009A1D04"/>
    <w:rsid w:val="009A299B"/>
    <w:rsid w:val="009A3AF2"/>
    <w:rsid w:val="009B1E47"/>
    <w:rsid w:val="009B20A9"/>
    <w:rsid w:val="009B5AE7"/>
    <w:rsid w:val="009B6CBD"/>
    <w:rsid w:val="009C182F"/>
    <w:rsid w:val="009C2292"/>
    <w:rsid w:val="009C5F34"/>
    <w:rsid w:val="009C77CA"/>
    <w:rsid w:val="009D0177"/>
    <w:rsid w:val="009D12D1"/>
    <w:rsid w:val="009D15D2"/>
    <w:rsid w:val="009D28AE"/>
    <w:rsid w:val="009D36C9"/>
    <w:rsid w:val="009D3D57"/>
    <w:rsid w:val="009D45BF"/>
    <w:rsid w:val="009E37F6"/>
    <w:rsid w:val="009E3BBE"/>
    <w:rsid w:val="009E404D"/>
    <w:rsid w:val="009E410B"/>
    <w:rsid w:val="009E507E"/>
    <w:rsid w:val="009E5E3C"/>
    <w:rsid w:val="009E7A7D"/>
    <w:rsid w:val="009F066F"/>
    <w:rsid w:val="009F1F7A"/>
    <w:rsid w:val="009F3F79"/>
    <w:rsid w:val="009F45E4"/>
    <w:rsid w:val="009F5120"/>
    <w:rsid w:val="009F68E9"/>
    <w:rsid w:val="00A0105B"/>
    <w:rsid w:val="00A03350"/>
    <w:rsid w:val="00A04686"/>
    <w:rsid w:val="00A070E9"/>
    <w:rsid w:val="00A108C3"/>
    <w:rsid w:val="00A1124F"/>
    <w:rsid w:val="00A12CE9"/>
    <w:rsid w:val="00A14BDD"/>
    <w:rsid w:val="00A15CCB"/>
    <w:rsid w:val="00A16599"/>
    <w:rsid w:val="00A204C1"/>
    <w:rsid w:val="00A23827"/>
    <w:rsid w:val="00A2394D"/>
    <w:rsid w:val="00A23F31"/>
    <w:rsid w:val="00A2426B"/>
    <w:rsid w:val="00A243ED"/>
    <w:rsid w:val="00A26A71"/>
    <w:rsid w:val="00A31D50"/>
    <w:rsid w:val="00A33D6D"/>
    <w:rsid w:val="00A35530"/>
    <w:rsid w:val="00A35A74"/>
    <w:rsid w:val="00A37379"/>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AD2"/>
    <w:rsid w:val="00A61F3B"/>
    <w:rsid w:val="00A64AAD"/>
    <w:rsid w:val="00A71E29"/>
    <w:rsid w:val="00A72CFF"/>
    <w:rsid w:val="00A72D07"/>
    <w:rsid w:val="00A7365A"/>
    <w:rsid w:val="00A73E27"/>
    <w:rsid w:val="00A7409C"/>
    <w:rsid w:val="00A82BB2"/>
    <w:rsid w:val="00A854E2"/>
    <w:rsid w:val="00A856DC"/>
    <w:rsid w:val="00A8601E"/>
    <w:rsid w:val="00A86A2B"/>
    <w:rsid w:val="00A90687"/>
    <w:rsid w:val="00A91F3A"/>
    <w:rsid w:val="00A922A5"/>
    <w:rsid w:val="00A93C82"/>
    <w:rsid w:val="00A94761"/>
    <w:rsid w:val="00A96FD9"/>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612E"/>
    <w:rsid w:val="00AD7736"/>
    <w:rsid w:val="00AD7A14"/>
    <w:rsid w:val="00AE0DF7"/>
    <w:rsid w:val="00AE12D6"/>
    <w:rsid w:val="00AE1797"/>
    <w:rsid w:val="00AE292C"/>
    <w:rsid w:val="00AE36C0"/>
    <w:rsid w:val="00AE4748"/>
    <w:rsid w:val="00AE564E"/>
    <w:rsid w:val="00AE5E9B"/>
    <w:rsid w:val="00AE5EA2"/>
    <w:rsid w:val="00AE6394"/>
    <w:rsid w:val="00AE6508"/>
    <w:rsid w:val="00AE7CB2"/>
    <w:rsid w:val="00AF1054"/>
    <w:rsid w:val="00AF1BCE"/>
    <w:rsid w:val="00AF273D"/>
    <w:rsid w:val="00AF316E"/>
    <w:rsid w:val="00AF3737"/>
    <w:rsid w:val="00AF3A86"/>
    <w:rsid w:val="00AF55F6"/>
    <w:rsid w:val="00AF59AE"/>
    <w:rsid w:val="00AF5BC6"/>
    <w:rsid w:val="00AF69B7"/>
    <w:rsid w:val="00B006CC"/>
    <w:rsid w:val="00B00DAB"/>
    <w:rsid w:val="00B00E7B"/>
    <w:rsid w:val="00B01815"/>
    <w:rsid w:val="00B01B45"/>
    <w:rsid w:val="00B0419B"/>
    <w:rsid w:val="00B043A1"/>
    <w:rsid w:val="00B04A2C"/>
    <w:rsid w:val="00B0636B"/>
    <w:rsid w:val="00B1058F"/>
    <w:rsid w:val="00B1193F"/>
    <w:rsid w:val="00B1355E"/>
    <w:rsid w:val="00B15660"/>
    <w:rsid w:val="00B1647C"/>
    <w:rsid w:val="00B171C4"/>
    <w:rsid w:val="00B20DA3"/>
    <w:rsid w:val="00B21BD7"/>
    <w:rsid w:val="00B24E6F"/>
    <w:rsid w:val="00B25168"/>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DEA"/>
    <w:rsid w:val="00B408F1"/>
    <w:rsid w:val="00B41DA8"/>
    <w:rsid w:val="00B428F0"/>
    <w:rsid w:val="00B42AF3"/>
    <w:rsid w:val="00B431FC"/>
    <w:rsid w:val="00B43CD3"/>
    <w:rsid w:val="00B43D93"/>
    <w:rsid w:val="00B44458"/>
    <w:rsid w:val="00B46995"/>
    <w:rsid w:val="00B46A46"/>
    <w:rsid w:val="00B47763"/>
    <w:rsid w:val="00B50945"/>
    <w:rsid w:val="00B518CE"/>
    <w:rsid w:val="00B5206F"/>
    <w:rsid w:val="00B5281A"/>
    <w:rsid w:val="00B53E59"/>
    <w:rsid w:val="00B551A2"/>
    <w:rsid w:val="00B56E8F"/>
    <w:rsid w:val="00B57346"/>
    <w:rsid w:val="00B57697"/>
    <w:rsid w:val="00B60DFA"/>
    <w:rsid w:val="00B63A07"/>
    <w:rsid w:val="00B64813"/>
    <w:rsid w:val="00B64B25"/>
    <w:rsid w:val="00B70332"/>
    <w:rsid w:val="00B71198"/>
    <w:rsid w:val="00B7133E"/>
    <w:rsid w:val="00B71FEF"/>
    <w:rsid w:val="00B7201B"/>
    <w:rsid w:val="00B72C8B"/>
    <w:rsid w:val="00B731D8"/>
    <w:rsid w:val="00B73BF8"/>
    <w:rsid w:val="00B73D68"/>
    <w:rsid w:val="00B75CDA"/>
    <w:rsid w:val="00B764D7"/>
    <w:rsid w:val="00B807B6"/>
    <w:rsid w:val="00B8341C"/>
    <w:rsid w:val="00B83983"/>
    <w:rsid w:val="00B83A46"/>
    <w:rsid w:val="00B854F4"/>
    <w:rsid w:val="00B85A0E"/>
    <w:rsid w:val="00B85AF5"/>
    <w:rsid w:val="00B9048E"/>
    <w:rsid w:val="00B92022"/>
    <w:rsid w:val="00B965FF"/>
    <w:rsid w:val="00B97476"/>
    <w:rsid w:val="00BA1514"/>
    <w:rsid w:val="00BA1537"/>
    <w:rsid w:val="00BA159C"/>
    <w:rsid w:val="00BA2287"/>
    <w:rsid w:val="00BA3849"/>
    <w:rsid w:val="00BA4C51"/>
    <w:rsid w:val="00BA79FD"/>
    <w:rsid w:val="00BA7CA5"/>
    <w:rsid w:val="00BB085D"/>
    <w:rsid w:val="00BB101D"/>
    <w:rsid w:val="00BB1377"/>
    <w:rsid w:val="00BB2A41"/>
    <w:rsid w:val="00BB2B2C"/>
    <w:rsid w:val="00BB2C48"/>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48DF"/>
    <w:rsid w:val="00BE24E2"/>
    <w:rsid w:val="00BE2519"/>
    <w:rsid w:val="00BE2740"/>
    <w:rsid w:val="00BE2DC5"/>
    <w:rsid w:val="00BE7152"/>
    <w:rsid w:val="00BE726D"/>
    <w:rsid w:val="00BE743C"/>
    <w:rsid w:val="00BF0BB9"/>
    <w:rsid w:val="00BF0BDA"/>
    <w:rsid w:val="00BF0E58"/>
    <w:rsid w:val="00BF2A6D"/>
    <w:rsid w:val="00BF2BA4"/>
    <w:rsid w:val="00BF3039"/>
    <w:rsid w:val="00BF5457"/>
    <w:rsid w:val="00BF6A3F"/>
    <w:rsid w:val="00BF762A"/>
    <w:rsid w:val="00BF7A2B"/>
    <w:rsid w:val="00C00DDA"/>
    <w:rsid w:val="00C05DFF"/>
    <w:rsid w:val="00C06444"/>
    <w:rsid w:val="00C07271"/>
    <w:rsid w:val="00C10E31"/>
    <w:rsid w:val="00C15995"/>
    <w:rsid w:val="00C17534"/>
    <w:rsid w:val="00C20DB6"/>
    <w:rsid w:val="00C22060"/>
    <w:rsid w:val="00C22F28"/>
    <w:rsid w:val="00C24302"/>
    <w:rsid w:val="00C25672"/>
    <w:rsid w:val="00C27B05"/>
    <w:rsid w:val="00C317A4"/>
    <w:rsid w:val="00C32F7D"/>
    <w:rsid w:val="00C4231C"/>
    <w:rsid w:val="00C42DF8"/>
    <w:rsid w:val="00C43337"/>
    <w:rsid w:val="00C43F5B"/>
    <w:rsid w:val="00C45D83"/>
    <w:rsid w:val="00C50F48"/>
    <w:rsid w:val="00C50FC2"/>
    <w:rsid w:val="00C533ED"/>
    <w:rsid w:val="00C54910"/>
    <w:rsid w:val="00C54C45"/>
    <w:rsid w:val="00C55A54"/>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4BB3"/>
    <w:rsid w:val="00CA67B5"/>
    <w:rsid w:val="00CB1C0A"/>
    <w:rsid w:val="00CB5E4A"/>
    <w:rsid w:val="00CB654C"/>
    <w:rsid w:val="00CB69E0"/>
    <w:rsid w:val="00CC0405"/>
    <w:rsid w:val="00CC0F55"/>
    <w:rsid w:val="00CC2B25"/>
    <w:rsid w:val="00CC55F5"/>
    <w:rsid w:val="00CC6926"/>
    <w:rsid w:val="00CC7999"/>
    <w:rsid w:val="00CD0568"/>
    <w:rsid w:val="00CD0D85"/>
    <w:rsid w:val="00CD5143"/>
    <w:rsid w:val="00CD6B47"/>
    <w:rsid w:val="00CE00E7"/>
    <w:rsid w:val="00CE064E"/>
    <w:rsid w:val="00CE36C1"/>
    <w:rsid w:val="00CE36CB"/>
    <w:rsid w:val="00CE3972"/>
    <w:rsid w:val="00CE4DBD"/>
    <w:rsid w:val="00CE563E"/>
    <w:rsid w:val="00CE662B"/>
    <w:rsid w:val="00CE767E"/>
    <w:rsid w:val="00CE77BD"/>
    <w:rsid w:val="00CE7AB8"/>
    <w:rsid w:val="00CF0F31"/>
    <w:rsid w:val="00CF4B3F"/>
    <w:rsid w:val="00CF4E6B"/>
    <w:rsid w:val="00CF67ED"/>
    <w:rsid w:val="00CF6A11"/>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2415"/>
    <w:rsid w:val="00D45A23"/>
    <w:rsid w:val="00D47022"/>
    <w:rsid w:val="00D505E5"/>
    <w:rsid w:val="00D51134"/>
    <w:rsid w:val="00D515FA"/>
    <w:rsid w:val="00D52193"/>
    <w:rsid w:val="00D52B7A"/>
    <w:rsid w:val="00D53764"/>
    <w:rsid w:val="00D544E2"/>
    <w:rsid w:val="00D61F14"/>
    <w:rsid w:val="00D62538"/>
    <w:rsid w:val="00D6272C"/>
    <w:rsid w:val="00D632AA"/>
    <w:rsid w:val="00D64540"/>
    <w:rsid w:val="00D64AF8"/>
    <w:rsid w:val="00D64EF5"/>
    <w:rsid w:val="00D6614C"/>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AA9"/>
    <w:rsid w:val="00D83BF9"/>
    <w:rsid w:val="00D85195"/>
    <w:rsid w:val="00D85470"/>
    <w:rsid w:val="00D93FC1"/>
    <w:rsid w:val="00D9538D"/>
    <w:rsid w:val="00D9648E"/>
    <w:rsid w:val="00D96E90"/>
    <w:rsid w:val="00D97C36"/>
    <w:rsid w:val="00D97F5C"/>
    <w:rsid w:val="00DA1334"/>
    <w:rsid w:val="00DA147C"/>
    <w:rsid w:val="00DA3305"/>
    <w:rsid w:val="00DA4DEE"/>
    <w:rsid w:val="00DA5498"/>
    <w:rsid w:val="00DA5552"/>
    <w:rsid w:val="00DA57B1"/>
    <w:rsid w:val="00DA5A06"/>
    <w:rsid w:val="00DA5FA0"/>
    <w:rsid w:val="00DA7302"/>
    <w:rsid w:val="00DA79CB"/>
    <w:rsid w:val="00DA7D3F"/>
    <w:rsid w:val="00DB02B1"/>
    <w:rsid w:val="00DB2383"/>
    <w:rsid w:val="00DB2850"/>
    <w:rsid w:val="00DB3627"/>
    <w:rsid w:val="00DB415F"/>
    <w:rsid w:val="00DB5B6D"/>
    <w:rsid w:val="00DB70D3"/>
    <w:rsid w:val="00DB7392"/>
    <w:rsid w:val="00DB79A0"/>
    <w:rsid w:val="00DB7B15"/>
    <w:rsid w:val="00DC0EA1"/>
    <w:rsid w:val="00DC1111"/>
    <w:rsid w:val="00DC17A7"/>
    <w:rsid w:val="00DC2DCE"/>
    <w:rsid w:val="00DC3942"/>
    <w:rsid w:val="00DC5014"/>
    <w:rsid w:val="00DC5E9A"/>
    <w:rsid w:val="00DC7379"/>
    <w:rsid w:val="00DC7B6A"/>
    <w:rsid w:val="00DD0E43"/>
    <w:rsid w:val="00DD2800"/>
    <w:rsid w:val="00DD2925"/>
    <w:rsid w:val="00DD3162"/>
    <w:rsid w:val="00DD31AB"/>
    <w:rsid w:val="00DD516D"/>
    <w:rsid w:val="00DD57EE"/>
    <w:rsid w:val="00DD5D9B"/>
    <w:rsid w:val="00DD6C92"/>
    <w:rsid w:val="00DD6FB3"/>
    <w:rsid w:val="00DE06C4"/>
    <w:rsid w:val="00DE28B1"/>
    <w:rsid w:val="00DE2A80"/>
    <w:rsid w:val="00DE323B"/>
    <w:rsid w:val="00DE4586"/>
    <w:rsid w:val="00DE484E"/>
    <w:rsid w:val="00DE48FB"/>
    <w:rsid w:val="00DE501B"/>
    <w:rsid w:val="00DE741B"/>
    <w:rsid w:val="00DF3500"/>
    <w:rsid w:val="00DF436E"/>
    <w:rsid w:val="00DF48CF"/>
    <w:rsid w:val="00DF64CB"/>
    <w:rsid w:val="00DF7A28"/>
    <w:rsid w:val="00DF7F7E"/>
    <w:rsid w:val="00E00632"/>
    <w:rsid w:val="00E034C1"/>
    <w:rsid w:val="00E0353C"/>
    <w:rsid w:val="00E03F7D"/>
    <w:rsid w:val="00E15CBC"/>
    <w:rsid w:val="00E164B0"/>
    <w:rsid w:val="00E176A1"/>
    <w:rsid w:val="00E17C45"/>
    <w:rsid w:val="00E17EB7"/>
    <w:rsid w:val="00E2078D"/>
    <w:rsid w:val="00E23AF9"/>
    <w:rsid w:val="00E24D5A"/>
    <w:rsid w:val="00E24E23"/>
    <w:rsid w:val="00E25BC0"/>
    <w:rsid w:val="00E27BF0"/>
    <w:rsid w:val="00E27F12"/>
    <w:rsid w:val="00E302E5"/>
    <w:rsid w:val="00E31655"/>
    <w:rsid w:val="00E31A8C"/>
    <w:rsid w:val="00E31D77"/>
    <w:rsid w:val="00E3236E"/>
    <w:rsid w:val="00E33FCE"/>
    <w:rsid w:val="00E34971"/>
    <w:rsid w:val="00E349ED"/>
    <w:rsid w:val="00E34CC5"/>
    <w:rsid w:val="00E36176"/>
    <w:rsid w:val="00E3695F"/>
    <w:rsid w:val="00E36D16"/>
    <w:rsid w:val="00E42080"/>
    <w:rsid w:val="00E42306"/>
    <w:rsid w:val="00E438CE"/>
    <w:rsid w:val="00E445EC"/>
    <w:rsid w:val="00E44E36"/>
    <w:rsid w:val="00E459E4"/>
    <w:rsid w:val="00E4742B"/>
    <w:rsid w:val="00E529FE"/>
    <w:rsid w:val="00E55D38"/>
    <w:rsid w:val="00E570C2"/>
    <w:rsid w:val="00E572C2"/>
    <w:rsid w:val="00E604A4"/>
    <w:rsid w:val="00E62419"/>
    <w:rsid w:val="00E63F88"/>
    <w:rsid w:val="00E643A2"/>
    <w:rsid w:val="00E66C5B"/>
    <w:rsid w:val="00E700C3"/>
    <w:rsid w:val="00E70ECD"/>
    <w:rsid w:val="00E728AB"/>
    <w:rsid w:val="00E72D60"/>
    <w:rsid w:val="00E73DB8"/>
    <w:rsid w:val="00E77475"/>
    <w:rsid w:val="00E77573"/>
    <w:rsid w:val="00E77D21"/>
    <w:rsid w:val="00E80A9A"/>
    <w:rsid w:val="00E80BF1"/>
    <w:rsid w:val="00E82F8C"/>
    <w:rsid w:val="00E869AC"/>
    <w:rsid w:val="00E87035"/>
    <w:rsid w:val="00E873B6"/>
    <w:rsid w:val="00E908BA"/>
    <w:rsid w:val="00E912DB"/>
    <w:rsid w:val="00E93149"/>
    <w:rsid w:val="00E95650"/>
    <w:rsid w:val="00E9574E"/>
    <w:rsid w:val="00E96A66"/>
    <w:rsid w:val="00EA0235"/>
    <w:rsid w:val="00EA0A58"/>
    <w:rsid w:val="00EA1C29"/>
    <w:rsid w:val="00EA6086"/>
    <w:rsid w:val="00EA7381"/>
    <w:rsid w:val="00EB20A9"/>
    <w:rsid w:val="00EB3171"/>
    <w:rsid w:val="00EB5573"/>
    <w:rsid w:val="00EB6C25"/>
    <w:rsid w:val="00EC2748"/>
    <w:rsid w:val="00EC6710"/>
    <w:rsid w:val="00ED1FDB"/>
    <w:rsid w:val="00ED2453"/>
    <w:rsid w:val="00ED3323"/>
    <w:rsid w:val="00ED33DD"/>
    <w:rsid w:val="00ED3A4C"/>
    <w:rsid w:val="00ED5297"/>
    <w:rsid w:val="00ED6E02"/>
    <w:rsid w:val="00EE0175"/>
    <w:rsid w:val="00EE1138"/>
    <w:rsid w:val="00EE14A7"/>
    <w:rsid w:val="00EE14F1"/>
    <w:rsid w:val="00EE236E"/>
    <w:rsid w:val="00EE3568"/>
    <w:rsid w:val="00EE3937"/>
    <w:rsid w:val="00EE5D6F"/>
    <w:rsid w:val="00EE64F3"/>
    <w:rsid w:val="00EF0938"/>
    <w:rsid w:val="00EF2A3F"/>
    <w:rsid w:val="00EF2EF3"/>
    <w:rsid w:val="00EF3673"/>
    <w:rsid w:val="00EF3956"/>
    <w:rsid w:val="00EF4794"/>
    <w:rsid w:val="00EF5A79"/>
    <w:rsid w:val="00F0002E"/>
    <w:rsid w:val="00F01480"/>
    <w:rsid w:val="00F03DA4"/>
    <w:rsid w:val="00F05626"/>
    <w:rsid w:val="00F11EFC"/>
    <w:rsid w:val="00F14195"/>
    <w:rsid w:val="00F1473C"/>
    <w:rsid w:val="00F15FBD"/>
    <w:rsid w:val="00F17B24"/>
    <w:rsid w:val="00F21F30"/>
    <w:rsid w:val="00F22078"/>
    <w:rsid w:val="00F22A2A"/>
    <w:rsid w:val="00F2645A"/>
    <w:rsid w:val="00F3069C"/>
    <w:rsid w:val="00F3110E"/>
    <w:rsid w:val="00F3139C"/>
    <w:rsid w:val="00F32E80"/>
    <w:rsid w:val="00F34913"/>
    <w:rsid w:val="00F3520D"/>
    <w:rsid w:val="00F357EB"/>
    <w:rsid w:val="00F3619C"/>
    <w:rsid w:val="00F36705"/>
    <w:rsid w:val="00F36CA8"/>
    <w:rsid w:val="00F37386"/>
    <w:rsid w:val="00F373C8"/>
    <w:rsid w:val="00F37528"/>
    <w:rsid w:val="00F42BEC"/>
    <w:rsid w:val="00F44A4D"/>
    <w:rsid w:val="00F45BE0"/>
    <w:rsid w:val="00F462DD"/>
    <w:rsid w:val="00F4658C"/>
    <w:rsid w:val="00F47669"/>
    <w:rsid w:val="00F50D5E"/>
    <w:rsid w:val="00F54550"/>
    <w:rsid w:val="00F549A1"/>
    <w:rsid w:val="00F554CA"/>
    <w:rsid w:val="00F55C09"/>
    <w:rsid w:val="00F5772C"/>
    <w:rsid w:val="00F604F4"/>
    <w:rsid w:val="00F6161E"/>
    <w:rsid w:val="00F62B25"/>
    <w:rsid w:val="00F63247"/>
    <w:rsid w:val="00F63929"/>
    <w:rsid w:val="00F6392C"/>
    <w:rsid w:val="00F653E9"/>
    <w:rsid w:val="00F66473"/>
    <w:rsid w:val="00F70DD7"/>
    <w:rsid w:val="00F726AF"/>
    <w:rsid w:val="00F72987"/>
    <w:rsid w:val="00F72F8E"/>
    <w:rsid w:val="00F744B9"/>
    <w:rsid w:val="00F74BD3"/>
    <w:rsid w:val="00F74BDF"/>
    <w:rsid w:val="00F7612E"/>
    <w:rsid w:val="00F76623"/>
    <w:rsid w:val="00F7665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DB1"/>
    <w:rsid w:val="00FA4E88"/>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3955"/>
    <w:rsid w:val="00FD3EE4"/>
    <w:rsid w:val="00FD451B"/>
    <w:rsid w:val="00FD4FE7"/>
    <w:rsid w:val="00FD5D32"/>
    <w:rsid w:val="00FD68F6"/>
    <w:rsid w:val="00FD7B8A"/>
    <w:rsid w:val="00FE29BA"/>
    <w:rsid w:val="00FE2CEC"/>
    <w:rsid w:val="00FE2DD3"/>
    <w:rsid w:val="00FE332D"/>
    <w:rsid w:val="00FE5E25"/>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FBD"/>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FBD"/>
    <w:pPr>
      <w:ind w:left="720"/>
      <w:contextualSpacing/>
    </w:pPr>
  </w:style>
  <w:style w:type="character" w:styleId="a4">
    <w:name w:val="Strong"/>
    <w:basedOn w:val="a0"/>
    <w:qFormat/>
    <w:rsid w:val="00F15FBD"/>
    <w:rPr>
      <w:b/>
      <w:bCs/>
    </w:rPr>
  </w:style>
  <w:style w:type="paragraph" w:customStyle="1" w:styleId="tt">
    <w:name w:val="tt"/>
    <w:basedOn w:val="a"/>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a5">
    <w:name w:val="No Spacing"/>
    <w:uiPriority w:val="1"/>
    <w:qFormat/>
    <w:rsid w:val="00F15FBD"/>
    <w:pPr>
      <w:spacing w:after="0" w:line="240" w:lineRule="auto"/>
    </w:pPr>
    <w:rPr>
      <w:lang w:val="ro-RO"/>
    </w:rPr>
  </w:style>
  <w:style w:type="paragraph" w:customStyle="1" w:styleId="lf">
    <w:name w:val="lf"/>
    <w:basedOn w:val="a"/>
    <w:rsid w:val="00833CA0"/>
    <w:pPr>
      <w:spacing w:after="0" w:line="240" w:lineRule="auto"/>
    </w:pPr>
    <w:rPr>
      <w:rFonts w:ascii="Times New Roman" w:eastAsia="Times New Roman" w:hAnsi="Times New Roman" w:cs="Times New Roman"/>
      <w:sz w:val="24"/>
      <w:szCs w:val="24"/>
      <w:lang w:val="en-GB" w:eastAsia="en-GB"/>
    </w:rPr>
  </w:style>
  <w:style w:type="paragraph" w:styleId="a6">
    <w:name w:val="Balloon Text"/>
    <w:basedOn w:val="a"/>
    <w:link w:val="a7"/>
    <w:uiPriority w:val="99"/>
    <w:semiHidden/>
    <w:unhideWhenUsed/>
    <w:rsid w:val="006F11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F1180"/>
    <w:rPr>
      <w:rFonts w:ascii="Segoe UI" w:hAnsi="Segoe UI" w:cs="Segoe UI"/>
      <w:sz w:val="18"/>
      <w:szCs w:val="18"/>
      <w:lang w:val="ro-RO"/>
    </w:rPr>
  </w:style>
  <w:style w:type="table" w:styleId="a8">
    <w:name w:val="Table Grid"/>
    <w:basedOn w:val="a1"/>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Знак"/>
    <w:basedOn w:val="a"/>
    <w:link w:val="aa"/>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aa">
    <w:name w:val="Обычный (веб) Знак"/>
    <w:aliases w:val="Знак Знак"/>
    <w:link w:val="a9"/>
    <w:uiPriority w:val="99"/>
    <w:locked/>
    <w:rsid w:val="00F36CA8"/>
    <w:rPr>
      <w:rFonts w:ascii="Times New Roman" w:eastAsia="Times New Roman" w:hAnsi="Times New Roman" w:cs="Times New Roman"/>
      <w:sz w:val="24"/>
      <w:szCs w:val="24"/>
      <w:lang w:val="en-GB" w:eastAsia="en-GB"/>
    </w:rPr>
  </w:style>
  <w:style w:type="character" w:styleId="ab">
    <w:name w:val="Hyperlink"/>
    <w:basedOn w:val="a0"/>
    <w:uiPriority w:val="99"/>
    <w:semiHidden/>
    <w:unhideWhenUsed/>
    <w:rsid w:val="004521C6"/>
    <w:rPr>
      <w:color w:val="0000FF"/>
      <w:u w:val="single"/>
    </w:rPr>
  </w:style>
  <w:style w:type="character" w:styleId="ac">
    <w:name w:val="annotation reference"/>
    <w:basedOn w:val="a0"/>
    <w:uiPriority w:val="99"/>
    <w:semiHidden/>
    <w:unhideWhenUsed/>
    <w:rsid w:val="008708ED"/>
    <w:rPr>
      <w:sz w:val="16"/>
      <w:szCs w:val="16"/>
    </w:rPr>
  </w:style>
  <w:style w:type="paragraph" w:styleId="ad">
    <w:name w:val="annotation text"/>
    <w:basedOn w:val="a"/>
    <w:link w:val="ae"/>
    <w:uiPriority w:val="99"/>
    <w:semiHidden/>
    <w:unhideWhenUsed/>
    <w:rsid w:val="008708ED"/>
    <w:pPr>
      <w:spacing w:line="240" w:lineRule="auto"/>
    </w:pPr>
    <w:rPr>
      <w:sz w:val="20"/>
      <w:szCs w:val="20"/>
    </w:rPr>
  </w:style>
  <w:style w:type="character" w:customStyle="1" w:styleId="ae">
    <w:name w:val="Текст примечания Знак"/>
    <w:basedOn w:val="a0"/>
    <w:link w:val="ad"/>
    <w:uiPriority w:val="99"/>
    <w:semiHidden/>
    <w:rsid w:val="008708ED"/>
    <w:rPr>
      <w:sz w:val="20"/>
      <w:szCs w:val="20"/>
      <w:lang w:val="ro-RO"/>
    </w:rPr>
  </w:style>
  <w:style w:type="paragraph" w:styleId="af">
    <w:name w:val="annotation subject"/>
    <w:basedOn w:val="ad"/>
    <w:next w:val="ad"/>
    <w:link w:val="af0"/>
    <w:uiPriority w:val="99"/>
    <w:semiHidden/>
    <w:unhideWhenUsed/>
    <w:rsid w:val="008708ED"/>
    <w:rPr>
      <w:b/>
      <w:bCs/>
    </w:rPr>
  </w:style>
  <w:style w:type="character" w:customStyle="1" w:styleId="af0">
    <w:name w:val="Тема примечания Знак"/>
    <w:basedOn w:val="ae"/>
    <w:link w:val="af"/>
    <w:uiPriority w:val="99"/>
    <w:semiHidden/>
    <w:rsid w:val="008708ED"/>
    <w:rPr>
      <w:b/>
      <w:bCs/>
      <w:sz w:val="20"/>
      <w:szCs w:val="20"/>
      <w:lang w:val="ro-RO"/>
    </w:rPr>
  </w:style>
  <w:style w:type="character" w:customStyle="1" w:styleId="fontstyle21">
    <w:name w:val="fontstyle21"/>
    <w:basedOn w:val="a0"/>
    <w:rsid w:val="00E31A8C"/>
    <w:rPr>
      <w:rFonts w:ascii="TimesNewRomanPSMT" w:hAnsi="TimesNewRomanPSMT" w:hint="default"/>
      <w:b w:val="0"/>
      <w:bCs w:val="0"/>
      <w:i w:val="0"/>
      <w:iCs w:val="0"/>
      <w:color w:val="000000"/>
      <w:sz w:val="28"/>
      <w:szCs w:val="28"/>
    </w:rPr>
  </w:style>
  <w:style w:type="table" w:customStyle="1" w:styleId="GrilTabel3">
    <w:name w:val="Grilă Tabel3"/>
    <w:basedOn w:val="a1"/>
    <w:uiPriority w:val="59"/>
    <w:rsid w:val="00FE5E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9F066F"/>
    <w:pPr>
      <w:tabs>
        <w:tab w:val="center" w:pos="4677"/>
        <w:tab w:val="right" w:pos="9355"/>
      </w:tabs>
      <w:spacing w:after="0" w:line="240" w:lineRule="auto"/>
    </w:pPr>
    <w:rPr>
      <w:lang w:val="ru-RU"/>
    </w:rPr>
  </w:style>
  <w:style w:type="character" w:customStyle="1" w:styleId="af2">
    <w:name w:val="Верхний колонтитул Знак"/>
    <w:basedOn w:val="a0"/>
    <w:link w:val="af1"/>
    <w:uiPriority w:val="99"/>
    <w:rsid w:val="009F066F"/>
  </w:style>
  <w:style w:type="character" w:customStyle="1" w:styleId="docheader">
    <w:name w:val="doc_header"/>
    <w:basedOn w:val="a0"/>
    <w:rsid w:val="00E36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FBD"/>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FBD"/>
    <w:pPr>
      <w:ind w:left="720"/>
      <w:contextualSpacing/>
    </w:pPr>
  </w:style>
  <w:style w:type="character" w:styleId="a4">
    <w:name w:val="Strong"/>
    <w:basedOn w:val="a0"/>
    <w:qFormat/>
    <w:rsid w:val="00F15FBD"/>
    <w:rPr>
      <w:b/>
      <w:bCs/>
    </w:rPr>
  </w:style>
  <w:style w:type="paragraph" w:customStyle="1" w:styleId="tt">
    <w:name w:val="tt"/>
    <w:basedOn w:val="a"/>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a5">
    <w:name w:val="No Spacing"/>
    <w:uiPriority w:val="1"/>
    <w:qFormat/>
    <w:rsid w:val="00F15FBD"/>
    <w:pPr>
      <w:spacing w:after="0" w:line="240" w:lineRule="auto"/>
    </w:pPr>
    <w:rPr>
      <w:lang w:val="ro-RO"/>
    </w:rPr>
  </w:style>
  <w:style w:type="paragraph" w:customStyle="1" w:styleId="lf">
    <w:name w:val="lf"/>
    <w:basedOn w:val="a"/>
    <w:rsid w:val="00833CA0"/>
    <w:pPr>
      <w:spacing w:after="0" w:line="240" w:lineRule="auto"/>
    </w:pPr>
    <w:rPr>
      <w:rFonts w:ascii="Times New Roman" w:eastAsia="Times New Roman" w:hAnsi="Times New Roman" w:cs="Times New Roman"/>
      <w:sz w:val="24"/>
      <w:szCs w:val="24"/>
      <w:lang w:val="en-GB" w:eastAsia="en-GB"/>
    </w:rPr>
  </w:style>
  <w:style w:type="paragraph" w:styleId="a6">
    <w:name w:val="Balloon Text"/>
    <w:basedOn w:val="a"/>
    <w:link w:val="a7"/>
    <w:uiPriority w:val="99"/>
    <w:semiHidden/>
    <w:unhideWhenUsed/>
    <w:rsid w:val="006F11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F1180"/>
    <w:rPr>
      <w:rFonts w:ascii="Segoe UI" w:hAnsi="Segoe UI" w:cs="Segoe UI"/>
      <w:sz w:val="18"/>
      <w:szCs w:val="18"/>
      <w:lang w:val="ro-RO"/>
    </w:rPr>
  </w:style>
  <w:style w:type="table" w:styleId="a8">
    <w:name w:val="Table Grid"/>
    <w:basedOn w:val="a1"/>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Знак"/>
    <w:basedOn w:val="a"/>
    <w:link w:val="aa"/>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aa">
    <w:name w:val="Обычный (веб) Знак"/>
    <w:aliases w:val="Знак Знак"/>
    <w:link w:val="a9"/>
    <w:uiPriority w:val="99"/>
    <w:locked/>
    <w:rsid w:val="00F36CA8"/>
    <w:rPr>
      <w:rFonts w:ascii="Times New Roman" w:eastAsia="Times New Roman" w:hAnsi="Times New Roman" w:cs="Times New Roman"/>
      <w:sz w:val="24"/>
      <w:szCs w:val="24"/>
      <w:lang w:val="en-GB" w:eastAsia="en-GB"/>
    </w:rPr>
  </w:style>
  <w:style w:type="character" w:styleId="ab">
    <w:name w:val="Hyperlink"/>
    <w:basedOn w:val="a0"/>
    <w:uiPriority w:val="99"/>
    <w:semiHidden/>
    <w:unhideWhenUsed/>
    <w:rsid w:val="004521C6"/>
    <w:rPr>
      <w:color w:val="0000FF"/>
      <w:u w:val="single"/>
    </w:rPr>
  </w:style>
  <w:style w:type="character" w:styleId="ac">
    <w:name w:val="annotation reference"/>
    <w:basedOn w:val="a0"/>
    <w:uiPriority w:val="99"/>
    <w:semiHidden/>
    <w:unhideWhenUsed/>
    <w:rsid w:val="008708ED"/>
    <w:rPr>
      <w:sz w:val="16"/>
      <w:szCs w:val="16"/>
    </w:rPr>
  </w:style>
  <w:style w:type="paragraph" w:styleId="ad">
    <w:name w:val="annotation text"/>
    <w:basedOn w:val="a"/>
    <w:link w:val="ae"/>
    <w:uiPriority w:val="99"/>
    <w:semiHidden/>
    <w:unhideWhenUsed/>
    <w:rsid w:val="008708ED"/>
    <w:pPr>
      <w:spacing w:line="240" w:lineRule="auto"/>
    </w:pPr>
    <w:rPr>
      <w:sz w:val="20"/>
      <w:szCs w:val="20"/>
    </w:rPr>
  </w:style>
  <w:style w:type="character" w:customStyle="1" w:styleId="ae">
    <w:name w:val="Текст примечания Знак"/>
    <w:basedOn w:val="a0"/>
    <w:link w:val="ad"/>
    <w:uiPriority w:val="99"/>
    <w:semiHidden/>
    <w:rsid w:val="008708ED"/>
    <w:rPr>
      <w:sz w:val="20"/>
      <w:szCs w:val="20"/>
      <w:lang w:val="ro-RO"/>
    </w:rPr>
  </w:style>
  <w:style w:type="paragraph" w:styleId="af">
    <w:name w:val="annotation subject"/>
    <w:basedOn w:val="ad"/>
    <w:next w:val="ad"/>
    <w:link w:val="af0"/>
    <w:uiPriority w:val="99"/>
    <w:semiHidden/>
    <w:unhideWhenUsed/>
    <w:rsid w:val="008708ED"/>
    <w:rPr>
      <w:b/>
      <w:bCs/>
    </w:rPr>
  </w:style>
  <w:style w:type="character" w:customStyle="1" w:styleId="af0">
    <w:name w:val="Тема примечания Знак"/>
    <w:basedOn w:val="ae"/>
    <w:link w:val="af"/>
    <w:uiPriority w:val="99"/>
    <w:semiHidden/>
    <w:rsid w:val="008708ED"/>
    <w:rPr>
      <w:b/>
      <w:bCs/>
      <w:sz w:val="20"/>
      <w:szCs w:val="20"/>
      <w:lang w:val="ro-RO"/>
    </w:rPr>
  </w:style>
  <w:style w:type="character" w:customStyle="1" w:styleId="fontstyle21">
    <w:name w:val="fontstyle21"/>
    <w:basedOn w:val="a0"/>
    <w:rsid w:val="00E31A8C"/>
    <w:rPr>
      <w:rFonts w:ascii="TimesNewRomanPSMT" w:hAnsi="TimesNewRomanPSMT" w:hint="default"/>
      <w:b w:val="0"/>
      <w:bCs w:val="0"/>
      <w:i w:val="0"/>
      <w:iCs w:val="0"/>
      <w:color w:val="000000"/>
      <w:sz w:val="28"/>
      <w:szCs w:val="28"/>
    </w:rPr>
  </w:style>
  <w:style w:type="table" w:customStyle="1" w:styleId="GrilTabel3">
    <w:name w:val="Grilă Tabel3"/>
    <w:basedOn w:val="a1"/>
    <w:uiPriority w:val="59"/>
    <w:rsid w:val="00FE5E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9F066F"/>
    <w:pPr>
      <w:tabs>
        <w:tab w:val="center" w:pos="4677"/>
        <w:tab w:val="right" w:pos="9355"/>
      </w:tabs>
      <w:spacing w:after="0" w:line="240" w:lineRule="auto"/>
    </w:pPr>
    <w:rPr>
      <w:lang w:val="ru-RU"/>
    </w:rPr>
  </w:style>
  <w:style w:type="character" w:customStyle="1" w:styleId="af2">
    <w:name w:val="Верхний колонтитул Знак"/>
    <w:basedOn w:val="a0"/>
    <w:link w:val="af1"/>
    <w:uiPriority w:val="99"/>
    <w:rsid w:val="009F066F"/>
  </w:style>
  <w:style w:type="character" w:customStyle="1" w:styleId="docheader">
    <w:name w:val="doc_header"/>
    <w:basedOn w:val="a0"/>
    <w:rsid w:val="00E36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292372651">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3794582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lex:HGHG199605032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24DFD-4195-4B95-9BF0-E6C9DA3B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700</Words>
  <Characters>4061</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Sergiu</cp:lastModifiedBy>
  <cp:revision>22</cp:revision>
  <cp:lastPrinted>2018-09-12T11:26:00Z</cp:lastPrinted>
  <dcterms:created xsi:type="dcterms:W3CDTF">2018-09-12T11:01:00Z</dcterms:created>
  <dcterms:modified xsi:type="dcterms:W3CDTF">2018-09-29T10:48:00Z</dcterms:modified>
</cp:coreProperties>
</file>