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9072"/>
      </w:tblGrid>
      <w:tr w:rsidR="00E66969" w14:paraId="479940C4" w14:textId="77777777" w:rsidTr="00E66969">
        <w:trPr>
          <w:cantSplit/>
          <w:jc w:val="center"/>
        </w:trPr>
        <w:tc>
          <w:tcPr>
            <w:tcW w:w="9072" w:type="dxa"/>
            <w:tcBorders>
              <w:top w:val="nil"/>
              <w:left w:val="nil"/>
              <w:bottom w:val="nil"/>
              <w:right w:val="nil"/>
            </w:tcBorders>
          </w:tcPr>
          <w:p w14:paraId="1C28B169" w14:textId="77777777" w:rsidR="00E66969" w:rsidRPr="009263BB" w:rsidRDefault="00E66969">
            <w:pPr>
              <w:keepNext/>
              <w:spacing w:after="0" w:line="240" w:lineRule="auto"/>
              <w:ind w:firstLine="720"/>
              <w:outlineLvl w:val="7"/>
              <w:rPr>
                <w:rFonts w:ascii="Times New Roman" w:eastAsia="Times New Roman" w:hAnsi="Times New Roman"/>
                <w:b/>
                <w:color w:val="000080"/>
                <w:sz w:val="10"/>
                <w:szCs w:val="20"/>
                <w:lang w:val="en-US"/>
              </w:rPr>
            </w:pPr>
          </w:p>
          <w:p w14:paraId="602ABC3E" w14:textId="77777777" w:rsidR="00E66969" w:rsidRDefault="00E66969">
            <w:pPr>
              <w:keepNext/>
              <w:spacing w:after="0" w:line="240" w:lineRule="auto"/>
              <w:ind w:hanging="28"/>
              <w:jc w:val="center"/>
              <w:outlineLvl w:val="7"/>
              <w:rPr>
                <w:rFonts w:ascii="Times New Roman" w:eastAsia="Times New Roman" w:hAnsi="Times New Roman"/>
                <w:b/>
                <w:spacing w:val="20"/>
                <w:sz w:val="40"/>
                <w:szCs w:val="40"/>
                <w:lang w:val="ro-RO"/>
              </w:rPr>
            </w:pPr>
          </w:p>
          <w:p w14:paraId="62849214" w14:textId="77777777" w:rsidR="00E66969" w:rsidRDefault="00E66969">
            <w:pPr>
              <w:keepNext/>
              <w:spacing w:after="0" w:line="240" w:lineRule="auto"/>
              <w:ind w:hanging="28"/>
              <w:jc w:val="center"/>
              <w:outlineLvl w:val="7"/>
              <w:rPr>
                <w:rFonts w:ascii="Times New Roman" w:eastAsia="Times New Roman" w:hAnsi="Times New Roman"/>
                <w:b/>
                <w:spacing w:val="20"/>
                <w:sz w:val="40"/>
                <w:szCs w:val="40"/>
                <w:lang w:val="ro-RO"/>
              </w:rPr>
            </w:pPr>
            <w:r>
              <w:rPr>
                <w:rFonts w:ascii="Times New Roman" w:eastAsia="Times New Roman" w:hAnsi="Times New Roman"/>
                <w:b/>
                <w:spacing w:val="20"/>
                <w:sz w:val="40"/>
                <w:szCs w:val="40"/>
                <w:lang w:val="ro-RO"/>
              </w:rPr>
              <w:t>GUVERNUL REPUBLICII MOLDOVA</w:t>
            </w:r>
          </w:p>
          <w:p w14:paraId="12E4F743" w14:textId="77777777" w:rsidR="00E66969" w:rsidRDefault="00E66969">
            <w:pPr>
              <w:keepNext/>
              <w:spacing w:after="0" w:line="240" w:lineRule="auto"/>
              <w:ind w:hanging="28"/>
              <w:jc w:val="center"/>
              <w:outlineLvl w:val="7"/>
              <w:rPr>
                <w:rFonts w:ascii="Times New Roman" w:eastAsia="Times New Roman" w:hAnsi="Times New Roman"/>
                <w:b/>
                <w:sz w:val="32"/>
                <w:szCs w:val="32"/>
                <w:lang w:val="ro-RO"/>
              </w:rPr>
            </w:pPr>
          </w:p>
          <w:p w14:paraId="74EE91B0" w14:textId="77777777" w:rsidR="00E66969" w:rsidRDefault="00E66969">
            <w:pPr>
              <w:keepNext/>
              <w:spacing w:after="0" w:line="240" w:lineRule="auto"/>
              <w:ind w:hanging="28"/>
              <w:jc w:val="center"/>
              <w:outlineLvl w:val="7"/>
              <w:rPr>
                <w:rFonts w:ascii="Times New Roman" w:eastAsia="Times New Roman" w:hAnsi="Times New Roman"/>
                <w:b/>
                <w:sz w:val="24"/>
                <w:szCs w:val="24"/>
                <w:lang w:val="ro-RO"/>
              </w:rPr>
            </w:pPr>
            <w:r>
              <w:rPr>
                <w:rFonts w:ascii="Times New Roman" w:eastAsia="Times New Roman" w:hAnsi="Times New Roman"/>
                <w:b/>
                <w:sz w:val="32"/>
                <w:szCs w:val="32"/>
                <w:lang w:val="ro-RO"/>
              </w:rPr>
              <w:t>H O T Ă R Î R E</w:t>
            </w:r>
            <w:r>
              <w:rPr>
                <w:rFonts w:ascii="Times New Roman" w:eastAsia="Times New Roman" w:hAnsi="Times New Roman"/>
                <w:b/>
                <w:sz w:val="28"/>
                <w:szCs w:val="28"/>
                <w:lang w:val="ro-RO"/>
              </w:rPr>
              <w:t xml:space="preserve">  </w:t>
            </w:r>
            <w:r>
              <w:rPr>
                <w:rFonts w:ascii="Times New Roman" w:eastAsia="Times New Roman" w:hAnsi="Times New Roman"/>
                <w:b/>
                <w:sz w:val="24"/>
                <w:szCs w:val="24"/>
                <w:lang w:val="ro-RO"/>
              </w:rPr>
              <w:t>nr</w:t>
            </w:r>
            <w:r>
              <w:rPr>
                <w:rFonts w:ascii="Times New Roman" w:eastAsia="Times New Roman" w:hAnsi="Times New Roman"/>
                <w:sz w:val="24"/>
                <w:szCs w:val="24"/>
                <w:lang w:val="ro-RO"/>
              </w:rPr>
              <w:t>.</w:t>
            </w:r>
            <w:r>
              <w:rPr>
                <w:rFonts w:ascii="Times New Roman" w:eastAsia="Times New Roman" w:hAnsi="Times New Roman"/>
                <w:b/>
                <w:sz w:val="24"/>
                <w:szCs w:val="24"/>
                <w:lang w:val="ro-RO"/>
              </w:rPr>
              <w:t xml:space="preserve">_______  </w:t>
            </w:r>
          </w:p>
          <w:p w14:paraId="7F5810A8" w14:textId="77777777" w:rsidR="00E66969" w:rsidRDefault="00E66969">
            <w:pPr>
              <w:spacing w:after="0" w:line="240" w:lineRule="auto"/>
              <w:ind w:hanging="28"/>
              <w:jc w:val="both"/>
              <w:rPr>
                <w:rFonts w:ascii="Times New Roman" w:eastAsia="Times New Roman" w:hAnsi="Times New Roman"/>
                <w:sz w:val="20"/>
                <w:szCs w:val="20"/>
                <w:lang w:val="ro-RO"/>
              </w:rPr>
            </w:pPr>
          </w:p>
          <w:p w14:paraId="708409D2" w14:textId="77777777" w:rsidR="00E66969" w:rsidRDefault="00E66969">
            <w:pPr>
              <w:spacing w:after="0" w:line="240" w:lineRule="auto"/>
              <w:ind w:hanging="28"/>
              <w:jc w:val="center"/>
              <w:rPr>
                <w:rFonts w:ascii="Times New Roman" w:eastAsia="Times New Roman" w:hAnsi="Times New Roman"/>
                <w:sz w:val="20"/>
                <w:szCs w:val="20"/>
                <w:lang w:val="ro-RO"/>
              </w:rPr>
            </w:pPr>
            <w:r>
              <w:rPr>
                <w:rFonts w:ascii="Times New Roman" w:eastAsia="Times New Roman" w:hAnsi="Times New Roman"/>
                <w:b/>
                <w:sz w:val="24"/>
                <w:szCs w:val="24"/>
                <w:lang w:val="ro-RO"/>
              </w:rPr>
              <w:t>din</w:t>
            </w:r>
            <w:r>
              <w:rPr>
                <w:rFonts w:ascii="Times New Roman" w:eastAsia="Times New Roman" w:hAnsi="Times New Roman"/>
                <w:sz w:val="20"/>
                <w:szCs w:val="20"/>
                <w:lang w:val="ro-RO"/>
              </w:rPr>
              <w:t xml:space="preserve"> ____________________________________</w:t>
            </w:r>
          </w:p>
          <w:p w14:paraId="1479A2D2" w14:textId="77777777" w:rsidR="00E66969" w:rsidRDefault="00E66969">
            <w:pPr>
              <w:spacing w:after="0" w:line="240" w:lineRule="auto"/>
              <w:ind w:hanging="28"/>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Chișinău</w:t>
            </w:r>
          </w:p>
          <w:p w14:paraId="19680A90" w14:textId="77777777" w:rsidR="00E66969" w:rsidRDefault="00E66969">
            <w:pPr>
              <w:keepNext/>
              <w:spacing w:after="0" w:line="240" w:lineRule="auto"/>
              <w:ind w:firstLine="720"/>
              <w:jc w:val="center"/>
              <w:outlineLvl w:val="7"/>
              <w:rPr>
                <w:rFonts w:ascii="Times New Roman" w:eastAsia="Times New Roman" w:hAnsi="Times New Roman"/>
                <w:b/>
                <w:color w:val="000080"/>
                <w:sz w:val="4"/>
                <w:szCs w:val="20"/>
                <w:lang w:val="ro-RO"/>
              </w:rPr>
            </w:pPr>
          </w:p>
          <w:p w14:paraId="4769F999" w14:textId="77777777" w:rsidR="00E66969" w:rsidRDefault="00E66969">
            <w:pPr>
              <w:keepNext/>
              <w:spacing w:after="0" w:line="240" w:lineRule="auto"/>
              <w:ind w:firstLine="720"/>
              <w:jc w:val="center"/>
              <w:outlineLvl w:val="7"/>
              <w:rPr>
                <w:rFonts w:ascii="Times New Roman" w:eastAsia="Times New Roman" w:hAnsi="Times New Roman"/>
                <w:color w:val="000080"/>
                <w:sz w:val="16"/>
                <w:szCs w:val="20"/>
                <w:lang w:val="ro-RO"/>
              </w:rPr>
            </w:pPr>
          </w:p>
        </w:tc>
      </w:tr>
    </w:tbl>
    <w:p w14:paraId="5D568567" w14:textId="77777777" w:rsidR="00E66969" w:rsidRDefault="00E66969" w:rsidP="00E66969">
      <w:pPr>
        <w:spacing w:after="0" w:line="240" w:lineRule="auto"/>
        <w:ind w:firstLine="720"/>
        <w:jc w:val="both"/>
        <w:rPr>
          <w:rFonts w:ascii="Times New Roman" w:eastAsia="Times New Roman" w:hAnsi="Times New Roman"/>
          <w:b/>
          <w:bCs/>
          <w:sz w:val="28"/>
          <w:szCs w:val="28"/>
          <w:lang w:val="ro-RO" w:eastAsia="ru-RU"/>
        </w:rPr>
      </w:pPr>
    </w:p>
    <w:p w14:paraId="5B48B754" w14:textId="77777777" w:rsidR="00C87D56" w:rsidRDefault="00E46F75" w:rsidP="00C87D56">
      <w:pPr>
        <w:spacing w:after="0" w:line="276" w:lineRule="auto"/>
        <w:jc w:val="center"/>
        <w:rPr>
          <w:rFonts w:ascii="Times New Roman" w:eastAsia="Times New Roman" w:hAnsi="Times New Roman"/>
          <w:b/>
          <w:bCs/>
          <w:sz w:val="28"/>
          <w:szCs w:val="28"/>
          <w:lang w:val="ro-RO" w:eastAsia="ru-RU"/>
        </w:rPr>
      </w:pPr>
      <w:r w:rsidRPr="00E46F75">
        <w:rPr>
          <w:rFonts w:ascii="Times New Roman" w:eastAsia="Times New Roman" w:hAnsi="Times New Roman"/>
          <w:b/>
          <w:bCs/>
          <w:sz w:val="28"/>
          <w:szCs w:val="28"/>
          <w:lang w:val="ro-RO" w:eastAsia="ru-RU"/>
        </w:rPr>
        <w:t xml:space="preserve">Privind aprobarea </w:t>
      </w:r>
      <w:r w:rsidR="00DB1941">
        <w:rPr>
          <w:rFonts w:ascii="Times New Roman" w:eastAsia="Times New Roman" w:hAnsi="Times New Roman"/>
          <w:b/>
          <w:bCs/>
          <w:sz w:val="28"/>
          <w:szCs w:val="28"/>
          <w:lang w:val="ro-RO" w:eastAsia="ru-RU"/>
        </w:rPr>
        <w:t>taxe</w:t>
      </w:r>
      <w:r w:rsidR="00C1751C">
        <w:rPr>
          <w:rFonts w:ascii="Times New Roman" w:eastAsia="Times New Roman" w:hAnsi="Times New Roman"/>
          <w:b/>
          <w:bCs/>
          <w:sz w:val="28"/>
          <w:szCs w:val="28"/>
          <w:lang w:val="ro-RO" w:eastAsia="ru-RU"/>
        </w:rPr>
        <w:t>i</w:t>
      </w:r>
      <w:r w:rsidR="00DB1941">
        <w:rPr>
          <w:rFonts w:ascii="Times New Roman" w:eastAsia="Times New Roman" w:hAnsi="Times New Roman"/>
          <w:b/>
          <w:bCs/>
          <w:sz w:val="28"/>
          <w:szCs w:val="28"/>
          <w:lang w:val="ro-RO" w:eastAsia="ru-RU"/>
        </w:rPr>
        <w:t xml:space="preserve"> </w:t>
      </w:r>
      <w:r w:rsidR="00CF654A">
        <w:rPr>
          <w:rFonts w:ascii="Times New Roman" w:eastAsia="Times New Roman" w:hAnsi="Times New Roman"/>
          <w:b/>
          <w:bCs/>
          <w:sz w:val="28"/>
          <w:szCs w:val="28"/>
          <w:lang w:val="ro-RO" w:eastAsia="ru-RU"/>
        </w:rPr>
        <w:t xml:space="preserve">fixe </w:t>
      </w:r>
      <w:r w:rsidR="00C1751C" w:rsidRPr="00C1751C">
        <w:rPr>
          <w:rFonts w:ascii="Times New Roman" w:eastAsia="Times New Roman" w:hAnsi="Times New Roman"/>
          <w:b/>
          <w:bCs/>
          <w:sz w:val="28"/>
          <w:szCs w:val="28"/>
          <w:lang w:val="ro-RO" w:eastAsia="ru-RU"/>
        </w:rPr>
        <w:t xml:space="preserve">pentru depunerea ofertei în cadrul unei </w:t>
      </w:r>
      <w:r w:rsidR="00C87D56">
        <w:rPr>
          <w:rFonts w:ascii="Times New Roman" w:eastAsia="Times New Roman" w:hAnsi="Times New Roman"/>
          <w:b/>
          <w:bCs/>
          <w:sz w:val="28"/>
          <w:szCs w:val="28"/>
          <w:lang w:val="ro-RO" w:eastAsia="ru-RU"/>
        </w:rPr>
        <w:t xml:space="preserve">proceduri de </w:t>
      </w:r>
      <w:r w:rsidR="00C1751C" w:rsidRPr="00C1751C">
        <w:rPr>
          <w:rFonts w:ascii="Times New Roman" w:eastAsia="Times New Roman" w:hAnsi="Times New Roman"/>
          <w:b/>
          <w:bCs/>
          <w:sz w:val="28"/>
          <w:szCs w:val="28"/>
          <w:lang w:val="ro-RO" w:eastAsia="ru-RU"/>
        </w:rPr>
        <w:t>achiziții publice desfășurate prin Siste</w:t>
      </w:r>
      <w:r w:rsidR="00C87D56">
        <w:rPr>
          <w:rFonts w:ascii="Times New Roman" w:eastAsia="Times New Roman" w:hAnsi="Times New Roman"/>
          <w:b/>
          <w:bCs/>
          <w:sz w:val="28"/>
          <w:szCs w:val="28"/>
          <w:lang w:val="ro-RO" w:eastAsia="ru-RU"/>
        </w:rPr>
        <w:t xml:space="preserve">mului informațional automatizat </w:t>
      </w:r>
      <w:r w:rsidR="00C1751C" w:rsidRPr="00C1751C">
        <w:rPr>
          <w:rFonts w:ascii="Times New Roman" w:eastAsia="Times New Roman" w:hAnsi="Times New Roman"/>
          <w:b/>
          <w:bCs/>
          <w:sz w:val="28"/>
          <w:szCs w:val="28"/>
          <w:lang w:val="ro-RO" w:eastAsia="ru-RU"/>
        </w:rPr>
        <w:t xml:space="preserve">„Registrul de stat al </w:t>
      </w:r>
      <w:r w:rsidR="00C136E5" w:rsidRPr="00C1751C">
        <w:rPr>
          <w:rFonts w:ascii="Times New Roman" w:eastAsia="Times New Roman" w:hAnsi="Times New Roman"/>
          <w:b/>
          <w:bCs/>
          <w:sz w:val="28"/>
          <w:szCs w:val="28"/>
          <w:lang w:val="ro-RO" w:eastAsia="ru-RU"/>
        </w:rPr>
        <w:t>achizițiilor</w:t>
      </w:r>
      <w:r w:rsidR="00C1751C" w:rsidRPr="00C1751C">
        <w:rPr>
          <w:rFonts w:ascii="Times New Roman" w:eastAsia="Times New Roman" w:hAnsi="Times New Roman"/>
          <w:b/>
          <w:bCs/>
          <w:sz w:val="28"/>
          <w:szCs w:val="28"/>
          <w:lang w:val="ro-RO" w:eastAsia="ru-RU"/>
        </w:rPr>
        <w:t xml:space="preserve"> publice” (</w:t>
      </w:r>
      <w:proofErr w:type="spellStart"/>
      <w:r w:rsidR="00C1751C" w:rsidRPr="00C1751C">
        <w:rPr>
          <w:rFonts w:ascii="Times New Roman" w:eastAsia="Times New Roman" w:hAnsi="Times New Roman"/>
          <w:b/>
          <w:bCs/>
          <w:sz w:val="28"/>
          <w:szCs w:val="28"/>
          <w:lang w:val="ro-RO" w:eastAsia="ru-RU"/>
        </w:rPr>
        <w:t>MTender</w:t>
      </w:r>
      <w:proofErr w:type="spellEnd"/>
      <w:r w:rsidR="00C1751C" w:rsidRPr="00C1751C">
        <w:rPr>
          <w:rFonts w:ascii="Times New Roman" w:eastAsia="Times New Roman" w:hAnsi="Times New Roman"/>
          <w:b/>
          <w:bCs/>
          <w:sz w:val="28"/>
          <w:szCs w:val="28"/>
          <w:lang w:val="ro-RO" w:eastAsia="ru-RU"/>
        </w:rPr>
        <w:t>) și M</w:t>
      </w:r>
      <w:r w:rsidR="00533DCC">
        <w:rPr>
          <w:rFonts w:ascii="Times New Roman" w:eastAsia="Times New Roman" w:hAnsi="Times New Roman"/>
          <w:b/>
          <w:bCs/>
          <w:sz w:val="28"/>
          <w:szCs w:val="28"/>
          <w:lang w:val="ro-RO" w:eastAsia="ru-RU"/>
        </w:rPr>
        <w:t xml:space="preserve">etodologia </w:t>
      </w:r>
      <w:r w:rsidR="00C87D56">
        <w:rPr>
          <w:rFonts w:ascii="Times New Roman" w:eastAsia="Times New Roman" w:hAnsi="Times New Roman"/>
          <w:b/>
          <w:bCs/>
          <w:sz w:val="28"/>
          <w:szCs w:val="28"/>
          <w:lang w:val="ro-RO" w:eastAsia="ru-RU"/>
        </w:rPr>
        <w:t xml:space="preserve">de </w:t>
      </w:r>
    </w:p>
    <w:p w14:paraId="0FADF579" w14:textId="77777777" w:rsidR="00C1751C" w:rsidRPr="00C1751C" w:rsidRDefault="00C87D56" w:rsidP="00C87D56">
      <w:pPr>
        <w:spacing w:after="0" w:line="276" w:lineRule="auto"/>
        <w:jc w:val="center"/>
        <w:rPr>
          <w:rFonts w:ascii="Times New Roman" w:eastAsia="Times New Roman" w:hAnsi="Times New Roman"/>
          <w:b/>
          <w:bCs/>
          <w:sz w:val="28"/>
          <w:szCs w:val="28"/>
          <w:lang w:val="ro-RO" w:eastAsia="ru-RU"/>
        </w:rPr>
      </w:pPr>
      <w:r>
        <w:rPr>
          <w:rFonts w:ascii="Times New Roman" w:eastAsia="Times New Roman" w:hAnsi="Times New Roman"/>
          <w:b/>
          <w:bCs/>
          <w:sz w:val="28"/>
          <w:szCs w:val="28"/>
          <w:lang w:val="ro-RO" w:eastAsia="ru-RU"/>
        </w:rPr>
        <w:t xml:space="preserve">calculare </w:t>
      </w:r>
      <w:r w:rsidR="00C1751C" w:rsidRPr="00C1751C">
        <w:rPr>
          <w:rFonts w:ascii="Times New Roman" w:eastAsia="Times New Roman" w:hAnsi="Times New Roman"/>
          <w:b/>
          <w:bCs/>
          <w:sz w:val="28"/>
          <w:szCs w:val="28"/>
          <w:lang w:val="ro-RO" w:eastAsia="ru-RU"/>
        </w:rPr>
        <w:t xml:space="preserve">a tarifelor percepute de Operatorul Sistemului </w:t>
      </w:r>
      <w:proofErr w:type="spellStart"/>
      <w:r w:rsidR="00C1751C" w:rsidRPr="00C1751C">
        <w:rPr>
          <w:rFonts w:ascii="Times New Roman" w:eastAsia="Times New Roman" w:hAnsi="Times New Roman"/>
          <w:b/>
          <w:bCs/>
          <w:sz w:val="28"/>
          <w:szCs w:val="28"/>
          <w:lang w:val="ro-RO" w:eastAsia="ru-RU"/>
        </w:rPr>
        <w:t>MTender</w:t>
      </w:r>
      <w:proofErr w:type="spellEnd"/>
    </w:p>
    <w:p w14:paraId="1FAEE246" w14:textId="77777777" w:rsidR="00E66969" w:rsidRDefault="00E66969" w:rsidP="00E66969">
      <w:pPr>
        <w:spacing w:after="0" w:line="240" w:lineRule="auto"/>
        <w:jc w:val="center"/>
        <w:rPr>
          <w:rFonts w:ascii="Times New Roman" w:eastAsia="Times New Roman" w:hAnsi="Times New Roman"/>
          <w:noProof/>
          <w:sz w:val="28"/>
          <w:szCs w:val="28"/>
          <w:lang w:val="ro-RO" w:eastAsia="ru-RU"/>
        </w:rPr>
      </w:pPr>
      <w:r>
        <w:rPr>
          <w:rFonts w:ascii="Times New Roman" w:eastAsia="Times New Roman" w:hAnsi="Times New Roman"/>
          <w:b/>
          <w:noProof/>
          <w:sz w:val="28"/>
          <w:szCs w:val="28"/>
          <w:lang w:val="ro-RO" w:eastAsia="ru-RU"/>
        </w:rPr>
        <w:t>------------------------------------------------------------------</w:t>
      </w:r>
    </w:p>
    <w:p w14:paraId="132B5D91" w14:textId="77777777" w:rsidR="00E66969" w:rsidRDefault="00E66969" w:rsidP="00E66969">
      <w:pPr>
        <w:spacing w:after="0" w:line="240" w:lineRule="auto"/>
        <w:jc w:val="center"/>
        <w:rPr>
          <w:rFonts w:ascii="Times New Roman" w:eastAsia="Times New Roman" w:hAnsi="Times New Roman"/>
          <w:noProof/>
          <w:sz w:val="28"/>
          <w:szCs w:val="28"/>
          <w:lang w:val="ro-RO" w:eastAsia="ru-RU"/>
        </w:rPr>
      </w:pPr>
    </w:p>
    <w:p w14:paraId="01B137C1" w14:textId="77777777" w:rsidR="00E66969" w:rsidRDefault="00E66969" w:rsidP="00E66969">
      <w:pPr>
        <w:spacing w:after="0" w:line="240" w:lineRule="auto"/>
        <w:ind w:firstLine="720"/>
        <w:jc w:val="both"/>
        <w:rPr>
          <w:rFonts w:ascii="Times New Roman" w:eastAsia="Times New Roman" w:hAnsi="Times New Roman"/>
          <w:noProof/>
          <w:sz w:val="28"/>
          <w:szCs w:val="28"/>
          <w:lang w:val="ro-RO" w:eastAsia="ru-RU"/>
        </w:rPr>
      </w:pPr>
      <w:r>
        <w:rPr>
          <w:rFonts w:ascii="Times New Roman" w:eastAsia="Times New Roman" w:hAnsi="Times New Roman"/>
          <w:noProof/>
          <w:sz w:val="28"/>
          <w:szCs w:val="28"/>
          <w:lang w:val="ro-RO" w:eastAsia="ru-RU"/>
        </w:rPr>
        <w:t xml:space="preserve">În temeiul prevederilor </w:t>
      </w:r>
      <w:r w:rsidR="009A3438">
        <w:rPr>
          <w:rFonts w:ascii="Times New Roman" w:eastAsia="Times New Roman" w:hAnsi="Times New Roman"/>
          <w:noProof/>
          <w:sz w:val="28"/>
          <w:szCs w:val="28"/>
          <w:lang w:val="ro-RO" w:eastAsia="ru-RU"/>
        </w:rPr>
        <w:t>art.61, alin.(6</w:t>
      </w:r>
      <w:r w:rsidR="009A3438">
        <w:rPr>
          <w:rFonts w:ascii="Times New Roman" w:eastAsia="Times New Roman" w:hAnsi="Times New Roman"/>
          <w:noProof/>
          <w:sz w:val="28"/>
          <w:szCs w:val="28"/>
          <w:vertAlign w:val="superscript"/>
          <w:lang w:val="ro-RO" w:eastAsia="ru-RU"/>
        </w:rPr>
        <w:t>1</w:t>
      </w:r>
      <w:r w:rsidR="009A3438">
        <w:rPr>
          <w:rFonts w:ascii="Times New Roman" w:eastAsia="Times New Roman" w:hAnsi="Times New Roman"/>
          <w:noProof/>
          <w:sz w:val="28"/>
          <w:szCs w:val="28"/>
          <w:lang w:val="ro-RO" w:eastAsia="ru-RU"/>
        </w:rPr>
        <w:t>,6</w:t>
      </w:r>
      <w:r w:rsidR="009A3438">
        <w:rPr>
          <w:rFonts w:ascii="Times New Roman" w:eastAsia="Times New Roman" w:hAnsi="Times New Roman"/>
          <w:noProof/>
          <w:sz w:val="28"/>
          <w:szCs w:val="28"/>
          <w:vertAlign w:val="superscript"/>
          <w:lang w:val="ro-RO" w:eastAsia="ru-RU"/>
        </w:rPr>
        <w:t>2</w:t>
      </w:r>
      <w:r w:rsidR="009A3438">
        <w:rPr>
          <w:rFonts w:ascii="Times New Roman" w:eastAsia="Times New Roman" w:hAnsi="Times New Roman"/>
          <w:noProof/>
          <w:sz w:val="28"/>
          <w:szCs w:val="28"/>
          <w:lang w:val="ro-RO" w:eastAsia="ru-RU"/>
        </w:rPr>
        <w:t xml:space="preserve">) al Legii nr.131 din 03 iulie 2015 privind achizițiile publice și </w:t>
      </w:r>
      <w:r>
        <w:rPr>
          <w:rFonts w:ascii="Times New Roman" w:eastAsia="Times New Roman" w:hAnsi="Times New Roman"/>
          <w:noProof/>
          <w:sz w:val="28"/>
          <w:szCs w:val="28"/>
          <w:lang w:val="ro-RO" w:eastAsia="ru-RU"/>
        </w:rPr>
        <w:t>pct.4 alin.(1) din Hotărîrea Guvernului nr. 705 din 11 iulie 2018 cu privire la aprobarea Conceptului tehnic al Sistemului informațional automatizat „Registrul de stat al achiziíilor publice” (MTender) (Monitorul Oficial al Republicii Moldova, 2018, nr.309-320, art 847), Guvernul</w:t>
      </w:r>
    </w:p>
    <w:p w14:paraId="06B4A3CF" w14:textId="77777777" w:rsidR="00E66969" w:rsidRDefault="00E66969" w:rsidP="00E66969">
      <w:pPr>
        <w:spacing w:after="0" w:line="240" w:lineRule="auto"/>
        <w:ind w:firstLine="720"/>
        <w:jc w:val="both"/>
        <w:rPr>
          <w:rFonts w:ascii="Times New Roman" w:eastAsia="Times New Roman" w:hAnsi="Times New Roman"/>
          <w:noProof/>
          <w:color w:val="FF0000"/>
          <w:sz w:val="28"/>
          <w:szCs w:val="28"/>
          <w:lang w:val="ro-RO" w:eastAsia="ru-RU"/>
        </w:rPr>
      </w:pPr>
    </w:p>
    <w:p w14:paraId="5AFCF49F" w14:textId="77777777" w:rsidR="00E66969" w:rsidRDefault="00E66969" w:rsidP="00E66969">
      <w:pPr>
        <w:spacing w:after="0" w:line="240" w:lineRule="auto"/>
        <w:ind w:firstLine="720"/>
        <w:jc w:val="center"/>
        <w:rPr>
          <w:rFonts w:ascii="Times New Roman" w:eastAsia="Times New Roman" w:hAnsi="Times New Roman"/>
          <w:noProof/>
          <w:sz w:val="28"/>
          <w:szCs w:val="28"/>
          <w:lang w:val="ro-RO" w:eastAsia="ru-RU"/>
        </w:rPr>
      </w:pPr>
      <w:r>
        <w:rPr>
          <w:rFonts w:ascii="Times New Roman" w:eastAsia="Times New Roman" w:hAnsi="Times New Roman"/>
          <w:noProof/>
          <w:sz w:val="28"/>
          <w:szCs w:val="28"/>
          <w:lang w:val="ro-RO" w:eastAsia="ru-RU"/>
        </w:rPr>
        <w:t>HOTĂRĂȘTE:</w:t>
      </w:r>
    </w:p>
    <w:p w14:paraId="35415FFB" w14:textId="77777777" w:rsidR="00222B2F" w:rsidRDefault="00E66969" w:rsidP="006A7012">
      <w:pPr>
        <w:pStyle w:val="ListParagraph"/>
        <w:numPr>
          <w:ilvl w:val="0"/>
          <w:numId w:val="3"/>
        </w:numPr>
        <w:spacing w:after="0" w:line="276" w:lineRule="auto"/>
        <w:ind w:left="0" w:firstLine="360"/>
        <w:jc w:val="both"/>
        <w:rPr>
          <w:rFonts w:ascii="Times New Roman" w:eastAsia="Times New Roman" w:hAnsi="Times New Roman"/>
          <w:noProof/>
          <w:sz w:val="28"/>
          <w:szCs w:val="28"/>
          <w:lang w:val="ro-RO" w:eastAsia="ru-RU"/>
        </w:rPr>
      </w:pPr>
      <w:r w:rsidRPr="003343C5">
        <w:rPr>
          <w:rFonts w:ascii="Times New Roman" w:eastAsia="Times New Roman" w:hAnsi="Times New Roman"/>
          <w:noProof/>
          <w:sz w:val="28"/>
          <w:szCs w:val="28"/>
          <w:lang w:val="ro-RO" w:eastAsia="ru-RU"/>
        </w:rPr>
        <w:t xml:space="preserve">Se aprobă </w:t>
      </w:r>
    </w:p>
    <w:p w14:paraId="280BDDC7" w14:textId="77777777" w:rsidR="002A42F2" w:rsidRDefault="00222B2F" w:rsidP="006A7012">
      <w:pPr>
        <w:pStyle w:val="ListParagraph"/>
        <w:numPr>
          <w:ilvl w:val="0"/>
          <w:numId w:val="15"/>
        </w:numPr>
        <w:spacing w:after="0" w:line="276" w:lineRule="auto"/>
        <w:ind w:left="0" w:firstLine="426"/>
        <w:jc w:val="both"/>
        <w:rPr>
          <w:rFonts w:ascii="Times New Roman" w:eastAsia="Times New Roman" w:hAnsi="Times New Roman"/>
          <w:noProof/>
          <w:sz w:val="28"/>
          <w:szCs w:val="28"/>
          <w:lang w:val="ro-RO" w:eastAsia="ru-RU"/>
        </w:rPr>
      </w:pPr>
      <w:r>
        <w:rPr>
          <w:rFonts w:ascii="Times New Roman" w:eastAsia="Times New Roman" w:hAnsi="Times New Roman"/>
          <w:noProof/>
          <w:sz w:val="28"/>
          <w:szCs w:val="28"/>
          <w:lang w:val="ro-RO" w:eastAsia="ru-RU"/>
        </w:rPr>
        <w:t>Ta</w:t>
      </w:r>
      <w:r w:rsidR="002A42F2">
        <w:rPr>
          <w:rFonts w:ascii="Times New Roman" w:eastAsia="Times New Roman" w:hAnsi="Times New Roman"/>
          <w:noProof/>
          <w:sz w:val="28"/>
          <w:szCs w:val="28"/>
          <w:lang w:val="ro-RO" w:eastAsia="ru-RU"/>
        </w:rPr>
        <w:t xml:space="preserve">xa </w:t>
      </w:r>
      <w:r w:rsidR="00CF654A">
        <w:rPr>
          <w:rFonts w:ascii="Times New Roman" w:eastAsia="Times New Roman" w:hAnsi="Times New Roman"/>
          <w:noProof/>
          <w:sz w:val="28"/>
          <w:szCs w:val="28"/>
          <w:lang w:val="ro-RO" w:eastAsia="ru-RU"/>
        </w:rPr>
        <w:t xml:space="preserve">fixă </w:t>
      </w:r>
      <w:r w:rsidR="002A42F2">
        <w:rPr>
          <w:rFonts w:ascii="Times New Roman" w:eastAsia="Times New Roman" w:hAnsi="Times New Roman"/>
          <w:noProof/>
          <w:sz w:val="28"/>
          <w:szCs w:val="28"/>
          <w:lang w:val="ro-RO" w:eastAsia="ru-RU"/>
        </w:rPr>
        <w:t>pentru depunerea ofertei în cadrul unei proceduri de achiziții publice desfășurate</w:t>
      </w:r>
      <w:r w:rsidR="00175604">
        <w:rPr>
          <w:rFonts w:ascii="Times New Roman" w:eastAsia="Times New Roman" w:hAnsi="Times New Roman"/>
          <w:noProof/>
          <w:sz w:val="28"/>
          <w:szCs w:val="28"/>
          <w:lang w:val="ro-RO" w:eastAsia="ru-RU"/>
        </w:rPr>
        <w:t xml:space="preserve"> prin</w:t>
      </w:r>
      <w:r w:rsidR="00BE4A01">
        <w:rPr>
          <w:rFonts w:ascii="Times New Roman" w:eastAsia="Times New Roman" w:hAnsi="Times New Roman"/>
          <w:noProof/>
          <w:sz w:val="28"/>
          <w:szCs w:val="28"/>
          <w:lang w:val="ro-RO" w:eastAsia="ru-RU"/>
        </w:rPr>
        <w:t xml:space="preserve"> Sistemului informațional automatizat „Registrul de stat al achiziíilor publice” (MTender), conform anexei nr.1;</w:t>
      </w:r>
    </w:p>
    <w:p w14:paraId="6A47DA9B" w14:textId="77777777" w:rsidR="003343C5" w:rsidRPr="002A42F2" w:rsidRDefault="00DB1941" w:rsidP="006A7012">
      <w:pPr>
        <w:pStyle w:val="ListParagraph"/>
        <w:numPr>
          <w:ilvl w:val="0"/>
          <w:numId w:val="15"/>
        </w:numPr>
        <w:spacing w:after="0" w:line="276" w:lineRule="auto"/>
        <w:ind w:left="0" w:firstLine="426"/>
        <w:jc w:val="both"/>
        <w:rPr>
          <w:rFonts w:ascii="Times New Roman" w:eastAsia="Times New Roman" w:hAnsi="Times New Roman"/>
          <w:noProof/>
          <w:sz w:val="28"/>
          <w:szCs w:val="28"/>
          <w:lang w:val="ro-RO" w:eastAsia="ru-RU"/>
        </w:rPr>
      </w:pPr>
      <w:r>
        <w:rPr>
          <w:rFonts w:ascii="Times New Roman" w:eastAsia="Times New Roman" w:hAnsi="Times New Roman"/>
          <w:noProof/>
          <w:sz w:val="28"/>
          <w:szCs w:val="28"/>
          <w:lang w:val="ro-RO" w:eastAsia="ru-RU"/>
        </w:rPr>
        <w:t>M</w:t>
      </w:r>
      <w:r w:rsidR="003343C5" w:rsidRPr="002A42F2">
        <w:rPr>
          <w:rFonts w:ascii="Times New Roman" w:eastAsia="Times New Roman" w:hAnsi="Times New Roman"/>
          <w:noProof/>
          <w:sz w:val="28"/>
          <w:szCs w:val="28"/>
          <w:lang w:val="ro-RO" w:eastAsia="ru-RU"/>
        </w:rPr>
        <w:t xml:space="preserve">etodologia de calculare </w:t>
      </w:r>
      <w:r w:rsidR="00C87D56">
        <w:rPr>
          <w:rFonts w:ascii="Times New Roman" w:eastAsia="Times New Roman" w:hAnsi="Times New Roman"/>
          <w:noProof/>
          <w:sz w:val="28"/>
          <w:szCs w:val="28"/>
          <w:lang w:val="ro-RO" w:eastAsia="ru-RU"/>
        </w:rPr>
        <w:t>a tarifelor percepute de Operatorul Sistemului MTender</w:t>
      </w:r>
      <w:r w:rsidR="00E66969" w:rsidRPr="002A42F2">
        <w:rPr>
          <w:rFonts w:ascii="Times New Roman" w:eastAsia="Times New Roman" w:hAnsi="Times New Roman"/>
          <w:noProof/>
          <w:sz w:val="28"/>
          <w:szCs w:val="28"/>
          <w:lang w:val="ro-RO" w:eastAsia="ru-RU"/>
        </w:rPr>
        <w:t>, conform anexei</w:t>
      </w:r>
      <w:r w:rsidR="002A42F2">
        <w:rPr>
          <w:rFonts w:ascii="Times New Roman" w:eastAsia="Times New Roman" w:hAnsi="Times New Roman"/>
          <w:noProof/>
          <w:sz w:val="28"/>
          <w:szCs w:val="28"/>
          <w:lang w:val="ro-RO" w:eastAsia="ru-RU"/>
        </w:rPr>
        <w:t xml:space="preserve"> nr.2</w:t>
      </w:r>
      <w:r w:rsidR="00E66969" w:rsidRPr="002A42F2">
        <w:rPr>
          <w:rFonts w:ascii="Times New Roman" w:eastAsia="Times New Roman" w:hAnsi="Times New Roman"/>
          <w:noProof/>
          <w:sz w:val="28"/>
          <w:szCs w:val="28"/>
          <w:lang w:val="ro-RO" w:eastAsia="ru-RU"/>
        </w:rPr>
        <w:t>.</w:t>
      </w:r>
    </w:p>
    <w:p w14:paraId="619A58CE" w14:textId="77777777" w:rsidR="00E66969" w:rsidRPr="003343C5" w:rsidRDefault="00E66969" w:rsidP="006A7012">
      <w:pPr>
        <w:pStyle w:val="ListParagraph"/>
        <w:numPr>
          <w:ilvl w:val="0"/>
          <w:numId w:val="3"/>
        </w:numPr>
        <w:spacing w:after="0" w:line="276" w:lineRule="auto"/>
        <w:ind w:left="0" w:firstLine="360"/>
        <w:jc w:val="both"/>
        <w:rPr>
          <w:rFonts w:ascii="Times New Roman" w:eastAsia="Times New Roman" w:hAnsi="Times New Roman"/>
          <w:noProof/>
          <w:sz w:val="28"/>
          <w:szCs w:val="28"/>
          <w:lang w:val="ro-RO" w:eastAsia="ru-RU"/>
        </w:rPr>
      </w:pPr>
      <w:r w:rsidRPr="003343C5">
        <w:rPr>
          <w:rFonts w:ascii="Times New Roman" w:eastAsia="Times New Roman" w:hAnsi="Times New Roman"/>
          <w:noProof/>
          <w:sz w:val="28"/>
          <w:szCs w:val="28"/>
          <w:lang w:val="ro-RO" w:eastAsia="ru-RU"/>
        </w:rPr>
        <w:t>Prezenta hotărîre intră în vigoare la data de 01.10.2018.</w:t>
      </w:r>
    </w:p>
    <w:p w14:paraId="794DB145" w14:textId="77777777" w:rsidR="00E66969" w:rsidRDefault="00E66969" w:rsidP="00E66969">
      <w:pPr>
        <w:spacing w:after="0" w:line="240" w:lineRule="auto"/>
        <w:ind w:firstLine="720"/>
        <w:jc w:val="both"/>
        <w:rPr>
          <w:rFonts w:ascii="Times New Roman" w:eastAsia="Times New Roman" w:hAnsi="Times New Roman"/>
          <w:b/>
          <w:noProof/>
          <w:sz w:val="28"/>
          <w:szCs w:val="28"/>
          <w:lang w:val="ro-RO" w:eastAsia="ru-RU"/>
        </w:rPr>
      </w:pPr>
    </w:p>
    <w:p w14:paraId="3496AD7C" w14:textId="77777777" w:rsidR="00E66969" w:rsidRDefault="00E66969" w:rsidP="00E66969">
      <w:pPr>
        <w:spacing w:after="0" w:line="240" w:lineRule="auto"/>
        <w:ind w:firstLine="720"/>
        <w:jc w:val="both"/>
        <w:rPr>
          <w:rFonts w:ascii="Times New Roman" w:eastAsia="Times New Roman" w:hAnsi="Times New Roman"/>
          <w:b/>
          <w:noProof/>
          <w:sz w:val="28"/>
          <w:szCs w:val="28"/>
          <w:lang w:val="ro-RO" w:eastAsia="ru-RU"/>
        </w:rPr>
      </w:pPr>
    </w:p>
    <w:p w14:paraId="138A4CFC" w14:textId="77777777" w:rsidR="00E66969" w:rsidRDefault="00E66969" w:rsidP="00E66969">
      <w:pPr>
        <w:spacing w:after="0" w:line="240" w:lineRule="auto"/>
        <w:ind w:firstLine="709"/>
        <w:jc w:val="both"/>
        <w:rPr>
          <w:rFonts w:ascii="Times New Roman" w:eastAsia="Times New Roman" w:hAnsi="Times New Roman"/>
          <w:b/>
          <w:sz w:val="28"/>
          <w:szCs w:val="28"/>
          <w:lang w:val="ro-RO" w:eastAsia="ru-RU"/>
        </w:rPr>
      </w:pPr>
      <w:r>
        <w:rPr>
          <w:rFonts w:ascii="Times New Roman" w:eastAsia="Times New Roman" w:hAnsi="Times New Roman"/>
          <w:b/>
          <w:sz w:val="28"/>
          <w:szCs w:val="28"/>
          <w:lang w:val="ro-RO" w:eastAsia="ru-RU"/>
        </w:rPr>
        <w:t>Prim-ministru                                                                                 Pavel FILIP</w:t>
      </w:r>
    </w:p>
    <w:p w14:paraId="3BB81858" w14:textId="77777777" w:rsidR="00E66969" w:rsidRDefault="00E66969" w:rsidP="00E66969">
      <w:pPr>
        <w:spacing w:after="0" w:line="240" w:lineRule="auto"/>
        <w:ind w:firstLine="709"/>
        <w:jc w:val="both"/>
        <w:rPr>
          <w:rFonts w:ascii="Times New Roman" w:eastAsia="Times New Roman" w:hAnsi="Times New Roman"/>
          <w:b/>
          <w:sz w:val="28"/>
          <w:szCs w:val="28"/>
          <w:lang w:val="ro-RO" w:eastAsia="ru-RU"/>
        </w:rPr>
      </w:pPr>
      <w:r>
        <w:rPr>
          <w:rFonts w:ascii="Times New Roman" w:eastAsia="Times New Roman" w:hAnsi="Times New Roman"/>
          <w:b/>
          <w:sz w:val="28"/>
          <w:szCs w:val="28"/>
          <w:lang w:val="ro-RO" w:eastAsia="ru-RU"/>
        </w:rPr>
        <w:t xml:space="preserve"> </w:t>
      </w:r>
    </w:p>
    <w:p w14:paraId="208AB5AC" w14:textId="77777777" w:rsidR="00E66969" w:rsidRDefault="00E66969" w:rsidP="00E66969">
      <w:pPr>
        <w:spacing w:after="0" w:line="240" w:lineRule="auto"/>
        <w:ind w:firstLine="709"/>
        <w:jc w:val="both"/>
        <w:rPr>
          <w:rFonts w:ascii="Times New Roman" w:eastAsia="Times New Roman" w:hAnsi="Times New Roman"/>
          <w:b/>
          <w:sz w:val="28"/>
          <w:szCs w:val="28"/>
          <w:lang w:val="ro-RO" w:eastAsia="ru-RU"/>
        </w:rPr>
      </w:pPr>
    </w:p>
    <w:p w14:paraId="046848D3" w14:textId="77777777" w:rsidR="00E66969" w:rsidRDefault="00E66969" w:rsidP="00E66969">
      <w:pPr>
        <w:spacing w:after="0" w:line="240" w:lineRule="auto"/>
        <w:ind w:firstLine="709"/>
        <w:jc w:val="both"/>
        <w:rPr>
          <w:rFonts w:ascii="Times New Roman" w:eastAsia="Times New Roman" w:hAnsi="Times New Roman"/>
          <w:b/>
          <w:sz w:val="28"/>
          <w:szCs w:val="28"/>
          <w:lang w:val="ro-RO" w:eastAsia="ru-RU"/>
        </w:rPr>
      </w:pPr>
      <w:r>
        <w:rPr>
          <w:rFonts w:ascii="Times New Roman" w:eastAsia="Times New Roman" w:hAnsi="Times New Roman"/>
          <w:b/>
          <w:sz w:val="28"/>
          <w:szCs w:val="28"/>
          <w:lang w:val="ro-RO" w:eastAsia="ru-RU"/>
        </w:rPr>
        <w:t>Contrasemnează:</w:t>
      </w:r>
    </w:p>
    <w:p w14:paraId="2FBE891D" w14:textId="77777777" w:rsidR="00E66969" w:rsidRDefault="00E66969" w:rsidP="00E66969">
      <w:pPr>
        <w:spacing w:after="0" w:line="240" w:lineRule="auto"/>
        <w:ind w:firstLine="709"/>
        <w:jc w:val="both"/>
        <w:rPr>
          <w:rFonts w:ascii="Times New Roman" w:eastAsia="Times New Roman" w:hAnsi="Times New Roman"/>
          <w:sz w:val="28"/>
          <w:szCs w:val="28"/>
          <w:lang w:val="ro-RO" w:eastAsia="ru-RU"/>
        </w:rPr>
      </w:pPr>
    </w:p>
    <w:p w14:paraId="3B9EFBCC" w14:textId="77777777" w:rsidR="00E66969" w:rsidRDefault="00E66969" w:rsidP="00E66969">
      <w:pPr>
        <w:spacing w:after="0" w:line="240" w:lineRule="auto"/>
        <w:ind w:firstLine="709"/>
        <w:jc w:val="both"/>
        <w:rPr>
          <w:rFonts w:ascii="Times New Roman" w:eastAsia="Times New Roman" w:hAnsi="Times New Roman"/>
          <w:sz w:val="28"/>
          <w:szCs w:val="28"/>
          <w:lang w:val="ro-RO" w:eastAsia="ru-RU"/>
        </w:rPr>
      </w:pPr>
    </w:p>
    <w:p w14:paraId="5D2E87EA" w14:textId="6A1EAB78" w:rsidR="00E66969" w:rsidRDefault="00E66969" w:rsidP="00E66969">
      <w:pPr>
        <w:spacing w:after="0" w:line="240" w:lineRule="auto"/>
        <w:ind w:firstLine="709"/>
        <w:rPr>
          <w:rFonts w:ascii="Times New Roman" w:eastAsia="Times New Roman" w:hAnsi="Times New Roman"/>
          <w:b/>
          <w:color w:val="000000"/>
          <w:sz w:val="28"/>
          <w:szCs w:val="28"/>
          <w:lang w:val="ro-RO" w:eastAsia="ru-RU"/>
        </w:rPr>
      </w:pPr>
      <w:r>
        <w:rPr>
          <w:rFonts w:ascii="Times New Roman" w:eastAsia="Times New Roman" w:hAnsi="Times New Roman"/>
          <w:b/>
          <w:color w:val="000000"/>
          <w:sz w:val="28"/>
          <w:szCs w:val="28"/>
          <w:lang w:val="ro-RO" w:eastAsia="ru-RU"/>
        </w:rPr>
        <w:t xml:space="preserve">Ministrul finanțelor                                                    </w:t>
      </w:r>
      <w:r w:rsidR="00376C33">
        <w:rPr>
          <w:rFonts w:ascii="Times New Roman" w:eastAsia="Times New Roman" w:hAnsi="Times New Roman"/>
          <w:b/>
          <w:color w:val="000000"/>
          <w:sz w:val="28"/>
          <w:szCs w:val="28"/>
          <w:lang w:val="ro-RO" w:eastAsia="ru-RU"/>
        </w:rPr>
        <w:t xml:space="preserve">    </w:t>
      </w:r>
      <w:bookmarkStart w:id="0" w:name="_GoBack"/>
      <w:bookmarkEnd w:id="0"/>
      <w:r>
        <w:rPr>
          <w:rFonts w:ascii="Times New Roman" w:eastAsia="Times New Roman" w:hAnsi="Times New Roman"/>
          <w:b/>
          <w:color w:val="000000"/>
          <w:sz w:val="28"/>
          <w:szCs w:val="28"/>
          <w:lang w:val="ro-RO" w:eastAsia="ru-RU"/>
        </w:rPr>
        <w:t xml:space="preserve">   Octavian ARMAȘU</w:t>
      </w:r>
    </w:p>
    <w:p w14:paraId="5D210ECC"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58418C70"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65B586D7"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0002E45D"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09FF79BD" w14:textId="77777777" w:rsidR="00175604" w:rsidRDefault="00175604" w:rsidP="00175604">
      <w:pPr>
        <w:spacing w:after="0" w:line="240" w:lineRule="auto"/>
        <w:ind w:firstLine="709"/>
        <w:jc w:val="right"/>
        <w:rPr>
          <w:rFonts w:ascii="Times New Roman" w:hAnsi="Times New Roman" w:cs="Times New Roman"/>
          <w:sz w:val="24"/>
          <w:szCs w:val="24"/>
          <w:lang w:val="ro-RO"/>
        </w:rPr>
      </w:pPr>
    </w:p>
    <w:p w14:paraId="28EDF2BF" w14:textId="77777777" w:rsidR="00175604" w:rsidRDefault="00175604" w:rsidP="00175604">
      <w:pPr>
        <w:spacing w:after="0" w:line="240" w:lineRule="auto"/>
        <w:ind w:firstLine="709"/>
        <w:jc w:val="right"/>
        <w:rPr>
          <w:rFonts w:ascii="Times New Roman" w:hAnsi="Times New Roman" w:cs="Times New Roman"/>
          <w:sz w:val="24"/>
          <w:szCs w:val="24"/>
          <w:lang w:val="ro-RO"/>
        </w:rPr>
      </w:pPr>
      <w:r>
        <w:rPr>
          <w:rFonts w:ascii="Times New Roman" w:hAnsi="Times New Roman" w:cs="Times New Roman"/>
          <w:sz w:val="24"/>
          <w:szCs w:val="24"/>
          <w:lang w:val="ro-RO"/>
        </w:rPr>
        <w:lastRenderedPageBreak/>
        <w:t>Anexa nr.1</w:t>
      </w:r>
    </w:p>
    <w:p w14:paraId="4B865BB4" w14:textId="77777777" w:rsidR="00175604" w:rsidRDefault="00175604" w:rsidP="00175604">
      <w:pPr>
        <w:spacing w:after="0" w:line="240" w:lineRule="auto"/>
        <w:ind w:firstLine="709"/>
        <w:jc w:val="right"/>
        <w:rPr>
          <w:rFonts w:ascii="Times New Roman" w:eastAsia="Times New Roman" w:hAnsi="Times New Roman" w:cs="Times New Roman"/>
          <w:sz w:val="24"/>
          <w:szCs w:val="24"/>
          <w:lang w:val="ro-RO" w:eastAsia="ru-RU"/>
        </w:rPr>
      </w:pPr>
      <w:r>
        <w:rPr>
          <w:rFonts w:ascii="Times New Roman" w:hAnsi="Times New Roman" w:cs="Times New Roman"/>
          <w:sz w:val="24"/>
          <w:szCs w:val="24"/>
          <w:lang w:val="ro-RO"/>
        </w:rPr>
        <w:t xml:space="preserve"> la </w:t>
      </w:r>
      <w:proofErr w:type="spellStart"/>
      <w:r>
        <w:rPr>
          <w:rFonts w:ascii="Times New Roman" w:eastAsia="Times New Roman" w:hAnsi="Times New Roman" w:cs="Times New Roman"/>
          <w:sz w:val="24"/>
          <w:szCs w:val="24"/>
          <w:lang w:val="ro-RO" w:eastAsia="ru-RU"/>
        </w:rPr>
        <w:t>Hotărîrea</w:t>
      </w:r>
      <w:proofErr w:type="spellEnd"/>
      <w:r>
        <w:rPr>
          <w:rFonts w:ascii="Times New Roman" w:eastAsia="Times New Roman" w:hAnsi="Times New Roman" w:cs="Times New Roman"/>
          <w:sz w:val="24"/>
          <w:szCs w:val="24"/>
          <w:lang w:val="ro-RO" w:eastAsia="ru-RU"/>
        </w:rPr>
        <w:t xml:space="preserve"> Guvernului</w:t>
      </w:r>
    </w:p>
    <w:p w14:paraId="7C78F2B6" w14:textId="77777777" w:rsidR="00175604" w:rsidRDefault="00175604" w:rsidP="00175604">
      <w:pPr>
        <w:ind w:right="-52"/>
        <w:jc w:val="right"/>
        <w:rPr>
          <w:rFonts w:ascii="Times New Roman" w:eastAsia="Calibri" w:hAnsi="Times New Roman" w:cs="Times New Roman"/>
          <w:b/>
          <w:sz w:val="24"/>
          <w:szCs w:val="24"/>
          <w:lang w:val="ro-RO"/>
        </w:rPr>
      </w:pPr>
      <w:r>
        <w:rPr>
          <w:rFonts w:ascii="Times New Roman" w:eastAsia="Times New Roman" w:hAnsi="Times New Roman" w:cs="Times New Roman"/>
          <w:sz w:val="24"/>
          <w:szCs w:val="24"/>
          <w:lang w:val="ro-RO" w:eastAsia="ru-RU"/>
        </w:rPr>
        <w:t xml:space="preserve"> nr. ___din __ septembrie 2018</w:t>
      </w:r>
    </w:p>
    <w:p w14:paraId="470426A7"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054BBC4C" w14:textId="77777777" w:rsidR="00175604" w:rsidRDefault="00175604" w:rsidP="00A6009C">
      <w:pPr>
        <w:spacing w:after="0" w:line="240" w:lineRule="auto"/>
        <w:jc w:val="center"/>
        <w:rPr>
          <w:rFonts w:ascii="Times New Roman" w:eastAsia="Times New Roman" w:hAnsi="Times New Roman" w:cs="Times New Roman"/>
          <w:b/>
          <w:bCs/>
          <w:color w:val="000000"/>
          <w:lang w:val="ro-RO"/>
        </w:rPr>
      </w:pPr>
      <w:r>
        <w:rPr>
          <w:rFonts w:ascii="Times New Roman" w:eastAsia="Times New Roman" w:hAnsi="Times New Roman" w:cs="Times New Roman"/>
          <w:b/>
          <w:bCs/>
          <w:color w:val="000000"/>
          <w:lang w:val="ro-RO"/>
        </w:rPr>
        <w:t>Taxa</w:t>
      </w:r>
      <w:r w:rsidR="00CF654A">
        <w:rPr>
          <w:rFonts w:ascii="Times New Roman" w:eastAsia="Times New Roman" w:hAnsi="Times New Roman" w:cs="Times New Roman"/>
          <w:b/>
          <w:bCs/>
          <w:color w:val="000000"/>
          <w:lang w:val="ro-RO"/>
        </w:rPr>
        <w:t xml:space="preserve"> fixă</w:t>
      </w:r>
      <w:r>
        <w:rPr>
          <w:rFonts w:ascii="Times New Roman" w:eastAsia="Times New Roman" w:hAnsi="Times New Roman" w:cs="Times New Roman"/>
          <w:b/>
          <w:bCs/>
          <w:color w:val="000000"/>
          <w:lang w:val="ro-RO"/>
        </w:rPr>
        <w:t xml:space="preserve"> pentru depunerea ofertei în cadrul unei licitații </w:t>
      </w:r>
    </w:p>
    <w:p w14:paraId="45836B1A" w14:textId="77777777" w:rsidR="00175604" w:rsidRDefault="00175604" w:rsidP="00A6009C">
      <w:pPr>
        <w:spacing w:after="0" w:line="240" w:lineRule="auto"/>
        <w:jc w:val="center"/>
        <w:rPr>
          <w:rFonts w:ascii="Times New Roman" w:eastAsia="Times New Roman" w:hAnsi="Times New Roman" w:cs="Times New Roman"/>
          <w:b/>
          <w:bCs/>
          <w:color w:val="000000"/>
          <w:lang w:val="ro-RO"/>
        </w:rPr>
      </w:pPr>
      <w:r>
        <w:rPr>
          <w:rFonts w:ascii="Times New Roman" w:eastAsia="Times New Roman" w:hAnsi="Times New Roman" w:cs="Times New Roman"/>
          <w:b/>
          <w:bCs/>
          <w:color w:val="000000"/>
          <w:lang w:val="ro-RO"/>
        </w:rPr>
        <w:t xml:space="preserve">desfășurate prin </w:t>
      </w:r>
      <w:r w:rsidR="0022627D" w:rsidRPr="0022627D">
        <w:rPr>
          <w:rFonts w:ascii="Times New Roman" w:eastAsia="Times New Roman" w:hAnsi="Times New Roman" w:cs="Times New Roman"/>
          <w:b/>
          <w:bCs/>
          <w:color w:val="000000"/>
          <w:lang w:val="ro-RO"/>
        </w:rPr>
        <w:t xml:space="preserve">Sistemului informațional automatizat „Registrul de stat al </w:t>
      </w:r>
      <w:r w:rsidR="00C136E5" w:rsidRPr="0022627D">
        <w:rPr>
          <w:rFonts w:ascii="Times New Roman" w:eastAsia="Times New Roman" w:hAnsi="Times New Roman" w:cs="Times New Roman"/>
          <w:b/>
          <w:bCs/>
          <w:color w:val="000000"/>
          <w:lang w:val="ro-RO"/>
        </w:rPr>
        <w:t>achizițiilor</w:t>
      </w:r>
      <w:r w:rsidR="0022627D" w:rsidRPr="0022627D">
        <w:rPr>
          <w:rFonts w:ascii="Times New Roman" w:eastAsia="Times New Roman" w:hAnsi="Times New Roman" w:cs="Times New Roman"/>
          <w:b/>
          <w:bCs/>
          <w:color w:val="000000"/>
          <w:lang w:val="ro-RO"/>
        </w:rPr>
        <w:t xml:space="preserve"> publice” (</w:t>
      </w:r>
      <w:proofErr w:type="spellStart"/>
      <w:r w:rsidR="0022627D" w:rsidRPr="0022627D">
        <w:rPr>
          <w:rFonts w:ascii="Times New Roman" w:eastAsia="Times New Roman" w:hAnsi="Times New Roman" w:cs="Times New Roman"/>
          <w:b/>
          <w:bCs/>
          <w:color w:val="000000"/>
          <w:lang w:val="ro-RO"/>
        </w:rPr>
        <w:t>MTender</w:t>
      </w:r>
      <w:proofErr w:type="spellEnd"/>
      <w:r w:rsidR="0022627D" w:rsidRPr="0022627D">
        <w:rPr>
          <w:rFonts w:ascii="Times New Roman" w:eastAsia="Times New Roman" w:hAnsi="Times New Roman" w:cs="Times New Roman"/>
          <w:b/>
          <w:bCs/>
          <w:color w:val="000000"/>
          <w:lang w:val="ro-RO"/>
        </w:rPr>
        <w:t>)</w:t>
      </w:r>
      <w:r w:rsidR="0022627D">
        <w:rPr>
          <w:rFonts w:ascii="Times New Roman" w:eastAsia="Times New Roman" w:hAnsi="Times New Roman" w:cs="Times New Roman"/>
          <w:b/>
          <w:bCs/>
          <w:color w:val="000000"/>
          <w:lang w:val="ro-RO"/>
        </w:rPr>
        <w:t xml:space="preserve"> </w:t>
      </w:r>
    </w:p>
    <w:p w14:paraId="5DB0A6D3" w14:textId="77777777" w:rsidR="00337438" w:rsidRDefault="00337438" w:rsidP="00A6009C">
      <w:pPr>
        <w:spacing w:after="0" w:line="240" w:lineRule="auto"/>
        <w:jc w:val="center"/>
        <w:rPr>
          <w:rFonts w:ascii="Times New Roman" w:eastAsia="Times New Roman" w:hAnsi="Times New Roman" w:cs="Times New Roman"/>
          <w:b/>
          <w:bCs/>
          <w:color w:val="000000"/>
          <w:lang w:val="ro-RO"/>
        </w:rPr>
      </w:pPr>
    </w:p>
    <w:p w14:paraId="5CFCD972" w14:textId="77777777" w:rsidR="00337438" w:rsidRPr="00965044" w:rsidRDefault="00090DD8" w:rsidP="006A7012">
      <w:pPr>
        <w:pStyle w:val="ListParagraph"/>
        <w:numPr>
          <w:ilvl w:val="0"/>
          <w:numId w:val="16"/>
        </w:numPr>
        <w:spacing w:after="0" w:line="240" w:lineRule="auto"/>
        <w:ind w:left="0" w:firstLine="360"/>
        <w:jc w:val="both"/>
        <w:rPr>
          <w:rFonts w:ascii="Times New Roman" w:eastAsia="Times New Roman" w:hAnsi="Times New Roman" w:cs="Times New Roman"/>
          <w:b/>
          <w:bCs/>
          <w:color w:val="000000"/>
          <w:sz w:val="24"/>
          <w:szCs w:val="24"/>
          <w:lang w:val="ro-RO"/>
        </w:rPr>
      </w:pPr>
      <w:r>
        <w:rPr>
          <w:rFonts w:ascii="Times New Roman" w:hAnsi="Times New Roman" w:cs="Times New Roman"/>
          <w:sz w:val="24"/>
          <w:szCs w:val="24"/>
          <w:lang w:val="ro-RO"/>
        </w:rPr>
        <w:t>Taxele</w:t>
      </w:r>
      <w:r w:rsidRPr="00090DD8">
        <w:rPr>
          <w:rFonts w:ascii="Times New Roman" w:hAnsi="Times New Roman" w:cs="Times New Roman"/>
          <w:sz w:val="24"/>
          <w:szCs w:val="24"/>
          <w:lang w:val="ro-RO"/>
        </w:rPr>
        <w:t xml:space="preserve"> stabilite vor asigura costurile de întreținere și dezvoltare ale întregului </w:t>
      </w:r>
      <w:r w:rsidR="0022627D" w:rsidRPr="0022627D">
        <w:rPr>
          <w:rFonts w:ascii="Times New Roman" w:hAnsi="Times New Roman" w:cs="Times New Roman"/>
          <w:sz w:val="24"/>
          <w:szCs w:val="24"/>
          <w:lang w:val="ro-RO"/>
        </w:rPr>
        <w:t xml:space="preserve">Sistemului informațional automatizat „Registrul de stat al </w:t>
      </w:r>
      <w:r w:rsidR="00E91417" w:rsidRPr="0022627D">
        <w:rPr>
          <w:rFonts w:ascii="Times New Roman" w:hAnsi="Times New Roman" w:cs="Times New Roman"/>
          <w:sz w:val="24"/>
          <w:szCs w:val="24"/>
          <w:lang w:val="ro-RO"/>
        </w:rPr>
        <w:t>achizițiilor</w:t>
      </w:r>
      <w:r w:rsidR="0022627D" w:rsidRPr="0022627D">
        <w:rPr>
          <w:rFonts w:ascii="Times New Roman" w:hAnsi="Times New Roman" w:cs="Times New Roman"/>
          <w:sz w:val="24"/>
          <w:szCs w:val="24"/>
          <w:lang w:val="ro-RO"/>
        </w:rPr>
        <w:t xml:space="preserve"> publice” (</w:t>
      </w:r>
      <w:proofErr w:type="spellStart"/>
      <w:r w:rsidR="0022627D" w:rsidRPr="0022627D">
        <w:rPr>
          <w:rFonts w:ascii="Times New Roman" w:hAnsi="Times New Roman" w:cs="Times New Roman"/>
          <w:sz w:val="24"/>
          <w:szCs w:val="24"/>
          <w:lang w:val="ro-RO"/>
        </w:rPr>
        <w:t>MTender</w:t>
      </w:r>
      <w:proofErr w:type="spellEnd"/>
      <w:r w:rsidR="0022627D" w:rsidRPr="0022627D">
        <w:rPr>
          <w:rFonts w:ascii="Times New Roman" w:hAnsi="Times New Roman" w:cs="Times New Roman"/>
          <w:sz w:val="24"/>
          <w:szCs w:val="24"/>
          <w:lang w:val="ro-RO"/>
        </w:rPr>
        <w:t>)</w:t>
      </w:r>
      <w:r w:rsidR="0022627D" w:rsidRPr="0022627D">
        <w:rPr>
          <w:rFonts w:ascii="Times New Roman" w:eastAsia="Times New Roman" w:hAnsi="Times New Roman"/>
          <w:noProof/>
          <w:sz w:val="24"/>
          <w:szCs w:val="24"/>
          <w:lang w:val="ro-RO" w:eastAsia="ru-RU"/>
        </w:rPr>
        <w:t xml:space="preserve"> (</w:t>
      </w:r>
      <w:r w:rsidR="0022627D">
        <w:rPr>
          <w:rFonts w:ascii="Times New Roman" w:hAnsi="Times New Roman" w:cs="Times New Roman"/>
          <w:sz w:val="24"/>
          <w:szCs w:val="24"/>
          <w:lang w:val="ro-RO"/>
        </w:rPr>
        <w:t xml:space="preserve">în </w:t>
      </w:r>
      <w:r w:rsidR="00E91417">
        <w:rPr>
          <w:rFonts w:ascii="Times New Roman" w:hAnsi="Times New Roman" w:cs="Times New Roman"/>
          <w:sz w:val="24"/>
          <w:szCs w:val="24"/>
          <w:lang w:val="ro-RO"/>
        </w:rPr>
        <w:t>continuare</w:t>
      </w:r>
      <w:r w:rsidR="0022627D">
        <w:rPr>
          <w:rFonts w:ascii="Times New Roman" w:hAnsi="Times New Roman" w:cs="Times New Roman"/>
          <w:sz w:val="24"/>
          <w:szCs w:val="24"/>
          <w:lang w:val="ro-RO"/>
        </w:rPr>
        <w:t xml:space="preserve">, </w:t>
      </w:r>
      <w:r w:rsidR="00096F77">
        <w:rPr>
          <w:rFonts w:ascii="Times New Roman" w:hAnsi="Times New Roman" w:cs="Times New Roman"/>
          <w:sz w:val="24"/>
          <w:szCs w:val="24"/>
          <w:lang w:val="ro-RO"/>
        </w:rPr>
        <w:t>S</w:t>
      </w:r>
      <w:r w:rsidRPr="00090DD8">
        <w:rPr>
          <w:rFonts w:ascii="Times New Roman" w:hAnsi="Times New Roman" w:cs="Times New Roman"/>
          <w:sz w:val="24"/>
          <w:szCs w:val="24"/>
          <w:lang w:val="ro-RO"/>
        </w:rPr>
        <w:t xml:space="preserve">istem </w:t>
      </w:r>
      <w:proofErr w:type="spellStart"/>
      <w:r w:rsidRPr="00090DD8">
        <w:rPr>
          <w:rFonts w:ascii="Times New Roman" w:hAnsi="Times New Roman" w:cs="Times New Roman"/>
          <w:sz w:val="24"/>
          <w:szCs w:val="24"/>
          <w:lang w:val="ro-RO"/>
        </w:rPr>
        <w:t>MTender</w:t>
      </w:r>
      <w:proofErr w:type="spellEnd"/>
      <w:r w:rsidR="0022627D">
        <w:rPr>
          <w:rFonts w:ascii="Times New Roman" w:hAnsi="Times New Roman" w:cs="Times New Roman"/>
          <w:sz w:val="24"/>
          <w:szCs w:val="24"/>
          <w:lang w:val="ro-RO"/>
        </w:rPr>
        <w:t>)</w:t>
      </w:r>
      <w:r w:rsidRPr="00090DD8">
        <w:rPr>
          <w:rFonts w:ascii="Times New Roman" w:hAnsi="Times New Roman" w:cs="Times New Roman"/>
          <w:sz w:val="24"/>
          <w:szCs w:val="24"/>
          <w:lang w:val="ro-RO"/>
        </w:rPr>
        <w:t xml:space="preserve">, inclusiv </w:t>
      </w:r>
      <w:r w:rsidR="0022627D">
        <w:rPr>
          <w:rFonts w:ascii="Times New Roman" w:hAnsi="Times New Roman" w:cs="Times New Roman"/>
          <w:sz w:val="24"/>
          <w:szCs w:val="24"/>
          <w:lang w:val="ro-RO"/>
        </w:rPr>
        <w:t xml:space="preserve">Platformelor Electronice de Achiziții (în continuare, </w:t>
      </w:r>
      <w:r w:rsidRPr="00090DD8">
        <w:rPr>
          <w:rFonts w:ascii="Times New Roman" w:hAnsi="Times New Roman" w:cs="Times New Roman"/>
          <w:sz w:val="24"/>
          <w:szCs w:val="24"/>
          <w:lang w:val="ro-RO"/>
        </w:rPr>
        <w:t>PEA</w:t>
      </w:r>
      <w:r w:rsidR="0022627D">
        <w:rPr>
          <w:rFonts w:ascii="Times New Roman" w:hAnsi="Times New Roman" w:cs="Times New Roman"/>
          <w:sz w:val="24"/>
          <w:szCs w:val="24"/>
          <w:lang w:val="ro-RO"/>
        </w:rPr>
        <w:t>)</w:t>
      </w:r>
      <w:r w:rsidRPr="00090DD8">
        <w:rPr>
          <w:rFonts w:ascii="Times New Roman" w:hAnsi="Times New Roman" w:cs="Times New Roman"/>
          <w:sz w:val="24"/>
          <w:szCs w:val="24"/>
          <w:lang w:val="ro-RO"/>
        </w:rPr>
        <w:t xml:space="preserve"> și portalul</w:t>
      </w:r>
      <w:r w:rsidR="0022627D">
        <w:rPr>
          <w:rFonts w:ascii="Times New Roman" w:hAnsi="Times New Roman" w:cs="Times New Roman"/>
          <w:sz w:val="24"/>
          <w:szCs w:val="24"/>
          <w:lang w:val="ro-RO"/>
        </w:rPr>
        <w:t>ui</w:t>
      </w:r>
      <w:r w:rsidRPr="00090DD8">
        <w:rPr>
          <w:rFonts w:ascii="Times New Roman" w:hAnsi="Times New Roman" w:cs="Times New Roman"/>
          <w:sz w:val="24"/>
          <w:szCs w:val="24"/>
          <w:lang w:val="ro-RO"/>
        </w:rPr>
        <w:t xml:space="preserve"> mtender.gov.md</w:t>
      </w:r>
      <w:r w:rsidRPr="00090DD8">
        <w:rPr>
          <w:rFonts w:ascii="Times New Roman" w:eastAsia="Times New Roman" w:hAnsi="Times New Roman" w:cs="Times New Roman"/>
          <w:bCs/>
          <w:sz w:val="24"/>
          <w:szCs w:val="24"/>
          <w:lang w:val="ro-RO" w:eastAsia="en-GB"/>
        </w:rPr>
        <w:t>, conectate la Unitatea Centrală de Date,</w:t>
      </w:r>
      <w:r w:rsidRPr="00090DD8" w:rsidDel="00E5742A">
        <w:rPr>
          <w:rFonts w:ascii="Times New Roman" w:eastAsia="Times New Roman" w:hAnsi="Times New Roman" w:cs="Times New Roman"/>
          <w:bCs/>
          <w:sz w:val="24"/>
          <w:szCs w:val="24"/>
          <w:lang w:val="ro-RO" w:eastAsia="en-GB"/>
        </w:rPr>
        <w:t xml:space="preserve"> </w:t>
      </w:r>
      <w:r w:rsidRPr="00090DD8">
        <w:rPr>
          <w:rFonts w:ascii="Times New Roman" w:eastAsia="Times New Roman" w:hAnsi="Times New Roman" w:cs="Times New Roman"/>
          <w:bCs/>
          <w:sz w:val="24"/>
          <w:szCs w:val="24"/>
          <w:lang w:val="ro-RO" w:eastAsia="en-GB"/>
        </w:rPr>
        <w:t>care în totalitate asigură accesul către aplicațiile și serviciile informaționale ce se referă la domeniul achizițiilor publice.</w:t>
      </w:r>
    </w:p>
    <w:p w14:paraId="6B2EE0B9" w14:textId="77777777" w:rsidR="00090DD8" w:rsidRPr="00662494" w:rsidRDefault="00965044" w:rsidP="00965044">
      <w:pPr>
        <w:pStyle w:val="ListParagraph"/>
        <w:numPr>
          <w:ilvl w:val="0"/>
          <w:numId w:val="16"/>
        </w:numPr>
        <w:spacing w:after="0" w:line="240" w:lineRule="auto"/>
        <w:ind w:left="0" w:firstLine="360"/>
        <w:jc w:val="both"/>
        <w:rPr>
          <w:rFonts w:ascii="Times New Roman" w:eastAsia="Times New Roman" w:hAnsi="Times New Roman" w:cs="Times New Roman"/>
          <w:b/>
          <w:bCs/>
          <w:color w:val="000000"/>
          <w:sz w:val="24"/>
          <w:szCs w:val="24"/>
          <w:lang w:val="ro-RO"/>
        </w:rPr>
      </w:pPr>
      <w:r w:rsidRPr="00965044">
        <w:rPr>
          <w:rFonts w:ascii="Times New Roman" w:hAnsi="Times New Roman" w:cs="Times New Roman"/>
          <w:sz w:val="24"/>
          <w:szCs w:val="24"/>
          <w:lang w:val="ro-RO"/>
        </w:rPr>
        <w:t xml:space="preserve">Pentru fiecare ofertă depusă în format electronic de către operatorul economic în cadrul procedurii de atribuire a unui contract de achiziții publice în conformitate cu Legea </w:t>
      </w:r>
      <w:r w:rsidR="0022627D">
        <w:rPr>
          <w:rFonts w:ascii="Times New Roman" w:hAnsi="Times New Roman" w:cs="Times New Roman"/>
          <w:sz w:val="24"/>
          <w:szCs w:val="24"/>
          <w:lang w:val="ro-RO"/>
        </w:rPr>
        <w:t xml:space="preserve">nr. 131 din </w:t>
      </w:r>
      <w:r w:rsidR="000C7FC5">
        <w:rPr>
          <w:rFonts w:ascii="Times New Roman" w:hAnsi="Times New Roman" w:cs="Times New Roman"/>
          <w:sz w:val="24"/>
          <w:szCs w:val="24"/>
          <w:lang w:val="ro-RO"/>
        </w:rPr>
        <w:t xml:space="preserve">03 iulie 2015 </w:t>
      </w:r>
      <w:r w:rsidRPr="00965044">
        <w:rPr>
          <w:rFonts w:ascii="Times New Roman" w:hAnsi="Times New Roman" w:cs="Times New Roman"/>
          <w:sz w:val="24"/>
          <w:szCs w:val="24"/>
          <w:lang w:val="ro-RO"/>
        </w:rPr>
        <w:t xml:space="preserve">privind achizițiile publice, care a fost publicată în Sistemului </w:t>
      </w:r>
      <w:proofErr w:type="spellStart"/>
      <w:r w:rsidRPr="00965044">
        <w:rPr>
          <w:rFonts w:ascii="Times New Roman" w:hAnsi="Times New Roman" w:cs="Times New Roman"/>
          <w:sz w:val="24"/>
          <w:szCs w:val="24"/>
          <w:lang w:val="ro-RO"/>
        </w:rPr>
        <w:t>MTender</w:t>
      </w:r>
      <w:proofErr w:type="spellEnd"/>
      <w:r w:rsidRPr="00965044">
        <w:rPr>
          <w:rFonts w:ascii="Times New Roman" w:hAnsi="Times New Roman" w:cs="Times New Roman"/>
          <w:sz w:val="24"/>
          <w:szCs w:val="24"/>
          <w:lang w:val="ro-RO"/>
        </w:rPr>
        <w:t>, operatorul economic va plăti o taxă către Operatorul PEA stabilită conform</w:t>
      </w:r>
      <w:r>
        <w:rPr>
          <w:rFonts w:ascii="Times New Roman" w:hAnsi="Times New Roman" w:cs="Times New Roman"/>
          <w:sz w:val="24"/>
          <w:szCs w:val="24"/>
          <w:lang w:val="ro-RO"/>
        </w:rPr>
        <w:t xml:space="preserve"> tabelului nr.1.</w:t>
      </w:r>
    </w:p>
    <w:p w14:paraId="00701225" w14:textId="77777777" w:rsidR="00662494" w:rsidRPr="00147833" w:rsidRDefault="00662494" w:rsidP="00965044">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662494">
        <w:rPr>
          <w:rFonts w:ascii="Times New Roman" w:hAnsi="Times New Roman" w:cs="Times New Roman"/>
          <w:sz w:val="24"/>
          <w:szCs w:val="24"/>
          <w:lang w:val="ro-RO"/>
        </w:rPr>
        <w:t xml:space="preserve">Taxele </w:t>
      </w:r>
      <w:r w:rsidR="00096F77">
        <w:rPr>
          <w:rFonts w:ascii="Times New Roman" w:hAnsi="Times New Roman" w:cs="Times New Roman"/>
          <w:sz w:val="24"/>
          <w:szCs w:val="24"/>
          <w:lang w:val="ro-RO"/>
        </w:rPr>
        <w:t xml:space="preserve">pentru depunerea ofertei în cadrul unei licitații desfășurate prin Sistemul </w:t>
      </w:r>
      <w:proofErr w:type="spellStart"/>
      <w:r w:rsidR="00096F77">
        <w:rPr>
          <w:rFonts w:ascii="Times New Roman" w:hAnsi="Times New Roman" w:cs="Times New Roman"/>
          <w:sz w:val="24"/>
          <w:szCs w:val="24"/>
          <w:lang w:val="ro-RO"/>
        </w:rPr>
        <w:t>MTender</w:t>
      </w:r>
      <w:proofErr w:type="spellEnd"/>
      <w:r w:rsidR="00096F77">
        <w:rPr>
          <w:rFonts w:ascii="Times New Roman" w:hAnsi="Times New Roman" w:cs="Times New Roman"/>
          <w:sz w:val="24"/>
          <w:szCs w:val="24"/>
          <w:lang w:val="ro-RO"/>
        </w:rPr>
        <w:t xml:space="preserve"> poate fi modificată numai frecvent </w:t>
      </w:r>
      <w:r w:rsidR="00E91417">
        <w:rPr>
          <w:rFonts w:ascii="Times New Roman" w:hAnsi="Times New Roman" w:cs="Times New Roman"/>
          <w:sz w:val="24"/>
          <w:szCs w:val="24"/>
          <w:lang w:val="ro-RO"/>
        </w:rPr>
        <w:t>decât</w:t>
      </w:r>
      <w:r w:rsidR="00096F77">
        <w:rPr>
          <w:rFonts w:ascii="Times New Roman" w:hAnsi="Times New Roman" w:cs="Times New Roman"/>
          <w:sz w:val="24"/>
          <w:szCs w:val="24"/>
          <w:lang w:val="ro-RO"/>
        </w:rPr>
        <w:t xml:space="preserve"> o dată în decursul a 12 luni succesive, </w:t>
      </w:r>
      <w:r w:rsidR="00096F77" w:rsidRPr="009263BB">
        <w:rPr>
          <w:rFonts w:ascii="Times New Roman" w:hAnsi="Times New Roman" w:cs="Times New Roman"/>
          <w:sz w:val="24"/>
          <w:szCs w:val="24"/>
          <w:lang w:val="ro-RO"/>
        </w:rPr>
        <w:t xml:space="preserve">iar la </w:t>
      </w:r>
      <w:r w:rsidR="00E91417" w:rsidRPr="009263BB">
        <w:rPr>
          <w:rFonts w:ascii="Times New Roman" w:hAnsi="Times New Roman" w:cs="Times New Roman"/>
          <w:sz w:val="24"/>
          <w:szCs w:val="24"/>
          <w:lang w:val="ro-RO"/>
        </w:rPr>
        <w:t xml:space="preserve">baza </w:t>
      </w:r>
      <w:r w:rsidR="00096F77" w:rsidRPr="009263BB">
        <w:rPr>
          <w:rFonts w:ascii="Times New Roman" w:hAnsi="Times New Roman" w:cs="Times New Roman"/>
          <w:sz w:val="24"/>
          <w:szCs w:val="24"/>
          <w:lang w:val="ro-RO"/>
        </w:rPr>
        <w:t xml:space="preserve">acestor modificări va </w:t>
      </w:r>
      <w:r w:rsidR="00C136E5" w:rsidRPr="009263BB">
        <w:rPr>
          <w:rFonts w:ascii="Times New Roman" w:hAnsi="Times New Roman" w:cs="Times New Roman"/>
          <w:sz w:val="24"/>
          <w:szCs w:val="24"/>
          <w:lang w:val="ro-RO"/>
        </w:rPr>
        <w:t xml:space="preserve">fi </w:t>
      </w:r>
      <w:r w:rsidR="00C136E5" w:rsidRPr="009263BB">
        <w:rPr>
          <w:rFonts w:ascii="Times New Roman" w:eastAsia="Times New Roman" w:hAnsi="Times New Roman"/>
          <w:noProof/>
          <w:sz w:val="24"/>
          <w:szCs w:val="24"/>
          <w:lang w:val="ro-RO" w:eastAsia="ru-RU"/>
        </w:rPr>
        <w:t>Metodologia de calculare a tarifelor percepute de Operatorul Sistemului MTender</w:t>
      </w:r>
      <w:r w:rsidR="00C136E5" w:rsidRPr="00147833">
        <w:rPr>
          <w:rFonts w:ascii="Times New Roman" w:eastAsia="Times New Roman" w:hAnsi="Times New Roman"/>
          <w:noProof/>
          <w:sz w:val="24"/>
          <w:szCs w:val="24"/>
          <w:lang w:val="ro-RO" w:eastAsia="ru-RU"/>
        </w:rPr>
        <w:t>.</w:t>
      </w:r>
    </w:p>
    <w:p w14:paraId="6674CF82" w14:textId="77777777" w:rsidR="00BA171F" w:rsidRPr="00BA171F" w:rsidRDefault="00BA171F" w:rsidP="00BA171F">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BA171F">
        <w:rPr>
          <w:rFonts w:ascii="Times New Roman" w:hAnsi="Times New Roman" w:cs="Times New Roman"/>
          <w:sz w:val="24"/>
          <w:szCs w:val="24"/>
          <w:lang w:val="ro-RO"/>
        </w:rPr>
        <w:t xml:space="preserve">Taxa stabilită la punctul </w:t>
      </w:r>
      <w:r>
        <w:rPr>
          <w:rFonts w:ascii="Times New Roman" w:hAnsi="Times New Roman" w:cs="Times New Roman"/>
          <w:sz w:val="24"/>
          <w:szCs w:val="24"/>
          <w:lang w:val="ro-RO"/>
        </w:rPr>
        <w:t>2</w:t>
      </w:r>
      <w:r w:rsidRPr="00BA171F">
        <w:rPr>
          <w:rFonts w:ascii="Times New Roman" w:hAnsi="Times New Roman" w:cs="Times New Roman"/>
          <w:sz w:val="24"/>
          <w:szCs w:val="24"/>
          <w:lang w:val="ro-RO"/>
        </w:rPr>
        <w:t xml:space="preserve"> va fi achitată de operatorul economic către Operatorul PEA odată cu depunerea ofertei în cadrul procedurii de achiziții publice desfășurate în Sistemul </w:t>
      </w:r>
      <w:proofErr w:type="spellStart"/>
      <w:r w:rsidRPr="00BA171F">
        <w:rPr>
          <w:rFonts w:ascii="Times New Roman" w:hAnsi="Times New Roman" w:cs="Times New Roman"/>
          <w:sz w:val="24"/>
          <w:szCs w:val="24"/>
          <w:lang w:val="ro-RO"/>
        </w:rPr>
        <w:t>MTender</w:t>
      </w:r>
      <w:proofErr w:type="spellEnd"/>
      <w:r w:rsidRPr="00BA171F">
        <w:rPr>
          <w:rFonts w:ascii="Times New Roman" w:hAnsi="Times New Roman" w:cs="Times New Roman"/>
          <w:sz w:val="24"/>
          <w:szCs w:val="24"/>
          <w:lang w:val="ro-RO"/>
        </w:rPr>
        <w:t xml:space="preserve">. Operatorul PEA nu va publica oferta operatorului economic în Sistemul </w:t>
      </w:r>
      <w:proofErr w:type="spellStart"/>
      <w:r w:rsidRPr="00BA171F">
        <w:rPr>
          <w:rFonts w:ascii="Times New Roman" w:hAnsi="Times New Roman" w:cs="Times New Roman"/>
          <w:sz w:val="24"/>
          <w:szCs w:val="24"/>
          <w:lang w:val="ro-RO"/>
        </w:rPr>
        <w:t>MTender</w:t>
      </w:r>
      <w:proofErr w:type="spellEnd"/>
      <w:r w:rsidRPr="00BA171F">
        <w:rPr>
          <w:rFonts w:ascii="Times New Roman" w:hAnsi="Times New Roman" w:cs="Times New Roman"/>
          <w:sz w:val="24"/>
          <w:szCs w:val="24"/>
          <w:lang w:val="ro-RO"/>
        </w:rPr>
        <w:t xml:space="preserve"> în lipsa confirmării achitării taxei menționate în punctul </w:t>
      </w:r>
      <w:r w:rsidR="000C7FC5">
        <w:rPr>
          <w:rFonts w:ascii="Times New Roman" w:hAnsi="Times New Roman" w:cs="Times New Roman"/>
          <w:sz w:val="24"/>
          <w:szCs w:val="24"/>
          <w:lang w:val="ro-RO"/>
        </w:rPr>
        <w:t>2</w:t>
      </w:r>
      <w:r w:rsidRPr="00BA171F">
        <w:rPr>
          <w:rFonts w:ascii="Times New Roman" w:hAnsi="Times New Roman" w:cs="Times New Roman"/>
          <w:sz w:val="24"/>
          <w:szCs w:val="24"/>
          <w:lang w:val="ro-RO"/>
        </w:rPr>
        <w:t>.</w:t>
      </w:r>
    </w:p>
    <w:p w14:paraId="2A49A5AA" w14:textId="77777777" w:rsidR="00BA171F" w:rsidRPr="00BA171F" w:rsidRDefault="00BA171F" w:rsidP="00BA171F">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BA171F">
        <w:rPr>
          <w:rFonts w:ascii="Times New Roman" w:hAnsi="Times New Roman" w:cs="Times New Roman"/>
          <w:sz w:val="24"/>
          <w:szCs w:val="24"/>
          <w:lang w:val="ro-RO"/>
        </w:rPr>
        <w:t xml:space="preserve">În caz de anulare a procedurii de achiziție publică înainte de data transmiterii comunicării privind rezultatul aplicării procedurii de achiziție publică, Operatorul PEA, va restitui în termen de 5 zile lucrătoare taxa percepută conform punctului </w:t>
      </w:r>
      <w:r>
        <w:rPr>
          <w:rFonts w:ascii="Times New Roman" w:hAnsi="Times New Roman" w:cs="Times New Roman"/>
          <w:sz w:val="24"/>
          <w:szCs w:val="24"/>
          <w:lang w:val="ro-RO"/>
        </w:rPr>
        <w:t>2</w:t>
      </w:r>
      <w:r w:rsidRPr="00BA171F">
        <w:rPr>
          <w:rFonts w:ascii="Times New Roman" w:hAnsi="Times New Roman" w:cs="Times New Roman"/>
          <w:sz w:val="24"/>
          <w:szCs w:val="24"/>
          <w:lang w:val="ro-RO"/>
        </w:rPr>
        <w:t xml:space="preserve"> operatorilor economici care au depus o ofertă în cadrul procedurii de achiziții publice anulate.</w:t>
      </w:r>
    </w:p>
    <w:p w14:paraId="66653E3A" w14:textId="77777777" w:rsidR="000C7FC5" w:rsidRDefault="000C7FC5" w:rsidP="00F639CC">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F639CC">
        <w:rPr>
          <w:rFonts w:ascii="Times New Roman" w:hAnsi="Times New Roman" w:cs="Times New Roman"/>
          <w:sz w:val="24"/>
          <w:szCs w:val="24"/>
          <w:lang w:val="ro-RO"/>
        </w:rPr>
        <w:t xml:space="preserve">Organizatorii de proceduri de achiziție, persoane fizice sau juridice, care nu reprezintă autorități contractante în sensul Legii privind achizițiile publice, vor plăti către PEA o taxă pentru fiecare procedură de achiziție publică inițiată prin intermediul Sistemului </w:t>
      </w:r>
      <w:proofErr w:type="spellStart"/>
      <w:r w:rsidRPr="00F639CC">
        <w:rPr>
          <w:rFonts w:ascii="Times New Roman" w:hAnsi="Times New Roman" w:cs="Times New Roman"/>
          <w:sz w:val="24"/>
          <w:szCs w:val="24"/>
          <w:lang w:val="ro-RO"/>
        </w:rPr>
        <w:t>MTender</w:t>
      </w:r>
      <w:proofErr w:type="spellEnd"/>
      <w:r w:rsidRPr="00F639CC">
        <w:rPr>
          <w:rFonts w:ascii="Times New Roman" w:hAnsi="Times New Roman" w:cs="Times New Roman"/>
          <w:sz w:val="24"/>
          <w:szCs w:val="24"/>
          <w:lang w:val="ro-RO"/>
        </w:rPr>
        <w:t xml:space="preserve"> în vederea achiziționării de bunuri, servicii sau lucrări.</w:t>
      </w:r>
    </w:p>
    <w:p w14:paraId="55111E3F" w14:textId="6C7C516D" w:rsidR="00F639CC" w:rsidRPr="009263BB" w:rsidRDefault="00F639CC" w:rsidP="00F639CC">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9263BB">
        <w:rPr>
          <w:rFonts w:ascii="Times New Roman" w:hAnsi="Times New Roman" w:cs="Times New Roman"/>
          <w:sz w:val="24"/>
          <w:szCs w:val="24"/>
          <w:lang w:val="ro-RO"/>
        </w:rPr>
        <w:t xml:space="preserve">Mărimea taxei din punctul </w:t>
      </w:r>
      <w:r w:rsidR="00FF2D30" w:rsidRPr="009263BB">
        <w:rPr>
          <w:rFonts w:ascii="Times New Roman" w:hAnsi="Times New Roman" w:cs="Times New Roman"/>
          <w:sz w:val="24"/>
          <w:szCs w:val="24"/>
          <w:lang w:val="ro-RO"/>
        </w:rPr>
        <w:t xml:space="preserve">6 </w:t>
      </w:r>
      <w:r w:rsidRPr="009263BB">
        <w:rPr>
          <w:rFonts w:ascii="Times New Roman" w:hAnsi="Times New Roman" w:cs="Times New Roman"/>
          <w:sz w:val="24"/>
          <w:szCs w:val="24"/>
          <w:lang w:val="ro-RO"/>
        </w:rPr>
        <w:t>se stabilește de</w:t>
      </w:r>
      <w:r w:rsidR="00557156" w:rsidRPr="009263BB">
        <w:rPr>
          <w:rFonts w:ascii="Times New Roman" w:hAnsi="Times New Roman" w:cs="Times New Roman"/>
          <w:sz w:val="24"/>
          <w:szCs w:val="24"/>
          <w:lang w:val="ro-RO"/>
        </w:rPr>
        <w:t xml:space="preserve"> Ministerul Finanțelor în baza consultărilor cu </w:t>
      </w:r>
      <w:r w:rsidRPr="009263BB">
        <w:rPr>
          <w:rFonts w:ascii="Times New Roman" w:hAnsi="Times New Roman" w:cs="Times New Roman"/>
          <w:sz w:val="24"/>
          <w:szCs w:val="24"/>
          <w:lang w:val="ro-RO"/>
        </w:rPr>
        <w:t xml:space="preserve"> operator</w:t>
      </w:r>
      <w:r w:rsidR="00557156" w:rsidRPr="009263BB">
        <w:rPr>
          <w:rFonts w:ascii="Times New Roman" w:hAnsi="Times New Roman" w:cs="Times New Roman"/>
          <w:sz w:val="24"/>
          <w:szCs w:val="24"/>
          <w:lang w:val="ro-RO"/>
        </w:rPr>
        <w:t>ii</w:t>
      </w:r>
      <w:r w:rsidRPr="009263BB">
        <w:rPr>
          <w:rFonts w:ascii="Times New Roman" w:hAnsi="Times New Roman" w:cs="Times New Roman"/>
          <w:sz w:val="24"/>
          <w:szCs w:val="24"/>
          <w:lang w:val="ro-RO"/>
        </w:rPr>
        <w:t xml:space="preserve"> PEA și se publică pe </w:t>
      </w:r>
      <w:r w:rsidR="00557156" w:rsidRPr="009263BB">
        <w:rPr>
          <w:rFonts w:ascii="Times New Roman" w:hAnsi="Times New Roman" w:cs="Times New Roman"/>
          <w:sz w:val="24"/>
          <w:szCs w:val="24"/>
          <w:lang w:val="ro-RO"/>
        </w:rPr>
        <w:t>portalul mtender.g</w:t>
      </w:r>
      <w:r w:rsidR="008B698B" w:rsidRPr="009263BB">
        <w:rPr>
          <w:rFonts w:ascii="Times New Roman" w:hAnsi="Times New Roman" w:cs="Times New Roman"/>
          <w:sz w:val="24"/>
          <w:szCs w:val="24"/>
          <w:lang w:val="ro-RO"/>
        </w:rPr>
        <w:t xml:space="preserve">ov.md și </w:t>
      </w:r>
      <w:r w:rsidR="00770D0F" w:rsidRPr="009263BB">
        <w:rPr>
          <w:rFonts w:ascii="Times New Roman" w:hAnsi="Times New Roman" w:cs="Times New Roman"/>
          <w:sz w:val="24"/>
          <w:szCs w:val="24"/>
          <w:lang w:val="ro-RO"/>
        </w:rPr>
        <w:t>interfața de lucru a PEA.</w:t>
      </w:r>
    </w:p>
    <w:p w14:paraId="0CC2354D" w14:textId="77777777" w:rsidR="000C7FC5" w:rsidRPr="00F639CC" w:rsidRDefault="000C7FC5" w:rsidP="00F639CC">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F639CC">
        <w:rPr>
          <w:rFonts w:ascii="Times New Roman" w:hAnsi="Times New Roman" w:cs="Times New Roman"/>
          <w:sz w:val="24"/>
          <w:szCs w:val="24"/>
          <w:lang w:val="ro-RO"/>
        </w:rPr>
        <w:t xml:space="preserve">Taxa stabilită la punctul </w:t>
      </w:r>
      <w:r w:rsidR="00770D0F">
        <w:rPr>
          <w:rFonts w:ascii="Times New Roman" w:hAnsi="Times New Roman" w:cs="Times New Roman"/>
          <w:sz w:val="24"/>
          <w:szCs w:val="24"/>
          <w:lang w:val="ro-RO"/>
        </w:rPr>
        <w:t>6</w:t>
      </w:r>
      <w:r w:rsidRPr="00F639CC">
        <w:rPr>
          <w:rFonts w:ascii="Times New Roman" w:hAnsi="Times New Roman" w:cs="Times New Roman"/>
          <w:sz w:val="24"/>
          <w:szCs w:val="24"/>
          <w:lang w:val="ro-RO"/>
        </w:rPr>
        <w:t xml:space="preserve"> va fi achitată de organizatorii de proceduri de achiziție, persoane fizice sau juridice către Operatorul PEA odată cu inițierea procedurii în cadrul Sistemului </w:t>
      </w:r>
      <w:proofErr w:type="spellStart"/>
      <w:r w:rsidRPr="00F639CC">
        <w:rPr>
          <w:rFonts w:ascii="Times New Roman" w:hAnsi="Times New Roman" w:cs="Times New Roman"/>
          <w:sz w:val="24"/>
          <w:szCs w:val="24"/>
          <w:lang w:val="ro-RO"/>
        </w:rPr>
        <w:t>MTender</w:t>
      </w:r>
      <w:proofErr w:type="spellEnd"/>
      <w:r w:rsidRPr="00F639CC">
        <w:rPr>
          <w:rFonts w:ascii="Times New Roman" w:hAnsi="Times New Roman" w:cs="Times New Roman"/>
          <w:sz w:val="24"/>
          <w:szCs w:val="24"/>
          <w:lang w:val="ro-RO"/>
        </w:rPr>
        <w:t xml:space="preserve">. PEA nu va iniția procedura de achiziție în cadrul Sistemul </w:t>
      </w:r>
      <w:proofErr w:type="spellStart"/>
      <w:r w:rsidRPr="00F639CC">
        <w:rPr>
          <w:rFonts w:ascii="Times New Roman" w:hAnsi="Times New Roman" w:cs="Times New Roman"/>
          <w:sz w:val="24"/>
          <w:szCs w:val="24"/>
          <w:lang w:val="ro-RO"/>
        </w:rPr>
        <w:t>MTender</w:t>
      </w:r>
      <w:proofErr w:type="spellEnd"/>
      <w:r w:rsidRPr="00F639CC">
        <w:rPr>
          <w:rFonts w:ascii="Times New Roman" w:hAnsi="Times New Roman" w:cs="Times New Roman"/>
          <w:sz w:val="24"/>
          <w:szCs w:val="24"/>
          <w:lang w:val="ro-RO"/>
        </w:rPr>
        <w:t xml:space="preserve"> până la existența confirmării recepționării taxei menționate în punctul </w:t>
      </w:r>
      <w:r w:rsidR="003A2603">
        <w:rPr>
          <w:rFonts w:ascii="Times New Roman" w:hAnsi="Times New Roman" w:cs="Times New Roman"/>
          <w:sz w:val="24"/>
          <w:szCs w:val="24"/>
          <w:lang w:val="ro-RO"/>
        </w:rPr>
        <w:t>6</w:t>
      </w:r>
      <w:r w:rsidRPr="00F639CC">
        <w:rPr>
          <w:rFonts w:ascii="Times New Roman" w:hAnsi="Times New Roman" w:cs="Times New Roman"/>
          <w:sz w:val="24"/>
          <w:szCs w:val="24"/>
          <w:lang w:val="ro-RO"/>
        </w:rPr>
        <w:t>.</w:t>
      </w:r>
    </w:p>
    <w:p w14:paraId="1183795B" w14:textId="784CAB6B" w:rsidR="000C7FC5" w:rsidRDefault="000C7FC5" w:rsidP="00F639CC">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F639CC">
        <w:rPr>
          <w:rFonts w:ascii="Times New Roman" w:hAnsi="Times New Roman" w:cs="Times New Roman"/>
          <w:sz w:val="24"/>
          <w:szCs w:val="24"/>
          <w:lang w:val="ro-RO"/>
        </w:rPr>
        <w:t>Operatorul PEA are dreptul să ofere servicii suplimentare utilizatorilor contra cost, inclusiv inter alia autentificarea transfrontalieră a persoanelor juridice și semnarea online a contractelor electronice</w:t>
      </w:r>
      <w:r w:rsidR="008B698B">
        <w:rPr>
          <w:rFonts w:ascii="Times New Roman" w:hAnsi="Times New Roman" w:cs="Times New Roman"/>
          <w:sz w:val="24"/>
          <w:szCs w:val="24"/>
          <w:lang w:val="ro-RO"/>
        </w:rPr>
        <w:t xml:space="preserve">. </w:t>
      </w:r>
    </w:p>
    <w:p w14:paraId="7BD35C3D" w14:textId="77777777" w:rsidR="003A2603" w:rsidRDefault="003A2603" w:rsidP="00F639CC">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Relațiile </w:t>
      </w:r>
      <w:r w:rsidR="00E576D8">
        <w:rPr>
          <w:rFonts w:ascii="Times New Roman" w:hAnsi="Times New Roman" w:cs="Times New Roman"/>
          <w:sz w:val="24"/>
          <w:szCs w:val="24"/>
          <w:lang w:val="ro-RO"/>
        </w:rPr>
        <w:t>contractuale dintre Operatorul PEA și operatorii economici, o</w:t>
      </w:r>
      <w:r w:rsidR="00E576D8" w:rsidRPr="00F639CC">
        <w:rPr>
          <w:rFonts w:ascii="Times New Roman" w:hAnsi="Times New Roman" w:cs="Times New Roman"/>
          <w:sz w:val="24"/>
          <w:szCs w:val="24"/>
          <w:lang w:val="ro-RO"/>
        </w:rPr>
        <w:t>rganizatorii de proceduri de achiziție, persoane fizice sau juridice, care nu reprezintă autorități contractante în sensul Legii privind achizițiile publice</w:t>
      </w:r>
      <w:r w:rsidR="00E576D8">
        <w:rPr>
          <w:rFonts w:ascii="Times New Roman" w:hAnsi="Times New Roman" w:cs="Times New Roman"/>
          <w:sz w:val="24"/>
          <w:szCs w:val="24"/>
          <w:lang w:val="ro-RO"/>
        </w:rPr>
        <w:t xml:space="preserve"> sunt stabilite în conformitate cu prevederile Codului Civil aprobat prin Legea nr.1107-XV din 06 iunie 2002.</w:t>
      </w:r>
    </w:p>
    <w:p w14:paraId="76869B99" w14:textId="77777777" w:rsidR="001532C4" w:rsidRPr="001532C4" w:rsidRDefault="001532C4" w:rsidP="001532C4">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1532C4">
        <w:rPr>
          <w:rFonts w:ascii="Times New Roman" w:hAnsi="Times New Roman" w:cs="Times New Roman"/>
          <w:sz w:val="24"/>
          <w:szCs w:val="24"/>
          <w:lang w:val="ro-RO"/>
        </w:rPr>
        <w:t xml:space="preserve">Pentru fiecare ofertă depusă în format electronic de către operatorul economic în cadrul procedurii de atribuire a unui contract de achiziții publice în conformitate cu Legea privind achizițiile publice care a fost publicată în cadrul Sistemului </w:t>
      </w:r>
      <w:proofErr w:type="spellStart"/>
      <w:r w:rsidRPr="001532C4">
        <w:rPr>
          <w:rFonts w:ascii="Times New Roman" w:hAnsi="Times New Roman" w:cs="Times New Roman"/>
          <w:sz w:val="24"/>
          <w:szCs w:val="24"/>
          <w:lang w:val="ro-RO"/>
        </w:rPr>
        <w:t>MTender</w:t>
      </w:r>
      <w:proofErr w:type="spellEnd"/>
      <w:r w:rsidRPr="001532C4">
        <w:rPr>
          <w:rFonts w:ascii="Times New Roman" w:hAnsi="Times New Roman" w:cs="Times New Roman"/>
          <w:sz w:val="24"/>
          <w:szCs w:val="24"/>
          <w:lang w:val="ro-RO"/>
        </w:rPr>
        <w:t xml:space="preserve">, Operatorul PEA va achita </w:t>
      </w:r>
      <w:r w:rsidR="00AF2267">
        <w:rPr>
          <w:rFonts w:ascii="Times New Roman" w:hAnsi="Times New Roman" w:cs="Times New Roman"/>
          <w:sz w:val="24"/>
          <w:szCs w:val="24"/>
          <w:lang w:val="ro-RO"/>
        </w:rPr>
        <w:t>un tarif</w:t>
      </w:r>
      <w:r w:rsidRPr="001532C4">
        <w:rPr>
          <w:rFonts w:ascii="Times New Roman" w:hAnsi="Times New Roman" w:cs="Times New Roman"/>
          <w:sz w:val="24"/>
          <w:szCs w:val="24"/>
          <w:lang w:val="ro-RO"/>
        </w:rPr>
        <w:t xml:space="preserve"> către Operatorul Sistemului </w:t>
      </w:r>
      <w:proofErr w:type="spellStart"/>
      <w:r w:rsidRPr="001532C4">
        <w:rPr>
          <w:rFonts w:ascii="Times New Roman" w:hAnsi="Times New Roman" w:cs="Times New Roman"/>
          <w:sz w:val="24"/>
          <w:szCs w:val="24"/>
          <w:lang w:val="ro-RO"/>
        </w:rPr>
        <w:t>MTender</w:t>
      </w:r>
      <w:proofErr w:type="spellEnd"/>
      <w:r w:rsidRPr="001532C4">
        <w:rPr>
          <w:rFonts w:ascii="Times New Roman" w:hAnsi="Times New Roman" w:cs="Times New Roman"/>
          <w:sz w:val="24"/>
          <w:szCs w:val="24"/>
          <w:lang w:val="ro-RO"/>
        </w:rPr>
        <w:t xml:space="preserve"> stabilit conform Metodologiei</w:t>
      </w:r>
      <w:r>
        <w:rPr>
          <w:rFonts w:ascii="Times New Roman" w:hAnsi="Times New Roman" w:cs="Times New Roman"/>
          <w:sz w:val="24"/>
          <w:szCs w:val="24"/>
          <w:lang w:val="ro-RO"/>
        </w:rPr>
        <w:t xml:space="preserve"> </w:t>
      </w:r>
      <w:r w:rsidRPr="001532C4">
        <w:rPr>
          <w:rFonts w:ascii="Times New Roman" w:hAnsi="Times New Roman" w:cs="Times New Roman"/>
          <w:sz w:val="24"/>
          <w:szCs w:val="24"/>
          <w:lang w:val="ro-RO"/>
        </w:rPr>
        <w:t xml:space="preserve">de calculare a tarifelor percepute de Operatorul Sistemului </w:t>
      </w:r>
      <w:proofErr w:type="spellStart"/>
      <w:r w:rsidRPr="001532C4">
        <w:rPr>
          <w:rFonts w:ascii="Times New Roman" w:hAnsi="Times New Roman" w:cs="Times New Roman"/>
          <w:sz w:val="24"/>
          <w:szCs w:val="24"/>
          <w:lang w:val="ro-RO"/>
        </w:rPr>
        <w:t>MTender</w:t>
      </w:r>
      <w:proofErr w:type="spellEnd"/>
      <w:r w:rsidRPr="001532C4">
        <w:rPr>
          <w:rFonts w:ascii="Times New Roman" w:hAnsi="Times New Roman" w:cs="Times New Roman"/>
          <w:sz w:val="24"/>
          <w:szCs w:val="24"/>
          <w:lang w:val="ro-RO"/>
        </w:rPr>
        <w:t>.</w:t>
      </w:r>
    </w:p>
    <w:p w14:paraId="250C3E23" w14:textId="77777777" w:rsidR="001532C4" w:rsidRPr="001532C4" w:rsidRDefault="001532C4" w:rsidP="001532C4">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1532C4">
        <w:rPr>
          <w:rFonts w:ascii="Times New Roman" w:hAnsi="Times New Roman" w:cs="Times New Roman"/>
          <w:sz w:val="24"/>
          <w:szCs w:val="24"/>
          <w:lang w:val="ro-RO"/>
        </w:rPr>
        <w:lastRenderedPageBreak/>
        <w:t>PEA nu va fi obligată să achite t</w:t>
      </w:r>
      <w:r w:rsidR="00AF2267">
        <w:rPr>
          <w:rFonts w:ascii="Times New Roman" w:hAnsi="Times New Roman" w:cs="Times New Roman"/>
          <w:sz w:val="24"/>
          <w:szCs w:val="24"/>
          <w:lang w:val="ro-RO"/>
        </w:rPr>
        <w:t>ariful</w:t>
      </w:r>
      <w:r w:rsidRPr="001532C4">
        <w:rPr>
          <w:rFonts w:ascii="Times New Roman" w:hAnsi="Times New Roman" w:cs="Times New Roman"/>
          <w:sz w:val="24"/>
          <w:szCs w:val="24"/>
          <w:lang w:val="ro-RO"/>
        </w:rPr>
        <w:t xml:space="preserve"> menționat în punctul 10 în cazul anulării procedurii de achiziție publică înainte de data transmiterii comunicării privind rezultatul aplicării procedurii de achiziție publică.</w:t>
      </w:r>
    </w:p>
    <w:p w14:paraId="61B87A70" w14:textId="77777777" w:rsidR="001532C4" w:rsidRDefault="001532C4" w:rsidP="001532C4">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1532C4">
        <w:rPr>
          <w:rFonts w:ascii="Times New Roman" w:hAnsi="Times New Roman" w:cs="Times New Roman"/>
          <w:sz w:val="24"/>
          <w:szCs w:val="24"/>
          <w:lang w:val="ro-RO"/>
        </w:rPr>
        <w:t>Operatorul PEA va achita lunar t</w:t>
      </w:r>
      <w:r w:rsidR="008F0A1B">
        <w:rPr>
          <w:rFonts w:ascii="Times New Roman" w:hAnsi="Times New Roman" w:cs="Times New Roman"/>
          <w:sz w:val="24"/>
          <w:szCs w:val="24"/>
          <w:lang w:val="ro-RO"/>
        </w:rPr>
        <w:t>ariful</w:t>
      </w:r>
      <w:r w:rsidRPr="001532C4">
        <w:rPr>
          <w:rFonts w:ascii="Times New Roman" w:hAnsi="Times New Roman" w:cs="Times New Roman"/>
          <w:sz w:val="24"/>
          <w:szCs w:val="24"/>
          <w:lang w:val="ro-RO"/>
        </w:rPr>
        <w:t xml:space="preserve"> menționat la punctul 10 în termen de 10 zile de la înaintarea facturii respective de către Operatorul Sistemului </w:t>
      </w:r>
      <w:proofErr w:type="spellStart"/>
      <w:r w:rsidRPr="001532C4">
        <w:rPr>
          <w:rFonts w:ascii="Times New Roman" w:hAnsi="Times New Roman" w:cs="Times New Roman"/>
          <w:sz w:val="24"/>
          <w:szCs w:val="24"/>
          <w:lang w:val="ro-RO"/>
        </w:rPr>
        <w:t>MTender</w:t>
      </w:r>
      <w:proofErr w:type="spellEnd"/>
      <w:r w:rsidRPr="001532C4">
        <w:rPr>
          <w:rFonts w:ascii="Times New Roman" w:hAnsi="Times New Roman" w:cs="Times New Roman"/>
          <w:sz w:val="24"/>
          <w:szCs w:val="24"/>
          <w:lang w:val="ro-RO"/>
        </w:rPr>
        <w:t>.</w:t>
      </w:r>
    </w:p>
    <w:p w14:paraId="7D3DFD97" w14:textId="77777777" w:rsidR="00952149" w:rsidRPr="00952149" w:rsidRDefault="00952149" w:rsidP="00952149">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952149">
        <w:rPr>
          <w:rFonts w:ascii="Times New Roman" w:hAnsi="Times New Roman" w:cs="Times New Roman"/>
          <w:sz w:val="24"/>
          <w:szCs w:val="24"/>
          <w:lang w:val="ro-RO"/>
        </w:rPr>
        <w:t xml:space="preserve">Operatorul </w:t>
      </w:r>
      <w:proofErr w:type="spellStart"/>
      <w:r w:rsidRPr="00952149">
        <w:rPr>
          <w:rFonts w:ascii="Times New Roman" w:hAnsi="Times New Roman" w:cs="Times New Roman"/>
          <w:sz w:val="24"/>
          <w:szCs w:val="24"/>
          <w:lang w:val="ro-RO"/>
        </w:rPr>
        <w:t>MTender</w:t>
      </w:r>
      <w:proofErr w:type="spellEnd"/>
      <w:r w:rsidRPr="00952149">
        <w:rPr>
          <w:rFonts w:ascii="Times New Roman" w:hAnsi="Times New Roman" w:cs="Times New Roman"/>
          <w:sz w:val="24"/>
          <w:szCs w:val="24"/>
          <w:lang w:val="ro-RO"/>
        </w:rPr>
        <w:t xml:space="preserve"> </w:t>
      </w:r>
      <w:r>
        <w:rPr>
          <w:rFonts w:ascii="Times New Roman" w:hAnsi="Times New Roman" w:cs="Times New Roman"/>
          <w:sz w:val="24"/>
          <w:szCs w:val="24"/>
          <w:lang w:val="ro-RO"/>
        </w:rPr>
        <w:t>va achita</w:t>
      </w:r>
      <w:r w:rsidRPr="00952149">
        <w:rPr>
          <w:rFonts w:ascii="Times New Roman" w:hAnsi="Times New Roman" w:cs="Times New Roman"/>
          <w:sz w:val="24"/>
          <w:szCs w:val="24"/>
          <w:lang w:val="ro-RO"/>
        </w:rPr>
        <w:t xml:space="preserve"> o taxă către Operatorul PEA, prin intermediul căreia a fost inițiată și desfășurată procedura de achiziție publică în cadrul Sistemului </w:t>
      </w:r>
      <w:proofErr w:type="spellStart"/>
      <w:r w:rsidRPr="00952149">
        <w:rPr>
          <w:rFonts w:ascii="Times New Roman" w:hAnsi="Times New Roman" w:cs="Times New Roman"/>
          <w:sz w:val="24"/>
          <w:szCs w:val="24"/>
          <w:lang w:val="ro-RO"/>
        </w:rPr>
        <w:t>MTender</w:t>
      </w:r>
      <w:proofErr w:type="spellEnd"/>
      <w:r w:rsidR="000A18E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0A18E4" w:rsidRPr="00952149">
        <w:rPr>
          <w:rFonts w:ascii="Times New Roman" w:hAnsi="Times New Roman" w:cs="Times New Roman"/>
          <w:sz w:val="24"/>
          <w:szCs w:val="24"/>
          <w:lang w:val="ro-RO"/>
        </w:rPr>
        <w:t>stabilită în conformitate cu Metodologia</w:t>
      </w:r>
      <w:r w:rsidR="000A18E4">
        <w:rPr>
          <w:rFonts w:ascii="Times New Roman" w:hAnsi="Times New Roman" w:cs="Times New Roman"/>
          <w:sz w:val="24"/>
          <w:szCs w:val="24"/>
          <w:lang w:val="ro-RO"/>
        </w:rPr>
        <w:t xml:space="preserve"> </w:t>
      </w:r>
      <w:r w:rsidR="000A18E4" w:rsidRPr="001532C4">
        <w:rPr>
          <w:rFonts w:ascii="Times New Roman" w:hAnsi="Times New Roman" w:cs="Times New Roman"/>
          <w:sz w:val="24"/>
          <w:szCs w:val="24"/>
          <w:lang w:val="ro-RO"/>
        </w:rPr>
        <w:t xml:space="preserve">de calculare a tarifelor percepute de Operatorul Sistemului </w:t>
      </w:r>
      <w:proofErr w:type="spellStart"/>
      <w:r w:rsidR="000A18E4" w:rsidRPr="001532C4">
        <w:rPr>
          <w:rFonts w:ascii="Times New Roman" w:hAnsi="Times New Roman" w:cs="Times New Roman"/>
          <w:sz w:val="24"/>
          <w:szCs w:val="24"/>
          <w:lang w:val="ro-RO"/>
        </w:rPr>
        <w:t>MTender</w:t>
      </w:r>
      <w:proofErr w:type="spellEnd"/>
      <w:r w:rsidR="000A18E4">
        <w:rPr>
          <w:rFonts w:ascii="Times New Roman" w:hAnsi="Times New Roman" w:cs="Times New Roman"/>
          <w:sz w:val="24"/>
          <w:szCs w:val="24"/>
          <w:lang w:val="ro-RO"/>
        </w:rPr>
        <w:t>.</w:t>
      </w:r>
    </w:p>
    <w:p w14:paraId="4E368111" w14:textId="77777777" w:rsidR="00952149" w:rsidRPr="00952149" w:rsidRDefault="00952149" w:rsidP="00952149">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952149">
        <w:rPr>
          <w:rFonts w:ascii="Times New Roman" w:hAnsi="Times New Roman" w:cs="Times New Roman"/>
          <w:sz w:val="24"/>
          <w:szCs w:val="24"/>
          <w:lang w:val="ro-RO"/>
        </w:rPr>
        <w:t xml:space="preserve">Operatorul </w:t>
      </w:r>
      <w:proofErr w:type="spellStart"/>
      <w:r w:rsidRPr="00952149">
        <w:rPr>
          <w:rFonts w:ascii="Times New Roman" w:hAnsi="Times New Roman" w:cs="Times New Roman"/>
          <w:sz w:val="24"/>
          <w:szCs w:val="24"/>
          <w:lang w:val="ro-RO"/>
        </w:rPr>
        <w:t>MTender</w:t>
      </w:r>
      <w:proofErr w:type="spellEnd"/>
      <w:r w:rsidRPr="00952149">
        <w:rPr>
          <w:rFonts w:ascii="Times New Roman" w:hAnsi="Times New Roman" w:cs="Times New Roman"/>
          <w:sz w:val="24"/>
          <w:szCs w:val="24"/>
          <w:lang w:val="ro-RO"/>
        </w:rPr>
        <w:t xml:space="preserve"> </w:t>
      </w:r>
      <w:r w:rsidR="00AB3CFC">
        <w:rPr>
          <w:rFonts w:ascii="Times New Roman" w:hAnsi="Times New Roman" w:cs="Times New Roman"/>
          <w:sz w:val="24"/>
          <w:szCs w:val="24"/>
          <w:lang w:val="ro-RO"/>
        </w:rPr>
        <w:t xml:space="preserve">va achita </w:t>
      </w:r>
      <w:r w:rsidRPr="00952149">
        <w:rPr>
          <w:rFonts w:ascii="Times New Roman" w:hAnsi="Times New Roman" w:cs="Times New Roman"/>
          <w:sz w:val="24"/>
          <w:szCs w:val="24"/>
          <w:lang w:val="ro-RO"/>
        </w:rPr>
        <w:t xml:space="preserve">o taxă către Operatorul PEA, pentru înregistrarea contractului de achiziție publică la Trezoreria de Stat, în cazurile în care contractul nu este obiectul unei proceduri de achiziție  publică inițiată și desfășurată prin intermediul sistemului </w:t>
      </w:r>
      <w:proofErr w:type="spellStart"/>
      <w:r w:rsidRPr="00952149">
        <w:rPr>
          <w:rFonts w:ascii="Times New Roman" w:hAnsi="Times New Roman" w:cs="Times New Roman"/>
          <w:sz w:val="24"/>
          <w:szCs w:val="24"/>
          <w:lang w:val="ro-RO"/>
        </w:rPr>
        <w:t>MTender</w:t>
      </w:r>
      <w:proofErr w:type="spellEnd"/>
      <w:r w:rsidRPr="00952149">
        <w:rPr>
          <w:rFonts w:ascii="Times New Roman" w:hAnsi="Times New Roman" w:cs="Times New Roman"/>
          <w:sz w:val="24"/>
          <w:szCs w:val="24"/>
          <w:lang w:val="ro-RO"/>
        </w:rPr>
        <w:t>, stabilită în conformitate cu Metodologia</w:t>
      </w:r>
      <w:r w:rsidR="000A18E4">
        <w:rPr>
          <w:rFonts w:ascii="Times New Roman" w:hAnsi="Times New Roman" w:cs="Times New Roman"/>
          <w:sz w:val="24"/>
          <w:szCs w:val="24"/>
          <w:lang w:val="ro-RO"/>
        </w:rPr>
        <w:t xml:space="preserve"> </w:t>
      </w:r>
      <w:r w:rsidR="000A18E4" w:rsidRPr="001532C4">
        <w:rPr>
          <w:rFonts w:ascii="Times New Roman" w:hAnsi="Times New Roman" w:cs="Times New Roman"/>
          <w:sz w:val="24"/>
          <w:szCs w:val="24"/>
          <w:lang w:val="ro-RO"/>
        </w:rPr>
        <w:t xml:space="preserve">de calculare a tarifelor percepute de Operatorul Sistemului </w:t>
      </w:r>
      <w:proofErr w:type="spellStart"/>
      <w:r w:rsidR="000A18E4" w:rsidRPr="001532C4">
        <w:rPr>
          <w:rFonts w:ascii="Times New Roman" w:hAnsi="Times New Roman" w:cs="Times New Roman"/>
          <w:sz w:val="24"/>
          <w:szCs w:val="24"/>
          <w:lang w:val="ro-RO"/>
        </w:rPr>
        <w:t>MTender</w:t>
      </w:r>
      <w:proofErr w:type="spellEnd"/>
      <w:r w:rsidR="000A18E4">
        <w:rPr>
          <w:rFonts w:ascii="Times New Roman" w:hAnsi="Times New Roman" w:cs="Times New Roman"/>
          <w:sz w:val="24"/>
          <w:szCs w:val="24"/>
          <w:lang w:val="ro-RO"/>
        </w:rPr>
        <w:t>.</w:t>
      </w:r>
    </w:p>
    <w:p w14:paraId="1C0242B8" w14:textId="77777777" w:rsidR="008F0A1B" w:rsidRPr="000A18E4" w:rsidRDefault="000A18E4" w:rsidP="000A18E4">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0A18E4">
        <w:rPr>
          <w:rFonts w:ascii="Times New Roman" w:hAnsi="Times New Roman" w:cs="Times New Roman"/>
          <w:sz w:val="24"/>
          <w:szCs w:val="24"/>
          <w:lang w:val="ro-RO"/>
        </w:rPr>
        <w:t xml:space="preserve">Operatorul </w:t>
      </w:r>
      <w:proofErr w:type="spellStart"/>
      <w:r w:rsidRPr="000A18E4">
        <w:rPr>
          <w:rFonts w:ascii="Times New Roman" w:hAnsi="Times New Roman" w:cs="Times New Roman"/>
          <w:sz w:val="24"/>
          <w:szCs w:val="24"/>
          <w:lang w:val="ro-RO"/>
        </w:rPr>
        <w:t>MTender</w:t>
      </w:r>
      <w:proofErr w:type="spellEnd"/>
      <w:r w:rsidRPr="000A18E4">
        <w:rPr>
          <w:rFonts w:ascii="Times New Roman" w:hAnsi="Times New Roman" w:cs="Times New Roman"/>
          <w:sz w:val="24"/>
          <w:szCs w:val="24"/>
          <w:lang w:val="ro-RO"/>
        </w:rPr>
        <w:t xml:space="preserve"> va achita lunar taxele menționate la punctele 1</w:t>
      </w:r>
      <w:r>
        <w:rPr>
          <w:rFonts w:ascii="Times New Roman" w:hAnsi="Times New Roman" w:cs="Times New Roman"/>
          <w:sz w:val="24"/>
          <w:szCs w:val="24"/>
          <w:lang w:val="ro-RO"/>
        </w:rPr>
        <w:t>3</w:t>
      </w:r>
      <w:r w:rsidRPr="000A18E4">
        <w:rPr>
          <w:rFonts w:ascii="Times New Roman" w:hAnsi="Times New Roman" w:cs="Times New Roman"/>
          <w:sz w:val="24"/>
          <w:szCs w:val="24"/>
          <w:lang w:val="ro-RO"/>
        </w:rPr>
        <w:t>, 1</w:t>
      </w:r>
      <w:r>
        <w:rPr>
          <w:rFonts w:ascii="Times New Roman" w:hAnsi="Times New Roman" w:cs="Times New Roman"/>
          <w:sz w:val="24"/>
          <w:szCs w:val="24"/>
          <w:lang w:val="ro-RO"/>
        </w:rPr>
        <w:t>4</w:t>
      </w:r>
      <w:r w:rsidRPr="000A18E4">
        <w:rPr>
          <w:rFonts w:ascii="Times New Roman" w:hAnsi="Times New Roman" w:cs="Times New Roman"/>
          <w:sz w:val="24"/>
          <w:szCs w:val="24"/>
          <w:lang w:val="ro-RO"/>
        </w:rPr>
        <w:t xml:space="preserve"> în termen de 10 zile de la înaintarea facturii respective de către PEA.</w:t>
      </w:r>
    </w:p>
    <w:p w14:paraId="1DC642A5" w14:textId="77777777" w:rsidR="001532C4" w:rsidRPr="001532C4" w:rsidRDefault="001532C4" w:rsidP="001532C4">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1532C4">
        <w:rPr>
          <w:rFonts w:ascii="Times New Roman" w:hAnsi="Times New Roman" w:cs="Times New Roman"/>
          <w:sz w:val="24"/>
          <w:szCs w:val="24"/>
          <w:lang w:val="ro-RO"/>
        </w:rPr>
        <w:t>Alte procedur</w:t>
      </w:r>
      <w:r>
        <w:rPr>
          <w:rFonts w:ascii="Times New Roman" w:hAnsi="Times New Roman" w:cs="Times New Roman"/>
          <w:sz w:val="24"/>
          <w:szCs w:val="24"/>
          <w:lang w:val="ro-RO"/>
        </w:rPr>
        <w:t>i</w:t>
      </w:r>
      <w:r w:rsidRPr="001532C4">
        <w:rPr>
          <w:rFonts w:ascii="Times New Roman" w:hAnsi="Times New Roman" w:cs="Times New Roman"/>
          <w:sz w:val="24"/>
          <w:szCs w:val="24"/>
          <w:lang w:val="ro-RO"/>
        </w:rPr>
        <w:t xml:space="preserve"> și condiții de plată vor fi stabilite în contractul dintre PEA și Operatorul </w:t>
      </w:r>
      <w:proofErr w:type="spellStart"/>
      <w:r w:rsidRPr="001532C4">
        <w:rPr>
          <w:rFonts w:ascii="Times New Roman" w:hAnsi="Times New Roman" w:cs="Times New Roman"/>
          <w:sz w:val="24"/>
          <w:szCs w:val="24"/>
          <w:lang w:val="ro-RO"/>
        </w:rPr>
        <w:t>MTender</w:t>
      </w:r>
      <w:proofErr w:type="spellEnd"/>
      <w:r w:rsidRPr="001532C4">
        <w:rPr>
          <w:rFonts w:ascii="Times New Roman" w:hAnsi="Times New Roman" w:cs="Times New Roman"/>
          <w:sz w:val="24"/>
          <w:szCs w:val="24"/>
          <w:lang w:val="ro-RO"/>
        </w:rPr>
        <w:t xml:space="preserve">. </w:t>
      </w:r>
    </w:p>
    <w:p w14:paraId="59F77773" w14:textId="77777777" w:rsidR="00E576D8" w:rsidRDefault="001532C4" w:rsidP="00F639CC">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Contractul tip </w:t>
      </w:r>
      <w:r w:rsidRPr="001532C4">
        <w:rPr>
          <w:rFonts w:ascii="Times New Roman" w:hAnsi="Times New Roman" w:cs="Times New Roman"/>
          <w:sz w:val="24"/>
          <w:szCs w:val="24"/>
          <w:lang w:val="ro-RO"/>
        </w:rPr>
        <w:t xml:space="preserve">dintre PEA și Operatorul </w:t>
      </w:r>
      <w:proofErr w:type="spellStart"/>
      <w:r w:rsidRPr="001532C4">
        <w:rPr>
          <w:rFonts w:ascii="Times New Roman" w:hAnsi="Times New Roman" w:cs="Times New Roman"/>
          <w:sz w:val="24"/>
          <w:szCs w:val="24"/>
          <w:lang w:val="ro-RO"/>
        </w:rPr>
        <w:t>MTender</w:t>
      </w:r>
      <w:proofErr w:type="spellEnd"/>
      <w:r>
        <w:rPr>
          <w:rFonts w:ascii="Times New Roman" w:hAnsi="Times New Roman" w:cs="Times New Roman"/>
          <w:sz w:val="24"/>
          <w:szCs w:val="24"/>
          <w:lang w:val="ro-RO"/>
        </w:rPr>
        <w:t xml:space="preserve"> va fi aprobat de posesorul Sistemului </w:t>
      </w:r>
      <w:proofErr w:type="spellStart"/>
      <w:r>
        <w:rPr>
          <w:rFonts w:ascii="Times New Roman" w:hAnsi="Times New Roman" w:cs="Times New Roman"/>
          <w:sz w:val="24"/>
          <w:szCs w:val="24"/>
          <w:lang w:val="ro-RO"/>
        </w:rPr>
        <w:t>MTender</w:t>
      </w:r>
      <w:proofErr w:type="spellEnd"/>
      <w:r>
        <w:rPr>
          <w:rFonts w:ascii="Times New Roman" w:hAnsi="Times New Roman" w:cs="Times New Roman"/>
          <w:sz w:val="24"/>
          <w:szCs w:val="24"/>
          <w:lang w:val="ro-RO"/>
        </w:rPr>
        <w:t xml:space="preserve"> și publicat în Monitorul Oficial.</w:t>
      </w:r>
    </w:p>
    <w:p w14:paraId="05AE69DF" w14:textId="77777777" w:rsidR="000A18E4" w:rsidRPr="000A18E4" w:rsidRDefault="000A18E4" w:rsidP="000A18E4">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0A18E4">
        <w:rPr>
          <w:rFonts w:ascii="Times New Roman" w:hAnsi="Times New Roman" w:cs="Times New Roman"/>
          <w:sz w:val="24"/>
          <w:szCs w:val="24"/>
          <w:lang w:val="ro-RO"/>
        </w:rPr>
        <w:t xml:space="preserve">În prima zi lucrătoare a lunii calendaristice, Operatorul Sistemului </w:t>
      </w:r>
      <w:proofErr w:type="spellStart"/>
      <w:r w:rsidRPr="000A18E4">
        <w:rPr>
          <w:rFonts w:ascii="Times New Roman" w:hAnsi="Times New Roman" w:cs="Times New Roman"/>
          <w:sz w:val="24"/>
          <w:szCs w:val="24"/>
          <w:lang w:val="ro-RO"/>
        </w:rPr>
        <w:t>MTender</w:t>
      </w:r>
      <w:proofErr w:type="spellEnd"/>
      <w:r w:rsidRPr="000A18E4">
        <w:rPr>
          <w:rFonts w:ascii="Times New Roman" w:hAnsi="Times New Roman" w:cs="Times New Roman"/>
          <w:sz w:val="24"/>
          <w:szCs w:val="24"/>
          <w:lang w:val="ro-RO"/>
        </w:rPr>
        <w:t xml:space="preserve"> va pregăti și va publica on-line pe portalul web </w:t>
      </w:r>
      <w:proofErr w:type="spellStart"/>
      <w:r w:rsidRPr="000A18E4">
        <w:rPr>
          <w:rFonts w:ascii="Times New Roman" w:hAnsi="Times New Roman" w:cs="Times New Roman"/>
          <w:sz w:val="24"/>
          <w:szCs w:val="24"/>
          <w:lang w:val="ro-RO"/>
        </w:rPr>
        <w:t>MTender</w:t>
      </w:r>
      <w:proofErr w:type="spellEnd"/>
      <w:r w:rsidRPr="000A18E4">
        <w:rPr>
          <w:rFonts w:ascii="Times New Roman" w:hAnsi="Times New Roman" w:cs="Times New Roman"/>
          <w:sz w:val="24"/>
          <w:szCs w:val="24"/>
          <w:lang w:val="ro-RO"/>
        </w:rPr>
        <w:t xml:space="preserve"> un raport statistic lunar care descrie numărul:</w:t>
      </w:r>
    </w:p>
    <w:p w14:paraId="0F20437E" w14:textId="77777777" w:rsidR="002B2D65" w:rsidRDefault="000A18E4" w:rsidP="002B2D65">
      <w:pPr>
        <w:pStyle w:val="ListParagraph"/>
        <w:numPr>
          <w:ilvl w:val="0"/>
          <w:numId w:val="17"/>
        </w:numPr>
        <w:spacing w:after="0" w:line="240" w:lineRule="auto"/>
        <w:jc w:val="both"/>
        <w:rPr>
          <w:rFonts w:ascii="Times New Roman" w:hAnsi="Times New Roman" w:cs="Times New Roman"/>
          <w:sz w:val="24"/>
          <w:szCs w:val="24"/>
          <w:lang w:val="ro-RO"/>
        </w:rPr>
      </w:pPr>
      <w:r w:rsidRPr="002B2D65">
        <w:rPr>
          <w:rFonts w:ascii="Times New Roman" w:hAnsi="Times New Roman" w:cs="Times New Roman"/>
          <w:sz w:val="24"/>
          <w:szCs w:val="24"/>
          <w:lang w:val="ro-RO"/>
        </w:rPr>
        <w:t xml:space="preserve">de oferte depuse prin intermediul fiecărei PEA; </w:t>
      </w:r>
    </w:p>
    <w:p w14:paraId="63C9E415" w14:textId="77777777" w:rsidR="002B2D65" w:rsidRDefault="000A18E4" w:rsidP="002B2D65">
      <w:pPr>
        <w:pStyle w:val="ListParagraph"/>
        <w:numPr>
          <w:ilvl w:val="0"/>
          <w:numId w:val="17"/>
        </w:numPr>
        <w:spacing w:after="0" w:line="240" w:lineRule="auto"/>
        <w:jc w:val="both"/>
        <w:rPr>
          <w:rFonts w:ascii="Times New Roman" w:hAnsi="Times New Roman" w:cs="Times New Roman"/>
          <w:sz w:val="24"/>
          <w:szCs w:val="24"/>
          <w:lang w:val="ro-RO"/>
        </w:rPr>
      </w:pPr>
      <w:r w:rsidRPr="002B2D65">
        <w:rPr>
          <w:rFonts w:ascii="Times New Roman" w:hAnsi="Times New Roman" w:cs="Times New Roman"/>
          <w:sz w:val="24"/>
          <w:szCs w:val="24"/>
          <w:lang w:val="ro-RO"/>
        </w:rPr>
        <w:t>procedurilor de achiziții publice care au fost anulate per fiecare PEA;;</w:t>
      </w:r>
    </w:p>
    <w:p w14:paraId="533FD304" w14:textId="77777777" w:rsidR="002B2D65" w:rsidRDefault="000A18E4" w:rsidP="002B2D65">
      <w:pPr>
        <w:pStyle w:val="ListParagraph"/>
        <w:numPr>
          <w:ilvl w:val="0"/>
          <w:numId w:val="17"/>
        </w:numPr>
        <w:spacing w:after="0" w:line="240" w:lineRule="auto"/>
        <w:jc w:val="both"/>
        <w:rPr>
          <w:rFonts w:ascii="Times New Roman" w:hAnsi="Times New Roman" w:cs="Times New Roman"/>
          <w:sz w:val="24"/>
          <w:szCs w:val="24"/>
          <w:lang w:val="ro-RO"/>
        </w:rPr>
      </w:pPr>
      <w:r w:rsidRPr="002B2D65">
        <w:rPr>
          <w:rFonts w:ascii="Times New Roman" w:hAnsi="Times New Roman" w:cs="Times New Roman"/>
          <w:sz w:val="24"/>
          <w:szCs w:val="24"/>
          <w:lang w:val="ro-RO"/>
        </w:rPr>
        <w:t>procedurilor de achiziții publice desfășurate și finalizate cu succes precum și PEA de pe care s-a inițiat procedura dată;</w:t>
      </w:r>
    </w:p>
    <w:p w14:paraId="528F350A" w14:textId="77777777" w:rsidR="002B2D65" w:rsidRDefault="000A18E4" w:rsidP="002B2D65">
      <w:pPr>
        <w:pStyle w:val="ListParagraph"/>
        <w:numPr>
          <w:ilvl w:val="0"/>
          <w:numId w:val="17"/>
        </w:numPr>
        <w:spacing w:after="0" w:line="240" w:lineRule="auto"/>
        <w:jc w:val="both"/>
        <w:rPr>
          <w:rFonts w:ascii="Times New Roman" w:hAnsi="Times New Roman" w:cs="Times New Roman"/>
          <w:sz w:val="24"/>
          <w:szCs w:val="24"/>
          <w:lang w:val="ro-RO"/>
        </w:rPr>
      </w:pPr>
      <w:r w:rsidRPr="002B2D65">
        <w:rPr>
          <w:rFonts w:ascii="Times New Roman" w:hAnsi="Times New Roman" w:cs="Times New Roman"/>
          <w:sz w:val="24"/>
          <w:szCs w:val="24"/>
          <w:lang w:val="ro-RO"/>
        </w:rPr>
        <w:t xml:space="preserve">contractelor de achiziții publice încheiate ca rezultat al procedurilor de achiziție organizate prin sistemul </w:t>
      </w:r>
      <w:proofErr w:type="spellStart"/>
      <w:r w:rsidRPr="002B2D65">
        <w:rPr>
          <w:rFonts w:ascii="Times New Roman" w:hAnsi="Times New Roman" w:cs="Times New Roman"/>
          <w:sz w:val="24"/>
          <w:szCs w:val="24"/>
          <w:lang w:val="ro-RO"/>
        </w:rPr>
        <w:t>MTender</w:t>
      </w:r>
      <w:proofErr w:type="spellEnd"/>
      <w:r w:rsidRPr="002B2D65">
        <w:rPr>
          <w:rFonts w:ascii="Times New Roman" w:hAnsi="Times New Roman" w:cs="Times New Roman"/>
          <w:sz w:val="24"/>
          <w:szCs w:val="24"/>
          <w:lang w:val="ro-RO"/>
        </w:rPr>
        <w:t>;</w:t>
      </w:r>
    </w:p>
    <w:p w14:paraId="5AF2B2BF" w14:textId="77777777" w:rsidR="002B2D65" w:rsidRDefault="000A18E4" w:rsidP="002B2D65">
      <w:pPr>
        <w:pStyle w:val="ListParagraph"/>
        <w:numPr>
          <w:ilvl w:val="0"/>
          <w:numId w:val="17"/>
        </w:numPr>
        <w:spacing w:after="0" w:line="240" w:lineRule="auto"/>
        <w:jc w:val="both"/>
        <w:rPr>
          <w:rFonts w:ascii="Times New Roman" w:hAnsi="Times New Roman" w:cs="Times New Roman"/>
          <w:sz w:val="24"/>
          <w:szCs w:val="24"/>
          <w:lang w:val="ro-RO"/>
        </w:rPr>
      </w:pPr>
      <w:r w:rsidRPr="002B2D65">
        <w:rPr>
          <w:rFonts w:ascii="Times New Roman" w:hAnsi="Times New Roman" w:cs="Times New Roman"/>
          <w:sz w:val="24"/>
          <w:szCs w:val="24"/>
          <w:lang w:val="ro-RO"/>
        </w:rPr>
        <w:t xml:space="preserve">contractelor de achiziții publice încheiate ca rezultat al procedurilor de achiziție organizate prin sistemul </w:t>
      </w:r>
      <w:proofErr w:type="spellStart"/>
      <w:r w:rsidRPr="002B2D65">
        <w:rPr>
          <w:rFonts w:ascii="Times New Roman" w:hAnsi="Times New Roman" w:cs="Times New Roman"/>
          <w:sz w:val="24"/>
          <w:szCs w:val="24"/>
          <w:lang w:val="ro-RO"/>
        </w:rPr>
        <w:t>MTender</w:t>
      </w:r>
      <w:proofErr w:type="spellEnd"/>
      <w:r w:rsidRPr="002B2D65">
        <w:rPr>
          <w:rFonts w:ascii="Times New Roman" w:hAnsi="Times New Roman" w:cs="Times New Roman"/>
          <w:sz w:val="24"/>
          <w:szCs w:val="24"/>
          <w:lang w:val="ro-RO"/>
        </w:rPr>
        <w:t xml:space="preserve"> și înregistrate în Trezoreria de Stat;</w:t>
      </w:r>
    </w:p>
    <w:p w14:paraId="2BC03BBB" w14:textId="77777777" w:rsidR="002B2D65" w:rsidRDefault="000A18E4" w:rsidP="002B2D65">
      <w:pPr>
        <w:pStyle w:val="ListParagraph"/>
        <w:numPr>
          <w:ilvl w:val="0"/>
          <w:numId w:val="17"/>
        </w:numPr>
        <w:spacing w:after="0" w:line="240" w:lineRule="auto"/>
        <w:jc w:val="both"/>
        <w:rPr>
          <w:rFonts w:ascii="Times New Roman" w:hAnsi="Times New Roman" w:cs="Times New Roman"/>
          <w:sz w:val="24"/>
          <w:szCs w:val="24"/>
          <w:lang w:val="ro-RO"/>
        </w:rPr>
      </w:pPr>
      <w:r w:rsidRPr="002B2D65">
        <w:rPr>
          <w:rFonts w:ascii="Times New Roman" w:hAnsi="Times New Roman" w:cs="Times New Roman"/>
          <w:sz w:val="24"/>
          <w:szCs w:val="24"/>
          <w:lang w:val="ro-RO"/>
        </w:rPr>
        <w:t xml:space="preserve">contractelor de achiziții publice înregistrate la Trezoreria de Stat care nu au făcut obiectul unei licitații organizate prin Sistemul </w:t>
      </w:r>
      <w:proofErr w:type="spellStart"/>
      <w:r w:rsidRPr="002B2D65">
        <w:rPr>
          <w:rFonts w:ascii="Times New Roman" w:hAnsi="Times New Roman" w:cs="Times New Roman"/>
          <w:sz w:val="24"/>
          <w:szCs w:val="24"/>
          <w:lang w:val="ro-RO"/>
        </w:rPr>
        <w:t>MTender</w:t>
      </w:r>
      <w:proofErr w:type="spellEnd"/>
      <w:r w:rsidRPr="002B2D65">
        <w:rPr>
          <w:rFonts w:ascii="Times New Roman" w:hAnsi="Times New Roman" w:cs="Times New Roman"/>
          <w:sz w:val="24"/>
          <w:szCs w:val="24"/>
          <w:lang w:val="ro-RO"/>
        </w:rPr>
        <w:t xml:space="preserve"> per fiecare PEA;</w:t>
      </w:r>
    </w:p>
    <w:p w14:paraId="08C02F75" w14:textId="27A420D4" w:rsidR="000A18E4" w:rsidRPr="002B2D65" w:rsidRDefault="000A18E4" w:rsidP="002B2D65">
      <w:pPr>
        <w:pStyle w:val="ListParagraph"/>
        <w:numPr>
          <w:ilvl w:val="0"/>
          <w:numId w:val="17"/>
        </w:numPr>
        <w:spacing w:after="0" w:line="240" w:lineRule="auto"/>
        <w:jc w:val="both"/>
        <w:rPr>
          <w:rFonts w:ascii="Times New Roman" w:hAnsi="Times New Roman" w:cs="Times New Roman"/>
          <w:sz w:val="24"/>
          <w:szCs w:val="24"/>
          <w:lang w:val="ro-RO"/>
        </w:rPr>
      </w:pPr>
      <w:r w:rsidRPr="002B2D65">
        <w:rPr>
          <w:rFonts w:ascii="Times New Roman" w:hAnsi="Times New Roman" w:cs="Times New Roman"/>
          <w:sz w:val="24"/>
          <w:szCs w:val="24"/>
          <w:lang w:val="ro-RO"/>
        </w:rPr>
        <w:t>contractelor î</w:t>
      </w:r>
      <w:r w:rsidR="000566A7">
        <w:rPr>
          <w:rFonts w:ascii="Times New Roman" w:hAnsi="Times New Roman" w:cs="Times New Roman"/>
          <w:sz w:val="24"/>
          <w:szCs w:val="24"/>
          <w:lang w:val="ro-RO"/>
        </w:rPr>
        <w:t xml:space="preserve">nregistrate în sistemul </w:t>
      </w:r>
      <w:proofErr w:type="spellStart"/>
      <w:r w:rsidR="000566A7">
        <w:rPr>
          <w:rFonts w:ascii="Times New Roman" w:hAnsi="Times New Roman" w:cs="Times New Roman"/>
          <w:sz w:val="24"/>
          <w:szCs w:val="24"/>
          <w:lang w:val="ro-RO"/>
        </w:rPr>
        <w:t>MTender</w:t>
      </w:r>
      <w:proofErr w:type="spellEnd"/>
      <w:r w:rsidR="000566A7">
        <w:rPr>
          <w:rFonts w:ascii="Times New Roman" w:hAnsi="Times New Roman" w:cs="Times New Roman"/>
          <w:sz w:val="24"/>
          <w:szCs w:val="24"/>
          <w:lang w:val="ro-RO"/>
        </w:rPr>
        <w:t>.</w:t>
      </w:r>
      <w:r w:rsidRPr="002B2D65">
        <w:rPr>
          <w:rFonts w:ascii="Times New Roman" w:hAnsi="Times New Roman" w:cs="Times New Roman"/>
          <w:sz w:val="24"/>
          <w:szCs w:val="24"/>
          <w:lang w:val="ro-RO"/>
        </w:rPr>
        <w:t xml:space="preserve"> </w:t>
      </w:r>
    </w:p>
    <w:p w14:paraId="4FE949A9" w14:textId="77777777" w:rsidR="000A18E4" w:rsidRPr="000A18E4" w:rsidRDefault="000A18E4" w:rsidP="000A18E4">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0A18E4">
        <w:rPr>
          <w:rFonts w:ascii="Times New Roman" w:hAnsi="Times New Roman" w:cs="Times New Roman"/>
          <w:sz w:val="24"/>
          <w:szCs w:val="24"/>
          <w:lang w:val="ro-RO"/>
        </w:rPr>
        <w:t xml:space="preserve">În cazul în care există discrepanțe, PEA va notifica în scris operatorul </w:t>
      </w:r>
      <w:proofErr w:type="spellStart"/>
      <w:r w:rsidRPr="000A18E4">
        <w:rPr>
          <w:rFonts w:ascii="Times New Roman" w:hAnsi="Times New Roman" w:cs="Times New Roman"/>
          <w:sz w:val="24"/>
          <w:szCs w:val="24"/>
          <w:lang w:val="ro-RO"/>
        </w:rPr>
        <w:t>MTender</w:t>
      </w:r>
      <w:proofErr w:type="spellEnd"/>
      <w:r w:rsidRPr="000A18E4">
        <w:rPr>
          <w:rFonts w:ascii="Times New Roman" w:hAnsi="Times New Roman" w:cs="Times New Roman"/>
          <w:sz w:val="24"/>
          <w:szCs w:val="24"/>
          <w:lang w:val="ro-RO"/>
        </w:rPr>
        <w:t xml:space="preserve">, furnizând înregistrări relevante pentru a permite verificarea și soluționarea discrepanțelor. </w:t>
      </w:r>
    </w:p>
    <w:p w14:paraId="43BBAE0A" w14:textId="77777777" w:rsidR="000A18E4" w:rsidRPr="000A18E4" w:rsidRDefault="000A18E4" w:rsidP="000A18E4">
      <w:pPr>
        <w:pStyle w:val="ListParagraph"/>
        <w:numPr>
          <w:ilvl w:val="0"/>
          <w:numId w:val="16"/>
        </w:numPr>
        <w:spacing w:after="0" w:line="240" w:lineRule="auto"/>
        <w:ind w:left="0" w:firstLine="360"/>
        <w:jc w:val="both"/>
        <w:rPr>
          <w:rFonts w:ascii="Times New Roman" w:hAnsi="Times New Roman" w:cs="Times New Roman"/>
          <w:sz w:val="24"/>
          <w:szCs w:val="24"/>
          <w:lang w:val="ro-RO"/>
        </w:rPr>
      </w:pPr>
      <w:r w:rsidRPr="000A18E4">
        <w:rPr>
          <w:rFonts w:ascii="Times New Roman" w:hAnsi="Times New Roman" w:cs="Times New Roman"/>
          <w:sz w:val="24"/>
          <w:szCs w:val="24"/>
          <w:lang w:val="ro-RO"/>
        </w:rPr>
        <w:t xml:space="preserve">Raportul statistic lunar va servi drept instrument pentru facilitarea procedurii de facturare și plată între PEA și Operatorul </w:t>
      </w:r>
      <w:proofErr w:type="spellStart"/>
      <w:r w:rsidRPr="000A18E4">
        <w:rPr>
          <w:rFonts w:ascii="Times New Roman" w:hAnsi="Times New Roman" w:cs="Times New Roman"/>
          <w:sz w:val="24"/>
          <w:szCs w:val="24"/>
          <w:lang w:val="ro-RO"/>
        </w:rPr>
        <w:t>MTender</w:t>
      </w:r>
      <w:proofErr w:type="spellEnd"/>
      <w:r w:rsidRPr="000A18E4">
        <w:rPr>
          <w:rFonts w:ascii="Times New Roman" w:hAnsi="Times New Roman" w:cs="Times New Roman"/>
          <w:sz w:val="24"/>
          <w:szCs w:val="24"/>
          <w:lang w:val="ro-RO"/>
        </w:rPr>
        <w:t>.</w:t>
      </w:r>
    </w:p>
    <w:p w14:paraId="121080B7" w14:textId="77777777" w:rsidR="00965044" w:rsidRPr="002B2D65" w:rsidRDefault="00965044" w:rsidP="002B2D65">
      <w:pPr>
        <w:pStyle w:val="ListParagraph"/>
        <w:spacing w:after="0" w:line="240" w:lineRule="auto"/>
        <w:ind w:left="360"/>
        <w:jc w:val="both"/>
        <w:rPr>
          <w:rFonts w:ascii="Times New Roman" w:hAnsi="Times New Roman" w:cs="Times New Roman"/>
          <w:sz w:val="24"/>
          <w:szCs w:val="24"/>
          <w:lang w:val="ro-RO"/>
        </w:rPr>
      </w:pPr>
    </w:p>
    <w:p w14:paraId="1E26A01C" w14:textId="77777777" w:rsidR="00337438" w:rsidRDefault="00337438" w:rsidP="00A6009C">
      <w:pPr>
        <w:spacing w:after="0" w:line="240" w:lineRule="auto"/>
        <w:jc w:val="center"/>
        <w:rPr>
          <w:rFonts w:ascii="Times New Roman" w:eastAsia="Times New Roman" w:hAnsi="Times New Roman" w:cs="Times New Roman"/>
          <w:lang w:val="ro-RO"/>
        </w:rPr>
      </w:pPr>
    </w:p>
    <w:p w14:paraId="4AD90B6B" w14:textId="77777777" w:rsidR="00965044" w:rsidRPr="009E4E0C" w:rsidRDefault="00965044" w:rsidP="009E4E0C">
      <w:pPr>
        <w:spacing w:after="0" w:line="240" w:lineRule="auto"/>
        <w:jc w:val="right"/>
        <w:rPr>
          <w:rFonts w:ascii="Times New Roman" w:eastAsia="Times New Roman" w:hAnsi="Times New Roman" w:cs="Times New Roman"/>
          <w:b/>
          <w:lang w:val="ro-RO"/>
        </w:rPr>
      </w:pPr>
      <w:r w:rsidRPr="009E4E0C">
        <w:rPr>
          <w:rFonts w:ascii="Times New Roman" w:eastAsia="Times New Roman" w:hAnsi="Times New Roman" w:cs="Times New Roman"/>
          <w:b/>
          <w:lang w:val="ro-RO"/>
        </w:rPr>
        <w:t>Tabelul nr.1</w:t>
      </w:r>
    </w:p>
    <w:p w14:paraId="0397D906" w14:textId="77777777" w:rsidR="00965044" w:rsidRPr="00B37159" w:rsidRDefault="00965044" w:rsidP="00A6009C">
      <w:pPr>
        <w:spacing w:after="0" w:line="240" w:lineRule="auto"/>
        <w:jc w:val="center"/>
        <w:rPr>
          <w:rFonts w:ascii="Times New Roman" w:eastAsia="Times New Roman" w:hAnsi="Times New Roman" w:cs="Times New Roman"/>
          <w:lang w:val="ro-RO"/>
        </w:rPr>
      </w:pPr>
    </w:p>
    <w:tbl>
      <w:tblPr>
        <w:tblW w:w="0" w:type="auto"/>
        <w:jc w:val="center"/>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724"/>
        <w:gridCol w:w="5975"/>
        <w:gridCol w:w="2236"/>
      </w:tblGrid>
      <w:tr w:rsidR="00175604" w:rsidRPr="00B37159" w14:paraId="4C05175A" w14:textId="77777777" w:rsidTr="00D22FA9">
        <w:trPr>
          <w:trHeight w:val="523"/>
          <w:tblCellSpacing w:w="0" w:type="dxa"/>
          <w:jc w:val="center"/>
        </w:trPr>
        <w:tc>
          <w:tcPr>
            <w:tcW w:w="724" w:type="dxa"/>
            <w:tcBorders>
              <w:top w:val="single" w:sz="8" w:space="0" w:color="333333"/>
              <w:left w:val="single" w:sz="8" w:space="0" w:color="333333"/>
              <w:bottom w:val="single" w:sz="8" w:space="0" w:color="333333"/>
              <w:right w:val="single" w:sz="8" w:space="0" w:color="333333"/>
            </w:tcBorders>
            <w:hideMark/>
          </w:tcPr>
          <w:p w14:paraId="736D63CA" w14:textId="77777777" w:rsidR="00175604" w:rsidRPr="00B37159" w:rsidRDefault="00175604" w:rsidP="00D22FA9">
            <w:pPr>
              <w:spacing w:line="276" w:lineRule="auto"/>
              <w:jc w:val="center"/>
              <w:rPr>
                <w:rFonts w:ascii="Times New Roman" w:eastAsia="Times New Roman" w:hAnsi="Times New Roman" w:cs="Times New Roman"/>
                <w:color w:val="000000"/>
                <w:lang w:val="ro-RO"/>
              </w:rPr>
            </w:pPr>
            <w:r w:rsidRPr="00CF488C">
              <w:rPr>
                <w:rFonts w:ascii="Times New Roman" w:eastAsia="Times New Roman" w:hAnsi="Times New Roman" w:cs="Times New Roman"/>
                <w:b/>
                <w:bCs/>
                <w:color w:val="000000"/>
                <w:lang w:val="ro-RO"/>
              </w:rPr>
              <w:t>Nr. d/o</w:t>
            </w:r>
          </w:p>
        </w:tc>
        <w:tc>
          <w:tcPr>
            <w:tcW w:w="5975" w:type="dxa"/>
            <w:tcBorders>
              <w:top w:val="single" w:sz="8" w:space="0" w:color="333333"/>
              <w:left w:val="single" w:sz="8" w:space="0" w:color="333333"/>
              <w:bottom w:val="single" w:sz="8" w:space="0" w:color="333333"/>
              <w:right w:val="single" w:sz="8" w:space="0" w:color="333333"/>
            </w:tcBorders>
            <w:hideMark/>
          </w:tcPr>
          <w:p w14:paraId="469A2775" w14:textId="58D585D6" w:rsidR="00175604" w:rsidRPr="00B37159" w:rsidRDefault="00175604" w:rsidP="00D22FA9">
            <w:pPr>
              <w:spacing w:line="276" w:lineRule="auto"/>
              <w:jc w:val="center"/>
              <w:rPr>
                <w:rFonts w:ascii="Times New Roman" w:eastAsia="Times New Roman" w:hAnsi="Times New Roman" w:cs="Times New Roman"/>
                <w:color w:val="000000"/>
                <w:lang w:val="ro-RO"/>
              </w:rPr>
            </w:pPr>
            <w:r w:rsidRPr="005E1CFE">
              <w:rPr>
                <w:rFonts w:ascii="Times New Roman" w:eastAsia="Times New Roman" w:hAnsi="Times New Roman" w:cs="Times New Roman"/>
                <w:b/>
                <w:bCs/>
                <w:color w:val="000000"/>
                <w:lang w:val="ro-RO"/>
              </w:rPr>
              <w:t>Valoare estimativa</w:t>
            </w:r>
            <w:r>
              <w:rPr>
                <w:rFonts w:ascii="Times New Roman" w:eastAsia="Times New Roman" w:hAnsi="Times New Roman" w:cs="Times New Roman"/>
                <w:b/>
                <w:bCs/>
                <w:color w:val="000000"/>
                <w:lang w:val="ro-RO"/>
              </w:rPr>
              <w:t xml:space="preserve"> a licitației</w:t>
            </w:r>
            <w:r w:rsidRPr="005E1CFE">
              <w:rPr>
                <w:rFonts w:ascii="Times New Roman" w:eastAsia="Times New Roman" w:hAnsi="Times New Roman" w:cs="Times New Roman"/>
                <w:b/>
                <w:bCs/>
                <w:color w:val="000000"/>
                <w:lang w:val="ro-RO"/>
              </w:rPr>
              <w:t xml:space="preserve"> </w:t>
            </w:r>
            <w:r w:rsidR="00F36C7B">
              <w:rPr>
                <w:rFonts w:ascii="Times New Roman" w:eastAsia="Times New Roman" w:hAnsi="Times New Roman" w:cs="Times New Roman"/>
                <w:b/>
                <w:bCs/>
                <w:color w:val="000000"/>
                <w:lang w:val="ro-RO"/>
              </w:rPr>
              <w:t xml:space="preserve">publice conform Legii 131/2015 </w:t>
            </w:r>
            <w:r w:rsidRPr="005E1CFE">
              <w:rPr>
                <w:rFonts w:ascii="Times New Roman" w:eastAsia="Times New Roman" w:hAnsi="Times New Roman" w:cs="Times New Roman"/>
                <w:b/>
                <w:bCs/>
                <w:color w:val="000000"/>
                <w:lang w:val="ro-RO"/>
              </w:rPr>
              <w:t>(</w:t>
            </w:r>
            <w:r w:rsidR="002B0F48" w:rsidRPr="005E1CFE">
              <w:rPr>
                <w:rFonts w:ascii="Times New Roman" w:eastAsia="Times New Roman" w:hAnsi="Times New Roman" w:cs="Times New Roman"/>
                <w:b/>
                <w:bCs/>
                <w:color w:val="000000"/>
                <w:lang w:val="ro-RO"/>
              </w:rPr>
              <w:t>fără</w:t>
            </w:r>
            <w:r w:rsidRPr="005E1CFE">
              <w:rPr>
                <w:rFonts w:ascii="Times New Roman" w:eastAsia="Times New Roman" w:hAnsi="Times New Roman" w:cs="Times New Roman"/>
                <w:b/>
                <w:bCs/>
                <w:color w:val="000000"/>
                <w:lang w:val="ro-RO"/>
              </w:rPr>
              <w:t xml:space="preserve"> TVA), MDL</w:t>
            </w:r>
          </w:p>
        </w:tc>
        <w:tc>
          <w:tcPr>
            <w:tcW w:w="2236" w:type="dxa"/>
            <w:tcBorders>
              <w:top w:val="single" w:sz="8" w:space="0" w:color="333333"/>
              <w:left w:val="single" w:sz="8" w:space="0" w:color="333333"/>
              <w:bottom w:val="single" w:sz="8" w:space="0" w:color="333333"/>
              <w:right w:val="single" w:sz="8" w:space="0" w:color="333333"/>
            </w:tcBorders>
            <w:hideMark/>
          </w:tcPr>
          <w:p w14:paraId="22E87CB6" w14:textId="7CE86BF2" w:rsidR="00175604" w:rsidRPr="00B37159" w:rsidRDefault="00175604" w:rsidP="006855EE">
            <w:pPr>
              <w:spacing w:line="276" w:lineRule="auto"/>
              <w:jc w:val="center"/>
              <w:rPr>
                <w:rFonts w:ascii="Times New Roman" w:eastAsia="Times New Roman" w:hAnsi="Times New Roman" w:cs="Times New Roman"/>
                <w:color w:val="000000"/>
                <w:lang w:val="ro-RO"/>
              </w:rPr>
            </w:pPr>
            <w:r w:rsidRPr="00CF488C">
              <w:rPr>
                <w:rFonts w:ascii="Times New Roman" w:eastAsia="Times New Roman" w:hAnsi="Times New Roman" w:cs="Times New Roman"/>
                <w:b/>
                <w:bCs/>
                <w:color w:val="000000"/>
                <w:lang w:val="ro-RO"/>
              </w:rPr>
              <w:t>T</w:t>
            </w:r>
            <w:r w:rsidR="006855EE">
              <w:rPr>
                <w:rFonts w:ascii="Times New Roman" w:eastAsia="Times New Roman" w:hAnsi="Times New Roman" w:cs="Times New Roman"/>
                <w:b/>
                <w:bCs/>
                <w:color w:val="000000"/>
                <w:lang w:val="ro-RO"/>
              </w:rPr>
              <w:t>axa</w:t>
            </w:r>
            <w:r w:rsidRPr="00CF488C">
              <w:rPr>
                <w:rFonts w:ascii="Times New Roman" w:eastAsia="Times New Roman" w:hAnsi="Times New Roman" w:cs="Times New Roman"/>
                <w:b/>
                <w:bCs/>
                <w:color w:val="000000"/>
                <w:lang w:val="ro-RO"/>
              </w:rPr>
              <w:t xml:space="preserve">, </w:t>
            </w:r>
            <w:r>
              <w:rPr>
                <w:rFonts w:ascii="Times New Roman" w:eastAsia="Times New Roman" w:hAnsi="Times New Roman" w:cs="Times New Roman"/>
                <w:b/>
                <w:bCs/>
                <w:color w:val="000000"/>
                <w:lang w:val="ro-RO"/>
              </w:rPr>
              <w:t>MDL</w:t>
            </w:r>
          </w:p>
        </w:tc>
      </w:tr>
      <w:tr w:rsidR="00175604" w:rsidRPr="00B37159" w14:paraId="179B2A10" w14:textId="77777777" w:rsidTr="00D22FA9">
        <w:trPr>
          <w:trHeight w:val="245"/>
          <w:tblCellSpacing w:w="0" w:type="dxa"/>
          <w:jc w:val="center"/>
        </w:trPr>
        <w:tc>
          <w:tcPr>
            <w:tcW w:w="724" w:type="dxa"/>
            <w:tcBorders>
              <w:top w:val="single" w:sz="8" w:space="0" w:color="333333"/>
              <w:left w:val="single" w:sz="8" w:space="0" w:color="333333"/>
              <w:bottom w:val="single" w:sz="8" w:space="0" w:color="333333"/>
              <w:right w:val="single" w:sz="8" w:space="0" w:color="333333"/>
            </w:tcBorders>
            <w:hideMark/>
          </w:tcPr>
          <w:p w14:paraId="7A5DAB3D" w14:textId="77777777" w:rsidR="00175604" w:rsidRPr="00B37159" w:rsidRDefault="00175604" w:rsidP="00D22FA9">
            <w:pPr>
              <w:spacing w:line="276" w:lineRule="auto"/>
              <w:rPr>
                <w:rFonts w:ascii="Times New Roman" w:eastAsia="Times New Roman" w:hAnsi="Times New Roman" w:cs="Times New Roman"/>
                <w:color w:val="000000"/>
                <w:lang w:val="ro-RO"/>
              </w:rPr>
            </w:pPr>
            <w:r w:rsidRPr="00B37159">
              <w:rPr>
                <w:rFonts w:ascii="Times New Roman" w:eastAsia="Times New Roman" w:hAnsi="Times New Roman" w:cs="Times New Roman"/>
                <w:color w:val="000000"/>
                <w:lang w:val="ro-RO"/>
              </w:rPr>
              <w:t>1.</w:t>
            </w:r>
          </w:p>
        </w:tc>
        <w:tc>
          <w:tcPr>
            <w:tcW w:w="5975" w:type="dxa"/>
            <w:tcBorders>
              <w:top w:val="single" w:sz="8" w:space="0" w:color="333333"/>
              <w:left w:val="single" w:sz="8" w:space="0" w:color="333333"/>
              <w:bottom w:val="single" w:sz="8" w:space="0" w:color="333333"/>
              <w:right w:val="single" w:sz="8" w:space="0" w:color="333333"/>
            </w:tcBorders>
            <w:hideMark/>
          </w:tcPr>
          <w:p w14:paraId="0F60F577" w14:textId="1C2D6AB4" w:rsidR="00753376" w:rsidRDefault="00F36C7B" w:rsidP="003C328F">
            <w:pPr>
              <w:spacing w:line="276" w:lineRule="auto"/>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Achiziții </w:t>
            </w:r>
            <w:r w:rsidR="003C328F">
              <w:rPr>
                <w:rFonts w:ascii="Times New Roman" w:eastAsia="Times New Roman" w:hAnsi="Times New Roman" w:cs="Times New Roman"/>
                <w:color w:val="000000"/>
                <w:lang w:val="ro-RO"/>
              </w:rPr>
              <w:t xml:space="preserve">publice </w:t>
            </w:r>
            <w:r w:rsidR="00753376">
              <w:rPr>
                <w:rFonts w:ascii="Times New Roman" w:eastAsia="Times New Roman" w:hAnsi="Times New Roman" w:cs="Times New Roman"/>
                <w:color w:val="000000"/>
                <w:lang w:val="ro-RO"/>
              </w:rPr>
              <w:t>de valoare mică a căror valoare estimată este de:</w:t>
            </w:r>
          </w:p>
          <w:p w14:paraId="1B7EF304" w14:textId="65EF4930" w:rsidR="00753376" w:rsidRPr="009263BB" w:rsidRDefault="00753376" w:rsidP="009263BB">
            <w:pPr>
              <w:pStyle w:val="NormalWeb"/>
              <w:spacing w:before="0" w:beforeAutospacing="0" w:after="0" w:afterAutospacing="0"/>
              <w:rPr>
                <w:color w:val="000000"/>
                <w:lang w:val="ro-RO"/>
              </w:rPr>
            </w:pPr>
            <w:r w:rsidRPr="009263BB">
              <w:rPr>
                <w:color w:val="000000"/>
                <w:lang w:val="ro-RO"/>
              </w:rPr>
              <w:t xml:space="preserve">a) pentru contractele de </w:t>
            </w:r>
            <w:r w:rsidR="009263BB" w:rsidRPr="009263BB">
              <w:rPr>
                <w:color w:val="000000"/>
                <w:lang w:val="ro-RO"/>
              </w:rPr>
              <w:t>achiziții</w:t>
            </w:r>
            <w:r w:rsidRPr="009263BB">
              <w:rPr>
                <w:color w:val="000000"/>
                <w:lang w:val="ro-RO"/>
              </w:rPr>
              <w:t xml:space="preserve"> publice de bunuri </w:t>
            </w:r>
            <w:r w:rsidR="009263BB" w:rsidRPr="009263BB">
              <w:rPr>
                <w:color w:val="000000"/>
                <w:lang w:val="ro-RO"/>
              </w:rPr>
              <w:t>și</w:t>
            </w:r>
            <w:r w:rsidRPr="009263BB">
              <w:rPr>
                <w:color w:val="000000"/>
                <w:lang w:val="ro-RO"/>
              </w:rPr>
              <w:t xml:space="preserve"> servicii</w:t>
            </w:r>
            <w:r>
              <w:rPr>
                <w:color w:val="000000"/>
                <w:lang w:val="ro-RO"/>
              </w:rPr>
              <w:t xml:space="preserve">: 10,000 – </w:t>
            </w:r>
            <w:r w:rsidRPr="009263BB">
              <w:rPr>
                <w:color w:val="000000"/>
                <w:lang w:val="ro-RO"/>
              </w:rPr>
              <w:t>80</w:t>
            </w:r>
            <w:r>
              <w:rPr>
                <w:color w:val="000000"/>
                <w:lang w:val="ro-RO"/>
              </w:rPr>
              <w:t>,</w:t>
            </w:r>
            <w:r w:rsidRPr="009263BB">
              <w:rPr>
                <w:color w:val="000000"/>
                <w:lang w:val="ro-RO"/>
              </w:rPr>
              <w:t>000 de lei;</w:t>
            </w:r>
          </w:p>
          <w:p w14:paraId="767F314D" w14:textId="18F109FA" w:rsidR="00175604" w:rsidRPr="00B37159" w:rsidRDefault="00753376" w:rsidP="009263BB">
            <w:pPr>
              <w:pStyle w:val="NormalWeb"/>
              <w:spacing w:before="0" w:beforeAutospacing="0" w:after="0" w:afterAutospacing="0"/>
              <w:rPr>
                <w:color w:val="000000"/>
                <w:lang w:val="ro-RO"/>
              </w:rPr>
            </w:pPr>
            <w:r w:rsidRPr="009263BB">
              <w:rPr>
                <w:color w:val="000000"/>
                <w:lang w:val="ro-RO"/>
              </w:rPr>
              <w:t>b) pentru contractele d</w:t>
            </w:r>
            <w:r w:rsidRPr="00753376">
              <w:rPr>
                <w:color w:val="000000"/>
                <w:lang w:val="ro-RO"/>
              </w:rPr>
              <w:t xml:space="preserve">e </w:t>
            </w:r>
            <w:r w:rsidR="009263BB" w:rsidRPr="00753376">
              <w:rPr>
                <w:color w:val="000000"/>
                <w:lang w:val="ro-RO"/>
              </w:rPr>
              <w:t>achiziții</w:t>
            </w:r>
            <w:r w:rsidRPr="00753376">
              <w:rPr>
                <w:color w:val="000000"/>
                <w:lang w:val="ro-RO"/>
              </w:rPr>
              <w:t xml:space="preserve"> publice de lucrări: </w:t>
            </w:r>
            <w:r w:rsidRPr="009263BB">
              <w:rPr>
                <w:color w:val="000000"/>
                <w:lang w:val="ro-RO"/>
              </w:rPr>
              <w:t>10</w:t>
            </w:r>
            <w:r>
              <w:rPr>
                <w:color w:val="000000"/>
                <w:lang w:val="ro-RO"/>
              </w:rPr>
              <w:t>,</w:t>
            </w:r>
            <w:r w:rsidRPr="009263BB">
              <w:rPr>
                <w:color w:val="000000"/>
                <w:lang w:val="ro-RO"/>
              </w:rPr>
              <w:t>000</w:t>
            </w:r>
            <w:r>
              <w:rPr>
                <w:color w:val="000000"/>
                <w:lang w:val="ro-RO"/>
              </w:rPr>
              <w:t xml:space="preserve"> – 100,000 </w:t>
            </w:r>
            <w:r w:rsidRPr="009263BB">
              <w:rPr>
                <w:color w:val="000000"/>
                <w:lang w:val="ro-RO"/>
              </w:rPr>
              <w:t>de lei.</w:t>
            </w:r>
          </w:p>
        </w:tc>
        <w:tc>
          <w:tcPr>
            <w:tcW w:w="2236" w:type="dxa"/>
            <w:tcBorders>
              <w:top w:val="single" w:sz="8" w:space="0" w:color="333333"/>
              <w:left w:val="single" w:sz="8" w:space="0" w:color="333333"/>
              <w:bottom w:val="single" w:sz="8" w:space="0" w:color="333333"/>
              <w:right w:val="single" w:sz="8" w:space="0" w:color="333333"/>
            </w:tcBorders>
            <w:hideMark/>
          </w:tcPr>
          <w:p w14:paraId="089357C7" w14:textId="77777777" w:rsidR="00175604" w:rsidRPr="00B37159" w:rsidRDefault="00175604" w:rsidP="00D22FA9">
            <w:pPr>
              <w:spacing w:line="276" w:lineRule="auto"/>
              <w:jc w:val="center"/>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50</w:t>
            </w:r>
          </w:p>
        </w:tc>
      </w:tr>
      <w:tr w:rsidR="00175604" w:rsidRPr="00B37159" w14:paraId="7931A448" w14:textId="77777777" w:rsidTr="00D22FA9">
        <w:trPr>
          <w:trHeight w:val="255"/>
          <w:tblCellSpacing w:w="0" w:type="dxa"/>
          <w:jc w:val="center"/>
        </w:trPr>
        <w:tc>
          <w:tcPr>
            <w:tcW w:w="724" w:type="dxa"/>
            <w:tcBorders>
              <w:top w:val="single" w:sz="8" w:space="0" w:color="333333"/>
              <w:left w:val="single" w:sz="8" w:space="0" w:color="333333"/>
              <w:bottom w:val="single" w:sz="8" w:space="0" w:color="333333"/>
              <w:right w:val="single" w:sz="8" w:space="0" w:color="333333"/>
            </w:tcBorders>
          </w:tcPr>
          <w:p w14:paraId="36A96734" w14:textId="77777777" w:rsidR="00175604" w:rsidRPr="00B37159" w:rsidRDefault="00175604" w:rsidP="00D22FA9">
            <w:pPr>
              <w:spacing w:line="276" w:lineRule="auto"/>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2.</w:t>
            </w:r>
          </w:p>
        </w:tc>
        <w:tc>
          <w:tcPr>
            <w:tcW w:w="5975" w:type="dxa"/>
            <w:tcBorders>
              <w:top w:val="single" w:sz="8" w:space="0" w:color="333333"/>
              <w:left w:val="single" w:sz="8" w:space="0" w:color="333333"/>
              <w:bottom w:val="single" w:sz="8" w:space="0" w:color="333333"/>
              <w:right w:val="single" w:sz="8" w:space="0" w:color="333333"/>
            </w:tcBorders>
          </w:tcPr>
          <w:p w14:paraId="360BF275" w14:textId="766CD37A" w:rsidR="00EA1558" w:rsidRDefault="00EA1558" w:rsidP="00EA1558">
            <w:pPr>
              <w:spacing w:line="276" w:lineRule="auto"/>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Achiziții publice prin cererea ofertelor de prețuri a căror valoare estimată este de:</w:t>
            </w:r>
          </w:p>
          <w:p w14:paraId="03615257" w14:textId="7770345A" w:rsidR="00EA1558" w:rsidRPr="009263BB" w:rsidRDefault="00EA1558" w:rsidP="00EA1558">
            <w:pPr>
              <w:pStyle w:val="NormalWeb"/>
              <w:spacing w:before="0" w:beforeAutospacing="0" w:after="0" w:afterAutospacing="0"/>
              <w:rPr>
                <w:color w:val="000000"/>
                <w:lang w:val="ro-RO"/>
              </w:rPr>
            </w:pPr>
            <w:r w:rsidRPr="009263BB">
              <w:rPr>
                <w:color w:val="000000"/>
                <w:lang w:val="ro-RO"/>
              </w:rPr>
              <w:t>a) pentru contractele de achiziții publice de bunuri și servicii</w:t>
            </w:r>
            <w:r>
              <w:rPr>
                <w:color w:val="000000"/>
                <w:lang w:val="ro-RO"/>
              </w:rPr>
              <w:t>: 80,000 – 400,</w:t>
            </w:r>
            <w:r w:rsidRPr="009263BB">
              <w:rPr>
                <w:color w:val="000000"/>
                <w:lang w:val="ro-RO"/>
              </w:rPr>
              <w:t>000 de lei;</w:t>
            </w:r>
          </w:p>
          <w:p w14:paraId="1BE902FF" w14:textId="43C92890" w:rsidR="00175604" w:rsidRPr="005E1CFE" w:rsidRDefault="00EA1558" w:rsidP="00D16104">
            <w:pPr>
              <w:spacing w:line="276" w:lineRule="auto"/>
              <w:rPr>
                <w:rFonts w:ascii="Times New Roman" w:eastAsia="Times New Roman" w:hAnsi="Times New Roman" w:cs="Times New Roman"/>
                <w:color w:val="000000"/>
                <w:lang w:val="ro-RO"/>
              </w:rPr>
            </w:pPr>
            <w:r w:rsidRPr="009263BB">
              <w:rPr>
                <w:rFonts w:ascii="Times New Roman" w:hAnsi="Times New Roman" w:cs="Times New Roman"/>
                <w:color w:val="000000"/>
                <w:lang w:val="ro-RO"/>
              </w:rPr>
              <w:lastRenderedPageBreak/>
              <w:t>b) pentru contractele d</w:t>
            </w:r>
            <w:r w:rsidRPr="00753376">
              <w:rPr>
                <w:color w:val="000000"/>
                <w:lang w:val="ro-RO"/>
              </w:rPr>
              <w:t xml:space="preserve">e </w:t>
            </w:r>
            <w:r w:rsidRPr="00D16104">
              <w:rPr>
                <w:rFonts w:ascii="Times New Roman" w:eastAsia="Times New Roman" w:hAnsi="Times New Roman" w:cs="Times New Roman"/>
                <w:color w:val="000000"/>
                <w:lang w:val="ro-RO"/>
              </w:rPr>
              <w:t xml:space="preserve">achiziții publice de lucrări: </w:t>
            </w:r>
            <w:r w:rsidR="00D16104">
              <w:rPr>
                <w:rFonts w:ascii="Times New Roman" w:eastAsia="Times New Roman" w:hAnsi="Times New Roman" w:cs="Times New Roman"/>
                <w:color w:val="000000"/>
                <w:lang w:val="ro-RO"/>
              </w:rPr>
              <w:t>100</w:t>
            </w:r>
            <w:r w:rsidRPr="00D16104">
              <w:rPr>
                <w:rFonts w:ascii="Times New Roman" w:eastAsia="Times New Roman" w:hAnsi="Times New Roman" w:cs="Times New Roman"/>
                <w:color w:val="000000"/>
                <w:lang w:val="ro-RO"/>
              </w:rPr>
              <w:t>,000 – 1</w:t>
            </w:r>
            <w:r w:rsidR="00D16104">
              <w:rPr>
                <w:rFonts w:ascii="Times New Roman" w:eastAsia="Times New Roman" w:hAnsi="Times New Roman" w:cs="Times New Roman"/>
                <w:color w:val="000000"/>
                <w:lang w:val="ro-RO"/>
              </w:rPr>
              <w:t>,500</w:t>
            </w:r>
            <w:r w:rsidRPr="00D16104">
              <w:rPr>
                <w:rFonts w:ascii="Times New Roman" w:eastAsia="Times New Roman" w:hAnsi="Times New Roman" w:cs="Times New Roman"/>
                <w:color w:val="000000"/>
                <w:lang w:val="ro-RO"/>
              </w:rPr>
              <w:t>,000 de lei.</w:t>
            </w:r>
          </w:p>
        </w:tc>
        <w:tc>
          <w:tcPr>
            <w:tcW w:w="2236" w:type="dxa"/>
            <w:tcBorders>
              <w:top w:val="single" w:sz="8" w:space="0" w:color="333333"/>
              <w:left w:val="single" w:sz="8" w:space="0" w:color="333333"/>
              <w:bottom w:val="single" w:sz="8" w:space="0" w:color="333333"/>
              <w:right w:val="single" w:sz="8" w:space="0" w:color="333333"/>
            </w:tcBorders>
          </w:tcPr>
          <w:p w14:paraId="5524A097" w14:textId="77777777" w:rsidR="00175604" w:rsidRPr="00B37159" w:rsidRDefault="00175604" w:rsidP="00D22FA9">
            <w:pPr>
              <w:spacing w:line="276" w:lineRule="auto"/>
              <w:jc w:val="center"/>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lastRenderedPageBreak/>
              <w:t>200</w:t>
            </w:r>
          </w:p>
        </w:tc>
      </w:tr>
      <w:tr w:rsidR="009263BB" w:rsidRPr="00B37159" w14:paraId="510445CB" w14:textId="77777777" w:rsidTr="00D22FA9">
        <w:trPr>
          <w:trHeight w:val="255"/>
          <w:tblCellSpacing w:w="0" w:type="dxa"/>
          <w:jc w:val="center"/>
        </w:trPr>
        <w:tc>
          <w:tcPr>
            <w:tcW w:w="724" w:type="dxa"/>
            <w:tcBorders>
              <w:top w:val="single" w:sz="8" w:space="0" w:color="333333"/>
              <w:left w:val="single" w:sz="8" w:space="0" w:color="333333"/>
              <w:bottom w:val="single" w:sz="8" w:space="0" w:color="333333"/>
              <w:right w:val="single" w:sz="8" w:space="0" w:color="333333"/>
            </w:tcBorders>
          </w:tcPr>
          <w:p w14:paraId="45E13F5C" w14:textId="7043BF3C" w:rsidR="009263BB" w:rsidRDefault="006855EE" w:rsidP="006855EE">
            <w:pPr>
              <w:spacing w:line="276" w:lineRule="auto"/>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lastRenderedPageBreak/>
              <w:t>3</w:t>
            </w:r>
            <w:r w:rsidR="009263BB">
              <w:rPr>
                <w:rFonts w:ascii="Times New Roman" w:eastAsia="Times New Roman" w:hAnsi="Times New Roman" w:cs="Times New Roman"/>
                <w:color w:val="000000"/>
                <w:lang w:val="ro-RO"/>
              </w:rPr>
              <w:t>.</w:t>
            </w:r>
          </w:p>
        </w:tc>
        <w:tc>
          <w:tcPr>
            <w:tcW w:w="5975" w:type="dxa"/>
            <w:tcBorders>
              <w:top w:val="single" w:sz="8" w:space="0" w:color="333333"/>
              <w:left w:val="single" w:sz="8" w:space="0" w:color="333333"/>
              <w:bottom w:val="single" w:sz="8" w:space="0" w:color="333333"/>
              <w:right w:val="single" w:sz="8" w:space="0" w:color="333333"/>
            </w:tcBorders>
          </w:tcPr>
          <w:p w14:paraId="6D489060" w14:textId="7B821926" w:rsidR="009263BB" w:rsidRDefault="00D16104" w:rsidP="006855EE">
            <w:pPr>
              <w:spacing w:line="276" w:lineRule="auto"/>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N</w:t>
            </w:r>
            <w:r w:rsidR="009263BB" w:rsidRPr="00F36C7B">
              <w:rPr>
                <w:rFonts w:ascii="Times New Roman" w:eastAsia="Times New Roman" w:hAnsi="Times New Roman" w:cs="Times New Roman"/>
                <w:color w:val="000000"/>
                <w:lang w:val="ro-RO"/>
              </w:rPr>
              <w:t>egocierea fără publicarea prealabilă a unui anunț de participare</w:t>
            </w:r>
            <w:r w:rsidR="009263BB">
              <w:rPr>
                <w:rFonts w:ascii="Times New Roman" w:eastAsia="Times New Roman" w:hAnsi="Times New Roman" w:cs="Times New Roman"/>
                <w:color w:val="000000"/>
                <w:lang w:val="ro-RO"/>
              </w:rPr>
              <w:t xml:space="preserve"> </w:t>
            </w:r>
          </w:p>
        </w:tc>
        <w:tc>
          <w:tcPr>
            <w:tcW w:w="2236" w:type="dxa"/>
            <w:tcBorders>
              <w:top w:val="single" w:sz="8" w:space="0" w:color="333333"/>
              <w:left w:val="single" w:sz="8" w:space="0" w:color="333333"/>
              <w:bottom w:val="single" w:sz="8" w:space="0" w:color="333333"/>
              <w:right w:val="single" w:sz="8" w:space="0" w:color="333333"/>
            </w:tcBorders>
          </w:tcPr>
          <w:p w14:paraId="13D7988E" w14:textId="28292CB5" w:rsidR="009263BB" w:rsidRDefault="009263BB" w:rsidP="009263BB">
            <w:pPr>
              <w:spacing w:line="276" w:lineRule="auto"/>
              <w:jc w:val="center"/>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200</w:t>
            </w:r>
          </w:p>
        </w:tc>
      </w:tr>
      <w:tr w:rsidR="009263BB" w:rsidRPr="00B37159" w14:paraId="1349C689" w14:textId="77777777" w:rsidTr="00D22FA9">
        <w:trPr>
          <w:trHeight w:val="245"/>
          <w:tblCellSpacing w:w="0" w:type="dxa"/>
          <w:jc w:val="center"/>
        </w:trPr>
        <w:tc>
          <w:tcPr>
            <w:tcW w:w="724" w:type="dxa"/>
            <w:tcBorders>
              <w:top w:val="single" w:sz="8" w:space="0" w:color="333333"/>
              <w:left w:val="single" w:sz="8" w:space="0" w:color="333333"/>
              <w:bottom w:val="single" w:sz="8" w:space="0" w:color="333333"/>
              <w:right w:val="single" w:sz="8" w:space="0" w:color="333333"/>
            </w:tcBorders>
          </w:tcPr>
          <w:p w14:paraId="00785FC9" w14:textId="61C201C9" w:rsidR="009263BB" w:rsidRDefault="006855EE" w:rsidP="006855EE">
            <w:pPr>
              <w:spacing w:line="276" w:lineRule="auto"/>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4</w:t>
            </w:r>
            <w:r w:rsidR="009263BB">
              <w:rPr>
                <w:rFonts w:ascii="Times New Roman" w:eastAsia="Times New Roman" w:hAnsi="Times New Roman" w:cs="Times New Roman"/>
                <w:color w:val="000000"/>
                <w:lang w:val="ro-RO"/>
              </w:rPr>
              <w:t>.</w:t>
            </w:r>
          </w:p>
        </w:tc>
        <w:tc>
          <w:tcPr>
            <w:tcW w:w="5975" w:type="dxa"/>
            <w:tcBorders>
              <w:top w:val="single" w:sz="8" w:space="0" w:color="333333"/>
              <w:left w:val="single" w:sz="8" w:space="0" w:color="333333"/>
              <w:bottom w:val="single" w:sz="8" w:space="0" w:color="333333"/>
              <w:right w:val="single" w:sz="8" w:space="0" w:color="333333"/>
            </w:tcBorders>
          </w:tcPr>
          <w:p w14:paraId="24FF5ECA" w14:textId="0D55A241" w:rsidR="009263BB" w:rsidRPr="005E1CFE" w:rsidRDefault="006855EE" w:rsidP="009E4E0C">
            <w:pPr>
              <w:spacing w:line="276" w:lineRule="auto"/>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Alte proceduri de achiziție publică </w:t>
            </w:r>
            <w:r w:rsidR="009E4E0C">
              <w:rPr>
                <w:rFonts w:ascii="Times New Roman" w:eastAsia="Times New Roman" w:hAnsi="Times New Roman" w:cs="Times New Roman"/>
                <w:color w:val="000000"/>
                <w:lang w:val="ro-RO"/>
              </w:rPr>
              <w:t>a căror valoare estimată este mai mică sau egală cu</w:t>
            </w:r>
            <w:r w:rsidR="009263BB" w:rsidRPr="005E1CFE">
              <w:rPr>
                <w:rFonts w:ascii="Times New Roman" w:eastAsia="Times New Roman" w:hAnsi="Times New Roman" w:cs="Times New Roman"/>
                <w:color w:val="000000"/>
                <w:lang w:val="ro-RO"/>
              </w:rPr>
              <w:t xml:space="preserve"> 5,000,000</w:t>
            </w:r>
            <w:r w:rsidR="009E4E0C">
              <w:rPr>
                <w:rFonts w:ascii="Times New Roman" w:eastAsia="Times New Roman" w:hAnsi="Times New Roman" w:cs="Times New Roman"/>
                <w:color w:val="000000"/>
                <w:lang w:val="ro-RO"/>
              </w:rPr>
              <w:t xml:space="preserve"> lei</w:t>
            </w:r>
          </w:p>
        </w:tc>
        <w:tc>
          <w:tcPr>
            <w:tcW w:w="2236" w:type="dxa"/>
            <w:tcBorders>
              <w:top w:val="single" w:sz="8" w:space="0" w:color="333333"/>
              <w:left w:val="single" w:sz="8" w:space="0" w:color="333333"/>
              <w:bottom w:val="single" w:sz="8" w:space="0" w:color="333333"/>
              <w:right w:val="single" w:sz="8" w:space="0" w:color="333333"/>
            </w:tcBorders>
          </w:tcPr>
          <w:p w14:paraId="73E42AC5" w14:textId="77777777" w:rsidR="009263BB" w:rsidRPr="00B37159" w:rsidRDefault="009263BB" w:rsidP="009263BB">
            <w:pPr>
              <w:spacing w:line="276" w:lineRule="auto"/>
              <w:jc w:val="center"/>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600</w:t>
            </w:r>
          </w:p>
        </w:tc>
      </w:tr>
      <w:tr w:rsidR="009263BB" w:rsidRPr="00B37159" w14:paraId="39A5403F" w14:textId="77777777" w:rsidTr="00D22FA9">
        <w:trPr>
          <w:trHeight w:val="255"/>
          <w:tblCellSpacing w:w="0" w:type="dxa"/>
          <w:jc w:val="center"/>
        </w:trPr>
        <w:tc>
          <w:tcPr>
            <w:tcW w:w="724" w:type="dxa"/>
            <w:tcBorders>
              <w:top w:val="single" w:sz="8" w:space="0" w:color="333333"/>
              <w:left w:val="single" w:sz="8" w:space="0" w:color="333333"/>
              <w:bottom w:val="single" w:sz="8" w:space="0" w:color="333333"/>
              <w:right w:val="single" w:sz="8" w:space="0" w:color="333333"/>
            </w:tcBorders>
          </w:tcPr>
          <w:p w14:paraId="1052347D" w14:textId="4B77BB1F" w:rsidR="009263BB" w:rsidRDefault="009E4E0C" w:rsidP="009E4E0C">
            <w:pPr>
              <w:spacing w:line="276" w:lineRule="auto"/>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5</w:t>
            </w:r>
            <w:r w:rsidR="009263BB">
              <w:rPr>
                <w:rFonts w:ascii="Times New Roman" w:eastAsia="Times New Roman" w:hAnsi="Times New Roman" w:cs="Times New Roman"/>
                <w:color w:val="000000"/>
                <w:lang w:val="ro-RO"/>
              </w:rPr>
              <w:t>.</w:t>
            </w:r>
          </w:p>
        </w:tc>
        <w:tc>
          <w:tcPr>
            <w:tcW w:w="5975" w:type="dxa"/>
            <w:tcBorders>
              <w:top w:val="single" w:sz="8" w:space="0" w:color="333333"/>
              <w:left w:val="single" w:sz="8" w:space="0" w:color="333333"/>
              <w:bottom w:val="single" w:sz="8" w:space="0" w:color="333333"/>
              <w:right w:val="single" w:sz="8" w:space="0" w:color="333333"/>
            </w:tcBorders>
          </w:tcPr>
          <w:p w14:paraId="3CB45429" w14:textId="46290B26" w:rsidR="009263BB" w:rsidRPr="005E1CFE" w:rsidRDefault="009E4E0C" w:rsidP="009E4E0C">
            <w:pPr>
              <w:spacing w:line="276" w:lineRule="auto"/>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Alte proceduri de achiziție publică a căror valoare estimată este mai mare de</w:t>
            </w:r>
            <w:r w:rsidRPr="005E1CFE">
              <w:rPr>
                <w:rFonts w:ascii="Times New Roman" w:eastAsia="Times New Roman" w:hAnsi="Times New Roman" w:cs="Times New Roman"/>
                <w:color w:val="000000"/>
                <w:lang w:val="ro-RO"/>
              </w:rPr>
              <w:t xml:space="preserve"> 5,000,000</w:t>
            </w:r>
            <w:r>
              <w:rPr>
                <w:rFonts w:ascii="Times New Roman" w:eastAsia="Times New Roman" w:hAnsi="Times New Roman" w:cs="Times New Roman"/>
                <w:color w:val="000000"/>
                <w:lang w:val="ro-RO"/>
              </w:rPr>
              <w:t xml:space="preserve"> lei</w:t>
            </w:r>
          </w:p>
        </w:tc>
        <w:tc>
          <w:tcPr>
            <w:tcW w:w="2236" w:type="dxa"/>
            <w:tcBorders>
              <w:top w:val="single" w:sz="8" w:space="0" w:color="333333"/>
              <w:left w:val="single" w:sz="8" w:space="0" w:color="333333"/>
              <w:bottom w:val="single" w:sz="8" w:space="0" w:color="333333"/>
              <w:right w:val="single" w:sz="8" w:space="0" w:color="333333"/>
            </w:tcBorders>
          </w:tcPr>
          <w:p w14:paraId="6D0D7DF0" w14:textId="77777777" w:rsidR="009263BB" w:rsidRPr="00B37159" w:rsidRDefault="009263BB" w:rsidP="009263BB">
            <w:pPr>
              <w:spacing w:line="276" w:lineRule="auto"/>
              <w:jc w:val="center"/>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1000</w:t>
            </w:r>
          </w:p>
        </w:tc>
      </w:tr>
    </w:tbl>
    <w:p w14:paraId="501B3175" w14:textId="77777777" w:rsidR="00175604" w:rsidRDefault="00175604" w:rsidP="00175604">
      <w:pPr>
        <w:spacing w:line="276" w:lineRule="auto"/>
        <w:rPr>
          <w:rFonts w:ascii="Times New Roman" w:eastAsia="Times New Roman" w:hAnsi="Times New Roman" w:cs="Times New Roman"/>
          <w:lang w:val="ro-RO"/>
        </w:rPr>
      </w:pPr>
    </w:p>
    <w:p w14:paraId="3E453590"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0024A9E9"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199705E5" w14:textId="77777777" w:rsidR="00175604" w:rsidRDefault="00175604" w:rsidP="00175604">
      <w:pPr>
        <w:spacing w:after="0" w:line="240" w:lineRule="auto"/>
        <w:ind w:firstLine="709"/>
        <w:jc w:val="right"/>
        <w:rPr>
          <w:rFonts w:ascii="Times New Roman" w:hAnsi="Times New Roman" w:cs="Times New Roman"/>
          <w:sz w:val="24"/>
          <w:szCs w:val="24"/>
          <w:lang w:val="ro-RO"/>
        </w:rPr>
      </w:pPr>
      <w:r>
        <w:rPr>
          <w:rFonts w:ascii="Times New Roman" w:hAnsi="Times New Roman" w:cs="Times New Roman"/>
          <w:sz w:val="24"/>
          <w:szCs w:val="24"/>
          <w:lang w:val="ro-RO"/>
        </w:rPr>
        <w:t>Anexa nr.2</w:t>
      </w:r>
    </w:p>
    <w:p w14:paraId="51C9E926" w14:textId="77777777" w:rsidR="00175604" w:rsidRDefault="00175604" w:rsidP="00175604">
      <w:pPr>
        <w:spacing w:after="0" w:line="240" w:lineRule="auto"/>
        <w:ind w:firstLine="709"/>
        <w:jc w:val="right"/>
        <w:rPr>
          <w:rFonts w:ascii="Times New Roman" w:eastAsia="Times New Roman" w:hAnsi="Times New Roman" w:cs="Times New Roman"/>
          <w:sz w:val="24"/>
          <w:szCs w:val="24"/>
          <w:lang w:val="ro-RO" w:eastAsia="ru-RU"/>
        </w:rPr>
      </w:pPr>
      <w:r>
        <w:rPr>
          <w:rFonts w:ascii="Times New Roman" w:hAnsi="Times New Roman" w:cs="Times New Roman"/>
          <w:sz w:val="24"/>
          <w:szCs w:val="24"/>
          <w:lang w:val="ro-RO"/>
        </w:rPr>
        <w:t xml:space="preserve"> la </w:t>
      </w:r>
      <w:proofErr w:type="spellStart"/>
      <w:r>
        <w:rPr>
          <w:rFonts w:ascii="Times New Roman" w:eastAsia="Times New Roman" w:hAnsi="Times New Roman" w:cs="Times New Roman"/>
          <w:sz w:val="24"/>
          <w:szCs w:val="24"/>
          <w:lang w:val="ro-RO" w:eastAsia="ru-RU"/>
        </w:rPr>
        <w:t>Hotărîrea</w:t>
      </w:r>
      <w:proofErr w:type="spellEnd"/>
      <w:r>
        <w:rPr>
          <w:rFonts w:ascii="Times New Roman" w:eastAsia="Times New Roman" w:hAnsi="Times New Roman" w:cs="Times New Roman"/>
          <w:sz w:val="24"/>
          <w:szCs w:val="24"/>
          <w:lang w:val="ro-RO" w:eastAsia="ru-RU"/>
        </w:rPr>
        <w:t xml:space="preserve"> Guvernului</w:t>
      </w:r>
    </w:p>
    <w:p w14:paraId="4A023F89" w14:textId="77777777" w:rsidR="00175604" w:rsidRDefault="00175604" w:rsidP="00175604">
      <w:pPr>
        <w:ind w:right="-52"/>
        <w:jc w:val="right"/>
        <w:rPr>
          <w:rFonts w:ascii="Times New Roman" w:eastAsia="Calibri" w:hAnsi="Times New Roman" w:cs="Times New Roman"/>
          <w:b/>
          <w:sz w:val="24"/>
          <w:szCs w:val="24"/>
          <w:lang w:val="ro-RO"/>
        </w:rPr>
      </w:pPr>
      <w:r>
        <w:rPr>
          <w:rFonts w:ascii="Times New Roman" w:eastAsia="Times New Roman" w:hAnsi="Times New Roman" w:cs="Times New Roman"/>
          <w:sz w:val="24"/>
          <w:szCs w:val="24"/>
          <w:lang w:val="ro-RO" w:eastAsia="ru-RU"/>
        </w:rPr>
        <w:t xml:space="preserve"> nr. ___din __ septembrie 2018</w:t>
      </w:r>
    </w:p>
    <w:p w14:paraId="534C49ED" w14:textId="77777777" w:rsidR="00E66969" w:rsidRDefault="00E66969" w:rsidP="00E66969">
      <w:pPr>
        <w:spacing w:after="0" w:line="240" w:lineRule="auto"/>
        <w:jc w:val="center"/>
        <w:rPr>
          <w:rFonts w:ascii="Times New Roman" w:eastAsia="Calibri" w:hAnsi="Times New Roman" w:cs="Times New Roman"/>
          <w:b/>
          <w:sz w:val="24"/>
          <w:szCs w:val="24"/>
          <w:lang w:val="ro-RO"/>
        </w:rPr>
      </w:pPr>
    </w:p>
    <w:p w14:paraId="30BCFD2A" w14:textId="77777777" w:rsidR="001C23A5" w:rsidRDefault="001C23A5" w:rsidP="001C23A5">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METODOLOGIA</w:t>
      </w:r>
      <w:r w:rsidRPr="001C23A5">
        <w:rPr>
          <w:rFonts w:ascii="Times New Roman" w:eastAsia="Calibri" w:hAnsi="Times New Roman" w:cs="Times New Roman"/>
          <w:sz w:val="24"/>
          <w:szCs w:val="24"/>
          <w:lang w:val="ro-RO"/>
        </w:rPr>
        <w:t xml:space="preserve"> </w:t>
      </w:r>
    </w:p>
    <w:p w14:paraId="5D48F598" w14:textId="77777777" w:rsidR="003343C5" w:rsidRPr="003343C5" w:rsidRDefault="001C23A5" w:rsidP="001C23A5">
      <w:pPr>
        <w:spacing w:after="0" w:line="240" w:lineRule="auto"/>
        <w:jc w:val="center"/>
        <w:rPr>
          <w:rFonts w:ascii="Times New Roman" w:eastAsia="Calibri" w:hAnsi="Times New Roman" w:cs="Times New Roman"/>
          <w:sz w:val="24"/>
          <w:szCs w:val="24"/>
          <w:lang w:val="ro-RO"/>
        </w:rPr>
      </w:pPr>
      <w:r w:rsidRPr="001C23A5">
        <w:rPr>
          <w:rFonts w:ascii="Times New Roman" w:eastAsia="Calibri" w:hAnsi="Times New Roman" w:cs="Times New Roman"/>
          <w:b/>
          <w:sz w:val="24"/>
          <w:szCs w:val="24"/>
          <w:lang w:val="ro-RO"/>
        </w:rPr>
        <w:t xml:space="preserve">de calculare a tarifelor percepute de Operatorul Sistemului </w:t>
      </w:r>
      <w:proofErr w:type="spellStart"/>
      <w:r w:rsidRPr="001C23A5">
        <w:rPr>
          <w:rFonts w:ascii="Times New Roman" w:eastAsia="Calibri" w:hAnsi="Times New Roman" w:cs="Times New Roman"/>
          <w:b/>
          <w:sz w:val="24"/>
          <w:szCs w:val="24"/>
          <w:lang w:val="ro-RO"/>
        </w:rPr>
        <w:t>MTender</w:t>
      </w:r>
      <w:proofErr w:type="spellEnd"/>
    </w:p>
    <w:p w14:paraId="5302B10B" w14:textId="77777777" w:rsidR="005726BE" w:rsidRPr="003343C5" w:rsidRDefault="005726BE" w:rsidP="003343C5">
      <w:pPr>
        <w:pStyle w:val="Heading1"/>
        <w:spacing w:before="0"/>
        <w:rPr>
          <w:rFonts w:ascii="Times New Roman" w:eastAsia="Calibri" w:hAnsi="Times New Roman" w:cs="Times New Roman"/>
          <w:sz w:val="24"/>
          <w:szCs w:val="24"/>
          <w:lang w:val="ro-RO"/>
        </w:rPr>
      </w:pPr>
    </w:p>
    <w:p w14:paraId="294ED142" w14:textId="77777777" w:rsidR="00E66969" w:rsidRDefault="00E66969" w:rsidP="00E66969">
      <w:pPr>
        <w:pStyle w:val="Heading1"/>
        <w:spacing w:before="0"/>
        <w:rPr>
          <w:rFonts w:cs="Times New Roman"/>
          <w:sz w:val="24"/>
          <w:szCs w:val="24"/>
          <w:lang w:val="ro-RO"/>
        </w:rPr>
      </w:pPr>
      <w:r>
        <w:rPr>
          <w:rFonts w:cs="Times New Roman"/>
          <w:sz w:val="24"/>
          <w:szCs w:val="24"/>
          <w:lang w:val="ro-RO"/>
        </w:rPr>
        <w:t>Capitolul I</w:t>
      </w:r>
      <w:r>
        <w:rPr>
          <w:rFonts w:cs="Times New Roman"/>
          <w:sz w:val="24"/>
          <w:szCs w:val="24"/>
          <w:lang w:val="ro-RO"/>
        </w:rPr>
        <w:br/>
        <w:t>DISPOZIȚII GENERALE</w:t>
      </w:r>
    </w:p>
    <w:p w14:paraId="4FBE97C8" w14:textId="77777777" w:rsidR="00EF34CE" w:rsidRPr="00A84B29" w:rsidRDefault="00E66969" w:rsidP="00A84B29">
      <w:pPr>
        <w:pStyle w:val="ListParagraph"/>
        <w:numPr>
          <w:ilvl w:val="0"/>
          <w:numId w:val="2"/>
        </w:numPr>
        <w:spacing w:after="0" w:line="240" w:lineRule="auto"/>
        <w:ind w:left="0" w:right="-51" w:firstLine="357"/>
        <w:jc w:val="both"/>
        <w:rPr>
          <w:rFonts w:asciiTheme="majorHAnsi" w:hAnsiTheme="majorHAnsi" w:cstheme="majorHAnsi"/>
          <w:sz w:val="24"/>
          <w:szCs w:val="24"/>
          <w:lang w:val="ro-RO"/>
        </w:rPr>
      </w:pPr>
      <w:r w:rsidRPr="00A84B29">
        <w:rPr>
          <w:rFonts w:asciiTheme="majorHAnsi" w:hAnsiTheme="majorHAnsi" w:cstheme="majorHAnsi"/>
          <w:sz w:val="24"/>
          <w:szCs w:val="24"/>
          <w:lang w:val="ro-RO"/>
        </w:rPr>
        <w:t>Prezent</w:t>
      </w:r>
      <w:r w:rsidR="002B2D65">
        <w:rPr>
          <w:rFonts w:asciiTheme="majorHAnsi" w:hAnsiTheme="majorHAnsi" w:cstheme="majorHAnsi"/>
          <w:sz w:val="24"/>
          <w:szCs w:val="24"/>
          <w:lang w:val="ro-RO"/>
        </w:rPr>
        <w:t>a</w:t>
      </w:r>
      <w:r w:rsidRPr="00A84B29">
        <w:rPr>
          <w:rFonts w:asciiTheme="majorHAnsi" w:hAnsiTheme="majorHAnsi" w:cstheme="majorHAnsi"/>
          <w:sz w:val="24"/>
          <w:szCs w:val="24"/>
          <w:lang w:val="ro-RO"/>
        </w:rPr>
        <w:t xml:space="preserve"> </w:t>
      </w:r>
      <w:r w:rsidR="002B2D65">
        <w:rPr>
          <w:rFonts w:asciiTheme="majorHAnsi" w:hAnsiTheme="majorHAnsi" w:cstheme="majorHAnsi"/>
          <w:sz w:val="24"/>
          <w:szCs w:val="24"/>
          <w:lang w:val="ro-RO"/>
        </w:rPr>
        <w:t>Metodologie</w:t>
      </w:r>
      <w:r w:rsidRPr="00A84B29">
        <w:rPr>
          <w:rFonts w:asciiTheme="majorHAnsi" w:hAnsiTheme="majorHAnsi" w:cstheme="majorHAnsi"/>
          <w:sz w:val="24"/>
          <w:szCs w:val="24"/>
          <w:lang w:val="ro-RO"/>
        </w:rPr>
        <w:t xml:space="preserve"> stabilește </w:t>
      </w:r>
      <w:r w:rsidR="00D46929" w:rsidRPr="00A84B29">
        <w:rPr>
          <w:rFonts w:asciiTheme="majorHAnsi" w:hAnsiTheme="majorHAnsi" w:cstheme="majorHAnsi"/>
          <w:sz w:val="24"/>
          <w:szCs w:val="24"/>
          <w:lang w:val="ro-RO"/>
        </w:rPr>
        <w:t xml:space="preserve">modul de formare și aplicare a tarifelor </w:t>
      </w:r>
      <w:r w:rsidR="002B2D65" w:rsidRPr="002B2D65">
        <w:rPr>
          <w:rFonts w:asciiTheme="majorHAnsi" w:hAnsiTheme="majorHAnsi" w:cstheme="majorHAnsi"/>
          <w:sz w:val="24"/>
          <w:szCs w:val="24"/>
          <w:lang w:val="ro-RO"/>
        </w:rPr>
        <w:t xml:space="preserve">percepute de Operatorul Sistemului </w:t>
      </w:r>
      <w:proofErr w:type="spellStart"/>
      <w:r w:rsidR="002B2D65" w:rsidRPr="002B2D65">
        <w:rPr>
          <w:rFonts w:asciiTheme="majorHAnsi" w:hAnsiTheme="majorHAnsi" w:cstheme="majorHAnsi"/>
          <w:sz w:val="24"/>
          <w:szCs w:val="24"/>
          <w:lang w:val="ro-RO"/>
        </w:rPr>
        <w:t>MTender</w:t>
      </w:r>
      <w:proofErr w:type="spellEnd"/>
      <w:r w:rsidR="00344907" w:rsidRPr="00A84B29">
        <w:rPr>
          <w:rFonts w:asciiTheme="majorHAnsi" w:hAnsiTheme="majorHAnsi" w:cstheme="majorHAnsi"/>
          <w:sz w:val="24"/>
          <w:szCs w:val="24"/>
          <w:lang w:val="ro-RO"/>
        </w:rPr>
        <w:t>.</w:t>
      </w:r>
    </w:p>
    <w:p w14:paraId="5DD1C672" w14:textId="77777777" w:rsidR="0082550E" w:rsidRPr="00A84B29" w:rsidRDefault="002B2D65" w:rsidP="00A84B29">
      <w:pPr>
        <w:pStyle w:val="ListParagraph"/>
        <w:numPr>
          <w:ilvl w:val="0"/>
          <w:numId w:val="2"/>
        </w:numPr>
        <w:spacing w:after="0" w:line="240" w:lineRule="auto"/>
        <w:ind w:left="0" w:right="-51" w:firstLine="357"/>
        <w:jc w:val="both"/>
        <w:rPr>
          <w:rFonts w:asciiTheme="majorHAnsi" w:hAnsiTheme="majorHAnsi" w:cstheme="majorHAnsi"/>
          <w:sz w:val="24"/>
          <w:szCs w:val="24"/>
          <w:lang w:val="ro-RO"/>
        </w:rPr>
      </w:pPr>
      <w:r>
        <w:rPr>
          <w:rFonts w:asciiTheme="majorHAnsi" w:hAnsiTheme="majorHAnsi" w:cstheme="majorHAnsi"/>
          <w:sz w:val="24"/>
          <w:szCs w:val="24"/>
          <w:lang w:val="ro-RO"/>
        </w:rPr>
        <w:t>Metodologia</w:t>
      </w:r>
      <w:r w:rsidR="0082550E" w:rsidRPr="00A84B29">
        <w:rPr>
          <w:rFonts w:asciiTheme="majorHAnsi" w:hAnsiTheme="majorHAnsi" w:cstheme="majorHAnsi"/>
          <w:sz w:val="24"/>
          <w:szCs w:val="24"/>
          <w:lang w:val="ro-RO"/>
        </w:rPr>
        <w:t xml:space="preserve"> se bazează pe următoarele principii:</w:t>
      </w:r>
    </w:p>
    <w:p w14:paraId="53B6E7BE" w14:textId="77777777" w:rsidR="006F695D" w:rsidRPr="00A84B29" w:rsidRDefault="002C7B4F" w:rsidP="006A7012">
      <w:pPr>
        <w:pStyle w:val="ListParagraph"/>
        <w:numPr>
          <w:ilvl w:val="0"/>
          <w:numId w:val="5"/>
        </w:numPr>
        <w:spacing w:after="0" w:line="240" w:lineRule="auto"/>
        <w:ind w:left="0" w:firstLine="360"/>
        <w:jc w:val="both"/>
        <w:rPr>
          <w:rFonts w:asciiTheme="majorHAnsi" w:eastAsia="Times New Roman" w:hAnsiTheme="majorHAnsi" w:cstheme="majorHAnsi"/>
          <w:color w:val="000000"/>
          <w:sz w:val="24"/>
          <w:szCs w:val="24"/>
          <w:lang w:val="ro-RO"/>
        </w:rPr>
      </w:pPr>
      <w:r w:rsidRPr="00A84B29">
        <w:rPr>
          <w:rFonts w:asciiTheme="majorHAnsi" w:eastAsia="Times New Roman" w:hAnsiTheme="majorHAnsi" w:cstheme="majorHAnsi"/>
          <w:color w:val="000000"/>
          <w:sz w:val="24"/>
          <w:szCs w:val="24"/>
          <w:lang w:val="ro-RO"/>
        </w:rPr>
        <w:t>s</w:t>
      </w:r>
      <w:r w:rsidR="006F695D" w:rsidRPr="00A84B29">
        <w:rPr>
          <w:rFonts w:asciiTheme="majorHAnsi" w:eastAsia="Times New Roman" w:hAnsiTheme="majorHAnsi" w:cstheme="majorHAnsi"/>
          <w:color w:val="000000"/>
          <w:sz w:val="24"/>
          <w:szCs w:val="24"/>
          <w:lang w:val="ro-RO"/>
        </w:rPr>
        <w:t xml:space="preserve">tabilirea tarifelor în baza costurilor efective, cu respectarea principiilor formării </w:t>
      </w:r>
      <w:r w:rsidR="004B4E26" w:rsidRPr="00A84B29">
        <w:rPr>
          <w:rFonts w:asciiTheme="majorHAnsi" w:eastAsia="Times New Roman" w:hAnsiTheme="majorHAnsi" w:cstheme="majorHAnsi"/>
          <w:color w:val="000000"/>
          <w:sz w:val="24"/>
          <w:szCs w:val="24"/>
          <w:lang w:val="ro-RO"/>
        </w:rPr>
        <w:t>prețurilor</w:t>
      </w:r>
      <w:r w:rsidR="006F695D" w:rsidRPr="00A84B29">
        <w:rPr>
          <w:rFonts w:asciiTheme="majorHAnsi" w:eastAsia="Times New Roman" w:hAnsiTheme="majorHAnsi" w:cstheme="majorHAnsi"/>
          <w:color w:val="000000"/>
          <w:sz w:val="24"/>
          <w:szCs w:val="24"/>
          <w:lang w:val="ro-RO"/>
        </w:rPr>
        <w:t xml:space="preserve"> în condițiile economiei de piață;</w:t>
      </w:r>
    </w:p>
    <w:p w14:paraId="2AE5462E" w14:textId="77777777" w:rsidR="004B4E26" w:rsidRPr="00A84B29" w:rsidRDefault="002C7B4F" w:rsidP="006A7012">
      <w:pPr>
        <w:pStyle w:val="ListParagraph"/>
        <w:numPr>
          <w:ilvl w:val="0"/>
          <w:numId w:val="5"/>
        </w:numPr>
        <w:spacing w:after="0" w:line="240" w:lineRule="auto"/>
        <w:ind w:left="0" w:firstLine="360"/>
        <w:jc w:val="both"/>
        <w:rPr>
          <w:rFonts w:asciiTheme="majorHAnsi" w:eastAsia="Times New Roman" w:hAnsiTheme="majorHAnsi" w:cstheme="majorHAnsi"/>
          <w:color w:val="000000"/>
          <w:sz w:val="24"/>
          <w:szCs w:val="24"/>
          <w:lang w:val="ro-RO"/>
        </w:rPr>
      </w:pPr>
      <w:r w:rsidRPr="00A84B29">
        <w:rPr>
          <w:rFonts w:asciiTheme="majorHAnsi" w:eastAsia="Times New Roman" w:hAnsiTheme="majorHAnsi" w:cstheme="majorHAnsi"/>
          <w:color w:val="000000"/>
          <w:sz w:val="24"/>
          <w:szCs w:val="24"/>
          <w:lang w:val="ro-RO"/>
        </w:rPr>
        <w:t>s</w:t>
      </w:r>
      <w:r w:rsidR="006F695D" w:rsidRPr="00A84B29">
        <w:rPr>
          <w:rFonts w:asciiTheme="majorHAnsi" w:eastAsia="Times New Roman" w:hAnsiTheme="majorHAnsi" w:cstheme="majorHAnsi"/>
          <w:color w:val="000000"/>
          <w:sz w:val="24"/>
          <w:szCs w:val="24"/>
          <w:lang w:val="ro-RO"/>
        </w:rPr>
        <w:t xml:space="preserve">tabilirea tarifelor, cu respectarea principiului transparenței și nediscriminării prestatorilor de servicii </w:t>
      </w:r>
      <w:r w:rsidR="004B4E26" w:rsidRPr="00A84B29">
        <w:rPr>
          <w:rFonts w:asciiTheme="majorHAnsi" w:eastAsia="Times New Roman" w:hAnsiTheme="majorHAnsi" w:cstheme="majorHAnsi"/>
          <w:color w:val="000000"/>
          <w:sz w:val="24"/>
          <w:szCs w:val="24"/>
          <w:lang w:val="ro-RO"/>
        </w:rPr>
        <w:t>și</w:t>
      </w:r>
      <w:r w:rsidR="006F695D" w:rsidRPr="00A84B29">
        <w:rPr>
          <w:rFonts w:asciiTheme="majorHAnsi" w:eastAsia="Times New Roman" w:hAnsiTheme="majorHAnsi" w:cstheme="majorHAnsi"/>
          <w:color w:val="000000"/>
          <w:sz w:val="24"/>
          <w:szCs w:val="24"/>
          <w:lang w:val="ro-RO"/>
        </w:rPr>
        <w:t xml:space="preserve"> beneficiarilor;</w:t>
      </w:r>
    </w:p>
    <w:p w14:paraId="38C22A9A" w14:textId="77777777" w:rsidR="006F695D" w:rsidRPr="00A84B29" w:rsidRDefault="002C7B4F" w:rsidP="006A7012">
      <w:pPr>
        <w:pStyle w:val="ListParagraph"/>
        <w:numPr>
          <w:ilvl w:val="0"/>
          <w:numId w:val="5"/>
        </w:numPr>
        <w:spacing w:after="0" w:line="240" w:lineRule="auto"/>
        <w:ind w:left="0" w:firstLine="360"/>
        <w:jc w:val="both"/>
        <w:rPr>
          <w:rFonts w:asciiTheme="majorHAnsi" w:eastAsia="Times New Roman" w:hAnsiTheme="majorHAnsi" w:cstheme="majorHAnsi"/>
          <w:color w:val="000000"/>
          <w:sz w:val="24"/>
          <w:szCs w:val="24"/>
          <w:lang w:val="ro-RO"/>
        </w:rPr>
      </w:pPr>
      <w:r w:rsidRPr="00A84B29">
        <w:rPr>
          <w:rFonts w:asciiTheme="majorHAnsi" w:eastAsia="Times New Roman" w:hAnsiTheme="majorHAnsi" w:cstheme="majorHAnsi"/>
          <w:color w:val="000000"/>
          <w:sz w:val="24"/>
          <w:szCs w:val="24"/>
          <w:lang w:val="ro-RO"/>
        </w:rPr>
        <w:t>c</w:t>
      </w:r>
      <w:r w:rsidR="006F695D" w:rsidRPr="00A84B29">
        <w:rPr>
          <w:rFonts w:asciiTheme="majorHAnsi" w:eastAsia="Times New Roman" w:hAnsiTheme="majorHAnsi" w:cstheme="majorHAnsi"/>
          <w:color w:val="000000"/>
          <w:sz w:val="24"/>
          <w:szCs w:val="24"/>
          <w:lang w:val="ro-RO"/>
        </w:rPr>
        <w:t>rearea condițiilor favorabile pentru investiții și dezvoltare a serviciilor prin tarifele stabilite.</w:t>
      </w:r>
    </w:p>
    <w:p w14:paraId="0BE93243" w14:textId="77777777" w:rsidR="003C55EA" w:rsidRPr="00A84B29" w:rsidRDefault="003C55EA" w:rsidP="00A84B29">
      <w:pPr>
        <w:pStyle w:val="ListParagraph"/>
        <w:numPr>
          <w:ilvl w:val="0"/>
          <w:numId w:val="2"/>
        </w:numPr>
        <w:spacing w:after="0" w:line="240" w:lineRule="auto"/>
        <w:ind w:left="0" w:right="-51" w:firstLine="357"/>
        <w:jc w:val="both"/>
        <w:rPr>
          <w:rFonts w:asciiTheme="majorHAnsi" w:hAnsiTheme="majorHAnsi" w:cstheme="majorHAnsi"/>
          <w:sz w:val="24"/>
          <w:szCs w:val="24"/>
          <w:lang w:val="ro-RO"/>
        </w:rPr>
      </w:pPr>
      <w:r w:rsidRPr="00A84B29">
        <w:rPr>
          <w:rFonts w:asciiTheme="majorHAnsi" w:hAnsiTheme="majorHAnsi" w:cstheme="majorHAnsi"/>
          <w:sz w:val="24"/>
          <w:szCs w:val="24"/>
          <w:lang w:val="ro-RO"/>
        </w:rPr>
        <w:t>Prezent</w:t>
      </w:r>
      <w:r w:rsidR="00F20216">
        <w:rPr>
          <w:rFonts w:asciiTheme="majorHAnsi" w:hAnsiTheme="majorHAnsi" w:cstheme="majorHAnsi"/>
          <w:sz w:val="24"/>
          <w:szCs w:val="24"/>
          <w:lang w:val="ro-RO"/>
        </w:rPr>
        <w:t>a Metodologie</w:t>
      </w:r>
      <w:r w:rsidRPr="00A84B29">
        <w:rPr>
          <w:rFonts w:asciiTheme="majorHAnsi" w:hAnsiTheme="majorHAnsi" w:cstheme="majorHAnsi"/>
          <w:sz w:val="24"/>
          <w:szCs w:val="24"/>
          <w:lang w:val="ro-RO"/>
        </w:rPr>
        <w:t xml:space="preserve"> stabilește:</w:t>
      </w:r>
    </w:p>
    <w:p w14:paraId="0C39DF6D" w14:textId="77777777" w:rsidR="003C55EA" w:rsidRPr="00A84B29" w:rsidRDefault="002C7B4F" w:rsidP="006A7012">
      <w:pPr>
        <w:pStyle w:val="ListParagraph"/>
        <w:numPr>
          <w:ilvl w:val="0"/>
          <w:numId w:val="4"/>
        </w:numPr>
        <w:spacing w:after="0" w:line="240" w:lineRule="auto"/>
        <w:jc w:val="both"/>
        <w:rPr>
          <w:rFonts w:asciiTheme="majorHAnsi" w:hAnsiTheme="majorHAnsi" w:cstheme="majorHAnsi"/>
          <w:sz w:val="24"/>
          <w:szCs w:val="24"/>
          <w:lang w:val="ro-RO"/>
        </w:rPr>
      </w:pPr>
      <w:r w:rsidRPr="00A84B29">
        <w:rPr>
          <w:rFonts w:asciiTheme="majorHAnsi" w:hAnsiTheme="majorHAnsi" w:cstheme="majorHAnsi"/>
          <w:sz w:val="24"/>
          <w:szCs w:val="24"/>
          <w:lang w:val="ro-RO"/>
        </w:rPr>
        <w:t>componența consumurilor și cheltuielilor incluse în cost</w:t>
      </w:r>
      <w:r w:rsidR="00C4129D" w:rsidRPr="00A84B29">
        <w:rPr>
          <w:rFonts w:asciiTheme="majorHAnsi" w:hAnsiTheme="majorHAnsi" w:cstheme="majorHAnsi"/>
          <w:sz w:val="24"/>
          <w:szCs w:val="24"/>
          <w:lang w:val="ro-RO"/>
        </w:rPr>
        <w:t xml:space="preserve">ul tarifelor percepute de operatorul </w:t>
      </w:r>
      <w:proofErr w:type="spellStart"/>
      <w:r w:rsidR="00C4129D" w:rsidRPr="00A84B29">
        <w:rPr>
          <w:rFonts w:asciiTheme="majorHAnsi" w:hAnsiTheme="majorHAnsi" w:cstheme="majorHAnsi"/>
          <w:sz w:val="24"/>
          <w:szCs w:val="24"/>
          <w:lang w:val="ro-RO"/>
        </w:rPr>
        <w:t>MTender</w:t>
      </w:r>
      <w:proofErr w:type="spellEnd"/>
      <w:r w:rsidR="003C55EA" w:rsidRPr="00A84B29">
        <w:rPr>
          <w:rFonts w:asciiTheme="majorHAnsi" w:hAnsiTheme="majorHAnsi" w:cstheme="majorHAnsi"/>
          <w:sz w:val="24"/>
          <w:szCs w:val="24"/>
          <w:lang w:val="ro-RO"/>
        </w:rPr>
        <w:t>;</w:t>
      </w:r>
    </w:p>
    <w:p w14:paraId="233D1D16" w14:textId="77777777" w:rsidR="003C55EA" w:rsidRPr="00A84B29" w:rsidRDefault="003C55EA" w:rsidP="006A7012">
      <w:pPr>
        <w:pStyle w:val="ListParagraph"/>
        <w:numPr>
          <w:ilvl w:val="0"/>
          <w:numId w:val="4"/>
        </w:numPr>
        <w:spacing w:after="0" w:line="240" w:lineRule="auto"/>
        <w:jc w:val="both"/>
        <w:rPr>
          <w:rFonts w:asciiTheme="majorHAnsi" w:hAnsiTheme="majorHAnsi" w:cstheme="majorHAnsi"/>
          <w:sz w:val="24"/>
          <w:szCs w:val="24"/>
          <w:lang w:val="ro-RO"/>
        </w:rPr>
      </w:pPr>
      <w:r w:rsidRPr="00A84B29">
        <w:rPr>
          <w:rFonts w:asciiTheme="majorHAnsi" w:hAnsiTheme="majorHAnsi" w:cstheme="majorHAnsi"/>
          <w:sz w:val="24"/>
          <w:szCs w:val="24"/>
          <w:lang w:val="ro-RO"/>
        </w:rPr>
        <w:t>modul de calculare și ajustare a tarifelor;</w:t>
      </w:r>
    </w:p>
    <w:p w14:paraId="7A918937" w14:textId="77777777" w:rsidR="003C55EA" w:rsidRPr="003C55EA" w:rsidRDefault="003C55EA" w:rsidP="006A7012">
      <w:pPr>
        <w:pStyle w:val="ListParagraph"/>
        <w:numPr>
          <w:ilvl w:val="0"/>
          <w:numId w:val="4"/>
        </w:numPr>
        <w:spacing w:after="0" w:line="240" w:lineRule="auto"/>
        <w:jc w:val="both"/>
        <w:rPr>
          <w:rFonts w:ascii="Times New Roman" w:hAnsi="Times New Roman"/>
          <w:sz w:val="24"/>
          <w:szCs w:val="24"/>
          <w:lang w:val="ro-RO"/>
        </w:rPr>
      </w:pPr>
      <w:r w:rsidRPr="00A84B29">
        <w:rPr>
          <w:rFonts w:asciiTheme="majorHAnsi" w:hAnsiTheme="majorHAnsi" w:cstheme="majorHAnsi"/>
          <w:sz w:val="24"/>
          <w:szCs w:val="24"/>
          <w:lang w:val="ro-RO"/>
        </w:rPr>
        <w:t>modul de aprobare și aplicare a</w:t>
      </w:r>
      <w:r w:rsidRPr="003C55EA">
        <w:rPr>
          <w:rFonts w:ascii="Times New Roman" w:hAnsi="Times New Roman"/>
          <w:sz w:val="24"/>
          <w:szCs w:val="24"/>
          <w:lang w:val="ro-RO"/>
        </w:rPr>
        <w:t xml:space="preserve"> tarifelor.</w:t>
      </w:r>
    </w:p>
    <w:p w14:paraId="3C49F3F9"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În sensul prezentului Regulament se definesc următoarele noțiuni și abrevieri:</w:t>
      </w:r>
    </w:p>
    <w:p w14:paraId="7C216DFF" w14:textId="77777777" w:rsidR="00CD0C88" w:rsidRPr="00F36AA3" w:rsidRDefault="00CD0C88" w:rsidP="007E0DB6">
      <w:pPr>
        <w:pStyle w:val="NoSpacing"/>
        <w:ind w:firstLine="357"/>
        <w:jc w:val="both"/>
        <w:rPr>
          <w:rFonts w:cs="Times New Roman"/>
          <w:sz w:val="24"/>
          <w:szCs w:val="24"/>
          <w:lang w:val="ro-RO"/>
        </w:rPr>
      </w:pPr>
      <w:r w:rsidRPr="00F36AA3">
        <w:rPr>
          <w:rFonts w:cs="Times New Roman"/>
          <w:b/>
          <w:i/>
          <w:sz w:val="24"/>
          <w:szCs w:val="24"/>
          <w:lang w:val="ro-RO"/>
        </w:rPr>
        <w:t xml:space="preserve">Unitatea Centrală de Date  </w:t>
      </w:r>
      <w:r w:rsidRPr="00F36AA3">
        <w:rPr>
          <w:rFonts w:cs="Times New Roman"/>
          <w:i/>
          <w:sz w:val="24"/>
          <w:szCs w:val="24"/>
          <w:lang w:val="ro-RO"/>
        </w:rPr>
        <w:t>(în continuare, UCD)</w:t>
      </w:r>
      <w:r w:rsidRPr="00F36AA3">
        <w:rPr>
          <w:rFonts w:cs="Times New Roman"/>
          <w:b/>
          <w:sz w:val="24"/>
          <w:szCs w:val="24"/>
          <w:lang w:val="ro-RO"/>
        </w:rPr>
        <w:t xml:space="preserve"> – </w:t>
      </w:r>
      <w:r w:rsidRPr="00F36AA3">
        <w:rPr>
          <w:rFonts w:cs="Times New Roman"/>
          <w:sz w:val="24"/>
          <w:szCs w:val="24"/>
          <w:lang w:val="ro-RO"/>
        </w:rPr>
        <w:t>un set de instrumente hardware și software destinat organizării și stocării datelor privind desfășurarea procedurilor de achiziții publice. UCD asigură sincronizarea datelor cu PEA și furnizează datele stocate către consumatorii de date externi;</w:t>
      </w:r>
    </w:p>
    <w:p w14:paraId="784503E7" w14:textId="0AB3A730" w:rsidR="008A7C1C" w:rsidRDefault="00740898" w:rsidP="007E0DB6">
      <w:pPr>
        <w:pStyle w:val="NoSpacing"/>
        <w:ind w:firstLine="357"/>
        <w:jc w:val="both"/>
        <w:rPr>
          <w:rFonts w:eastAsia="Times New Roman" w:cs="Times New Roman"/>
          <w:sz w:val="24"/>
          <w:szCs w:val="24"/>
          <w:lang w:val="ro-RO" w:eastAsia="en-GB"/>
        </w:rPr>
      </w:pPr>
      <w:r w:rsidRPr="00F36AA3">
        <w:rPr>
          <w:rFonts w:cs="Times New Roman"/>
          <w:b/>
          <w:i/>
          <w:sz w:val="24"/>
          <w:szCs w:val="24"/>
          <w:lang w:val="ro-RO"/>
        </w:rPr>
        <w:t>Platforma Electronică de Achiziții</w:t>
      </w:r>
      <w:r w:rsidRPr="00F36AA3">
        <w:rPr>
          <w:rFonts w:cs="Times New Roman"/>
          <w:sz w:val="24"/>
          <w:szCs w:val="24"/>
          <w:lang w:val="ro-RO"/>
        </w:rPr>
        <w:t xml:space="preserve"> </w:t>
      </w:r>
      <w:r w:rsidR="00CD0C88" w:rsidRPr="00F36AA3">
        <w:rPr>
          <w:rFonts w:cs="Times New Roman"/>
          <w:sz w:val="24"/>
          <w:szCs w:val="24"/>
          <w:lang w:val="ro-RO"/>
        </w:rPr>
        <w:t xml:space="preserve">(în continuare, </w:t>
      </w:r>
      <w:r w:rsidRPr="00F36AA3">
        <w:rPr>
          <w:rFonts w:cs="Times New Roman"/>
          <w:sz w:val="24"/>
          <w:szCs w:val="24"/>
          <w:lang w:val="ro-RO"/>
        </w:rPr>
        <w:t>PEA</w:t>
      </w:r>
      <w:r w:rsidR="00CD0C88" w:rsidRPr="00F36AA3">
        <w:rPr>
          <w:rFonts w:cs="Times New Roman"/>
          <w:sz w:val="24"/>
          <w:szCs w:val="24"/>
          <w:lang w:val="ro-RO"/>
        </w:rPr>
        <w:t>)</w:t>
      </w:r>
      <w:r w:rsidRPr="00F36AA3">
        <w:rPr>
          <w:rFonts w:cs="Times New Roman"/>
          <w:sz w:val="24"/>
          <w:szCs w:val="24"/>
          <w:lang w:val="ro-RO"/>
        </w:rPr>
        <w:t xml:space="preserve">  – set de resurse informaționale, atât hardware cât și software destinate organizării și desfășurării procedurilor de achiziții publice în mod automatizat. Împreună cu Unitatea Centrală de Date, prin aplicarea schimbului de informații în mediul digital, PEA, asigură ciclul electronic de desfășurare a achizițiilor publice. Rolul unei PEA este de a livra interfața de lucru pentru utilizatorii autorizați ai actorilor participanți la procesul de achiziție publică</w:t>
      </w:r>
      <w:r w:rsidR="008A7C1C" w:rsidRPr="00383A0E">
        <w:rPr>
          <w:rFonts w:eastAsia="Times New Roman" w:cs="Times New Roman"/>
          <w:sz w:val="24"/>
          <w:szCs w:val="24"/>
          <w:lang w:val="ro-RO" w:eastAsia="en-GB"/>
        </w:rPr>
        <w:t>: autorități contractante, entități contractante și operatori economici.</w:t>
      </w:r>
    </w:p>
    <w:p w14:paraId="0C556A83" w14:textId="1B647764" w:rsidR="00E66969" w:rsidRPr="00F36AA3" w:rsidRDefault="00E66969" w:rsidP="007E0DB6">
      <w:pPr>
        <w:pStyle w:val="NoSpacing"/>
        <w:ind w:firstLine="357"/>
        <w:jc w:val="both"/>
        <w:rPr>
          <w:rFonts w:cs="Times New Roman"/>
          <w:sz w:val="24"/>
          <w:szCs w:val="24"/>
          <w:lang w:val="ro-RO"/>
        </w:rPr>
      </w:pPr>
      <w:r w:rsidRPr="00F36AA3">
        <w:rPr>
          <w:rFonts w:cs="Times New Roman"/>
          <w:b/>
          <w:i/>
          <w:sz w:val="24"/>
          <w:szCs w:val="24"/>
          <w:lang w:val="ro-RO"/>
        </w:rPr>
        <w:t>Operator al PEA</w:t>
      </w:r>
      <w:r w:rsidRPr="00F36AA3">
        <w:rPr>
          <w:rFonts w:cs="Times New Roman"/>
          <w:b/>
          <w:sz w:val="24"/>
          <w:szCs w:val="24"/>
          <w:lang w:val="ro-RO"/>
        </w:rPr>
        <w:t xml:space="preserve"> – </w:t>
      </w:r>
      <w:r w:rsidRPr="00F36AA3">
        <w:rPr>
          <w:rFonts w:cs="Times New Roman"/>
          <w:sz w:val="24"/>
          <w:szCs w:val="24"/>
          <w:lang w:val="ro-RO"/>
        </w:rPr>
        <w:t>persoană juridică, înregistrată în conformitate cu legislația Republicii Moldova, deținător al unei platforme electronice de achiziții, care are dreptul de a desfășura/presta serviciile caracteristice unei PEA;</w:t>
      </w:r>
    </w:p>
    <w:p w14:paraId="43E3C8E7" w14:textId="77777777" w:rsidR="00E66969" w:rsidRPr="00F36AA3" w:rsidRDefault="00E66969" w:rsidP="007E0DB6">
      <w:pPr>
        <w:pStyle w:val="NoSpacing"/>
        <w:ind w:firstLine="357"/>
        <w:jc w:val="both"/>
        <w:rPr>
          <w:rFonts w:cs="Times New Roman"/>
          <w:sz w:val="24"/>
          <w:szCs w:val="24"/>
          <w:lang w:val="ro-RO"/>
        </w:rPr>
      </w:pPr>
      <w:r w:rsidRPr="00F36AA3">
        <w:rPr>
          <w:rFonts w:cs="Times New Roman"/>
          <w:b/>
          <w:i/>
          <w:sz w:val="24"/>
          <w:szCs w:val="24"/>
          <w:lang w:val="ro-RO"/>
        </w:rPr>
        <w:lastRenderedPageBreak/>
        <w:t xml:space="preserve">Operator al  sistemului </w:t>
      </w:r>
      <w:proofErr w:type="spellStart"/>
      <w:r w:rsidRPr="00F36AA3">
        <w:rPr>
          <w:rFonts w:cs="Times New Roman"/>
          <w:b/>
          <w:i/>
          <w:sz w:val="24"/>
          <w:szCs w:val="24"/>
          <w:lang w:val="ro-RO"/>
        </w:rPr>
        <w:t>MTender</w:t>
      </w:r>
      <w:proofErr w:type="spellEnd"/>
      <w:r w:rsidRPr="00F36AA3">
        <w:rPr>
          <w:rFonts w:cs="Times New Roman"/>
          <w:b/>
          <w:sz w:val="24"/>
          <w:szCs w:val="24"/>
          <w:lang w:val="ro-RO"/>
        </w:rPr>
        <w:t xml:space="preserve"> </w:t>
      </w:r>
      <w:r w:rsidRPr="00F36AA3">
        <w:rPr>
          <w:rFonts w:cs="Times New Roman"/>
          <w:sz w:val="24"/>
          <w:szCs w:val="24"/>
          <w:lang w:val="ro-RO"/>
        </w:rPr>
        <w:t xml:space="preserve">(în continuare, Operatorul </w:t>
      </w:r>
      <w:proofErr w:type="spellStart"/>
      <w:r w:rsidRPr="00F36AA3">
        <w:rPr>
          <w:rFonts w:cs="Times New Roman"/>
          <w:sz w:val="24"/>
          <w:szCs w:val="24"/>
          <w:lang w:val="ro-RO"/>
        </w:rPr>
        <w:t>MTender</w:t>
      </w:r>
      <w:proofErr w:type="spellEnd"/>
      <w:r w:rsidRPr="00F36AA3">
        <w:rPr>
          <w:rFonts w:cs="Times New Roman"/>
          <w:sz w:val="24"/>
          <w:szCs w:val="24"/>
          <w:lang w:val="ro-RO"/>
        </w:rPr>
        <w:t xml:space="preserve">) </w:t>
      </w:r>
      <w:r w:rsidRPr="00F36AA3">
        <w:rPr>
          <w:rFonts w:cs="Times New Roman"/>
          <w:spacing w:val="-2"/>
          <w:sz w:val="24"/>
          <w:szCs w:val="24"/>
          <w:lang w:val="ro-RO"/>
        </w:rPr>
        <w:t xml:space="preserve">reprezintă o persoană juridică, stabilită printr-o hotărârea Guvernului responsabilă de funcționarea și administrarea Sistemului </w:t>
      </w:r>
      <w:proofErr w:type="spellStart"/>
      <w:r w:rsidRPr="00F36AA3">
        <w:rPr>
          <w:rFonts w:cs="Times New Roman"/>
          <w:spacing w:val="-2"/>
          <w:sz w:val="24"/>
          <w:szCs w:val="24"/>
          <w:lang w:val="ro-RO"/>
        </w:rPr>
        <w:t>MTender</w:t>
      </w:r>
      <w:proofErr w:type="spellEnd"/>
      <w:r w:rsidRPr="00F36AA3">
        <w:rPr>
          <w:rFonts w:cs="Times New Roman"/>
          <w:sz w:val="24"/>
          <w:szCs w:val="24"/>
          <w:lang w:val="ro-RO"/>
        </w:rPr>
        <w:t>;</w:t>
      </w:r>
    </w:p>
    <w:p w14:paraId="149F314B" w14:textId="77777777" w:rsidR="00E66969" w:rsidRPr="0082550E" w:rsidRDefault="00E66969" w:rsidP="007E0DB6">
      <w:pPr>
        <w:pStyle w:val="NoSpacing"/>
        <w:ind w:firstLine="357"/>
        <w:jc w:val="both"/>
        <w:rPr>
          <w:rFonts w:cs="Times New Roman"/>
          <w:sz w:val="24"/>
          <w:szCs w:val="24"/>
          <w:lang w:val="ro-RO"/>
        </w:rPr>
      </w:pPr>
      <w:r w:rsidRPr="0082550E">
        <w:rPr>
          <w:rFonts w:cs="Times New Roman"/>
          <w:b/>
          <w:i/>
          <w:sz w:val="24"/>
          <w:szCs w:val="24"/>
          <w:lang w:val="ro-RO"/>
        </w:rPr>
        <w:t>Utilizator</w:t>
      </w:r>
      <w:r w:rsidRPr="0082550E">
        <w:rPr>
          <w:rFonts w:cs="Times New Roman"/>
          <w:b/>
          <w:sz w:val="24"/>
          <w:szCs w:val="24"/>
          <w:lang w:val="ro-RO"/>
        </w:rPr>
        <w:t xml:space="preserve"> </w:t>
      </w:r>
      <w:r w:rsidRPr="0082550E">
        <w:rPr>
          <w:rFonts w:cs="Times New Roman"/>
          <w:sz w:val="24"/>
          <w:szCs w:val="24"/>
          <w:lang w:val="ro-RO"/>
        </w:rPr>
        <w:t>– orice persoană sau grup de persoane care folosește informația din sistemul informațional sau interacționează direct cu acesta;</w:t>
      </w:r>
    </w:p>
    <w:p w14:paraId="3A32C8E3" w14:textId="77777777" w:rsidR="00E66969" w:rsidRPr="00F20216" w:rsidRDefault="00E66969" w:rsidP="007E0DB6">
      <w:pPr>
        <w:pStyle w:val="ListParagraph"/>
        <w:numPr>
          <w:ilvl w:val="0"/>
          <w:numId w:val="2"/>
        </w:numPr>
        <w:spacing w:after="0" w:line="240" w:lineRule="auto"/>
        <w:ind w:left="0" w:right="-51" w:firstLine="357"/>
        <w:jc w:val="both"/>
        <w:rPr>
          <w:rFonts w:ascii="Times New Roman" w:hAnsi="Times New Roman" w:cs="Times New Roman"/>
          <w:sz w:val="24"/>
          <w:szCs w:val="24"/>
          <w:lang w:val="ro-RO"/>
        </w:rPr>
      </w:pPr>
      <w:r>
        <w:rPr>
          <w:rFonts w:ascii="Times New Roman" w:hAnsi="Times New Roman"/>
          <w:sz w:val="24"/>
          <w:szCs w:val="24"/>
          <w:lang w:val="ro-RO"/>
        </w:rPr>
        <w:t>Alți termeni au semnificațiile definite în Legea Republicii Moldova privind achizițiile publice nr. 131 din 03.07.2015 și Legea privind semnătura electronică și documentul electronic nr. 91 din  29.05.2014 și Legea privind comerțul electronic nr. 284 din  22.07.2004.</w:t>
      </w:r>
    </w:p>
    <w:p w14:paraId="4951809C" w14:textId="77777777" w:rsidR="00F20216" w:rsidRPr="00F20216" w:rsidRDefault="00F20216" w:rsidP="00F20216">
      <w:pPr>
        <w:pStyle w:val="ListParagraph"/>
        <w:numPr>
          <w:ilvl w:val="0"/>
          <w:numId w:val="2"/>
        </w:numPr>
        <w:spacing w:after="0" w:line="240" w:lineRule="auto"/>
        <w:ind w:left="0" w:right="-51" w:firstLine="357"/>
        <w:jc w:val="both"/>
        <w:rPr>
          <w:rFonts w:ascii="Times New Roman" w:hAnsi="Times New Roman"/>
          <w:sz w:val="24"/>
          <w:szCs w:val="24"/>
          <w:lang w:val="ro-RO"/>
        </w:rPr>
      </w:pPr>
      <w:r w:rsidRPr="00F20216">
        <w:rPr>
          <w:rFonts w:ascii="Times New Roman" w:hAnsi="Times New Roman"/>
          <w:sz w:val="24"/>
          <w:szCs w:val="24"/>
          <w:lang w:val="ro-RO"/>
        </w:rPr>
        <w:t xml:space="preserve">Operatorul </w:t>
      </w:r>
      <w:proofErr w:type="spellStart"/>
      <w:r w:rsidRPr="00F20216">
        <w:rPr>
          <w:rFonts w:ascii="Times New Roman" w:hAnsi="Times New Roman"/>
          <w:sz w:val="24"/>
          <w:szCs w:val="24"/>
          <w:lang w:val="ro-RO"/>
        </w:rPr>
        <w:t>MTender</w:t>
      </w:r>
      <w:proofErr w:type="spellEnd"/>
      <w:r w:rsidRPr="00F20216">
        <w:rPr>
          <w:rFonts w:ascii="Times New Roman" w:hAnsi="Times New Roman"/>
          <w:sz w:val="24"/>
          <w:szCs w:val="24"/>
          <w:lang w:val="ro-RO"/>
        </w:rPr>
        <w:t xml:space="preserve"> va asigura c</w:t>
      </w:r>
      <w:r w:rsidR="00C042E9">
        <w:rPr>
          <w:rFonts w:ascii="Times New Roman" w:hAnsi="Times New Roman"/>
          <w:sz w:val="24"/>
          <w:szCs w:val="24"/>
          <w:lang w:val="ro-RO"/>
        </w:rPr>
        <w:t>ă</w:t>
      </w:r>
      <w:r w:rsidRPr="00F20216">
        <w:rPr>
          <w:rFonts w:ascii="Times New Roman" w:hAnsi="Times New Roman"/>
          <w:sz w:val="24"/>
          <w:szCs w:val="24"/>
          <w:lang w:val="ro-RO"/>
        </w:rPr>
        <w:t xml:space="preserve"> </w:t>
      </w:r>
      <w:r w:rsidR="00C042E9">
        <w:rPr>
          <w:rFonts w:ascii="Times New Roman" w:hAnsi="Times New Roman"/>
          <w:sz w:val="24"/>
          <w:szCs w:val="24"/>
          <w:lang w:val="ro-RO"/>
        </w:rPr>
        <w:t>veniturile colectate</w:t>
      </w:r>
      <w:r w:rsidRPr="00F20216">
        <w:rPr>
          <w:rFonts w:ascii="Times New Roman" w:hAnsi="Times New Roman"/>
          <w:sz w:val="24"/>
          <w:szCs w:val="24"/>
          <w:lang w:val="ro-RO"/>
        </w:rPr>
        <w:t xml:space="preserve"> obținute în conformitate cu  prezent</w:t>
      </w:r>
      <w:r w:rsidR="00C042E9">
        <w:rPr>
          <w:rFonts w:ascii="Times New Roman" w:hAnsi="Times New Roman"/>
          <w:sz w:val="24"/>
          <w:szCs w:val="24"/>
          <w:lang w:val="ro-RO"/>
        </w:rPr>
        <w:t>a</w:t>
      </w:r>
      <w:r w:rsidRPr="00F20216">
        <w:rPr>
          <w:rFonts w:ascii="Times New Roman" w:hAnsi="Times New Roman"/>
          <w:sz w:val="24"/>
          <w:szCs w:val="24"/>
          <w:lang w:val="ro-RO"/>
        </w:rPr>
        <w:t xml:space="preserve"> </w:t>
      </w:r>
      <w:r w:rsidR="00C042E9">
        <w:rPr>
          <w:rFonts w:ascii="Times New Roman" w:hAnsi="Times New Roman"/>
          <w:sz w:val="24"/>
          <w:szCs w:val="24"/>
          <w:lang w:val="ro-RO"/>
        </w:rPr>
        <w:t>Metodologie</w:t>
      </w:r>
      <w:r w:rsidR="00C042E9">
        <w:rPr>
          <w:rFonts w:ascii="Times New Roman" w:hAnsi="Times New Roman"/>
          <w:sz w:val="24"/>
          <w:szCs w:val="24"/>
          <w:lang w:val="ro-RO"/>
        </w:rPr>
        <w:tab/>
      </w:r>
      <w:r w:rsidRPr="00F20216">
        <w:rPr>
          <w:rFonts w:ascii="Times New Roman" w:hAnsi="Times New Roman"/>
          <w:sz w:val="24"/>
          <w:szCs w:val="24"/>
          <w:lang w:val="ro-RO"/>
        </w:rPr>
        <w:t xml:space="preserve">vor fi îndreptate spre întreținerea și dezvoltarea Sistemului </w:t>
      </w:r>
      <w:proofErr w:type="spellStart"/>
      <w:r w:rsidRPr="00F20216">
        <w:rPr>
          <w:rFonts w:ascii="Times New Roman" w:hAnsi="Times New Roman"/>
          <w:sz w:val="24"/>
          <w:szCs w:val="24"/>
          <w:lang w:val="ro-RO"/>
        </w:rPr>
        <w:t>MTender</w:t>
      </w:r>
      <w:proofErr w:type="spellEnd"/>
      <w:r w:rsidRPr="00F20216">
        <w:rPr>
          <w:rFonts w:ascii="Times New Roman" w:hAnsi="Times New Roman"/>
          <w:sz w:val="24"/>
          <w:szCs w:val="24"/>
          <w:lang w:val="ro-RO"/>
        </w:rPr>
        <w:t>.</w:t>
      </w:r>
    </w:p>
    <w:p w14:paraId="56BFB9D6" w14:textId="77777777" w:rsidR="00F20216" w:rsidRPr="00F61552" w:rsidRDefault="00F20216" w:rsidP="00662494">
      <w:pPr>
        <w:pStyle w:val="ListParagraph"/>
        <w:spacing w:after="0" w:line="240" w:lineRule="auto"/>
        <w:ind w:left="357" w:right="-51"/>
        <w:jc w:val="both"/>
        <w:rPr>
          <w:rFonts w:ascii="Times New Roman" w:hAnsi="Times New Roman" w:cs="Times New Roman"/>
          <w:sz w:val="24"/>
          <w:szCs w:val="24"/>
          <w:lang w:val="ro-RO"/>
        </w:rPr>
      </w:pPr>
    </w:p>
    <w:p w14:paraId="626AEDA6" w14:textId="77777777" w:rsidR="00E66969" w:rsidRDefault="00260FEB" w:rsidP="00E66969">
      <w:pPr>
        <w:pStyle w:val="Heading1"/>
        <w:spacing w:before="0"/>
        <w:rPr>
          <w:rFonts w:cs="Times New Roman"/>
          <w:sz w:val="24"/>
          <w:szCs w:val="24"/>
          <w:lang w:val="ro-RO"/>
        </w:rPr>
      </w:pPr>
      <w:r>
        <w:rPr>
          <w:rFonts w:cs="Times New Roman"/>
          <w:sz w:val="24"/>
          <w:szCs w:val="24"/>
          <w:lang w:val="ro-RO"/>
        </w:rPr>
        <w:t>Capitolul II</w:t>
      </w:r>
    </w:p>
    <w:p w14:paraId="3B2BD2D8" w14:textId="77777777" w:rsidR="00C4129D" w:rsidRDefault="00C4129D" w:rsidP="00260FEB">
      <w:pPr>
        <w:spacing w:after="0" w:line="240" w:lineRule="auto"/>
        <w:jc w:val="center"/>
        <w:rPr>
          <w:rFonts w:asciiTheme="majorHAnsi" w:eastAsiaTheme="majorEastAsia" w:hAnsiTheme="majorHAnsi" w:cs="Times New Roman"/>
          <w:b/>
          <w:sz w:val="24"/>
          <w:szCs w:val="24"/>
          <w:lang w:val="ro-RO"/>
        </w:rPr>
      </w:pPr>
      <w:r>
        <w:rPr>
          <w:rFonts w:asciiTheme="majorHAnsi" w:eastAsiaTheme="majorEastAsia" w:hAnsiTheme="majorHAnsi" w:cs="Times New Roman"/>
          <w:b/>
          <w:sz w:val="24"/>
          <w:szCs w:val="24"/>
          <w:lang w:val="ro-RO"/>
        </w:rPr>
        <w:t xml:space="preserve">COMPONENȚA CONSUMURILOR ȘI CHELTUIELILOR </w:t>
      </w:r>
    </w:p>
    <w:p w14:paraId="1B4484A2" w14:textId="77777777" w:rsidR="007270A9" w:rsidRDefault="00C4129D" w:rsidP="00260FEB">
      <w:pPr>
        <w:spacing w:after="0" w:line="240" w:lineRule="auto"/>
        <w:jc w:val="center"/>
        <w:rPr>
          <w:rFonts w:asciiTheme="majorHAnsi" w:eastAsiaTheme="majorEastAsia" w:hAnsiTheme="majorHAnsi" w:cs="Times New Roman"/>
          <w:b/>
          <w:sz w:val="24"/>
          <w:szCs w:val="24"/>
          <w:lang w:val="ro-RO"/>
        </w:rPr>
      </w:pPr>
      <w:r>
        <w:rPr>
          <w:rFonts w:asciiTheme="majorHAnsi" w:eastAsiaTheme="majorEastAsia" w:hAnsiTheme="majorHAnsi" w:cs="Times New Roman"/>
          <w:b/>
          <w:sz w:val="24"/>
          <w:szCs w:val="24"/>
          <w:lang w:val="ro-RO"/>
        </w:rPr>
        <w:t>INCLUSE ÎN COSTUL TARIFELOR PERCEPUTE DE OPERATORUL MTENDER</w:t>
      </w:r>
    </w:p>
    <w:p w14:paraId="2EA0FE5D" w14:textId="77777777" w:rsidR="0052769D" w:rsidRDefault="0052769D" w:rsidP="00260FEB">
      <w:pPr>
        <w:spacing w:after="0" w:line="240" w:lineRule="auto"/>
        <w:jc w:val="center"/>
        <w:rPr>
          <w:rFonts w:asciiTheme="majorHAnsi" w:eastAsiaTheme="majorEastAsia" w:hAnsiTheme="majorHAnsi" w:cs="Times New Roman"/>
          <w:b/>
          <w:sz w:val="24"/>
          <w:szCs w:val="24"/>
          <w:lang w:val="ro-RO"/>
        </w:rPr>
      </w:pPr>
    </w:p>
    <w:p w14:paraId="012FF747" w14:textId="6C022823" w:rsidR="00202CF1" w:rsidRPr="00202CF1" w:rsidRDefault="00202CF1" w:rsidP="00202CF1">
      <w:pPr>
        <w:pStyle w:val="ListParagraph"/>
        <w:numPr>
          <w:ilvl w:val="0"/>
          <w:numId w:val="2"/>
        </w:numPr>
        <w:spacing w:after="0" w:line="240" w:lineRule="auto"/>
        <w:ind w:left="0" w:right="-51" w:firstLine="357"/>
        <w:jc w:val="both"/>
        <w:rPr>
          <w:rFonts w:ascii="Times New Roman" w:hAnsi="Times New Roman"/>
          <w:sz w:val="24"/>
          <w:szCs w:val="24"/>
          <w:lang w:val="ro-RO"/>
        </w:rPr>
      </w:pPr>
      <w:r w:rsidRPr="00202CF1">
        <w:rPr>
          <w:rFonts w:ascii="Times New Roman" w:hAnsi="Times New Roman"/>
          <w:sz w:val="24"/>
          <w:szCs w:val="24"/>
          <w:lang w:val="ro-RO"/>
        </w:rPr>
        <w:t xml:space="preserve">Structura costurilor și cheltuielilor aferente serviciului prestat, incluse în tariful acestuia cuprinde următoarele componente: </w:t>
      </w:r>
    </w:p>
    <w:p w14:paraId="282E0CBA" w14:textId="63777488" w:rsidR="00202CF1" w:rsidRPr="00F845CC" w:rsidRDefault="00202CF1" w:rsidP="00202CF1">
      <w:pPr>
        <w:pStyle w:val="cn"/>
        <w:numPr>
          <w:ilvl w:val="0"/>
          <w:numId w:val="22"/>
        </w:numPr>
        <w:spacing w:before="0" w:beforeAutospacing="0" w:after="0" w:afterAutospacing="0"/>
        <w:ind w:left="0" w:firstLine="360"/>
        <w:jc w:val="both"/>
        <w:rPr>
          <w:lang w:val="ro-RO" w:eastAsia="en-US"/>
        </w:rPr>
      </w:pPr>
      <w:r w:rsidRPr="00F845CC">
        <w:rPr>
          <w:lang w:val="ro-RO" w:eastAsia="en-US"/>
        </w:rPr>
        <w:t>costuri materiale directe și repartizabile aferente servici</w:t>
      </w:r>
      <w:r>
        <w:rPr>
          <w:lang w:val="ro-RO" w:eastAsia="en-US"/>
        </w:rPr>
        <w:t xml:space="preserve">ului </w:t>
      </w:r>
      <w:r w:rsidRPr="00F845CC">
        <w:rPr>
          <w:lang w:val="ro-RO" w:eastAsia="en-US"/>
        </w:rPr>
        <w:t>prestat;</w:t>
      </w:r>
    </w:p>
    <w:p w14:paraId="09AAFC50" w14:textId="37A66536" w:rsidR="00202CF1" w:rsidRDefault="00202CF1" w:rsidP="00202CF1">
      <w:pPr>
        <w:pStyle w:val="cn"/>
        <w:numPr>
          <w:ilvl w:val="0"/>
          <w:numId w:val="22"/>
        </w:numPr>
        <w:tabs>
          <w:tab w:val="num" w:pos="0"/>
        </w:tabs>
        <w:spacing w:before="0" w:beforeAutospacing="0" w:after="0" w:afterAutospacing="0"/>
        <w:ind w:left="0" w:firstLine="360"/>
        <w:jc w:val="both"/>
        <w:rPr>
          <w:lang w:val="ro-RO" w:eastAsia="en-US"/>
        </w:rPr>
      </w:pPr>
      <w:r w:rsidRPr="00C5576E">
        <w:rPr>
          <w:lang w:val="ro-RO" w:eastAsia="en-US"/>
        </w:rPr>
        <w:t xml:space="preserve">costuri cu personalul directe și repartizabile, inclusiv contribuții de asigurări sociale și primele de asigurare obligatorie de asistență medicală aferente </w:t>
      </w:r>
      <w:r w:rsidRPr="00F845CC">
        <w:rPr>
          <w:lang w:val="ro-RO" w:eastAsia="en-US"/>
        </w:rPr>
        <w:t>servici</w:t>
      </w:r>
      <w:r w:rsidR="00037F1E">
        <w:rPr>
          <w:lang w:val="ro-RO" w:eastAsia="en-US"/>
        </w:rPr>
        <w:t>ului</w:t>
      </w:r>
      <w:r>
        <w:rPr>
          <w:lang w:val="ro-RO" w:eastAsia="en-US"/>
        </w:rPr>
        <w:t xml:space="preserve"> </w:t>
      </w:r>
      <w:r w:rsidRPr="00F845CC">
        <w:rPr>
          <w:lang w:val="ro-RO" w:eastAsia="en-US"/>
        </w:rPr>
        <w:t>prestat;</w:t>
      </w:r>
    </w:p>
    <w:p w14:paraId="7F9E45A3" w14:textId="4F0F9680" w:rsidR="00202CF1" w:rsidRDefault="00202CF1" w:rsidP="00202CF1">
      <w:pPr>
        <w:pStyle w:val="cn"/>
        <w:numPr>
          <w:ilvl w:val="0"/>
          <w:numId w:val="22"/>
        </w:numPr>
        <w:tabs>
          <w:tab w:val="num" w:pos="0"/>
        </w:tabs>
        <w:spacing w:before="0" w:beforeAutospacing="0" w:after="0" w:afterAutospacing="0"/>
        <w:ind w:left="0" w:firstLine="360"/>
        <w:jc w:val="both"/>
        <w:rPr>
          <w:lang w:val="ro-RO" w:eastAsia="en-US"/>
        </w:rPr>
      </w:pPr>
      <w:r w:rsidRPr="00C5576E">
        <w:rPr>
          <w:lang w:val="ro-RO" w:eastAsia="en-US"/>
        </w:rPr>
        <w:t xml:space="preserve">costuri indirecte de producție aferente </w:t>
      </w:r>
      <w:r w:rsidRPr="00F845CC">
        <w:rPr>
          <w:lang w:val="ro-RO" w:eastAsia="en-US"/>
        </w:rPr>
        <w:t>servici</w:t>
      </w:r>
      <w:r w:rsidR="00037F1E">
        <w:rPr>
          <w:lang w:val="ro-RO" w:eastAsia="en-US"/>
        </w:rPr>
        <w:t>ului</w:t>
      </w:r>
      <w:r>
        <w:rPr>
          <w:lang w:val="ro-RO" w:eastAsia="en-US"/>
        </w:rPr>
        <w:t xml:space="preserve"> </w:t>
      </w:r>
      <w:r w:rsidRPr="00F845CC">
        <w:rPr>
          <w:lang w:val="ro-RO" w:eastAsia="en-US"/>
        </w:rPr>
        <w:t>prestat;</w:t>
      </w:r>
    </w:p>
    <w:p w14:paraId="75E28C17" w14:textId="398ADF60" w:rsidR="00202CF1" w:rsidRDefault="00202CF1" w:rsidP="00202CF1">
      <w:pPr>
        <w:pStyle w:val="cn"/>
        <w:numPr>
          <w:ilvl w:val="0"/>
          <w:numId w:val="22"/>
        </w:numPr>
        <w:tabs>
          <w:tab w:val="num" w:pos="0"/>
        </w:tabs>
        <w:spacing w:before="0" w:beforeAutospacing="0" w:after="0" w:afterAutospacing="0"/>
        <w:ind w:left="0" w:firstLine="360"/>
        <w:jc w:val="both"/>
        <w:rPr>
          <w:lang w:val="ro-RO" w:eastAsia="en-US"/>
        </w:rPr>
      </w:pPr>
      <w:r w:rsidRPr="00D34077">
        <w:rPr>
          <w:lang w:val="ro-RO" w:eastAsia="en-US"/>
        </w:rPr>
        <w:t>cheltuielile de distribuire și administrative serviciului prestat.</w:t>
      </w:r>
    </w:p>
    <w:p w14:paraId="0F2538FB" w14:textId="15AF5500" w:rsidR="00202CF1" w:rsidRPr="00202CF1" w:rsidRDefault="00202CF1" w:rsidP="00202CF1">
      <w:pPr>
        <w:pStyle w:val="ListParagraph"/>
        <w:numPr>
          <w:ilvl w:val="0"/>
          <w:numId w:val="2"/>
        </w:numPr>
        <w:spacing w:after="0" w:line="240" w:lineRule="auto"/>
        <w:ind w:left="0" w:right="-51" w:firstLine="357"/>
        <w:jc w:val="both"/>
        <w:rPr>
          <w:rFonts w:ascii="Times New Roman" w:hAnsi="Times New Roman"/>
          <w:sz w:val="24"/>
          <w:szCs w:val="24"/>
          <w:lang w:val="ro-RO"/>
        </w:rPr>
      </w:pPr>
      <w:r w:rsidRPr="00202CF1">
        <w:rPr>
          <w:rFonts w:ascii="Times New Roman" w:hAnsi="Times New Roman"/>
          <w:sz w:val="24"/>
          <w:szCs w:val="24"/>
          <w:lang w:val="ro-RO"/>
        </w:rPr>
        <w:t>Costurile materiale directe și repartizabile aferente serviciului prestat, includ costuri privind:</w:t>
      </w:r>
    </w:p>
    <w:p w14:paraId="2207BAF2" w14:textId="77777777" w:rsidR="00202CF1" w:rsidRPr="00F845CC" w:rsidRDefault="00202CF1" w:rsidP="00202CF1">
      <w:pPr>
        <w:pStyle w:val="cn"/>
        <w:numPr>
          <w:ilvl w:val="0"/>
          <w:numId w:val="23"/>
        </w:numPr>
        <w:spacing w:before="0" w:beforeAutospacing="0" w:after="0" w:afterAutospacing="0"/>
        <w:ind w:left="0" w:firstLine="360"/>
        <w:jc w:val="both"/>
        <w:rPr>
          <w:lang w:val="ro-RO" w:eastAsia="en-US"/>
        </w:rPr>
      </w:pPr>
      <w:r w:rsidRPr="00F845CC">
        <w:rPr>
          <w:lang w:val="ro-RO" w:eastAsia="en-US"/>
        </w:rPr>
        <w:t xml:space="preserve">materiile prime și materialele, care constituie o componentă indispensabilă la prestarea </w:t>
      </w:r>
      <w:r>
        <w:rPr>
          <w:lang w:val="ro-RO" w:eastAsia="en-US"/>
        </w:rPr>
        <w:t>serviciului</w:t>
      </w:r>
      <w:r w:rsidRPr="00F845CC">
        <w:rPr>
          <w:lang w:val="ro-RO" w:eastAsia="en-US"/>
        </w:rPr>
        <w:t>;</w:t>
      </w:r>
    </w:p>
    <w:p w14:paraId="1D9B8D83" w14:textId="77777777" w:rsidR="00202CF1" w:rsidRPr="00F845CC" w:rsidRDefault="00202CF1" w:rsidP="00202CF1">
      <w:pPr>
        <w:pStyle w:val="cn"/>
        <w:numPr>
          <w:ilvl w:val="0"/>
          <w:numId w:val="23"/>
        </w:numPr>
        <w:tabs>
          <w:tab w:val="num" w:pos="0"/>
        </w:tabs>
        <w:spacing w:before="0" w:beforeAutospacing="0" w:after="0" w:afterAutospacing="0"/>
        <w:ind w:left="0" w:firstLine="360"/>
        <w:jc w:val="both"/>
        <w:rPr>
          <w:lang w:val="ro-RO" w:eastAsia="en-US"/>
        </w:rPr>
      </w:pPr>
      <w:r w:rsidRPr="00F845CC">
        <w:rPr>
          <w:lang w:val="ro-RO" w:eastAsia="en-US"/>
        </w:rPr>
        <w:t>piesele de schimb consumate în scopuri tehnologice;</w:t>
      </w:r>
    </w:p>
    <w:p w14:paraId="7390ABE2" w14:textId="77777777" w:rsidR="00202CF1" w:rsidRPr="00F845CC" w:rsidRDefault="00202CF1" w:rsidP="00202CF1">
      <w:pPr>
        <w:pStyle w:val="cn"/>
        <w:numPr>
          <w:ilvl w:val="0"/>
          <w:numId w:val="23"/>
        </w:numPr>
        <w:tabs>
          <w:tab w:val="num" w:pos="0"/>
        </w:tabs>
        <w:spacing w:before="0" w:beforeAutospacing="0" w:after="0" w:afterAutospacing="0"/>
        <w:ind w:left="0" w:firstLine="360"/>
        <w:jc w:val="both"/>
        <w:rPr>
          <w:lang w:val="ro-RO" w:eastAsia="en-US"/>
        </w:rPr>
      </w:pPr>
      <w:r w:rsidRPr="00F845CC">
        <w:rPr>
          <w:lang w:val="ro-RO" w:eastAsia="en-US"/>
        </w:rPr>
        <w:t>energia de toate tipurile (de exemplu, energia electrică, termică, aerul comprimat, frigul, apa), consumată în scopuri tehnologice;</w:t>
      </w:r>
    </w:p>
    <w:p w14:paraId="101F0061" w14:textId="77777777" w:rsidR="00202CF1" w:rsidRPr="00F845CC" w:rsidRDefault="00202CF1" w:rsidP="00202CF1">
      <w:pPr>
        <w:pStyle w:val="cn"/>
        <w:numPr>
          <w:ilvl w:val="0"/>
          <w:numId w:val="23"/>
        </w:numPr>
        <w:tabs>
          <w:tab w:val="num" w:pos="0"/>
        </w:tabs>
        <w:spacing w:before="0" w:beforeAutospacing="0" w:after="0" w:afterAutospacing="0"/>
        <w:ind w:left="0" w:firstLine="360"/>
        <w:jc w:val="both"/>
        <w:rPr>
          <w:lang w:val="ro-RO" w:eastAsia="en-US"/>
        </w:rPr>
      </w:pPr>
      <w:r w:rsidRPr="00F845CC">
        <w:rPr>
          <w:lang w:val="ro-RO" w:eastAsia="en-US"/>
        </w:rPr>
        <w:t>alte costuri materiale directe și repartizabile aferente prestării serviciilor și/sau fabricarea produselor/livrarea mărfurilor.</w:t>
      </w:r>
    </w:p>
    <w:p w14:paraId="105E45B5" w14:textId="77777777" w:rsidR="00202CF1" w:rsidRPr="00202CF1" w:rsidRDefault="00202CF1" w:rsidP="00202CF1">
      <w:pPr>
        <w:pStyle w:val="ListParagraph"/>
        <w:numPr>
          <w:ilvl w:val="0"/>
          <w:numId w:val="2"/>
        </w:numPr>
        <w:spacing w:after="0" w:line="240" w:lineRule="auto"/>
        <w:ind w:left="0" w:right="-51" w:firstLine="357"/>
        <w:jc w:val="both"/>
        <w:rPr>
          <w:rFonts w:ascii="Times New Roman" w:hAnsi="Times New Roman"/>
          <w:sz w:val="24"/>
          <w:szCs w:val="24"/>
          <w:lang w:val="ro-RO"/>
        </w:rPr>
      </w:pPr>
      <w:r w:rsidRPr="00202CF1">
        <w:rPr>
          <w:rFonts w:ascii="Times New Roman" w:hAnsi="Times New Roman"/>
          <w:sz w:val="24"/>
          <w:szCs w:val="24"/>
          <w:lang w:val="ro-RO"/>
        </w:rPr>
        <w:t xml:space="preserve">Costurile cu personalul directe și repartizabile reprezintă remunerațiile, contribuțiile și alte plăți aferente personalului încadrat nemijlocit în procesul de prestare a serviciului. </w:t>
      </w:r>
    </w:p>
    <w:p w14:paraId="0BA4FAA3" w14:textId="77777777" w:rsidR="00202CF1" w:rsidRPr="00202CF1" w:rsidRDefault="00202CF1" w:rsidP="00202CF1">
      <w:pPr>
        <w:pStyle w:val="ListParagraph"/>
        <w:numPr>
          <w:ilvl w:val="0"/>
          <w:numId w:val="2"/>
        </w:numPr>
        <w:spacing w:after="0" w:line="240" w:lineRule="auto"/>
        <w:ind w:left="0" w:right="-51" w:firstLine="357"/>
        <w:jc w:val="both"/>
        <w:rPr>
          <w:rFonts w:ascii="Times New Roman" w:hAnsi="Times New Roman"/>
          <w:sz w:val="24"/>
          <w:szCs w:val="24"/>
          <w:lang w:val="ro-RO"/>
        </w:rPr>
      </w:pPr>
      <w:r w:rsidRPr="00202CF1">
        <w:rPr>
          <w:rFonts w:ascii="Times New Roman" w:hAnsi="Times New Roman"/>
          <w:sz w:val="24"/>
          <w:szCs w:val="24"/>
          <w:lang w:val="ro-RO"/>
        </w:rPr>
        <w:t xml:space="preserve">Costurile cu personalul directe și repartizabile, care se includ în costul serviciului prestat, se determină reieșind din numărul personalului implicat nemijlocit în procesul de prestare a serviciului, ținând cont de mărimea salariilor de bază, precum și totalitatea adaosurilor, sporurilor și altor plăți de stimulare și compensare în corespundere cu legislația în vigoare și contractul colectiv de muncă. </w:t>
      </w:r>
    </w:p>
    <w:p w14:paraId="532FF670" w14:textId="77777777" w:rsidR="00202CF1" w:rsidRPr="00202CF1" w:rsidRDefault="00202CF1" w:rsidP="00202CF1">
      <w:pPr>
        <w:pStyle w:val="ListParagraph"/>
        <w:numPr>
          <w:ilvl w:val="0"/>
          <w:numId w:val="2"/>
        </w:numPr>
        <w:spacing w:after="0" w:line="240" w:lineRule="auto"/>
        <w:ind w:left="0" w:right="-51" w:firstLine="357"/>
        <w:jc w:val="both"/>
        <w:rPr>
          <w:rFonts w:ascii="Times New Roman" w:hAnsi="Times New Roman"/>
          <w:sz w:val="24"/>
          <w:szCs w:val="24"/>
          <w:lang w:val="ro-RO"/>
        </w:rPr>
      </w:pPr>
      <w:r w:rsidRPr="00202CF1">
        <w:rPr>
          <w:rFonts w:ascii="Times New Roman" w:hAnsi="Times New Roman"/>
          <w:sz w:val="24"/>
          <w:szCs w:val="24"/>
          <w:lang w:val="ro-RO"/>
        </w:rPr>
        <w:t>Costurile indirecte de producție includ:</w:t>
      </w:r>
    </w:p>
    <w:p w14:paraId="720DFB81" w14:textId="77777777" w:rsidR="00202CF1" w:rsidRPr="00F845CC" w:rsidRDefault="00202CF1" w:rsidP="00037F1E">
      <w:pPr>
        <w:pStyle w:val="cn"/>
        <w:numPr>
          <w:ilvl w:val="0"/>
          <w:numId w:val="24"/>
        </w:numPr>
        <w:spacing w:before="0" w:beforeAutospacing="0" w:after="0" w:afterAutospacing="0"/>
        <w:ind w:left="0" w:firstLine="360"/>
        <w:jc w:val="both"/>
        <w:rPr>
          <w:lang w:val="ro-RO"/>
        </w:rPr>
      </w:pPr>
      <w:r w:rsidRPr="00F845CC">
        <w:rPr>
          <w:lang w:val="ro-RO"/>
        </w:rPr>
        <w:t>amortizarea imobilizărilor corporale și necorporale cu destinație de producție;</w:t>
      </w:r>
    </w:p>
    <w:p w14:paraId="1D767562" w14:textId="77777777" w:rsidR="00202CF1" w:rsidRDefault="00202CF1" w:rsidP="00037F1E">
      <w:pPr>
        <w:pStyle w:val="cn"/>
        <w:numPr>
          <w:ilvl w:val="0"/>
          <w:numId w:val="24"/>
        </w:numPr>
        <w:tabs>
          <w:tab w:val="num" w:pos="0"/>
        </w:tabs>
        <w:spacing w:before="0" w:beforeAutospacing="0" w:after="0" w:afterAutospacing="0"/>
        <w:ind w:left="0" w:firstLine="360"/>
        <w:jc w:val="both"/>
        <w:rPr>
          <w:lang w:val="ro-RO"/>
        </w:rPr>
      </w:pPr>
      <w:r w:rsidRPr="00F845CC">
        <w:rPr>
          <w:lang w:val="ro-RO"/>
        </w:rPr>
        <w:t>costurile de întreținere, deservire și reparație a imobilizărilor corporale cu destinație de producție;</w:t>
      </w:r>
    </w:p>
    <w:p w14:paraId="6481EB45" w14:textId="77777777" w:rsidR="00202CF1" w:rsidRPr="00F845CC" w:rsidRDefault="00202CF1" w:rsidP="00037F1E">
      <w:pPr>
        <w:pStyle w:val="cn"/>
        <w:numPr>
          <w:ilvl w:val="0"/>
          <w:numId w:val="24"/>
        </w:numPr>
        <w:tabs>
          <w:tab w:val="num" w:pos="0"/>
        </w:tabs>
        <w:spacing w:before="0" w:beforeAutospacing="0" w:after="0" w:afterAutospacing="0"/>
        <w:ind w:left="0" w:firstLine="360"/>
        <w:jc w:val="both"/>
        <w:rPr>
          <w:lang w:val="ro-RO"/>
        </w:rPr>
      </w:pPr>
      <w:r w:rsidRPr="00F845CC">
        <w:rPr>
          <w:lang w:val="ro-RO"/>
        </w:rPr>
        <w:t>plata pentru leasingul operațional (arendă, locațiune) al activelor cu destinație de producție;</w:t>
      </w:r>
    </w:p>
    <w:p w14:paraId="672B9885" w14:textId="77777777" w:rsidR="00202CF1" w:rsidRPr="00F845CC" w:rsidRDefault="00202CF1" w:rsidP="00037F1E">
      <w:pPr>
        <w:pStyle w:val="cn"/>
        <w:numPr>
          <w:ilvl w:val="0"/>
          <w:numId w:val="24"/>
        </w:numPr>
        <w:tabs>
          <w:tab w:val="num" w:pos="0"/>
        </w:tabs>
        <w:spacing w:before="0" w:beforeAutospacing="0" w:after="0" w:afterAutospacing="0"/>
        <w:ind w:left="0" w:firstLine="360"/>
        <w:jc w:val="both"/>
        <w:rPr>
          <w:lang w:val="ro-RO"/>
        </w:rPr>
      </w:pPr>
      <w:r w:rsidRPr="00F845CC">
        <w:rPr>
          <w:lang w:val="ro-RO"/>
        </w:rPr>
        <w:t>retribuțiile calculate și contribuțiile de asigurări sociale de stat obligatorii și primele de asigurare obligatorie de asistență medicală ale personalului administrativ și de deservire a subdiviziunilor de producție;</w:t>
      </w:r>
    </w:p>
    <w:p w14:paraId="0E871A15" w14:textId="77777777" w:rsidR="00202CF1" w:rsidRPr="00F845CC" w:rsidRDefault="00202CF1" w:rsidP="00037F1E">
      <w:pPr>
        <w:pStyle w:val="cn"/>
        <w:numPr>
          <w:ilvl w:val="0"/>
          <w:numId w:val="24"/>
        </w:numPr>
        <w:tabs>
          <w:tab w:val="num" w:pos="0"/>
        </w:tabs>
        <w:spacing w:before="0" w:beforeAutospacing="0" w:after="0" w:afterAutospacing="0"/>
        <w:ind w:left="0" w:firstLine="360"/>
        <w:jc w:val="both"/>
        <w:rPr>
          <w:lang w:val="ro-RO"/>
        </w:rPr>
      </w:pPr>
      <w:r w:rsidRPr="00F845CC">
        <w:rPr>
          <w:lang w:val="ro-RO"/>
        </w:rPr>
        <w:t>costurile aferente perfecționării tehnologiilor, organizării producției, îmbunătățirii calității serviciilor și/sau produselor/mărfurilor livrate;</w:t>
      </w:r>
    </w:p>
    <w:p w14:paraId="70006374" w14:textId="77777777" w:rsidR="00202CF1" w:rsidRPr="00F845CC" w:rsidRDefault="00202CF1" w:rsidP="00037F1E">
      <w:pPr>
        <w:pStyle w:val="cn"/>
        <w:numPr>
          <w:ilvl w:val="0"/>
          <w:numId w:val="24"/>
        </w:numPr>
        <w:tabs>
          <w:tab w:val="num" w:pos="0"/>
        </w:tabs>
        <w:spacing w:before="0" w:beforeAutospacing="0" w:after="0" w:afterAutospacing="0"/>
        <w:ind w:left="0" w:firstLine="360"/>
        <w:jc w:val="both"/>
        <w:rPr>
          <w:lang w:val="ro-RO"/>
        </w:rPr>
      </w:pPr>
      <w:r w:rsidRPr="00F845CC">
        <w:rPr>
          <w:lang w:val="ro-RO"/>
        </w:rPr>
        <w:t>costul obiectelor de mică valoare și scurtă durată utilizate în subdiviziunile de producție;</w:t>
      </w:r>
    </w:p>
    <w:p w14:paraId="59F45273" w14:textId="77777777" w:rsidR="00202CF1" w:rsidRPr="00F845CC" w:rsidRDefault="00202CF1" w:rsidP="00037F1E">
      <w:pPr>
        <w:pStyle w:val="cn"/>
        <w:numPr>
          <w:ilvl w:val="0"/>
          <w:numId w:val="24"/>
        </w:numPr>
        <w:tabs>
          <w:tab w:val="num" w:pos="0"/>
        </w:tabs>
        <w:spacing w:before="0" w:beforeAutospacing="0" w:after="0" w:afterAutospacing="0"/>
        <w:ind w:left="0" w:firstLine="360"/>
        <w:jc w:val="both"/>
        <w:rPr>
          <w:lang w:val="ro-RO"/>
        </w:rPr>
      </w:pPr>
      <w:r w:rsidRPr="00F845CC">
        <w:rPr>
          <w:lang w:val="ro-RO"/>
        </w:rPr>
        <w:t>costurile de asigurare a tehnicii securității și sănătății în muncă, precum și a condițiilor normale de lucru în subdiviziunile de producție;</w:t>
      </w:r>
    </w:p>
    <w:p w14:paraId="0D0BE29E" w14:textId="77777777" w:rsidR="00202CF1" w:rsidRPr="00F845CC" w:rsidRDefault="00202CF1" w:rsidP="00037F1E">
      <w:pPr>
        <w:pStyle w:val="cn"/>
        <w:numPr>
          <w:ilvl w:val="0"/>
          <w:numId w:val="24"/>
        </w:numPr>
        <w:tabs>
          <w:tab w:val="num" w:pos="0"/>
        </w:tabs>
        <w:spacing w:before="0" w:beforeAutospacing="0" w:after="0" w:afterAutospacing="0"/>
        <w:ind w:left="0" w:firstLine="360"/>
        <w:jc w:val="both"/>
        <w:rPr>
          <w:lang w:val="ro-RO"/>
        </w:rPr>
      </w:pPr>
      <w:r w:rsidRPr="00F845CC">
        <w:rPr>
          <w:lang w:val="ro-RO"/>
        </w:rPr>
        <w:t>costurile serviciilor de pază a subdiviziunilor de producție;</w:t>
      </w:r>
    </w:p>
    <w:p w14:paraId="1C017CE6" w14:textId="77777777" w:rsidR="00202CF1" w:rsidRPr="00F845CC" w:rsidRDefault="00202CF1" w:rsidP="00037F1E">
      <w:pPr>
        <w:pStyle w:val="cn"/>
        <w:numPr>
          <w:ilvl w:val="0"/>
          <w:numId w:val="24"/>
        </w:numPr>
        <w:tabs>
          <w:tab w:val="num" w:pos="0"/>
        </w:tabs>
        <w:spacing w:before="0" w:beforeAutospacing="0" w:after="0" w:afterAutospacing="0"/>
        <w:ind w:left="0" w:firstLine="360"/>
        <w:jc w:val="both"/>
        <w:rPr>
          <w:lang w:val="ro-RO"/>
        </w:rPr>
      </w:pPr>
      <w:r w:rsidRPr="00F845CC">
        <w:rPr>
          <w:lang w:val="ro-RO"/>
        </w:rPr>
        <w:t>costurile de delegare în scopuri de producție a lucrătorilor încadrați în procesul prestării serviciilor și/sau produsele/mărfurile livrate;</w:t>
      </w:r>
    </w:p>
    <w:p w14:paraId="0021518F" w14:textId="77777777" w:rsidR="00202CF1" w:rsidRPr="00F845CC" w:rsidRDefault="00202CF1" w:rsidP="00037F1E">
      <w:pPr>
        <w:pStyle w:val="cn"/>
        <w:numPr>
          <w:ilvl w:val="0"/>
          <w:numId w:val="24"/>
        </w:numPr>
        <w:tabs>
          <w:tab w:val="num" w:pos="0"/>
        </w:tabs>
        <w:spacing w:before="0" w:beforeAutospacing="0" w:after="0" w:afterAutospacing="0"/>
        <w:ind w:left="0" w:firstLine="360"/>
        <w:jc w:val="both"/>
        <w:rPr>
          <w:lang w:val="ro-RO"/>
        </w:rPr>
      </w:pPr>
      <w:r w:rsidRPr="00F845CC">
        <w:rPr>
          <w:lang w:val="ro-RO"/>
        </w:rPr>
        <w:lastRenderedPageBreak/>
        <w:t>alte costuri indirecte legate de gestiunea și deservirea subdiviziunilor de producție.</w:t>
      </w:r>
    </w:p>
    <w:p w14:paraId="194291CD" w14:textId="77777777" w:rsidR="00202CF1" w:rsidRPr="00037F1E" w:rsidRDefault="00202CF1" w:rsidP="00037F1E">
      <w:pPr>
        <w:pStyle w:val="ListParagraph"/>
        <w:numPr>
          <w:ilvl w:val="0"/>
          <w:numId w:val="2"/>
        </w:numPr>
        <w:spacing w:after="0" w:line="240" w:lineRule="auto"/>
        <w:ind w:left="0" w:right="-51" w:firstLine="357"/>
        <w:jc w:val="both"/>
        <w:rPr>
          <w:rFonts w:ascii="Times New Roman" w:hAnsi="Times New Roman"/>
          <w:sz w:val="24"/>
          <w:szCs w:val="24"/>
          <w:lang w:val="ro-RO"/>
        </w:rPr>
      </w:pPr>
      <w:r w:rsidRPr="00037F1E">
        <w:rPr>
          <w:rFonts w:ascii="Times New Roman" w:hAnsi="Times New Roman"/>
          <w:sz w:val="24"/>
          <w:szCs w:val="24"/>
          <w:lang w:val="ro-RO"/>
        </w:rPr>
        <w:t>În componența cheltuielilor de distribuire se includ:</w:t>
      </w:r>
    </w:p>
    <w:p w14:paraId="29E01774" w14:textId="77777777" w:rsidR="00202CF1" w:rsidRPr="00F845CC" w:rsidRDefault="00202CF1" w:rsidP="00037F1E">
      <w:pPr>
        <w:pStyle w:val="cn"/>
        <w:numPr>
          <w:ilvl w:val="0"/>
          <w:numId w:val="25"/>
        </w:numPr>
        <w:spacing w:before="0" w:beforeAutospacing="0" w:after="0" w:afterAutospacing="0"/>
        <w:ind w:left="0" w:firstLine="360"/>
        <w:jc w:val="both"/>
        <w:rPr>
          <w:lang w:val="ro-RO"/>
        </w:rPr>
      </w:pPr>
      <w:r w:rsidRPr="00F845CC">
        <w:rPr>
          <w:lang w:val="ro-RO"/>
        </w:rPr>
        <w:t xml:space="preserve">cheltuieli cu personalul implicat în procesul de ambalare, certificare în domeniul sistemului de management al calității, securității informației, precum </w:t>
      </w:r>
      <w:proofErr w:type="spellStart"/>
      <w:r w:rsidRPr="00F845CC">
        <w:rPr>
          <w:lang w:val="ro-RO"/>
        </w:rPr>
        <w:t>şi</w:t>
      </w:r>
      <w:proofErr w:type="spellEnd"/>
      <w:r w:rsidRPr="00F845CC">
        <w:rPr>
          <w:lang w:val="ro-RO"/>
        </w:rPr>
        <w:t xml:space="preserve"> cu personalul încadrat în activități de marketing, inclusiv contribuțiile de asigurări sociale de stat obligatorii și primele de asigurare obligatorie de asistență medicală;</w:t>
      </w:r>
    </w:p>
    <w:p w14:paraId="14F084E8" w14:textId="77777777" w:rsidR="00202CF1" w:rsidRPr="00F845CC" w:rsidRDefault="00202CF1" w:rsidP="00037F1E">
      <w:pPr>
        <w:pStyle w:val="cn"/>
        <w:numPr>
          <w:ilvl w:val="0"/>
          <w:numId w:val="25"/>
        </w:numPr>
        <w:tabs>
          <w:tab w:val="num" w:pos="0"/>
        </w:tabs>
        <w:spacing w:before="0" w:beforeAutospacing="0" w:after="0" w:afterAutospacing="0"/>
        <w:ind w:left="0" w:firstLine="360"/>
        <w:jc w:val="both"/>
        <w:rPr>
          <w:lang w:val="ro-RO"/>
        </w:rPr>
      </w:pPr>
      <w:r w:rsidRPr="00F845CC">
        <w:rPr>
          <w:lang w:val="ro-RO"/>
        </w:rPr>
        <w:t>cheltuieli privind participarea la diverse expoziții și târguri;</w:t>
      </w:r>
    </w:p>
    <w:p w14:paraId="6A277412" w14:textId="77777777" w:rsidR="00202CF1" w:rsidRPr="00F845CC" w:rsidRDefault="00202CF1" w:rsidP="00037F1E">
      <w:pPr>
        <w:pStyle w:val="cn"/>
        <w:numPr>
          <w:ilvl w:val="0"/>
          <w:numId w:val="25"/>
        </w:numPr>
        <w:tabs>
          <w:tab w:val="num" w:pos="0"/>
        </w:tabs>
        <w:spacing w:before="0" w:beforeAutospacing="0" w:after="0" w:afterAutospacing="0"/>
        <w:ind w:left="0" w:firstLine="360"/>
        <w:jc w:val="both"/>
        <w:rPr>
          <w:lang w:val="ro-RO"/>
        </w:rPr>
      </w:pPr>
      <w:r w:rsidRPr="00F845CC">
        <w:rPr>
          <w:lang w:val="ro-RO"/>
        </w:rPr>
        <w:t>alte cheltuieli de distribuire.</w:t>
      </w:r>
    </w:p>
    <w:p w14:paraId="069CD4CC" w14:textId="77777777" w:rsidR="00202CF1" w:rsidRPr="00037F1E" w:rsidRDefault="00202CF1" w:rsidP="00037F1E">
      <w:pPr>
        <w:pStyle w:val="ListParagraph"/>
        <w:numPr>
          <w:ilvl w:val="0"/>
          <w:numId w:val="2"/>
        </w:numPr>
        <w:spacing w:after="0" w:line="240" w:lineRule="auto"/>
        <w:ind w:left="0" w:right="-51" w:firstLine="357"/>
        <w:jc w:val="both"/>
        <w:rPr>
          <w:rFonts w:ascii="Times New Roman" w:hAnsi="Times New Roman"/>
          <w:sz w:val="24"/>
          <w:szCs w:val="24"/>
          <w:lang w:val="ro-RO"/>
        </w:rPr>
      </w:pPr>
      <w:r w:rsidRPr="00037F1E">
        <w:rPr>
          <w:rFonts w:ascii="Times New Roman" w:hAnsi="Times New Roman"/>
          <w:sz w:val="24"/>
          <w:szCs w:val="24"/>
          <w:lang w:val="ro-RO"/>
        </w:rPr>
        <w:t>În componența cheltuielilor administrative se includ:</w:t>
      </w:r>
    </w:p>
    <w:p w14:paraId="499C4C0F" w14:textId="77777777" w:rsidR="00202CF1" w:rsidRPr="00F845CC" w:rsidRDefault="00202CF1" w:rsidP="00037F1E">
      <w:pPr>
        <w:pStyle w:val="cn"/>
        <w:numPr>
          <w:ilvl w:val="0"/>
          <w:numId w:val="26"/>
        </w:numPr>
        <w:spacing w:before="0" w:beforeAutospacing="0" w:after="0" w:afterAutospacing="0"/>
        <w:ind w:left="0" w:firstLine="360"/>
        <w:jc w:val="both"/>
        <w:rPr>
          <w:lang w:val="ro-RO"/>
        </w:rPr>
      </w:pPr>
      <w:r w:rsidRPr="00F845CC">
        <w:rPr>
          <w:lang w:val="ro-RO"/>
        </w:rPr>
        <w:t>cheltuieli cu personalul administrativ;</w:t>
      </w:r>
    </w:p>
    <w:p w14:paraId="0C1EACE6" w14:textId="77777777" w:rsidR="00202CF1" w:rsidRPr="00F845CC" w:rsidRDefault="00202CF1" w:rsidP="00037F1E">
      <w:pPr>
        <w:pStyle w:val="cn"/>
        <w:numPr>
          <w:ilvl w:val="0"/>
          <w:numId w:val="26"/>
        </w:numPr>
        <w:tabs>
          <w:tab w:val="num" w:pos="0"/>
        </w:tabs>
        <w:spacing w:before="0" w:beforeAutospacing="0" w:after="0" w:afterAutospacing="0"/>
        <w:ind w:left="0" w:firstLine="360"/>
        <w:jc w:val="both"/>
        <w:rPr>
          <w:lang w:val="ro-RO"/>
        </w:rPr>
      </w:pPr>
      <w:r w:rsidRPr="00F845CC">
        <w:rPr>
          <w:lang w:val="ro-RO"/>
        </w:rPr>
        <w:t>diferențe de salarii plătite angajaților transferați de la alte întreprinderii cu păstrarea, în decursul unei anumite perioade, a cuantumurilor salariilor de funcție de la locul de muncă precedent, precum și în cazul interimatului provizoriu, dacă achitarea unor astfel de diferențe este prevăzută de legislația în vigoare;</w:t>
      </w:r>
    </w:p>
    <w:p w14:paraId="0FDBB80B" w14:textId="77777777" w:rsidR="00202CF1" w:rsidRPr="00F845CC" w:rsidRDefault="00202CF1" w:rsidP="00037F1E">
      <w:pPr>
        <w:pStyle w:val="cn"/>
        <w:numPr>
          <w:ilvl w:val="0"/>
          <w:numId w:val="26"/>
        </w:numPr>
        <w:tabs>
          <w:tab w:val="num" w:pos="0"/>
        </w:tabs>
        <w:spacing w:before="0" w:beforeAutospacing="0" w:after="0" w:afterAutospacing="0"/>
        <w:ind w:left="0" w:firstLine="360"/>
        <w:jc w:val="both"/>
        <w:rPr>
          <w:lang w:val="ro-RO"/>
        </w:rPr>
      </w:pPr>
      <w:r w:rsidRPr="00F845CC">
        <w:rPr>
          <w:lang w:val="ro-RO"/>
        </w:rPr>
        <w:t>plata indemnizațiilor de concediu personalului administrativ, inclusiv compensările pentru concediile anuale nefolosite;</w:t>
      </w:r>
    </w:p>
    <w:p w14:paraId="7B303238" w14:textId="77777777" w:rsidR="00202CF1" w:rsidRPr="00F845CC" w:rsidRDefault="00202CF1" w:rsidP="00037F1E">
      <w:pPr>
        <w:pStyle w:val="cn"/>
        <w:numPr>
          <w:ilvl w:val="0"/>
          <w:numId w:val="26"/>
        </w:numPr>
        <w:tabs>
          <w:tab w:val="num" w:pos="0"/>
        </w:tabs>
        <w:spacing w:before="0" w:beforeAutospacing="0" w:after="0" w:afterAutospacing="0"/>
        <w:ind w:left="0" w:firstLine="360"/>
        <w:jc w:val="both"/>
        <w:rPr>
          <w:lang w:val="ro-RO"/>
        </w:rPr>
      </w:pPr>
      <w:r w:rsidRPr="00F845CC">
        <w:rPr>
          <w:lang w:val="ro-RO"/>
        </w:rPr>
        <w:t>plăți suplimentare, ajutoare materiale, indemnizații, sporuri și compensații acordate salariaților personalului administrativ (cu excepția celor legate de procesele de prestare a serviciilor și/sau produselor/mărfurilor livrate);</w:t>
      </w:r>
    </w:p>
    <w:p w14:paraId="03037F57" w14:textId="77777777" w:rsidR="00202CF1" w:rsidRPr="00F845CC" w:rsidRDefault="00202CF1" w:rsidP="00037F1E">
      <w:pPr>
        <w:pStyle w:val="cn"/>
        <w:numPr>
          <w:ilvl w:val="0"/>
          <w:numId w:val="26"/>
        </w:numPr>
        <w:tabs>
          <w:tab w:val="num" w:pos="0"/>
        </w:tabs>
        <w:spacing w:before="0" w:beforeAutospacing="0" w:after="0" w:afterAutospacing="0"/>
        <w:ind w:left="0" w:firstLine="360"/>
        <w:jc w:val="both"/>
        <w:rPr>
          <w:lang w:val="ro-RO"/>
        </w:rPr>
      </w:pPr>
      <w:r w:rsidRPr="00F845CC">
        <w:rPr>
          <w:lang w:val="ro-RO"/>
        </w:rPr>
        <w:t>amortizarea, întreținerea și reparația (cu excepția costurilor capitalizate aferente reparației) imobilizărilor necorporale și corporale;</w:t>
      </w:r>
    </w:p>
    <w:p w14:paraId="3838DCC9" w14:textId="77777777" w:rsidR="00202CF1" w:rsidRPr="00F845CC" w:rsidRDefault="00202CF1" w:rsidP="00037F1E">
      <w:pPr>
        <w:pStyle w:val="cn"/>
        <w:numPr>
          <w:ilvl w:val="0"/>
          <w:numId w:val="26"/>
        </w:numPr>
        <w:tabs>
          <w:tab w:val="num" w:pos="0"/>
        </w:tabs>
        <w:spacing w:before="0" w:beforeAutospacing="0" w:after="0" w:afterAutospacing="0"/>
        <w:ind w:left="0" w:firstLine="360"/>
        <w:jc w:val="both"/>
        <w:rPr>
          <w:lang w:val="ro-RO"/>
        </w:rPr>
      </w:pPr>
      <w:r w:rsidRPr="00F845CC">
        <w:rPr>
          <w:lang w:val="ro-RO"/>
        </w:rPr>
        <w:t>plăți pentru leasingul operațional al imobilizărilor corporale utilizate în scopuri administrative;</w:t>
      </w:r>
    </w:p>
    <w:p w14:paraId="787ADCFE" w14:textId="77777777" w:rsidR="00202CF1" w:rsidRPr="00F845CC" w:rsidRDefault="00202CF1" w:rsidP="00037F1E">
      <w:pPr>
        <w:pStyle w:val="cn"/>
        <w:numPr>
          <w:ilvl w:val="0"/>
          <w:numId w:val="26"/>
        </w:numPr>
        <w:tabs>
          <w:tab w:val="num" w:pos="0"/>
        </w:tabs>
        <w:spacing w:before="0" w:beforeAutospacing="0" w:after="0" w:afterAutospacing="0"/>
        <w:ind w:left="0" w:firstLine="360"/>
        <w:jc w:val="both"/>
        <w:rPr>
          <w:lang w:val="ro-RO"/>
        </w:rPr>
      </w:pPr>
      <w:r w:rsidRPr="00F845CC">
        <w:rPr>
          <w:lang w:val="ro-RO"/>
        </w:rPr>
        <w:t>cheltuieli privind rechizitele de birou, formularele documentelor primare și rapoartelor;</w:t>
      </w:r>
    </w:p>
    <w:p w14:paraId="1C7CE22E" w14:textId="77777777" w:rsidR="00202CF1" w:rsidRPr="00F845CC" w:rsidRDefault="00202CF1" w:rsidP="00037F1E">
      <w:pPr>
        <w:pStyle w:val="cn"/>
        <w:numPr>
          <w:ilvl w:val="0"/>
          <w:numId w:val="26"/>
        </w:numPr>
        <w:tabs>
          <w:tab w:val="num" w:pos="0"/>
        </w:tabs>
        <w:spacing w:before="0" w:beforeAutospacing="0" w:after="0" w:afterAutospacing="0"/>
        <w:ind w:left="0" w:firstLine="360"/>
        <w:jc w:val="both"/>
        <w:rPr>
          <w:lang w:val="ro-RO"/>
        </w:rPr>
      </w:pPr>
      <w:r w:rsidRPr="00F845CC">
        <w:rPr>
          <w:lang w:val="ro-RO"/>
        </w:rPr>
        <w:t>cheltuieli pentru paza obiectelor administrative și asigurarea securității anti incendiare a acestora;</w:t>
      </w:r>
    </w:p>
    <w:p w14:paraId="7DFDB362" w14:textId="77777777" w:rsidR="00202CF1" w:rsidRPr="00F845CC" w:rsidRDefault="00202CF1" w:rsidP="00037F1E">
      <w:pPr>
        <w:pStyle w:val="cn"/>
        <w:numPr>
          <w:ilvl w:val="0"/>
          <w:numId w:val="26"/>
        </w:numPr>
        <w:tabs>
          <w:tab w:val="num" w:pos="0"/>
        </w:tabs>
        <w:spacing w:before="0" w:beforeAutospacing="0" w:after="0" w:afterAutospacing="0"/>
        <w:ind w:left="0" w:firstLine="360"/>
        <w:jc w:val="both"/>
        <w:rPr>
          <w:lang w:val="ro-RO"/>
        </w:rPr>
      </w:pPr>
      <w:r w:rsidRPr="00F845CC">
        <w:rPr>
          <w:lang w:val="ro-RO"/>
        </w:rPr>
        <w:t>cheltuieli privind delegarea personalului administrativ;</w:t>
      </w:r>
    </w:p>
    <w:p w14:paraId="08D7AB0B" w14:textId="77777777" w:rsidR="00202CF1" w:rsidRPr="00F845CC" w:rsidRDefault="00202CF1" w:rsidP="00041691">
      <w:pPr>
        <w:pStyle w:val="cn"/>
        <w:numPr>
          <w:ilvl w:val="0"/>
          <w:numId w:val="27"/>
        </w:numPr>
        <w:spacing w:before="0" w:beforeAutospacing="0" w:after="0" w:afterAutospacing="0"/>
        <w:jc w:val="both"/>
        <w:rPr>
          <w:lang w:val="ro-RO"/>
        </w:rPr>
      </w:pPr>
      <w:r w:rsidRPr="00F845CC">
        <w:rPr>
          <w:lang w:val="ro-RO"/>
        </w:rPr>
        <w:t>cheltuieli de protocol (reprezentanță);</w:t>
      </w:r>
    </w:p>
    <w:p w14:paraId="54C982F6" w14:textId="77777777" w:rsidR="00202CF1" w:rsidRPr="00F845CC" w:rsidRDefault="00202CF1" w:rsidP="00041691">
      <w:pPr>
        <w:pStyle w:val="cn"/>
        <w:numPr>
          <w:ilvl w:val="0"/>
          <w:numId w:val="27"/>
        </w:numPr>
        <w:tabs>
          <w:tab w:val="num" w:pos="0"/>
        </w:tabs>
        <w:spacing w:before="0" w:beforeAutospacing="0" w:after="0" w:afterAutospacing="0"/>
        <w:ind w:left="0" w:firstLine="360"/>
        <w:jc w:val="both"/>
        <w:rPr>
          <w:lang w:val="ro-RO"/>
        </w:rPr>
      </w:pPr>
      <w:r w:rsidRPr="00F845CC">
        <w:rPr>
          <w:lang w:val="ro-RO"/>
        </w:rPr>
        <w:t>cheltuieli pentru activitățile de protecție civilă;</w:t>
      </w:r>
    </w:p>
    <w:p w14:paraId="51B1F986" w14:textId="77777777" w:rsidR="00202CF1" w:rsidRPr="00F845CC" w:rsidRDefault="00202CF1" w:rsidP="00041691">
      <w:pPr>
        <w:pStyle w:val="cn"/>
        <w:numPr>
          <w:ilvl w:val="0"/>
          <w:numId w:val="27"/>
        </w:numPr>
        <w:tabs>
          <w:tab w:val="num" w:pos="0"/>
        </w:tabs>
        <w:spacing w:before="0" w:beforeAutospacing="0" w:after="0" w:afterAutospacing="0"/>
        <w:ind w:left="0" w:firstLine="360"/>
        <w:jc w:val="both"/>
        <w:rPr>
          <w:lang w:val="ro-RO"/>
        </w:rPr>
      </w:pPr>
      <w:r w:rsidRPr="00F845CC">
        <w:rPr>
          <w:lang w:val="ro-RO"/>
        </w:rPr>
        <w:t>defalcări pentru întreținerea curentă a aparatului de conducere al organizațiilor ierarhic superioare, asociațiilor, concernelor, altor structuri și organe de conducere;</w:t>
      </w:r>
    </w:p>
    <w:p w14:paraId="33BE6192" w14:textId="77777777" w:rsidR="00202CF1" w:rsidRDefault="00202CF1" w:rsidP="00041691">
      <w:pPr>
        <w:pStyle w:val="cn"/>
        <w:numPr>
          <w:ilvl w:val="0"/>
          <w:numId w:val="27"/>
        </w:numPr>
        <w:tabs>
          <w:tab w:val="num" w:pos="0"/>
        </w:tabs>
        <w:spacing w:before="0" w:beforeAutospacing="0" w:after="0" w:afterAutospacing="0"/>
        <w:ind w:left="0" w:firstLine="360"/>
        <w:jc w:val="both"/>
        <w:rPr>
          <w:lang w:val="ro-RO"/>
        </w:rPr>
      </w:pPr>
      <w:r w:rsidRPr="00F845CC">
        <w:rPr>
          <w:lang w:val="ro-RO"/>
        </w:rPr>
        <w:t>cheltuieli pentru cercetări științifice și dezvoltare care nu se capitalizează;</w:t>
      </w:r>
    </w:p>
    <w:p w14:paraId="6FAE4525" w14:textId="723978BB" w:rsidR="00202CF1" w:rsidRPr="00041691" w:rsidRDefault="00202CF1" w:rsidP="00041691">
      <w:pPr>
        <w:pStyle w:val="cn"/>
        <w:numPr>
          <w:ilvl w:val="0"/>
          <w:numId w:val="27"/>
        </w:numPr>
        <w:tabs>
          <w:tab w:val="num" w:pos="0"/>
        </w:tabs>
        <w:spacing w:before="0" w:beforeAutospacing="0" w:after="0" w:afterAutospacing="0"/>
        <w:ind w:left="0" w:firstLine="360"/>
        <w:jc w:val="both"/>
        <w:rPr>
          <w:lang w:val="ro-RO"/>
        </w:rPr>
      </w:pPr>
      <w:r w:rsidRPr="008B152F">
        <w:rPr>
          <w:lang w:val="ro-RO"/>
        </w:rPr>
        <w:t>alte cheltuieli administrative.</w:t>
      </w:r>
    </w:p>
    <w:p w14:paraId="783C64D1" w14:textId="77777777" w:rsidR="00041691" w:rsidRDefault="00041691" w:rsidP="00CC2EFB">
      <w:pPr>
        <w:pStyle w:val="Heading1"/>
        <w:spacing w:before="0"/>
        <w:rPr>
          <w:rFonts w:cs="Times New Roman"/>
          <w:sz w:val="24"/>
          <w:szCs w:val="24"/>
          <w:lang w:val="ro-RO"/>
        </w:rPr>
      </w:pPr>
    </w:p>
    <w:p w14:paraId="49FAD3DB" w14:textId="728876A4" w:rsidR="00CC2EFB" w:rsidRDefault="00CC2EFB" w:rsidP="00CC2EFB">
      <w:pPr>
        <w:pStyle w:val="Heading1"/>
        <w:spacing w:before="0"/>
        <w:rPr>
          <w:rFonts w:cs="Times New Roman"/>
          <w:sz w:val="24"/>
          <w:szCs w:val="24"/>
          <w:lang w:val="ro-RO"/>
        </w:rPr>
      </w:pPr>
      <w:r>
        <w:rPr>
          <w:rFonts w:cs="Times New Roman"/>
          <w:sz w:val="24"/>
          <w:szCs w:val="24"/>
          <w:lang w:val="ro-RO"/>
        </w:rPr>
        <w:t>Capitolul III</w:t>
      </w:r>
    </w:p>
    <w:p w14:paraId="369E534D" w14:textId="77777777" w:rsidR="007270A9" w:rsidRPr="00CC2EFB" w:rsidRDefault="00CC2EFB" w:rsidP="00CC2EFB">
      <w:pPr>
        <w:spacing w:after="0" w:line="240" w:lineRule="auto"/>
        <w:jc w:val="center"/>
        <w:rPr>
          <w:rFonts w:asciiTheme="majorHAnsi" w:eastAsiaTheme="majorEastAsia" w:hAnsiTheme="majorHAnsi" w:cs="Times New Roman"/>
          <w:b/>
          <w:sz w:val="24"/>
          <w:szCs w:val="24"/>
          <w:lang w:val="ro-RO"/>
        </w:rPr>
      </w:pPr>
      <w:r>
        <w:rPr>
          <w:rFonts w:ascii="Times New Roman" w:hAnsi="Times New Roman"/>
          <w:b/>
          <w:sz w:val="24"/>
          <w:szCs w:val="24"/>
          <w:lang w:val="ro-RO"/>
        </w:rPr>
        <w:t>MODUL DE CALCULARE ȘI AJUSTARE A TARIFELOR</w:t>
      </w:r>
    </w:p>
    <w:p w14:paraId="66D44AF1" w14:textId="56736508" w:rsidR="00041691" w:rsidRPr="009F7238" w:rsidRDefault="00041691" w:rsidP="009F7238">
      <w:pPr>
        <w:pStyle w:val="ListParagraph"/>
        <w:numPr>
          <w:ilvl w:val="0"/>
          <w:numId w:val="2"/>
        </w:numPr>
        <w:spacing w:after="0" w:line="240" w:lineRule="auto"/>
        <w:ind w:left="0" w:right="-51" w:firstLine="357"/>
        <w:jc w:val="both"/>
        <w:rPr>
          <w:rFonts w:ascii="Times New Roman" w:hAnsi="Times New Roman" w:cs="Times New Roman"/>
          <w:sz w:val="24"/>
          <w:szCs w:val="24"/>
          <w:lang w:val="ro-RO"/>
        </w:rPr>
      </w:pPr>
      <w:r w:rsidRPr="009F7238">
        <w:rPr>
          <w:rFonts w:ascii="Times New Roman" w:eastAsia="Times New Roman" w:hAnsi="Times New Roman" w:cs="Times New Roman"/>
          <w:color w:val="000000"/>
          <w:sz w:val="24"/>
          <w:szCs w:val="24"/>
          <w:lang w:val="ro-RO"/>
        </w:rPr>
        <w:t>Tariful perceput de</w:t>
      </w:r>
      <w:r w:rsidRPr="009F7238">
        <w:rPr>
          <w:rFonts w:ascii="Times New Roman" w:hAnsi="Times New Roman" w:cs="Times New Roman"/>
          <w:sz w:val="24"/>
          <w:szCs w:val="24"/>
        </w:rPr>
        <w:t xml:space="preserve"> </w:t>
      </w:r>
      <w:r w:rsidRPr="009F7238">
        <w:rPr>
          <w:rFonts w:ascii="Times New Roman" w:eastAsia="Times New Roman" w:hAnsi="Times New Roman" w:cs="Times New Roman"/>
          <w:color w:val="000000"/>
          <w:sz w:val="24"/>
          <w:szCs w:val="24"/>
          <w:lang w:val="ro-RO"/>
        </w:rPr>
        <w:t xml:space="preserve">Operatorul Sistemului </w:t>
      </w:r>
      <w:proofErr w:type="spellStart"/>
      <w:r w:rsidRPr="009F7238">
        <w:rPr>
          <w:rFonts w:ascii="Times New Roman" w:eastAsia="Times New Roman" w:hAnsi="Times New Roman" w:cs="Times New Roman"/>
          <w:color w:val="000000"/>
          <w:sz w:val="24"/>
          <w:szCs w:val="24"/>
          <w:lang w:val="ro-RO"/>
        </w:rPr>
        <w:t>Mtender</w:t>
      </w:r>
      <w:proofErr w:type="spellEnd"/>
      <w:r w:rsidRPr="009F7238">
        <w:rPr>
          <w:rFonts w:ascii="Times New Roman" w:eastAsia="Times New Roman" w:hAnsi="Times New Roman" w:cs="Times New Roman"/>
          <w:color w:val="000000"/>
          <w:sz w:val="24"/>
          <w:szCs w:val="24"/>
          <w:lang w:val="ro-RO"/>
        </w:rPr>
        <w:t xml:space="preserve"> </w:t>
      </w:r>
      <w:r w:rsidRPr="009F7238">
        <w:rPr>
          <w:rFonts w:ascii="Times New Roman" w:eastAsia="Times New Roman" w:hAnsi="Times New Roman" w:cs="Times New Roman"/>
          <w:sz w:val="24"/>
          <w:szCs w:val="24"/>
          <w:lang w:val="ro-RO"/>
        </w:rPr>
        <w:t>se calculează, conform formulei:</w:t>
      </w:r>
    </w:p>
    <w:p w14:paraId="794BDBA2" w14:textId="77777777" w:rsidR="00041691" w:rsidRPr="009F7238" w:rsidRDefault="00041691" w:rsidP="009F7238">
      <w:pPr>
        <w:spacing w:after="0" w:line="240" w:lineRule="auto"/>
        <w:ind w:right="119"/>
        <w:jc w:val="center"/>
        <w:rPr>
          <w:rFonts w:ascii="Times New Roman" w:hAnsi="Times New Roman" w:cs="Times New Roman"/>
          <w:b/>
          <w:i/>
          <w:sz w:val="24"/>
          <w:szCs w:val="24"/>
          <w:lang w:val="ro-RO"/>
        </w:rPr>
      </w:pPr>
      <w:r w:rsidRPr="009F7238">
        <w:rPr>
          <w:rFonts w:ascii="Times New Roman" w:hAnsi="Times New Roman" w:cs="Times New Roman"/>
          <w:b/>
          <w:i/>
          <w:sz w:val="24"/>
          <w:szCs w:val="24"/>
          <w:lang w:val="ro-RO"/>
        </w:rPr>
        <w:t>T</w:t>
      </w:r>
      <w:r w:rsidRPr="009F7238">
        <w:rPr>
          <w:rFonts w:ascii="Times New Roman" w:hAnsi="Times New Roman" w:cs="Times New Roman"/>
          <w:b/>
          <w:i/>
          <w:sz w:val="24"/>
          <w:szCs w:val="24"/>
          <w:vertAlign w:val="subscript"/>
          <w:lang w:val="ro-RO"/>
        </w:rPr>
        <w:t>(F)</w:t>
      </w:r>
      <w:r w:rsidRPr="009F7238">
        <w:rPr>
          <w:rFonts w:ascii="Times New Roman" w:hAnsi="Times New Roman" w:cs="Times New Roman"/>
          <w:b/>
          <w:i/>
          <w:sz w:val="24"/>
          <w:szCs w:val="24"/>
          <w:lang w:val="ro-RO"/>
        </w:rPr>
        <w:t xml:space="preserve"> = T + V</w:t>
      </w:r>
      <w:r w:rsidRPr="009F7238">
        <w:rPr>
          <w:rFonts w:ascii="Times New Roman" w:hAnsi="Times New Roman" w:cs="Times New Roman"/>
          <w:b/>
          <w:i/>
          <w:sz w:val="24"/>
          <w:szCs w:val="24"/>
          <w:vertAlign w:val="subscript"/>
          <w:lang w:val="ro-RO"/>
        </w:rPr>
        <w:t xml:space="preserve">TVA </w:t>
      </w:r>
    </w:p>
    <w:p w14:paraId="6E35DF1E" w14:textId="77777777" w:rsidR="00041691" w:rsidRPr="009F7238" w:rsidRDefault="00041691" w:rsidP="009F7238">
      <w:pPr>
        <w:pStyle w:val="BodyText"/>
        <w:tabs>
          <w:tab w:val="left" w:pos="993"/>
        </w:tabs>
        <w:ind w:left="630" w:right="34"/>
        <w:rPr>
          <w:sz w:val="24"/>
          <w:szCs w:val="24"/>
          <w:lang w:val="ro-RO"/>
        </w:rPr>
      </w:pPr>
      <w:r w:rsidRPr="009F7238">
        <w:rPr>
          <w:sz w:val="24"/>
          <w:szCs w:val="24"/>
          <w:lang w:val="ro-RO"/>
        </w:rPr>
        <w:t>unde:</w:t>
      </w:r>
    </w:p>
    <w:p w14:paraId="23BD791D" w14:textId="77777777" w:rsidR="00041691" w:rsidRPr="009F7238" w:rsidRDefault="00041691" w:rsidP="009F7238">
      <w:pPr>
        <w:pStyle w:val="BodyText"/>
        <w:tabs>
          <w:tab w:val="left" w:pos="993"/>
        </w:tabs>
        <w:ind w:left="630" w:right="34"/>
        <w:jc w:val="both"/>
        <w:rPr>
          <w:sz w:val="24"/>
          <w:szCs w:val="24"/>
          <w:lang w:val="ro-RO"/>
        </w:rPr>
      </w:pPr>
      <w:r w:rsidRPr="009F7238">
        <w:rPr>
          <w:b/>
          <w:sz w:val="24"/>
          <w:szCs w:val="24"/>
          <w:lang w:val="ro-RO"/>
        </w:rPr>
        <w:t>T</w:t>
      </w:r>
      <w:r w:rsidRPr="009F7238">
        <w:rPr>
          <w:b/>
          <w:sz w:val="24"/>
          <w:szCs w:val="24"/>
          <w:vertAlign w:val="subscript"/>
          <w:lang w:val="ro-RO"/>
        </w:rPr>
        <w:t>(F)</w:t>
      </w:r>
      <w:r w:rsidRPr="009F7238">
        <w:rPr>
          <w:b/>
          <w:sz w:val="24"/>
          <w:szCs w:val="24"/>
          <w:lang w:val="ro-RO"/>
        </w:rPr>
        <w:t xml:space="preserve">– </w:t>
      </w:r>
      <w:r w:rsidRPr="009F7238">
        <w:rPr>
          <w:sz w:val="24"/>
          <w:szCs w:val="24"/>
          <w:lang w:val="ro-RO"/>
        </w:rPr>
        <w:t>tariful pentru serviciul A prestat, inclusiv TVA, exprimat în lei;</w:t>
      </w:r>
    </w:p>
    <w:p w14:paraId="36DC00B6" w14:textId="77777777" w:rsidR="00041691" w:rsidRPr="009F7238" w:rsidRDefault="00041691" w:rsidP="009F7238">
      <w:pPr>
        <w:pStyle w:val="BodyText"/>
        <w:tabs>
          <w:tab w:val="left" w:pos="993"/>
        </w:tabs>
        <w:ind w:left="630" w:right="34"/>
        <w:rPr>
          <w:sz w:val="24"/>
          <w:szCs w:val="24"/>
          <w:lang w:val="ro-RO"/>
        </w:rPr>
      </w:pPr>
      <w:r w:rsidRPr="009F7238">
        <w:rPr>
          <w:b/>
          <w:sz w:val="24"/>
          <w:szCs w:val="24"/>
          <w:lang w:val="ro-RO"/>
        </w:rPr>
        <w:t>T –</w:t>
      </w:r>
      <w:r w:rsidRPr="009F7238">
        <w:rPr>
          <w:sz w:val="24"/>
          <w:szCs w:val="24"/>
          <w:lang w:val="ro-RO"/>
        </w:rPr>
        <w:t xml:space="preserve"> tariful pentru serviciul A prestat, fără TVA, exprimat în lei; </w:t>
      </w:r>
    </w:p>
    <w:p w14:paraId="31142248" w14:textId="77777777" w:rsidR="00041691" w:rsidRPr="009F7238" w:rsidRDefault="00041691" w:rsidP="009F7238">
      <w:pPr>
        <w:pStyle w:val="BodyText"/>
        <w:tabs>
          <w:tab w:val="left" w:pos="630"/>
          <w:tab w:val="left" w:pos="720"/>
          <w:tab w:val="left" w:pos="993"/>
        </w:tabs>
        <w:ind w:left="630" w:right="34"/>
        <w:jc w:val="both"/>
        <w:rPr>
          <w:sz w:val="24"/>
          <w:szCs w:val="24"/>
          <w:lang w:val="ro-RO"/>
        </w:rPr>
      </w:pPr>
      <w:r w:rsidRPr="009F7238">
        <w:rPr>
          <w:b/>
          <w:sz w:val="24"/>
          <w:szCs w:val="24"/>
          <w:lang w:val="ro-RO"/>
        </w:rPr>
        <w:t>V</w:t>
      </w:r>
      <w:r w:rsidRPr="009F7238">
        <w:rPr>
          <w:b/>
          <w:sz w:val="24"/>
          <w:szCs w:val="24"/>
          <w:vertAlign w:val="subscript"/>
          <w:lang w:val="ro-RO"/>
        </w:rPr>
        <w:t>TVA</w:t>
      </w:r>
      <w:r w:rsidRPr="009F7238">
        <w:rPr>
          <w:b/>
          <w:sz w:val="24"/>
          <w:szCs w:val="24"/>
          <w:lang w:val="ro-RO"/>
        </w:rPr>
        <w:t xml:space="preserve"> </w:t>
      </w:r>
      <w:r w:rsidRPr="009F7238">
        <w:rPr>
          <w:sz w:val="24"/>
          <w:szCs w:val="24"/>
          <w:lang w:val="ro-RO"/>
        </w:rPr>
        <w:t xml:space="preserve">– suma taxei pe valoare adăugată, determinată procentual din valoarea tarifului serviciului prestat, fără TVA </w:t>
      </w:r>
      <w:r w:rsidRPr="009F7238">
        <w:rPr>
          <w:i/>
          <w:sz w:val="24"/>
          <w:szCs w:val="24"/>
          <w:lang w:val="ro-RO"/>
        </w:rPr>
        <w:t>(T)</w:t>
      </w:r>
      <w:r w:rsidRPr="009F7238">
        <w:rPr>
          <w:sz w:val="24"/>
          <w:szCs w:val="24"/>
          <w:lang w:val="ro-RO"/>
        </w:rPr>
        <w:t xml:space="preserve"> (în conformitate cu cota standard în mărime de 20% din valoarea impozabilă a serviciilor prestate).</w:t>
      </w:r>
    </w:p>
    <w:p w14:paraId="6C73E7AA" w14:textId="77777777" w:rsidR="00041691" w:rsidRPr="009F7238" w:rsidRDefault="00041691" w:rsidP="009F7238">
      <w:pPr>
        <w:pStyle w:val="ListParagraph"/>
        <w:numPr>
          <w:ilvl w:val="0"/>
          <w:numId w:val="2"/>
        </w:numPr>
        <w:spacing w:after="0" w:line="240" w:lineRule="auto"/>
        <w:ind w:left="0" w:right="-51" w:firstLine="357"/>
        <w:jc w:val="both"/>
        <w:rPr>
          <w:rFonts w:ascii="Times New Roman" w:eastAsia="Times New Roman" w:hAnsi="Times New Roman" w:cs="Times New Roman"/>
          <w:color w:val="000000"/>
          <w:sz w:val="24"/>
          <w:szCs w:val="24"/>
          <w:lang w:val="ro-RO"/>
        </w:rPr>
      </w:pPr>
      <w:r w:rsidRPr="009F7238">
        <w:rPr>
          <w:rFonts w:ascii="Times New Roman" w:eastAsia="Times New Roman" w:hAnsi="Times New Roman" w:cs="Times New Roman"/>
          <w:color w:val="000000"/>
          <w:sz w:val="24"/>
          <w:szCs w:val="24"/>
          <w:lang w:val="ro-RO"/>
        </w:rPr>
        <w:t>Tarifele serviciului A prestat, fără TVA, se determină astfel:</w:t>
      </w:r>
    </w:p>
    <w:p w14:paraId="358B57D9" w14:textId="77777777" w:rsidR="00041691" w:rsidRPr="009F7238" w:rsidRDefault="00041691" w:rsidP="009F7238">
      <w:pPr>
        <w:spacing w:after="0" w:line="240" w:lineRule="auto"/>
        <w:ind w:right="119"/>
        <w:jc w:val="center"/>
        <w:rPr>
          <w:rFonts w:ascii="Times New Roman" w:hAnsi="Times New Roman" w:cs="Times New Roman"/>
          <w:b/>
          <w:i/>
          <w:sz w:val="24"/>
          <w:szCs w:val="24"/>
          <w:lang w:val="ro-RO"/>
        </w:rPr>
      </w:pPr>
      <w:r w:rsidRPr="009F7238">
        <w:rPr>
          <w:rFonts w:ascii="Times New Roman" w:hAnsi="Times New Roman" w:cs="Times New Roman"/>
          <w:b/>
          <w:i/>
          <w:sz w:val="24"/>
          <w:szCs w:val="24"/>
          <w:lang w:val="ro-RO"/>
        </w:rPr>
        <w:t xml:space="preserve">T =  </w:t>
      </w:r>
      <m:oMath>
        <m:r>
          <m:rPr>
            <m:sty m:val="bi"/>
          </m:rPr>
          <w:rPr>
            <w:rFonts w:ascii="Cambria Math" w:hAnsi="Cambria Math" w:cs="Times New Roman"/>
            <w:sz w:val="24"/>
            <w:szCs w:val="24"/>
            <w:lang w:val="ro-RO"/>
          </w:rPr>
          <m:t>CT×(1+</m:t>
        </m:r>
        <m:f>
          <m:fPr>
            <m:ctrlPr>
              <w:rPr>
                <w:rFonts w:ascii="Cambria Math" w:hAnsi="Cambria Math" w:cs="Times New Roman"/>
                <w:b/>
                <w:i/>
                <w:sz w:val="24"/>
                <w:szCs w:val="24"/>
                <w:lang w:val="ro-RO"/>
              </w:rPr>
            </m:ctrlPr>
          </m:fPr>
          <m:num>
            <m:r>
              <m:rPr>
                <m:sty m:val="bi"/>
              </m:rPr>
              <w:rPr>
                <w:rFonts w:ascii="Cambria Math" w:hAnsi="Cambria Math" w:cs="Times New Roman"/>
                <w:sz w:val="24"/>
                <w:szCs w:val="24"/>
                <w:lang w:val="ro-RO"/>
              </w:rPr>
              <m:t>∆c+ ∆i</m:t>
            </m:r>
          </m:num>
          <m:den>
            <m:r>
              <m:rPr>
                <m:sty m:val="bi"/>
              </m:rPr>
              <w:rPr>
                <w:rFonts w:ascii="Cambria Math" w:hAnsi="Cambria Math" w:cs="Times New Roman"/>
                <w:sz w:val="24"/>
                <w:szCs w:val="24"/>
                <w:lang w:val="ro-RO"/>
              </w:rPr>
              <m:t>100</m:t>
            </m:r>
          </m:den>
        </m:f>
        <m:r>
          <m:rPr>
            <m:sty m:val="bi"/>
          </m:rPr>
          <w:rPr>
            <w:rFonts w:ascii="Cambria Math" w:hAnsi="Cambria Math" w:cs="Times New Roman"/>
            <w:sz w:val="24"/>
            <w:szCs w:val="24"/>
            <w:lang w:val="ro-RO"/>
          </w:rPr>
          <m:t xml:space="preserve"> )</m:t>
        </m:r>
      </m:oMath>
      <w:r w:rsidRPr="009F7238">
        <w:rPr>
          <w:rFonts w:ascii="Times New Roman" w:hAnsi="Times New Roman" w:cs="Times New Roman"/>
          <w:b/>
          <w:i/>
          <w:sz w:val="24"/>
          <w:szCs w:val="24"/>
          <w:lang w:val="ro-RO"/>
        </w:rPr>
        <w:t xml:space="preserve"> </w:t>
      </w:r>
    </w:p>
    <w:p w14:paraId="3DB5F9AC" w14:textId="77777777" w:rsidR="00041691" w:rsidRPr="009F7238" w:rsidRDefault="00041691" w:rsidP="009F7238">
      <w:pPr>
        <w:pStyle w:val="BodyText"/>
        <w:tabs>
          <w:tab w:val="left" w:pos="993"/>
        </w:tabs>
        <w:ind w:left="0" w:right="34" w:firstLine="567"/>
        <w:rPr>
          <w:sz w:val="24"/>
          <w:szCs w:val="24"/>
          <w:lang w:val="ro-RO"/>
        </w:rPr>
      </w:pPr>
      <w:r w:rsidRPr="009F7238">
        <w:rPr>
          <w:sz w:val="24"/>
          <w:szCs w:val="24"/>
          <w:lang w:val="ro-RO"/>
        </w:rPr>
        <w:t>unde:</w:t>
      </w:r>
    </w:p>
    <w:p w14:paraId="09380D29" w14:textId="77777777" w:rsidR="00041691" w:rsidRPr="009F7238" w:rsidRDefault="00041691" w:rsidP="009F7238">
      <w:pPr>
        <w:pStyle w:val="BodyText"/>
        <w:tabs>
          <w:tab w:val="left" w:pos="993"/>
        </w:tabs>
        <w:ind w:left="0" w:right="34" w:firstLine="567"/>
        <w:rPr>
          <w:sz w:val="24"/>
          <w:szCs w:val="24"/>
          <w:lang w:val="ro-RO"/>
        </w:rPr>
      </w:pPr>
      <w:r w:rsidRPr="009F7238">
        <w:rPr>
          <w:b/>
          <w:sz w:val="24"/>
          <w:szCs w:val="24"/>
          <w:lang w:val="ro-RO"/>
        </w:rPr>
        <w:t xml:space="preserve">T– </w:t>
      </w:r>
      <w:r w:rsidRPr="009F7238">
        <w:rPr>
          <w:sz w:val="24"/>
          <w:szCs w:val="24"/>
          <w:lang w:val="ro-RO"/>
        </w:rPr>
        <w:t xml:space="preserve">tariful serviciului A prestat, fără TVA, exprimat în lei; </w:t>
      </w:r>
    </w:p>
    <w:p w14:paraId="465D90EC" w14:textId="77777777" w:rsidR="00041691" w:rsidRPr="009F7238" w:rsidRDefault="00041691" w:rsidP="009F7238">
      <w:pPr>
        <w:pStyle w:val="BodyText"/>
        <w:tabs>
          <w:tab w:val="left" w:pos="993"/>
        </w:tabs>
        <w:ind w:left="0" w:right="34" w:firstLine="567"/>
        <w:rPr>
          <w:sz w:val="24"/>
          <w:szCs w:val="24"/>
          <w:lang w:val="ro-RO"/>
        </w:rPr>
      </w:pPr>
      <w:r w:rsidRPr="009F7238">
        <w:rPr>
          <w:b/>
          <w:sz w:val="24"/>
          <w:szCs w:val="24"/>
          <w:lang w:val="ro-RO"/>
        </w:rPr>
        <w:t xml:space="preserve">CT – </w:t>
      </w:r>
      <w:r w:rsidRPr="009F7238">
        <w:rPr>
          <w:sz w:val="24"/>
          <w:szCs w:val="24"/>
          <w:lang w:val="ro-RO"/>
        </w:rPr>
        <w:t xml:space="preserve">costurile </w:t>
      </w:r>
      <w:proofErr w:type="spellStart"/>
      <w:r w:rsidRPr="009F7238">
        <w:rPr>
          <w:sz w:val="24"/>
          <w:szCs w:val="24"/>
          <w:lang w:val="ro-RO"/>
        </w:rPr>
        <w:t>şi</w:t>
      </w:r>
      <w:proofErr w:type="spellEnd"/>
      <w:r w:rsidRPr="009F7238">
        <w:rPr>
          <w:sz w:val="24"/>
          <w:szCs w:val="24"/>
          <w:lang w:val="ro-RO"/>
        </w:rPr>
        <w:t xml:space="preserve"> cheltuielile totale aferente serviciului A prestat, exprimat în lei; </w:t>
      </w:r>
    </w:p>
    <w:p w14:paraId="0E8D7BF6" w14:textId="77777777" w:rsidR="00041691" w:rsidRPr="009F7238" w:rsidRDefault="00041691" w:rsidP="009F7238">
      <w:pPr>
        <w:pStyle w:val="BodyText"/>
        <w:tabs>
          <w:tab w:val="left" w:pos="993"/>
        </w:tabs>
        <w:ind w:left="0" w:right="34" w:firstLine="567"/>
        <w:rPr>
          <w:sz w:val="24"/>
          <w:szCs w:val="24"/>
          <w:lang w:val="ro-RO"/>
        </w:rPr>
      </w:pPr>
      <w:r w:rsidRPr="009F7238">
        <w:rPr>
          <w:b/>
          <w:sz w:val="24"/>
          <w:szCs w:val="24"/>
          <w:lang w:val="ro-RO"/>
        </w:rPr>
        <w:t xml:space="preserve">∆c – </w:t>
      </w:r>
      <w:r w:rsidRPr="009F7238">
        <w:rPr>
          <w:sz w:val="24"/>
          <w:szCs w:val="24"/>
          <w:lang w:val="ro-RO"/>
        </w:rPr>
        <w:t>rata de contingență, exprimată în procente;</w:t>
      </w:r>
    </w:p>
    <w:p w14:paraId="64D9581E" w14:textId="77777777" w:rsidR="00041691" w:rsidRPr="009F7238" w:rsidRDefault="00041691" w:rsidP="009F7238">
      <w:pPr>
        <w:pStyle w:val="BodyText"/>
        <w:tabs>
          <w:tab w:val="left" w:pos="993"/>
        </w:tabs>
        <w:ind w:left="0" w:right="34" w:firstLine="567"/>
        <w:rPr>
          <w:sz w:val="24"/>
          <w:szCs w:val="24"/>
          <w:lang w:val="ro-RO"/>
        </w:rPr>
      </w:pPr>
      <w:r w:rsidRPr="009F7238">
        <w:rPr>
          <w:b/>
          <w:sz w:val="24"/>
          <w:szCs w:val="24"/>
          <w:lang w:val="ro-RO"/>
        </w:rPr>
        <w:t xml:space="preserve">∆i – </w:t>
      </w:r>
      <w:r w:rsidRPr="009F7238">
        <w:rPr>
          <w:sz w:val="24"/>
          <w:szCs w:val="24"/>
          <w:lang w:val="ro-RO"/>
        </w:rPr>
        <w:t>rata investițională, exprimată în procente.</w:t>
      </w:r>
    </w:p>
    <w:p w14:paraId="0116693E" w14:textId="77777777" w:rsidR="00041691" w:rsidRPr="003D4BC9" w:rsidRDefault="00041691" w:rsidP="003D4BC9">
      <w:pPr>
        <w:pStyle w:val="ListParagraph"/>
        <w:numPr>
          <w:ilvl w:val="0"/>
          <w:numId w:val="2"/>
        </w:numPr>
        <w:spacing w:after="0" w:line="240" w:lineRule="auto"/>
        <w:ind w:left="0" w:right="-51" w:firstLine="357"/>
        <w:jc w:val="both"/>
        <w:rPr>
          <w:rFonts w:ascii="Times New Roman" w:eastAsia="Times New Roman" w:hAnsi="Times New Roman" w:cs="Times New Roman"/>
          <w:color w:val="000000"/>
          <w:sz w:val="24"/>
          <w:szCs w:val="24"/>
          <w:lang w:val="ro-RO"/>
        </w:rPr>
      </w:pPr>
      <w:r w:rsidRPr="003D4BC9">
        <w:rPr>
          <w:rFonts w:ascii="Times New Roman" w:eastAsia="Times New Roman" w:hAnsi="Times New Roman" w:cs="Times New Roman"/>
          <w:color w:val="000000"/>
          <w:sz w:val="24"/>
          <w:szCs w:val="24"/>
          <w:lang w:val="ro-RO"/>
        </w:rPr>
        <w:lastRenderedPageBreak/>
        <w:t>Rata de contingență reprezintă valoarea relativă a variației tarifelor, determinate de influența factorilor întâmplători și necunoscuți la momentul calculării tarifelor. Rata de contingență considerată la calcularea tarifelor constituie până la 10%.</w:t>
      </w:r>
    </w:p>
    <w:p w14:paraId="53D02A0B" w14:textId="77777777" w:rsidR="00041691" w:rsidRPr="003D4BC9" w:rsidRDefault="00041691" w:rsidP="003D4BC9">
      <w:pPr>
        <w:pStyle w:val="ListParagraph"/>
        <w:numPr>
          <w:ilvl w:val="0"/>
          <w:numId w:val="2"/>
        </w:numPr>
        <w:spacing w:after="0" w:line="240" w:lineRule="auto"/>
        <w:ind w:left="0" w:right="-51" w:firstLine="357"/>
        <w:jc w:val="both"/>
        <w:rPr>
          <w:rFonts w:ascii="Times New Roman" w:eastAsia="Times New Roman" w:hAnsi="Times New Roman" w:cs="Times New Roman"/>
          <w:color w:val="000000"/>
          <w:sz w:val="24"/>
          <w:szCs w:val="24"/>
          <w:lang w:val="ro-RO"/>
        </w:rPr>
      </w:pPr>
      <w:r w:rsidRPr="003D4BC9">
        <w:rPr>
          <w:rFonts w:ascii="Times New Roman" w:eastAsia="Times New Roman" w:hAnsi="Times New Roman" w:cs="Times New Roman"/>
          <w:color w:val="000000"/>
          <w:sz w:val="24"/>
          <w:szCs w:val="24"/>
          <w:lang w:val="ro-RO"/>
        </w:rPr>
        <w:t>Rata investițională are menirea de a acumula mijloacele necesare pentru renovarea infrastructurii, modernizarea tehnologiilor de prestare a serviciilor publice și/sau produselor/mărfurilor livrate. Rata investițională se include în tarif în mărimea determinată de necesitățile investiționale, ce nu pot fi acoperite integral din suma anuală a amortizării  imobilizărilor corporale și necorporale pentru următorul an.</w:t>
      </w:r>
    </w:p>
    <w:p w14:paraId="73E9BC83" w14:textId="77777777" w:rsidR="00041691" w:rsidRPr="003D4BC9" w:rsidRDefault="00041691" w:rsidP="003D4BC9">
      <w:pPr>
        <w:pStyle w:val="ListParagraph"/>
        <w:numPr>
          <w:ilvl w:val="0"/>
          <w:numId w:val="2"/>
        </w:numPr>
        <w:spacing w:after="0" w:line="240" w:lineRule="auto"/>
        <w:ind w:left="0" w:right="-51" w:firstLine="357"/>
        <w:jc w:val="both"/>
        <w:rPr>
          <w:rFonts w:ascii="Times New Roman" w:eastAsia="Times New Roman" w:hAnsi="Times New Roman" w:cs="Times New Roman"/>
          <w:color w:val="000000"/>
          <w:sz w:val="24"/>
          <w:szCs w:val="24"/>
          <w:lang w:val="ro-RO"/>
        </w:rPr>
      </w:pPr>
      <w:r w:rsidRPr="003D4BC9">
        <w:rPr>
          <w:rFonts w:ascii="Times New Roman" w:eastAsia="Times New Roman" w:hAnsi="Times New Roman" w:cs="Times New Roman"/>
          <w:color w:val="000000"/>
          <w:sz w:val="24"/>
          <w:szCs w:val="24"/>
          <w:lang w:val="ro-RO"/>
        </w:rPr>
        <w:t xml:space="preserve">La calcularea costurilor </w:t>
      </w:r>
      <w:proofErr w:type="spellStart"/>
      <w:r w:rsidRPr="003D4BC9">
        <w:rPr>
          <w:rFonts w:ascii="Times New Roman" w:eastAsia="Times New Roman" w:hAnsi="Times New Roman" w:cs="Times New Roman"/>
          <w:color w:val="000000"/>
          <w:sz w:val="24"/>
          <w:szCs w:val="24"/>
          <w:lang w:val="ro-RO"/>
        </w:rPr>
        <w:t>şi</w:t>
      </w:r>
      <w:proofErr w:type="spellEnd"/>
      <w:r w:rsidRPr="003D4BC9">
        <w:rPr>
          <w:rFonts w:ascii="Times New Roman" w:eastAsia="Times New Roman" w:hAnsi="Times New Roman" w:cs="Times New Roman"/>
          <w:color w:val="000000"/>
          <w:sz w:val="24"/>
          <w:szCs w:val="24"/>
          <w:lang w:val="ro-RO"/>
        </w:rPr>
        <w:t xml:space="preserve"> cheltuielilor totale a serviciului A prestat se va utiliza următoarea formulă:</w:t>
      </w:r>
    </w:p>
    <w:p w14:paraId="68F1F50F" w14:textId="77777777" w:rsidR="00041691" w:rsidRPr="009F7238" w:rsidRDefault="00041691" w:rsidP="009F7238">
      <w:pPr>
        <w:pStyle w:val="cn"/>
        <w:tabs>
          <w:tab w:val="left" w:pos="993"/>
        </w:tabs>
        <w:spacing w:before="0" w:beforeAutospacing="0" w:after="0" w:afterAutospacing="0"/>
        <w:ind w:left="567"/>
        <w:jc w:val="center"/>
        <w:rPr>
          <w:b/>
          <w:i/>
          <w:lang w:val="ro-RO"/>
        </w:rPr>
      </w:pPr>
      <w:r w:rsidRPr="009F7238">
        <w:rPr>
          <w:b/>
          <w:i/>
          <w:lang w:val="ro-RO"/>
        </w:rPr>
        <w:t xml:space="preserve">CT  = CMDR + CPDR + CI + </w:t>
      </w:r>
      <w:proofErr w:type="spellStart"/>
      <w:r w:rsidRPr="009F7238">
        <w:rPr>
          <w:b/>
          <w:i/>
          <w:lang w:val="ro-RO"/>
        </w:rPr>
        <w:t>ChDA</w:t>
      </w:r>
      <w:proofErr w:type="spellEnd"/>
    </w:p>
    <w:p w14:paraId="255329E0" w14:textId="77777777" w:rsidR="00041691" w:rsidRPr="009F7238" w:rsidRDefault="00041691" w:rsidP="009F7238">
      <w:pPr>
        <w:pStyle w:val="cn"/>
        <w:tabs>
          <w:tab w:val="left" w:pos="993"/>
        </w:tabs>
        <w:spacing w:before="0" w:beforeAutospacing="0" w:after="0" w:afterAutospacing="0"/>
        <w:ind w:left="720"/>
        <w:rPr>
          <w:lang w:val="ro-RO"/>
        </w:rPr>
      </w:pPr>
      <w:r w:rsidRPr="009F7238">
        <w:rPr>
          <w:lang w:val="ro-RO"/>
        </w:rPr>
        <w:t xml:space="preserve">unde, </w:t>
      </w:r>
    </w:p>
    <w:p w14:paraId="027A3FA9" w14:textId="77777777" w:rsidR="00041691" w:rsidRPr="003D4BC9" w:rsidRDefault="00041691" w:rsidP="003D4BC9">
      <w:pPr>
        <w:pStyle w:val="BodyText"/>
        <w:tabs>
          <w:tab w:val="left" w:pos="993"/>
        </w:tabs>
        <w:ind w:left="0" w:right="34" w:firstLine="567"/>
        <w:rPr>
          <w:sz w:val="24"/>
          <w:szCs w:val="24"/>
          <w:lang w:val="ro-RO"/>
        </w:rPr>
      </w:pPr>
      <w:r w:rsidRPr="009F7238">
        <w:rPr>
          <w:b/>
          <w:sz w:val="24"/>
          <w:szCs w:val="24"/>
          <w:lang w:val="ro-RO"/>
        </w:rPr>
        <w:t>CMDR</w:t>
      </w:r>
      <w:r w:rsidRPr="003D4BC9">
        <w:rPr>
          <w:b/>
          <w:sz w:val="24"/>
          <w:szCs w:val="24"/>
          <w:lang w:val="ro-RO"/>
        </w:rPr>
        <w:t xml:space="preserve"> - </w:t>
      </w:r>
      <w:r w:rsidRPr="003D4BC9">
        <w:rPr>
          <w:sz w:val="24"/>
          <w:szCs w:val="24"/>
          <w:lang w:val="ro-RO"/>
        </w:rPr>
        <w:t>costuri materiale directe și repartizabile;</w:t>
      </w:r>
    </w:p>
    <w:p w14:paraId="26E8DC3C" w14:textId="77777777" w:rsidR="00041691" w:rsidRPr="003D4BC9" w:rsidRDefault="00041691" w:rsidP="003D4BC9">
      <w:pPr>
        <w:pStyle w:val="BodyText"/>
        <w:tabs>
          <w:tab w:val="left" w:pos="993"/>
        </w:tabs>
        <w:ind w:left="0" w:right="34" w:firstLine="567"/>
        <w:rPr>
          <w:sz w:val="24"/>
          <w:szCs w:val="24"/>
          <w:lang w:val="ro-RO"/>
        </w:rPr>
      </w:pPr>
      <w:r w:rsidRPr="009F7238">
        <w:rPr>
          <w:b/>
          <w:sz w:val="24"/>
          <w:szCs w:val="24"/>
          <w:lang w:val="ro-RO"/>
        </w:rPr>
        <w:t>CPDR</w:t>
      </w:r>
      <w:r w:rsidRPr="003D4BC9">
        <w:rPr>
          <w:b/>
          <w:sz w:val="24"/>
          <w:szCs w:val="24"/>
          <w:lang w:val="ro-RO"/>
        </w:rPr>
        <w:t xml:space="preserve"> - </w:t>
      </w:r>
      <w:r w:rsidRPr="003D4BC9">
        <w:rPr>
          <w:sz w:val="24"/>
          <w:szCs w:val="24"/>
          <w:lang w:val="ro-RO"/>
        </w:rPr>
        <w:t>costuri cu personalul directe și repartizabile, inclusiv contribuțiile privind asigurarea  medicală și socială;</w:t>
      </w:r>
    </w:p>
    <w:p w14:paraId="4E55B939" w14:textId="77777777" w:rsidR="00041691" w:rsidRPr="003D4BC9" w:rsidRDefault="00041691" w:rsidP="003D4BC9">
      <w:pPr>
        <w:pStyle w:val="BodyText"/>
        <w:tabs>
          <w:tab w:val="left" w:pos="993"/>
        </w:tabs>
        <w:ind w:left="0" w:right="34" w:firstLine="567"/>
        <w:rPr>
          <w:sz w:val="24"/>
          <w:szCs w:val="24"/>
          <w:lang w:val="ro-RO"/>
        </w:rPr>
      </w:pPr>
      <w:r w:rsidRPr="009F7238">
        <w:rPr>
          <w:b/>
          <w:sz w:val="24"/>
          <w:szCs w:val="24"/>
          <w:lang w:val="ro-RO"/>
        </w:rPr>
        <w:t>CI</w:t>
      </w:r>
      <w:r w:rsidRPr="003D4BC9">
        <w:rPr>
          <w:b/>
          <w:sz w:val="24"/>
          <w:szCs w:val="24"/>
          <w:lang w:val="ro-RO"/>
        </w:rPr>
        <w:t xml:space="preserve"> - </w:t>
      </w:r>
      <w:r w:rsidRPr="003D4BC9">
        <w:rPr>
          <w:sz w:val="24"/>
          <w:szCs w:val="24"/>
          <w:lang w:val="ro-RO"/>
        </w:rPr>
        <w:t>costuri indirecte de producție;</w:t>
      </w:r>
    </w:p>
    <w:p w14:paraId="49AF9EDE" w14:textId="77777777" w:rsidR="00041691" w:rsidRPr="003D4BC9" w:rsidRDefault="00041691" w:rsidP="003D4BC9">
      <w:pPr>
        <w:pStyle w:val="BodyText"/>
        <w:tabs>
          <w:tab w:val="left" w:pos="993"/>
        </w:tabs>
        <w:ind w:left="0" w:right="34" w:firstLine="567"/>
        <w:rPr>
          <w:sz w:val="24"/>
          <w:szCs w:val="24"/>
          <w:lang w:val="ro-RO"/>
        </w:rPr>
      </w:pPr>
      <w:proofErr w:type="spellStart"/>
      <w:r w:rsidRPr="009F7238">
        <w:rPr>
          <w:b/>
          <w:sz w:val="24"/>
          <w:szCs w:val="24"/>
          <w:lang w:val="ro-RO"/>
        </w:rPr>
        <w:t>ChDA</w:t>
      </w:r>
      <w:proofErr w:type="spellEnd"/>
      <w:r w:rsidRPr="003D4BC9">
        <w:rPr>
          <w:b/>
          <w:sz w:val="24"/>
          <w:szCs w:val="24"/>
          <w:lang w:val="ro-RO"/>
        </w:rPr>
        <w:t xml:space="preserve"> - </w:t>
      </w:r>
      <w:r w:rsidRPr="003D4BC9">
        <w:rPr>
          <w:sz w:val="24"/>
          <w:szCs w:val="24"/>
          <w:lang w:val="ro-RO"/>
        </w:rPr>
        <w:t>cheltuieli de distribuire, administrative și alte cheltuieli operaționale (calculate în baza datelor planificate a perioadei de referință (oră, zi, lună, trimestru sau an bugetar));</w:t>
      </w:r>
    </w:p>
    <w:p w14:paraId="5FD83287" w14:textId="6D7D3498" w:rsidR="00CE1F79" w:rsidRPr="003D4BC9" w:rsidRDefault="00CE1F79" w:rsidP="003D4BC9">
      <w:pPr>
        <w:pStyle w:val="ListParagraph"/>
        <w:spacing w:after="0" w:line="240" w:lineRule="auto"/>
        <w:ind w:left="357" w:right="-51"/>
        <w:jc w:val="both"/>
        <w:rPr>
          <w:rFonts w:ascii="Times New Roman" w:hAnsi="Times New Roman" w:cs="Times New Roman"/>
          <w:sz w:val="24"/>
          <w:szCs w:val="24"/>
          <w:lang w:val="ro-RO"/>
        </w:rPr>
      </w:pPr>
    </w:p>
    <w:p w14:paraId="26C09135" w14:textId="77777777" w:rsidR="00827B2D" w:rsidRDefault="00827B2D" w:rsidP="00827B2D">
      <w:pPr>
        <w:pStyle w:val="Heading1"/>
        <w:spacing w:before="0"/>
        <w:rPr>
          <w:rFonts w:cs="Times New Roman"/>
          <w:sz w:val="24"/>
          <w:szCs w:val="24"/>
          <w:lang w:val="ro-RO"/>
        </w:rPr>
      </w:pPr>
      <w:bookmarkStart w:id="1" w:name="fsdfwerw"/>
      <w:r>
        <w:rPr>
          <w:rFonts w:cs="Times New Roman"/>
          <w:sz w:val="24"/>
          <w:szCs w:val="24"/>
          <w:lang w:val="ro-RO"/>
        </w:rPr>
        <w:t>Capitolul IV</w:t>
      </w:r>
    </w:p>
    <w:p w14:paraId="448F57B9" w14:textId="77777777" w:rsidR="00827B2D" w:rsidRPr="00827B2D" w:rsidRDefault="00827B2D" w:rsidP="00827B2D">
      <w:pPr>
        <w:spacing w:after="0" w:line="240" w:lineRule="auto"/>
        <w:jc w:val="center"/>
        <w:rPr>
          <w:rFonts w:asciiTheme="majorHAnsi" w:eastAsiaTheme="majorEastAsia" w:hAnsiTheme="majorHAnsi" w:cs="Times New Roman"/>
          <w:b/>
          <w:sz w:val="24"/>
          <w:szCs w:val="24"/>
          <w:lang w:val="ro-RO"/>
        </w:rPr>
      </w:pPr>
      <w:r>
        <w:rPr>
          <w:rFonts w:ascii="Times New Roman" w:hAnsi="Times New Roman"/>
          <w:b/>
          <w:sz w:val="24"/>
          <w:szCs w:val="24"/>
          <w:lang w:val="ro-RO"/>
        </w:rPr>
        <w:t>MODUL DE APROBARE ȘI APLICARE A TARIFELOR</w:t>
      </w:r>
    </w:p>
    <w:bookmarkEnd w:id="1"/>
    <w:p w14:paraId="1138DEF4" w14:textId="77777777" w:rsidR="00350EF6" w:rsidRPr="009D08E1" w:rsidRDefault="005874DB" w:rsidP="00061B13">
      <w:pPr>
        <w:pStyle w:val="ListParagraph"/>
        <w:numPr>
          <w:ilvl w:val="0"/>
          <w:numId w:val="2"/>
        </w:numPr>
        <w:spacing w:after="0" w:line="240" w:lineRule="auto"/>
        <w:ind w:left="0" w:right="-51" w:firstLine="357"/>
        <w:jc w:val="both"/>
        <w:rPr>
          <w:rFonts w:ascii="Times New Roman" w:eastAsia="Times New Roman" w:hAnsi="Times New Roman" w:cs="Times New Roman"/>
          <w:color w:val="000000"/>
          <w:sz w:val="24"/>
          <w:szCs w:val="24"/>
          <w:lang w:val="ro-RO" w:eastAsia="en-GB"/>
        </w:rPr>
      </w:pPr>
      <w:r>
        <w:rPr>
          <w:rFonts w:ascii="Times New Roman" w:eastAsia="Times New Roman" w:hAnsi="Times New Roman" w:cs="Times New Roman"/>
          <w:color w:val="000000"/>
          <w:sz w:val="24"/>
          <w:szCs w:val="24"/>
          <w:lang w:val="ro-RO" w:eastAsia="en-GB"/>
        </w:rPr>
        <w:t xml:space="preserve">Tarifele </w:t>
      </w:r>
      <w:r w:rsidRPr="002B2D65">
        <w:rPr>
          <w:rFonts w:asciiTheme="majorHAnsi" w:hAnsiTheme="majorHAnsi" w:cstheme="majorHAnsi"/>
          <w:sz w:val="24"/>
          <w:szCs w:val="24"/>
          <w:lang w:val="ro-RO"/>
        </w:rPr>
        <w:t xml:space="preserve">percepute de Operatorul Sistemului </w:t>
      </w:r>
      <w:proofErr w:type="spellStart"/>
      <w:r w:rsidRPr="002B2D65">
        <w:rPr>
          <w:rFonts w:asciiTheme="majorHAnsi" w:hAnsiTheme="majorHAnsi" w:cstheme="majorHAnsi"/>
          <w:sz w:val="24"/>
          <w:szCs w:val="24"/>
          <w:lang w:val="ro-RO"/>
        </w:rPr>
        <w:t>MTender</w:t>
      </w:r>
      <w:proofErr w:type="spellEnd"/>
      <w:r>
        <w:rPr>
          <w:rFonts w:asciiTheme="majorHAnsi" w:hAnsiTheme="majorHAnsi" w:cstheme="majorHAnsi"/>
          <w:sz w:val="24"/>
          <w:szCs w:val="24"/>
          <w:lang w:val="ro-RO"/>
        </w:rPr>
        <w:t xml:space="preserve"> se calculează de Operatorul </w:t>
      </w:r>
      <w:proofErr w:type="spellStart"/>
      <w:r>
        <w:rPr>
          <w:rFonts w:asciiTheme="majorHAnsi" w:hAnsiTheme="majorHAnsi" w:cstheme="majorHAnsi"/>
          <w:sz w:val="24"/>
          <w:szCs w:val="24"/>
          <w:lang w:val="ro-RO"/>
        </w:rPr>
        <w:t>MTender</w:t>
      </w:r>
      <w:proofErr w:type="spellEnd"/>
      <w:r>
        <w:rPr>
          <w:rFonts w:asciiTheme="majorHAnsi" w:hAnsiTheme="majorHAnsi" w:cstheme="majorHAnsi"/>
          <w:sz w:val="24"/>
          <w:szCs w:val="24"/>
          <w:lang w:val="ro-RO"/>
        </w:rPr>
        <w:t xml:space="preserve"> și se prezintă posesorului </w:t>
      </w:r>
      <w:proofErr w:type="spellStart"/>
      <w:r w:rsidR="009D08E1">
        <w:rPr>
          <w:rFonts w:asciiTheme="majorHAnsi" w:hAnsiTheme="majorHAnsi" w:cstheme="majorHAnsi"/>
          <w:sz w:val="24"/>
          <w:szCs w:val="24"/>
          <w:lang w:val="ro-RO"/>
        </w:rPr>
        <w:t>MTender</w:t>
      </w:r>
      <w:proofErr w:type="spellEnd"/>
      <w:r w:rsidR="009D08E1">
        <w:rPr>
          <w:rFonts w:asciiTheme="majorHAnsi" w:hAnsiTheme="majorHAnsi" w:cstheme="majorHAnsi"/>
          <w:sz w:val="24"/>
          <w:szCs w:val="24"/>
          <w:lang w:val="ro-RO"/>
        </w:rPr>
        <w:t xml:space="preserve"> pentru aprobare.</w:t>
      </w:r>
    </w:p>
    <w:p w14:paraId="4DCDFC79" w14:textId="77777777" w:rsidR="009D08E1" w:rsidRDefault="009D08E1" w:rsidP="00061B13">
      <w:pPr>
        <w:pStyle w:val="ListParagraph"/>
        <w:numPr>
          <w:ilvl w:val="0"/>
          <w:numId w:val="2"/>
        </w:numPr>
        <w:spacing w:after="0" w:line="240" w:lineRule="auto"/>
        <w:ind w:left="0" w:right="-51" w:firstLine="357"/>
        <w:jc w:val="both"/>
        <w:rPr>
          <w:rFonts w:ascii="Times New Roman" w:eastAsia="Times New Roman" w:hAnsi="Times New Roman" w:cs="Times New Roman"/>
          <w:color w:val="000000"/>
          <w:sz w:val="24"/>
          <w:szCs w:val="24"/>
          <w:lang w:val="ro-RO" w:eastAsia="en-GB"/>
        </w:rPr>
      </w:pPr>
      <w:r>
        <w:rPr>
          <w:rFonts w:asciiTheme="majorHAnsi" w:hAnsiTheme="majorHAnsi" w:cstheme="majorHAnsi"/>
          <w:sz w:val="24"/>
          <w:szCs w:val="24"/>
          <w:lang w:val="ro-RO"/>
        </w:rPr>
        <w:t xml:space="preserve">Posesorul Sistemului </w:t>
      </w:r>
      <w:proofErr w:type="spellStart"/>
      <w:r>
        <w:rPr>
          <w:rFonts w:asciiTheme="majorHAnsi" w:hAnsiTheme="majorHAnsi" w:cstheme="majorHAnsi"/>
          <w:sz w:val="24"/>
          <w:szCs w:val="24"/>
          <w:lang w:val="ro-RO"/>
        </w:rPr>
        <w:t>MTender</w:t>
      </w:r>
      <w:proofErr w:type="spellEnd"/>
      <w:r>
        <w:rPr>
          <w:rFonts w:asciiTheme="majorHAnsi" w:hAnsiTheme="majorHAnsi" w:cstheme="majorHAnsi"/>
          <w:sz w:val="24"/>
          <w:szCs w:val="24"/>
          <w:lang w:val="ro-RO"/>
        </w:rPr>
        <w:t xml:space="preserve"> aprobă și publică în Monitorul Oficial tarifele </w:t>
      </w:r>
      <w:r w:rsidRPr="002B2D65">
        <w:rPr>
          <w:rFonts w:asciiTheme="majorHAnsi" w:hAnsiTheme="majorHAnsi" w:cstheme="majorHAnsi"/>
          <w:sz w:val="24"/>
          <w:szCs w:val="24"/>
          <w:lang w:val="ro-RO"/>
        </w:rPr>
        <w:t xml:space="preserve">percepute de Operatorul Sistemului </w:t>
      </w:r>
      <w:proofErr w:type="spellStart"/>
      <w:r w:rsidRPr="002B2D65">
        <w:rPr>
          <w:rFonts w:asciiTheme="majorHAnsi" w:hAnsiTheme="majorHAnsi" w:cstheme="majorHAnsi"/>
          <w:sz w:val="24"/>
          <w:szCs w:val="24"/>
          <w:lang w:val="ro-RO"/>
        </w:rPr>
        <w:t>MTender</w:t>
      </w:r>
      <w:proofErr w:type="spellEnd"/>
      <w:r>
        <w:rPr>
          <w:rFonts w:asciiTheme="majorHAnsi" w:hAnsiTheme="majorHAnsi" w:cstheme="majorHAnsi"/>
          <w:sz w:val="24"/>
          <w:szCs w:val="24"/>
          <w:lang w:val="ro-RO"/>
        </w:rPr>
        <w:t>.</w:t>
      </w:r>
    </w:p>
    <w:p w14:paraId="725B92E2" w14:textId="77777777" w:rsidR="00D25E54" w:rsidRPr="009D08E1" w:rsidRDefault="00D25E54" w:rsidP="00061B13">
      <w:pPr>
        <w:pStyle w:val="ListParagraph"/>
        <w:numPr>
          <w:ilvl w:val="0"/>
          <w:numId w:val="2"/>
        </w:numPr>
        <w:spacing w:after="0" w:line="240" w:lineRule="auto"/>
        <w:ind w:left="0" w:right="-51" w:firstLine="357"/>
        <w:jc w:val="both"/>
        <w:rPr>
          <w:rFonts w:ascii="Times New Roman" w:eastAsia="Times New Roman" w:hAnsi="Times New Roman" w:cs="Times New Roman"/>
          <w:color w:val="000000"/>
          <w:sz w:val="24"/>
          <w:szCs w:val="24"/>
          <w:lang w:val="ro-RO" w:eastAsia="en-GB"/>
        </w:rPr>
      </w:pPr>
      <w:r w:rsidRPr="009D08E1">
        <w:rPr>
          <w:rFonts w:ascii="Times New Roman" w:eastAsia="Times New Roman" w:hAnsi="Times New Roman" w:cs="Times New Roman"/>
          <w:color w:val="000000"/>
          <w:sz w:val="24"/>
          <w:szCs w:val="24"/>
          <w:lang w:val="ro-RO" w:eastAsia="en-GB"/>
        </w:rPr>
        <w:t xml:space="preserve">Tarifele </w:t>
      </w:r>
      <w:r w:rsidR="009D08E1" w:rsidRPr="009D08E1">
        <w:rPr>
          <w:rFonts w:asciiTheme="majorHAnsi" w:hAnsiTheme="majorHAnsi" w:cstheme="majorHAnsi"/>
          <w:sz w:val="24"/>
          <w:szCs w:val="24"/>
          <w:lang w:val="ro-RO"/>
        </w:rPr>
        <w:t xml:space="preserve">percepute de Operatorul Sistemului </w:t>
      </w:r>
      <w:proofErr w:type="spellStart"/>
      <w:r w:rsidR="009D08E1" w:rsidRPr="009D08E1">
        <w:rPr>
          <w:rFonts w:asciiTheme="majorHAnsi" w:hAnsiTheme="majorHAnsi" w:cstheme="majorHAnsi"/>
          <w:sz w:val="24"/>
          <w:szCs w:val="24"/>
          <w:lang w:val="ro-RO"/>
        </w:rPr>
        <w:t>MTender</w:t>
      </w:r>
      <w:proofErr w:type="spellEnd"/>
      <w:r w:rsidR="009D08E1" w:rsidRPr="009D08E1">
        <w:rPr>
          <w:rFonts w:ascii="Times New Roman" w:eastAsia="Times New Roman" w:hAnsi="Times New Roman" w:cs="Times New Roman"/>
          <w:color w:val="000000"/>
          <w:sz w:val="24"/>
          <w:szCs w:val="24"/>
          <w:lang w:val="ro-RO" w:eastAsia="en-GB"/>
        </w:rPr>
        <w:t xml:space="preserve"> </w:t>
      </w:r>
      <w:r w:rsidRPr="009D08E1">
        <w:rPr>
          <w:rFonts w:ascii="Times New Roman" w:eastAsia="Times New Roman" w:hAnsi="Times New Roman" w:cs="Times New Roman"/>
          <w:color w:val="000000"/>
          <w:sz w:val="24"/>
          <w:szCs w:val="24"/>
          <w:lang w:val="ro-RO" w:eastAsia="en-GB"/>
        </w:rPr>
        <w:t xml:space="preserve">se ajustează odată în an, de regulă după prezentarea rapoartelor financiare pe anul precedent, având în vedere </w:t>
      </w:r>
      <w:r w:rsidR="00061B13" w:rsidRPr="009D08E1">
        <w:rPr>
          <w:rFonts w:ascii="Times New Roman" w:eastAsia="Times New Roman" w:hAnsi="Times New Roman" w:cs="Times New Roman"/>
          <w:color w:val="000000"/>
          <w:sz w:val="24"/>
          <w:szCs w:val="24"/>
          <w:lang w:val="ro-RO" w:eastAsia="en-GB"/>
        </w:rPr>
        <w:t>și</w:t>
      </w:r>
      <w:r w:rsidRPr="009D08E1">
        <w:rPr>
          <w:rFonts w:ascii="Times New Roman" w:eastAsia="Times New Roman" w:hAnsi="Times New Roman" w:cs="Times New Roman"/>
          <w:color w:val="000000"/>
          <w:sz w:val="24"/>
          <w:szCs w:val="24"/>
          <w:lang w:val="ro-RO" w:eastAsia="en-GB"/>
        </w:rPr>
        <w:t xml:space="preserve"> următorii factori:</w:t>
      </w:r>
    </w:p>
    <w:p w14:paraId="3E1EDBA4" w14:textId="77777777" w:rsidR="009D08E1" w:rsidRDefault="00D25E54" w:rsidP="00061B13">
      <w:pPr>
        <w:pStyle w:val="ListParagraph"/>
        <w:numPr>
          <w:ilvl w:val="0"/>
          <w:numId w:val="18"/>
        </w:numPr>
        <w:spacing w:after="0" w:line="240" w:lineRule="auto"/>
        <w:ind w:left="0" w:firstLine="360"/>
        <w:jc w:val="both"/>
        <w:textAlignment w:val="baseline"/>
        <w:rPr>
          <w:rFonts w:ascii="Times New Roman" w:eastAsia="Times New Roman" w:hAnsi="Times New Roman" w:cs="Times New Roman"/>
          <w:color w:val="000000"/>
          <w:sz w:val="24"/>
          <w:szCs w:val="24"/>
          <w:lang w:val="ro-RO" w:eastAsia="en-GB"/>
        </w:rPr>
      </w:pPr>
      <w:r w:rsidRPr="009D08E1">
        <w:rPr>
          <w:rFonts w:ascii="Times New Roman" w:eastAsia="Times New Roman" w:hAnsi="Times New Roman" w:cs="Times New Roman"/>
          <w:color w:val="000000"/>
          <w:sz w:val="24"/>
          <w:szCs w:val="24"/>
          <w:lang w:val="ro-RO" w:eastAsia="en-GB"/>
        </w:rPr>
        <w:t xml:space="preserve">la calcularea cheltuielilor cu personalul - modificarea salariului minim garantat în sectorul real, stabilit conform </w:t>
      </w:r>
      <w:r w:rsidR="009D08E1" w:rsidRPr="009D08E1">
        <w:rPr>
          <w:rFonts w:ascii="Times New Roman" w:eastAsia="Times New Roman" w:hAnsi="Times New Roman" w:cs="Times New Roman"/>
          <w:color w:val="000000"/>
          <w:sz w:val="24"/>
          <w:szCs w:val="24"/>
          <w:lang w:val="ro-RO" w:eastAsia="en-GB"/>
        </w:rPr>
        <w:t>legislației</w:t>
      </w:r>
      <w:r w:rsidRPr="009D08E1">
        <w:rPr>
          <w:rFonts w:ascii="Times New Roman" w:eastAsia="Times New Roman" w:hAnsi="Times New Roman" w:cs="Times New Roman"/>
          <w:color w:val="000000"/>
          <w:sz w:val="24"/>
          <w:szCs w:val="24"/>
          <w:lang w:val="ro-RO" w:eastAsia="en-GB"/>
        </w:rPr>
        <w:t xml:space="preserve"> în vigoare, </w:t>
      </w:r>
      <w:r w:rsidR="009D08E1" w:rsidRPr="009D08E1">
        <w:rPr>
          <w:rFonts w:ascii="Times New Roman" w:eastAsia="Times New Roman" w:hAnsi="Times New Roman" w:cs="Times New Roman"/>
          <w:color w:val="000000"/>
          <w:sz w:val="24"/>
          <w:szCs w:val="24"/>
          <w:lang w:val="ro-RO" w:eastAsia="en-GB"/>
        </w:rPr>
        <w:t>și</w:t>
      </w:r>
      <w:r w:rsidRPr="009D08E1">
        <w:rPr>
          <w:rFonts w:ascii="Times New Roman" w:eastAsia="Times New Roman" w:hAnsi="Times New Roman" w:cs="Times New Roman"/>
          <w:color w:val="000000"/>
          <w:sz w:val="24"/>
          <w:szCs w:val="24"/>
          <w:lang w:val="ro-RO" w:eastAsia="en-GB"/>
        </w:rPr>
        <w:t xml:space="preserve"> altor prevederi normativ</w:t>
      </w:r>
      <w:r w:rsidR="009D08E1">
        <w:rPr>
          <w:rFonts w:ascii="Times New Roman" w:eastAsia="Times New Roman" w:hAnsi="Times New Roman" w:cs="Times New Roman"/>
          <w:color w:val="000000"/>
          <w:sz w:val="24"/>
          <w:szCs w:val="24"/>
          <w:lang w:val="ro-RO" w:eastAsia="en-GB"/>
        </w:rPr>
        <w:t xml:space="preserve">e ce </w:t>
      </w:r>
      <w:r w:rsidR="00061B13">
        <w:rPr>
          <w:rFonts w:ascii="Times New Roman" w:eastAsia="Times New Roman" w:hAnsi="Times New Roman" w:cs="Times New Roman"/>
          <w:color w:val="000000"/>
          <w:sz w:val="24"/>
          <w:szCs w:val="24"/>
          <w:lang w:val="ro-RO" w:eastAsia="en-GB"/>
        </w:rPr>
        <w:t>ț</w:t>
      </w:r>
      <w:r w:rsidR="009D08E1">
        <w:rPr>
          <w:rFonts w:ascii="Times New Roman" w:eastAsia="Times New Roman" w:hAnsi="Times New Roman" w:cs="Times New Roman"/>
          <w:color w:val="000000"/>
          <w:sz w:val="24"/>
          <w:szCs w:val="24"/>
          <w:lang w:val="ro-RO" w:eastAsia="en-GB"/>
        </w:rPr>
        <w:t>in de retribuirea muncii;</w:t>
      </w:r>
    </w:p>
    <w:p w14:paraId="40DD0004" w14:textId="77777777" w:rsidR="00061B13" w:rsidRDefault="00D25E54" w:rsidP="00061B13">
      <w:pPr>
        <w:pStyle w:val="ListParagraph"/>
        <w:numPr>
          <w:ilvl w:val="0"/>
          <w:numId w:val="18"/>
        </w:numPr>
        <w:spacing w:after="0" w:line="240" w:lineRule="auto"/>
        <w:ind w:left="0" w:firstLine="360"/>
        <w:jc w:val="both"/>
        <w:textAlignment w:val="baseline"/>
        <w:rPr>
          <w:rFonts w:ascii="Times New Roman" w:eastAsia="Times New Roman" w:hAnsi="Times New Roman" w:cs="Times New Roman"/>
          <w:color w:val="000000"/>
          <w:sz w:val="24"/>
          <w:szCs w:val="24"/>
          <w:lang w:val="ro-RO" w:eastAsia="en-GB"/>
        </w:rPr>
      </w:pPr>
      <w:r w:rsidRPr="009D08E1">
        <w:rPr>
          <w:rFonts w:ascii="Times New Roman" w:eastAsia="Times New Roman" w:hAnsi="Times New Roman" w:cs="Times New Roman"/>
          <w:color w:val="000000"/>
          <w:sz w:val="24"/>
          <w:szCs w:val="24"/>
          <w:lang w:val="ro-RO" w:eastAsia="en-GB"/>
        </w:rPr>
        <w:t xml:space="preserve">la calcularea cheltuielilor materiale – cursul valutar </w:t>
      </w:r>
      <w:r w:rsidR="00061B13" w:rsidRPr="009D08E1">
        <w:rPr>
          <w:rFonts w:ascii="Times New Roman" w:eastAsia="Times New Roman" w:hAnsi="Times New Roman" w:cs="Times New Roman"/>
          <w:color w:val="000000"/>
          <w:sz w:val="24"/>
          <w:szCs w:val="24"/>
          <w:lang w:val="ro-RO" w:eastAsia="en-GB"/>
        </w:rPr>
        <w:t>și</w:t>
      </w:r>
      <w:r w:rsidRPr="009D08E1">
        <w:rPr>
          <w:rFonts w:ascii="Times New Roman" w:eastAsia="Times New Roman" w:hAnsi="Times New Roman" w:cs="Times New Roman"/>
          <w:color w:val="000000"/>
          <w:sz w:val="24"/>
          <w:szCs w:val="24"/>
          <w:lang w:val="ro-RO" w:eastAsia="en-GB"/>
        </w:rPr>
        <w:t xml:space="preserve"> indicele </w:t>
      </w:r>
      <w:r w:rsidR="00061B13" w:rsidRPr="009D08E1">
        <w:rPr>
          <w:rFonts w:ascii="Times New Roman" w:eastAsia="Times New Roman" w:hAnsi="Times New Roman" w:cs="Times New Roman"/>
          <w:color w:val="000000"/>
          <w:sz w:val="24"/>
          <w:szCs w:val="24"/>
          <w:lang w:val="ro-RO" w:eastAsia="en-GB"/>
        </w:rPr>
        <w:t>prețurilor</w:t>
      </w:r>
      <w:r w:rsidRPr="009D08E1">
        <w:rPr>
          <w:rFonts w:ascii="Times New Roman" w:eastAsia="Times New Roman" w:hAnsi="Times New Roman" w:cs="Times New Roman"/>
          <w:color w:val="000000"/>
          <w:sz w:val="24"/>
          <w:szCs w:val="24"/>
          <w:lang w:val="ro-RO" w:eastAsia="en-GB"/>
        </w:rPr>
        <w:t xml:space="preserve"> de consum (mediu) din Republica Moldova, înregistrat la finele anului precedent.</w:t>
      </w:r>
    </w:p>
    <w:p w14:paraId="707D448A" w14:textId="77777777" w:rsidR="00D25E54" w:rsidRPr="00061B13" w:rsidRDefault="00D71EAD" w:rsidP="00061B13">
      <w:pPr>
        <w:pStyle w:val="ListParagraph"/>
        <w:numPr>
          <w:ilvl w:val="0"/>
          <w:numId w:val="2"/>
        </w:numPr>
        <w:spacing w:after="0" w:line="240" w:lineRule="auto"/>
        <w:ind w:left="0" w:right="-51" w:firstLine="357"/>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Posesorul Sistemului </w:t>
      </w:r>
      <w:proofErr w:type="spellStart"/>
      <w:r>
        <w:rPr>
          <w:rFonts w:asciiTheme="majorHAnsi" w:hAnsiTheme="majorHAnsi" w:cstheme="majorHAnsi"/>
          <w:sz w:val="24"/>
          <w:szCs w:val="24"/>
          <w:lang w:val="ro-RO"/>
        </w:rPr>
        <w:t>MTender</w:t>
      </w:r>
      <w:proofErr w:type="spellEnd"/>
      <w:r>
        <w:rPr>
          <w:rFonts w:asciiTheme="majorHAnsi" w:hAnsiTheme="majorHAnsi" w:cstheme="majorHAnsi"/>
          <w:sz w:val="24"/>
          <w:szCs w:val="24"/>
          <w:lang w:val="ro-RO"/>
        </w:rPr>
        <w:t xml:space="preserve"> în dependență de ajustarea tarifelor va</w:t>
      </w:r>
      <w:r w:rsidR="00D25E54" w:rsidRPr="00061B13">
        <w:rPr>
          <w:rFonts w:asciiTheme="majorHAnsi" w:hAnsiTheme="majorHAnsi" w:cstheme="majorHAnsi"/>
          <w:sz w:val="24"/>
          <w:szCs w:val="24"/>
          <w:lang w:val="ro-RO"/>
        </w:rPr>
        <w:t xml:space="preserve"> </w:t>
      </w:r>
      <w:r>
        <w:rPr>
          <w:rFonts w:asciiTheme="majorHAnsi" w:hAnsiTheme="majorHAnsi" w:cstheme="majorHAnsi"/>
          <w:sz w:val="24"/>
          <w:szCs w:val="24"/>
          <w:lang w:val="ro-RO"/>
        </w:rPr>
        <w:t>propune</w:t>
      </w:r>
      <w:r w:rsidR="00D25E54" w:rsidRPr="00061B13">
        <w:rPr>
          <w:rFonts w:asciiTheme="majorHAnsi" w:hAnsiTheme="majorHAnsi" w:cstheme="majorHAnsi"/>
          <w:sz w:val="24"/>
          <w:szCs w:val="24"/>
          <w:lang w:val="ro-RO"/>
        </w:rPr>
        <w:t xml:space="preserve"> Guvernului </w:t>
      </w:r>
      <w:r>
        <w:rPr>
          <w:rFonts w:asciiTheme="majorHAnsi" w:hAnsiTheme="majorHAnsi" w:cstheme="majorHAnsi"/>
          <w:sz w:val="24"/>
          <w:szCs w:val="24"/>
          <w:lang w:val="ro-RO"/>
        </w:rPr>
        <w:t xml:space="preserve">modificarea taxelor </w:t>
      </w:r>
      <w:r>
        <w:rPr>
          <w:rFonts w:ascii="Times New Roman" w:hAnsi="Times New Roman" w:cs="Times New Roman"/>
          <w:sz w:val="24"/>
          <w:szCs w:val="24"/>
          <w:lang w:val="ro-RO"/>
        </w:rPr>
        <w:t xml:space="preserve">pentru depunerea ofertei în cadrul unei licitații desfășurate prin Sistemul </w:t>
      </w:r>
      <w:proofErr w:type="spellStart"/>
      <w:r>
        <w:rPr>
          <w:rFonts w:ascii="Times New Roman" w:hAnsi="Times New Roman" w:cs="Times New Roman"/>
          <w:sz w:val="24"/>
          <w:szCs w:val="24"/>
          <w:lang w:val="ro-RO"/>
        </w:rPr>
        <w:t>MTender</w:t>
      </w:r>
      <w:proofErr w:type="spellEnd"/>
      <w:r w:rsidR="00D25E54" w:rsidRPr="00061B13">
        <w:rPr>
          <w:rFonts w:asciiTheme="majorHAnsi" w:hAnsiTheme="majorHAnsi" w:cstheme="majorHAnsi"/>
          <w:sz w:val="24"/>
          <w:szCs w:val="24"/>
          <w:lang w:val="ro-RO"/>
        </w:rPr>
        <w:t xml:space="preserve">. </w:t>
      </w:r>
    </w:p>
    <w:p w14:paraId="10BB4E7B" w14:textId="77777777" w:rsidR="00337438" w:rsidRPr="00061B13" w:rsidRDefault="00337438" w:rsidP="00061B13">
      <w:pPr>
        <w:pStyle w:val="ListParagraph"/>
        <w:spacing w:after="0" w:line="240" w:lineRule="auto"/>
        <w:ind w:left="357" w:right="-51"/>
        <w:jc w:val="both"/>
        <w:rPr>
          <w:rFonts w:ascii="Times New Roman" w:hAnsi="Times New Roman" w:cs="Times New Roman"/>
          <w:sz w:val="24"/>
          <w:szCs w:val="24"/>
          <w:lang w:val="ro-RO"/>
        </w:rPr>
      </w:pPr>
    </w:p>
    <w:sectPr w:rsidR="00337438" w:rsidRPr="00061B13" w:rsidSect="00871E0F">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03EF0" w14:textId="77777777" w:rsidR="00264A2B" w:rsidRDefault="00264A2B" w:rsidP="0080160A">
      <w:pPr>
        <w:spacing w:after="0" w:line="240" w:lineRule="auto"/>
      </w:pPr>
      <w:r>
        <w:separator/>
      </w:r>
    </w:p>
  </w:endnote>
  <w:endnote w:type="continuationSeparator" w:id="0">
    <w:p w14:paraId="6808E2DB" w14:textId="77777777" w:rsidR="00264A2B" w:rsidRDefault="00264A2B" w:rsidP="0080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DE574" w14:textId="77777777" w:rsidR="00264A2B" w:rsidRDefault="00264A2B" w:rsidP="0080160A">
      <w:pPr>
        <w:spacing w:after="0" w:line="240" w:lineRule="auto"/>
      </w:pPr>
      <w:r>
        <w:separator/>
      </w:r>
    </w:p>
  </w:footnote>
  <w:footnote w:type="continuationSeparator" w:id="0">
    <w:p w14:paraId="1E5CA16F" w14:textId="77777777" w:rsidR="00264A2B" w:rsidRDefault="00264A2B" w:rsidP="00801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869BB" w14:textId="77777777" w:rsidR="004E168B" w:rsidRPr="0080160A" w:rsidRDefault="004E168B" w:rsidP="0080160A">
    <w:pPr>
      <w:pStyle w:val="Header"/>
      <w:jc w:val="right"/>
      <w:rPr>
        <w:rFonts w:asciiTheme="majorHAnsi" w:hAnsiTheme="majorHAnsi" w:cstheme="majorHAnsi"/>
        <w:i/>
        <w:lang w:val="ro-RO"/>
      </w:rPr>
    </w:pPr>
    <w:r w:rsidRPr="0080160A">
      <w:rPr>
        <w:rFonts w:asciiTheme="majorHAnsi" w:hAnsiTheme="majorHAnsi" w:cstheme="majorHAnsi"/>
        <w:i/>
        <w:lang w:val="ro-RO"/>
      </w:rPr>
      <w:t>Proiect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3C8"/>
    <w:multiLevelType w:val="hybridMultilevel"/>
    <w:tmpl w:val="215E83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DC6BCD"/>
    <w:multiLevelType w:val="hybridMultilevel"/>
    <w:tmpl w:val="D488EC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94E00"/>
    <w:multiLevelType w:val="hybridMultilevel"/>
    <w:tmpl w:val="596C1B06"/>
    <w:lvl w:ilvl="0" w:tplc="25523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7833AA"/>
    <w:multiLevelType w:val="hybridMultilevel"/>
    <w:tmpl w:val="762C10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B303D7"/>
    <w:multiLevelType w:val="hybridMultilevel"/>
    <w:tmpl w:val="066CA5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14775"/>
    <w:multiLevelType w:val="hybridMultilevel"/>
    <w:tmpl w:val="53BE39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C261C8"/>
    <w:multiLevelType w:val="hybridMultilevel"/>
    <w:tmpl w:val="046603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196B26"/>
    <w:multiLevelType w:val="hybridMultilevel"/>
    <w:tmpl w:val="B07C0FC8"/>
    <w:lvl w:ilvl="0" w:tplc="4462C3E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A07157"/>
    <w:multiLevelType w:val="hybridMultilevel"/>
    <w:tmpl w:val="F30CB2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A80C37"/>
    <w:multiLevelType w:val="multilevel"/>
    <w:tmpl w:val="848C7120"/>
    <w:lvl w:ilvl="0">
      <w:start w:val="1"/>
      <w:numFmt w:val="decimal"/>
      <w:pStyle w:val="Bulets1"/>
      <w:lvlText w:val="%1."/>
      <w:lvlJc w:val="left"/>
      <w:pPr>
        <w:tabs>
          <w:tab w:val="num" w:pos="720"/>
        </w:tabs>
        <w:ind w:left="720" w:hanging="360"/>
      </w:pPr>
      <w:rPr>
        <w:rFonts w:hint="default"/>
        <w:b/>
        <w:sz w:val="28"/>
        <w:szCs w:val="28"/>
      </w:rPr>
    </w:lvl>
    <w:lvl w:ilvl="1">
      <w:start w:val="1"/>
      <w:numFmt w:val="bullet"/>
      <w:pStyle w:val="Bullets2"/>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C62BF"/>
    <w:multiLevelType w:val="hybridMultilevel"/>
    <w:tmpl w:val="2F1A6D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300D35"/>
    <w:multiLevelType w:val="hybridMultilevel"/>
    <w:tmpl w:val="A3D6F9A8"/>
    <w:lvl w:ilvl="0" w:tplc="25523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F62220"/>
    <w:multiLevelType w:val="hybridMultilevel"/>
    <w:tmpl w:val="AE162E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EC5D15"/>
    <w:multiLevelType w:val="hybridMultilevel"/>
    <w:tmpl w:val="7A3257A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FD42346"/>
    <w:multiLevelType w:val="hybridMultilevel"/>
    <w:tmpl w:val="C69ABB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385A16"/>
    <w:multiLevelType w:val="hybridMultilevel"/>
    <w:tmpl w:val="AD58B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4E6D32"/>
    <w:multiLevelType w:val="hybridMultilevel"/>
    <w:tmpl w:val="D7985D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350902"/>
    <w:multiLevelType w:val="hybridMultilevel"/>
    <w:tmpl w:val="2F02E2B8"/>
    <w:lvl w:ilvl="0" w:tplc="4462C3E4">
      <w:start w:val="1"/>
      <w:numFmt w:val="decimal"/>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C618B"/>
    <w:multiLevelType w:val="hybridMultilevel"/>
    <w:tmpl w:val="36C0D064"/>
    <w:lvl w:ilvl="0" w:tplc="44E44E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25058B"/>
    <w:multiLevelType w:val="hybridMultilevel"/>
    <w:tmpl w:val="C5CCD9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DE002E"/>
    <w:multiLevelType w:val="hybridMultilevel"/>
    <w:tmpl w:val="32BA8A9C"/>
    <w:lvl w:ilvl="0" w:tplc="ECDE925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D17BC4"/>
    <w:multiLevelType w:val="hybridMultilevel"/>
    <w:tmpl w:val="AE1E48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25216C"/>
    <w:multiLevelType w:val="hybridMultilevel"/>
    <w:tmpl w:val="54CA2052"/>
    <w:lvl w:ilvl="0" w:tplc="60E23248">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D86A142C">
      <w:start w:val="1"/>
      <w:numFmt w:val="low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770EDD"/>
    <w:multiLevelType w:val="hybridMultilevel"/>
    <w:tmpl w:val="AEEAEE34"/>
    <w:lvl w:ilvl="0" w:tplc="DE061D06">
      <w:numFmt w:val="bullet"/>
      <w:lvlText w:val="-"/>
      <w:lvlJc w:val="left"/>
      <w:pPr>
        <w:ind w:left="1287"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9A030D7"/>
    <w:multiLevelType w:val="hybridMultilevel"/>
    <w:tmpl w:val="DD4410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5C3924"/>
    <w:multiLevelType w:val="hybridMultilevel"/>
    <w:tmpl w:val="A308E4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B8760A"/>
    <w:multiLevelType w:val="hybridMultilevel"/>
    <w:tmpl w:val="7C88D0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24"/>
  </w:num>
  <w:num w:numId="6">
    <w:abstractNumId w:val="22"/>
  </w:num>
  <w:num w:numId="7">
    <w:abstractNumId w:val="5"/>
  </w:num>
  <w:num w:numId="8">
    <w:abstractNumId w:val="18"/>
  </w:num>
  <w:num w:numId="9">
    <w:abstractNumId w:val="20"/>
  </w:num>
  <w:num w:numId="10">
    <w:abstractNumId w:val="16"/>
  </w:num>
  <w:num w:numId="11">
    <w:abstractNumId w:val="10"/>
  </w:num>
  <w:num w:numId="12">
    <w:abstractNumId w:val="8"/>
  </w:num>
  <w:num w:numId="13">
    <w:abstractNumId w:val="26"/>
  </w:num>
  <w:num w:numId="14">
    <w:abstractNumId w:val="23"/>
  </w:num>
  <w:num w:numId="15">
    <w:abstractNumId w:val="13"/>
  </w:num>
  <w:num w:numId="16">
    <w:abstractNumId w:val="7"/>
  </w:num>
  <w:num w:numId="17">
    <w:abstractNumId w:val="6"/>
  </w:num>
  <w:num w:numId="18">
    <w:abstractNumId w:val="25"/>
  </w:num>
  <w:num w:numId="19">
    <w:abstractNumId w:val="12"/>
  </w:num>
  <w:num w:numId="20">
    <w:abstractNumId w:val="11"/>
  </w:num>
  <w:num w:numId="21">
    <w:abstractNumId w:val="2"/>
  </w:num>
  <w:num w:numId="22">
    <w:abstractNumId w:val="4"/>
  </w:num>
  <w:num w:numId="23">
    <w:abstractNumId w:val="3"/>
  </w:num>
  <w:num w:numId="24">
    <w:abstractNumId w:val="1"/>
  </w:num>
  <w:num w:numId="25">
    <w:abstractNumId w:val="0"/>
  </w:num>
  <w:num w:numId="26">
    <w:abstractNumId w:val="19"/>
  </w:num>
  <w:num w:numId="2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722"/>
    <w:rsid w:val="000043CD"/>
    <w:rsid w:val="00010F54"/>
    <w:rsid w:val="00012D36"/>
    <w:rsid w:val="00021263"/>
    <w:rsid w:val="0002386C"/>
    <w:rsid w:val="00024CC3"/>
    <w:rsid w:val="00037F1E"/>
    <w:rsid w:val="00041691"/>
    <w:rsid w:val="00047B0C"/>
    <w:rsid w:val="00053928"/>
    <w:rsid w:val="00056566"/>
    <w:rsid w:val="000566A7"/>
    <w:rsid w:val="00061B13"/>
    <w:rsid w:val="00062BDC"/>
    <w:rsid w:val="00081F00"/>
    <w:rsid w:val="00082720"/>
    <w:rsid w:val="00090DD8"/>
    <w:rsid w:val="00093BE7"/>
    <w:rsid w:val="00096F77"/>
    <w:rsid w:val="000A18E4"/>
    <w:rsid w:val="000B0E6E"/>
    <w:rsid w:val="000B6030"/>
    <w:rsid w:val="000C34F4"/>
    <w:rsid w:val="000C7FC5"/>
    <w:rsid w:val="000D50E4"/>
    <w:rsid w:val="000F5526"/>
    <w:rsid w:val="000F6C77"/>
    <w:rsid w:val="000F7581"/>
    <w:rsid w:val="0013371D"/>
    <w:rsid w:val="00134264"/>
    <w:rsid w:val="00147833"/>
    <w:rsid w:val="001532C4"/>
    <w:rsid w:val="00175604"/>
    <w:rsid w:val="0018573B"/>
    <w:rsid w:val="001A1052"/>
    <w:rsid w:val="001A6076"/>
    <w:rsid w:val="001B1790"/>
    <w:rsid w:val="001C23A5"/>
    <w:rsid w:val="001D1BC0"/>
    <w:rsid w:val="001E2CA0"/>
    <w:rsid w:val="001F05E6"/>
    <w:rsid w:val="001F64E2"/>
    <w:rsid w:val="001F7A05"/>
    <w:rsid w:val="00202CF1"/>
    <w:rsid w:val="00207B54"/>
    <w:rsid w:val="00211BEE"/>
    <w:rsid w:val="00221760"/>
    <w:rsid w:val="00222B2F"/>
    <w:rsid w:val="0022627D"/>
    <w:rsid w:val="00260FEB"/>
    <w:rsid w:val="00262EA3"/>
    <w:rsid w:val="00263270"/>
    <w:rsid w:val="002638B2"/>
    <w:rsid w:val="00264A2B"/>
    <w:rsid w:val="00264C9A"/>
    <w:rsid w:val="00264FC7"/>
    <w:rsid w:val="00277F4C"/>
    <w:rsid w:val="00297F45"/>
    <w:rsid w:val="002A37E2"/>
    <w:rsid w:val="002A42F2"/>
    <w:rsid w:val="002A665F"/>
    <w:rsid w:val="002B0F48"/>
    <w:rsid w:val="002B2D65"/>
    <w:rsid w:val="002B693F"/>
    <w:rsid w:val="002C4E08"/>
    <w:rsid w:val="002C64ED"/>
    <w:rsid w:val="002C7B4F"/>
    <w:rsid w:val="00302641"/>
    <w:rsid w:val="003152EA"/>
    <w:rsid w:val="003236F8"/>
    <w:rsid w:val="003343C5"/>
    <w:rsid w:val="00337438"/>
    <w:rsid w:val="00344907"/>
    <w:rsid w:val="0034746E"/>
    <w:rsid w:val="00350EF6"/>
    <w:rsid w:val="003554BE"/>
    <w:rsid w:val="00375B75"/>
    <w:rsid w:val="00376C33"/>
    <w:rsid w:val="00386FEF"/>
    <w:rsid w:val="00397E0A"/>
    <w:rsid w:val="003A2603"/>
    <w:rsid w:val="003A623E"/>
    <w:rsid w:val="003B542F"/>
    <w:rsid w:val="003B71A5"/>
    <w:rsid w:val="003C328F"/>
    <w:rsid w:val="003C55EA"/>
    <w:rsid w:val="003D4BC9"/>
    <w:rsid w:val="00413BC2"/>
    <w:rsid w:val="00421BAC"/>
    <w:rsid w:val="00437B79"/>
    <w:rsid w:val="00446232"/>
    <w:rsid w:val="00447C2B"/>
    <w:rsid w:val="00450BBB"/>
    <w:rsid w:val="004713A2"/>
    <w:rsid w:val="00495F2D"/>
    <w:rsid w:val="004A0BA9"/>
    <w:rsid w:val="004A5A7C"/>
    <w:rsid w:val="004A77B8"/>
    <w:rsid w:val="004B251A"/>
    <w:rsid w:val="004B3CB1"/>
    <w:rsid w:val="004B4E26"/>
    <w:rsid w:val="004B64F6"/>
    <w:rsid w:val="004C29AF"/>
    <w:rsid w:val="004C3151"/>
    <w:rsid w:val="004C7495"/>
    <w:rsid w:val="004D068E"/>
    <w:rsid w:val="004D1209"/>
    <w:rsid w:val="004D2E08"/>
    <w:rsid w:val="004D625D"/>
    <w:rsid w:val="004E168B"/>
    <w:rsid w:val="00501F85"/>
    <w:rsid w:val="005060A7"/>
    <w:rsid w:val="00506B34"/>
    <w:rsid w:val="00513E57"/>
    <w:rsid w:val="0052769D"/>
    <w:rsid w:val="00533DCC"/>
    <w:rsid w:val="00545866"/>
    <w:rsid w:val="00551F7B"/>
    <w:rsid w:val="00557156"/>
    <w:rsid w:val="005726BE"/>
    <w:rsid w:val="00572EC5"/>
    <w:rsid w:val="005846A0"/>
    <w:rsid w:val="005874DB"/>
    <w:rsid w:val="00590E24"/>
    <w:rsid w:val="00596627"/>
    <w:rsid w:val="00597077"/>
    <w:rsid w:val="005A1417"/>
    <w:rsid w:val="005A2665"/>
    <w:rsid w:val="005B40C7"/>
    <w:rsid w:val="005D46CD"/>
    <w:rsid w:val="005E2FE3"/>
    <w:rsid w:val="005F1274"/>
    <w:rsid w:val="00600ABF"/>
    <w:rsid w:val="0060207B"/>
    <w:rsid w:val="0061039C"/>
    <w:rsid w:val="006302F5"/>
    <w:rsid w:val="00633255"/>
    <w:rsid w:val="00633B16"/>
    <w:rsid w:val="00646078"/>
    <w:rsid w:val="00650807"/>
    <w:rsid w:val="00651F3D"/>
    <w:rsid w:val="00656C7E"/>
    <w:rsid w:val="00662494"/>
    <w:rsid w:val="00674DD3"/>
    <w:rsid w:val="0067618C"/>
    <w:rsid w:val="00682C7B"/>
    <w:rsid w:val="006855EE"/>
    <w:rsid w:val="00691DE9"/>
    <w:rsid w:val="00693B62"/>
    <w:rsid w:val="00695DD9"/>
    <w:rsid w:val="006A30FE"/>
    <w:rsid w:val="006A7012"/>
    <w:rsid w:val="006C115E"/>
    <w:rsid w:val="006C4318"/>
    <w:rsid w:val="006C7250"/>
    <w:rsid w:val="006D2A5E"/>
    <w:rsid w:val="006F0CD9"/>
    <w:rsid w:val="006F6705"/>
    <w:rsid w:val="006F695D"/>
    <w:rsid w:val="00714547"/>
    <w:rsid w:val="007270A9"/>
    <w:rsid w:val="0073197A"/>
    <w:rsid w:val="00735C31"/>
    <w:rsid w:val="00740898"/>
    <w:rsid w:val="00742669"/>
    <w:rsid w:val="007527AF"/>
    <w:rsid w:val="00753376"/>
    <w:rsid w:val="00761ACE"/>
    <w:rsid w:val="00770D0F"/>
    <w:rsid w:val="007831FC"/>
    <w:rsid w:val="007A38C0"/>
    <w:rsid w:val="007C5CFE"/>
    <w:rsid w:val="007D2824"/>
    <w:rsid w:val="007E0DB6"/>
    <w:rsid w:val="007E3208"/>
    <w:rsid w:val="007F7F40"/>
    <w:rsid w:val="00800341"/>
    <w:rsid w:val="0080160A"/>
    <w:rsid w:val="00807896"/>
    <w:rsid w:val="00814F47"/>
    <w:rsid w:val="0082550E"/>
    <w:rsid w:val="008279A6"/>
    <w:rsid w:val="00827B2D"/>
    <w:rsid w:val="00843CB2"/>
    <w:rsid w:val="00860326"/>
    <w:rsid w:val="00871CE1"/>
    <w:rsid w:val="00871E0F"/>
    <w:rsid w:val="00876C94"/>
    <w:rsid w:val="00880E11"/>
    <w:rsid w:val="008902F2"/>
    <w:rsid w:val="008A119F"/>
    <w:rsid w:val="008A71B5"/>
    <w:rsid w:val="008A7C1C"/>
    <w:rsid w:val="008B698B"/>
    <w:rsid w:val="008C1DB8"/>
    <w:rsid w:val="008D5751"/>
    <w:rsid w:val="008E7D3B"/>
    <w:rsid w:val="008F0A1B"/>
    <w:rsid w:val="008F6DB4"/>
    <w:rsid w:val="008F79EE"/>
    <w:rsid w:val="0091792D"/>
    <w:rsid w:val="00922DB8"/>
    <w:rsid w:val="009263BB"/>
    <w:rsid w:val="009322B1"/>
    <w:rsid w:val="00947A20"/>
    <w:rsid w:val="00952149"/>
    <w:rsid w:val="00960584"/>
    <w:rsid w:val="00965044"/>
    <w:rsid w:val="009748E7"/>
    <w:rsid w:val="0098614D"/>
    <w:rsid w:val="00990475"/>
    <w:rsid w:val="009A2AEA"/>
    <w:rsid w:val="009A3438"/>
    <w:rsid w:val="009B0556"/>
    <w:rsid w:val="009B239E"/>
    <w:rsid w:val="009D08E1"/>
    <w:rsid w:val="009E4E0C"/>
    <w:rsid w:val="009F7238"/>
    <w:rsid w:val="00A067B1"/>
    <w:rsid w:val="00A12BF8"/>
    <w:rsid w:val="00A22DDB"/>
    <w:rsid w:val="00A240E8"/>
    <w:rsid w:val="00A24C22"/>
    <w:rsid w:val="00A6009C"/>
    <w:rsid w:val="00A61AC3"/>
    <w:rsid w:val="00A7251E"/>
    <w:rsid w:val="00A802EA"/>
    <w:rsid w:val="00A80F5D"/>
    <w:rsid w:val="00A84B29"/>
    <w:rsid w:val="00A918F3"/>
    <w:rsid w:val="00A94D1E"/>
    <w:rsid w:val="00A9621B"/>
    <w:rsid w:val="00AA1FEB"/>
    <w:rsid w:val="00AB3CFC"/>
    <w:rsid w:val="00AC2722"/>
    <w:rsid w:val="00AE0C35"/>
    <w:rsid w:val="00AF2267"/>
    <w:rsid w:val="00B04CA2"/>
    <w:rsid w:val="00B11647"/>
    <w:rsid w:val="00B217F2"/>
    <w:rsid w:val="00B22694"/>
    <w:rsid w:val="00B4699B"/>
    <w:rsid w:val="00B54A81"/>
    <w:rsid w:val="00B5552B"/>
    <w:rsid w:val="00B67438"/>
    <w:rsid w:val="00B877BA"/>
    <w:rsid w:val="00B92F91"/>
    <w:rsid w:val="00BA171F"/>
    <w:rsid w:val="00BB5DE0"/>
    <w:rsid w:val="00BD4DE5"/>
    <w:rsid w:val="00BE3508"/>
    <w:rsid w:val="00BE4A01"/>
    <w:rsid w:val="00BE6AFD"/>
    <w:rsid w:val="00BF1CFB"/>
    <w:rsid w:val="00BF3EAC"/>
    <w:rsid w:val="00C01421"/>
    <w:rsid w:val="00C01A4F"/>
    <w:rsid w:val="00C042E9"/>
    <w:rsid w:val="00C136E5"/>
    <w:rsid w:val="00C1751C"/>
    <w:rsid w:val="00C2629A"/>
    <w:rsid w:val="00C36BBF"/>
    <w:rsid w:val="00C4129D"/>
    <w:rsid w:val="00C434E4"/>
    <w:rsid w:val="00C44E04"/>
    <w:rsid w:val="00C52B56"/>
    <w:rsid w:val="00C568A2"/>
    <w:rsid w:val="00C640E0"/>
    <w:rsid w:val="00C664A4"/>
    <w:rsid w:val="00C743DF"/>
    <w:rsid w:val="00C87D56"/>
    <w:rsid w:val="00CA2675"/>
    <w:rsid w:val="00CA7147"/>
    <w:rsid w:val="00CB6984"/>
    <w:rsid w:val="00CB704A"/>
    <w:rsid w:val="00CC0D6F"/>
    <w:rsid w:val="00CC2EFB"/>
    <w:rsid w:val="00CD0C88"/>
    <w:rsid w:val="00CE0AD9"/>
    <w:rsid w:val="00CE1F79"/>
    <w:rsid w:val="00CF654A"/>
    <w:rsid w:val="00D053F2"/>
    <w:rsid w:val="00D16104"/>
    <w:rsid w:val="00D17BFA"/>
    <w:rsid w:val="00D20C3C"/>
    <w:rsid w:val="00D20D33"/>
    <w:rsid w:val="00D25E54"/>
    <w:rsid w:val="00D32939"/>
    <w:rsid w:val="00D33A17"/>
    <w:rsid w:val="00D36123"/>
    <w:rsid w:val="00D40AD2"/>
    <w:rsid w:val="00D41846"/>
    <w:rsid w:val="00D440AE"/>
    <w:rsid w:val="00D46929"/>
    <w:rsid w:val="00D477FF"/>
    <w:rsid w:val="00D6649E"/>
    <w:rsid w:val="00D71EAD"/>
    <w:rsid w:val="00D73421"/>
    <w:rsid w:val="00D751DD"/>
    <w:rsid w:val="00D75853"/>
    <w:rsid w:val="00D803FB"/>
    <w:rsid w:val="00D81338"/>
    <w:rsid w:val="00D87797"/>
    <w:rsid w:val="00D90DAA"/>
    <w:rsid w:val="00D92E73"/>
    <w:rsid w:val="00DB1941"/>
    <w:rsid w:val="00DB42C8"/>
    <w:rsid w:val="00DD23EE"/>
    <w:rsid w:val="00DD6008"/>
    <w:rsid w:val="00DD6EB7"/>
    <w:rsid w:val="00E14C0E"/>
    <w:rsid w:val="00E269DE"/>
    <w:rsid w:val="00E324AA"/>
    <w:rsid w:val="00E33064"/>
    <w:rsid w:val="00E46F75"/>
    <w:rsid w:val="00E503FC"/>
    <w:rsid w:val="00E55A17"/>
    <w:rsid w:val="00E576D8"/>
    <w:rsid w:val="00E6024A"/>
    <w:rsid w:val="00E66969"/>
    <w:rsid w:val="00E674DA"/>
    <w:rsid w:val="00E71789"/>
    <w:rsid w:val="00E72EA1"/>
    <w:rsid w:val="00E85FD4"/>
    <w:rsid w:val="00E91417"/>
    <w:rsid w:val="00EA05CD"/>
    <w:rsid w:val="00EA1558"/>
    <w:rsid w:val="00EB16D5"/>
    <w:rsid w:val="00EB4F82"/>
    <w:rsid w:val="00EC44E8"/>
    <w:rsid w:val="00EF34CE"/>
    <w:rsid w:val="00F1348C"/>
    <w:rsid w:val="00F20216"/>
    <w:rsid w:val="00F26499"/>
    <w:rsid w:val="00F27901"/>
    <w:rsid w:val="00F36AA3"/>
    <w:rsid w:val="00F36C7B"/>
    <w:rsid w:val="00F468D0"/>
    <w:rsid w:val="00F61552"/>
    <w:rsid w:val="00F639CC"/>
    <w:rsid w:val="00FA01E2"/>
    <w:rsid w:val="00FA0954"/>
    <w:rsid w:val="00FA3476"/>
    <w:rsid w:val="00FB096D"/>
    <w:rsid w:val="00FB27D3"/>
    <w:rsid w:val="00FB35C0"/>
    <w:rsid w:val="00FC1AF5"/>
    <w:rsid w:val="00FD38B6"/>
    <w:rsid w:val="00FD5F8C"/>
    <w:rsid w:val="00FE099D"/>
    <w:rsid w:val="00FE3632"/>
    <w:rsid w:val="00FF1819"/>
    <w:rsid w:val="00FF2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FA37"/>
  <w15:chartTrackingRefBased/>
  <w15:docId w15:val="{1B16139D-2306-4B6A-A250-1C15F2D6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705"/>
  </w:style>
  <w:style w:type="paragraph" w:styleId="Heading1">
    <w:name w:val="heading 1"/>
    <w:basedOn w:val="Normal"/>
    <w:next w:val="Normal"/>
    <w:link w:val="Heading1Char"/>
    <w:uiPriority w:val="9"/>
    <w:qFormat/>
    <w:rsid w:val="000043CD"/>
    <w:pPr>
      <w:keepNext/>
      <w:keepLines/>
      <w:spacing w:before="320" w:after="0" w:line="240" w:lineRule="auto"/>
      <w:jc w:val="center"/>
      <w:outlineLvl w:val="0"/>
    </w:pPr>
    <w:rPr>
      <w:rFonts w:asciiTheme="majorHAnsi" w:eastAsiaTheme="majorEastAsia" w:hAnsiTheme="majorHAnsi" w:cstheme="majorBidi"/>
      <w:b/>
      <w:sz w:val="30"/>
      <w:szCs w:val="30"/>
    </w:rPr>
  </w:style>
  <w:style w:type="paragraph" w:styleId="Heading2">
    <w:name w:val="heading 2"/>
    <w:basedOn w:val="Normal"/>
    <w:next w:val="Normal"/>
    <w:link w:val="Heading2Char"/>
    <w:uiPriority w:val="9"/>
    <w:unhideWhenUsed/>
    <w:qFormat/>
    <w:rsid w:val="006F6705"/>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6F6705"/>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6F6705"/>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6F6705"/>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6F6705"/>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6F6705"/>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6F6705"/>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6F6705"/>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2722"/>
    <w:rPr>
      <w:sz w:val="16"/>
      <w:szCs w:val="16"/>
    </w:rPr>
  </w:style>
  <w:style w:type="paragraph" w:styleId="CommentText">
    <w:name w:val="annotation text"/>
    <w:basedOn w:val="Normal"/>
    <w:link w:val="CommentTextChar"/>
    <w:uiPriority w:val="99"/>
    <w:semiHidden/>
    <w:unhideWhenUsed/>
    <w:rsid w:val="00AC2722"/>
    <w:pPr>
      <w:spacing w:after="200"/>
    </w:pPr>
    <w:rPr>
      <w:sz w:val="20"/>
      <w:szCs w:val="20"/>
    </w:rPr>
  </w:style>
  <w:style w:type="character" w:customStyle="1" w:styleId="CommentTextChar">
    <w:name w:val="Comment Text Char"/>
    <w:basedOn w:val="DefaultParagraphFont"/>
    <w:link w:val="CommentText"/>
    <w:uiPriority w:val="99"/>
    <w:semiHidden/>
    <w:rsid w:val="00AC2722"/>
    <w:rPr>
      <w:sz w:val="20"/>
      <w:szCs w:val="20"/>
    </w:rPr>
  </w:style>
  <w:style w:type="paragraph" w:styleId="ListParagraph">
    <w:name w:val="List Paragraph"/>
    <w:basedOn w:val="Normal"/>
    <w:link w:val="ListParagraphChar"/>
    <w:uiPriority w:val="34"/>
    <w:qFormat/>
    <w:rsid w:val="00AC2722"/>
    <w:pPr>
      <w:ind w:left="720"/>
      <w:contextualSpacing/>
    </w:pPr>
  </w:style>
  <w:style w:type="paragraph" w:styleId="BalloonText">
    <w:name w:val="Balloon Text"/>
    <w:basedOn w:val="Normal"/>
    <w:link w:val="BalloonTextChar"/>
    <w:uiPriority w:val="99"/>
    <w:semiHidden/>
    <w:unhideWhenUsed/>
    <w:rsid w:val="00AC27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722"/>
    <w:rPr>
      <w:rFonts w:ascii="Segoe UI" w:hAnsi="Segoe UI" w:cs="Segoe UI"/>
      <w:sz w:val="18"/>
      <w:szCs w:val="18"/>
    </w:rPr>
  </w:style>
  <w:style w:type="paragraph" w:styleId="NoSpacing">
    <w:name w:val="No Spacing"/>
    <w:uiPriority w:val="1"/>
    <w:qFormat/>
    <w:rsid w:val="005060A7"/>
    <w:pPr>
      <w:spacing w:after="0" w:line="240" w:lineRule="auto"/>
    </w:pPr>
    <w:rPr>
      <w:rFonts w:ascii="Times New Roman" w:hAnsi="Times New Roman"/>
      <w:sz w:val="26"/>
    </w:rPr>
  </w:style>
  <w:style w:type="paragraph" w:styleId="NormalWeb">
    <w:name w:val="Normal (Web)"/>
    <w:basedOn w:val="Normal"/>
    <w:uiPriority w:val="99"/>
    <w:unhideWhenUsed/>
    <w:rsid w:val="00A94D1E"/>
    <w:pPr>
      <w:spacing w:before="100" w:beforeAutospacing="1" w:after="100" w:afterAutospacing="1"/>
      <w:jc w:val="both"/>
    </w:pPr>
    <w:rPr>
      <w:rFonts w:ascii="Times New Roman" w:eastAsia="Times New Roman" w:hAnsi="Times New Roman" w:cs="Times New Roman"/>
      <w:lang w:val="en-US"/>
    </w:rPr>
  </w:style>
  <w:style w:type="character" w:customStyle="1" w:styleId="apple-converted-space">
    <w:name w:val="apple-converted-space"/>
    <w:basedOn w:val="DefaultParagraphFont"/>
    <w:rsid w:val="0073197A"/>
  </w:style>
  <w:style w:type="paragraph" w:customStyle="1" w:styleId="Bulets1">
    <w:name w:val="Bulets 1"/>
    <w:basedOn w:val="Normal"/>
    <w:link w:val="Bulets1Car"/>
    <w:rsid w:val="006C4318"/>
    <w:pPr>
      <w:numPr>
        <w:numId w:val="1"/>
      </w:numPr>
      <w:spacing w:before="60" w:line="276" w:lineRule="auto"/>
      <w:jc w:val="both"/>
    </w:pPr>
    <w:rPr>
      <w:rFonts w:ascii="Times New Roman" w:eastAsia="Times New Roman" w:hAnsi="Times New Roman" w:cs="Times New Roman"/>
      <w:color w:val="000000"/>
      <w:lang w:val="en-US" w:eastAsia="ro-RO"/>
    </w:rPr>
  </w:style>
  <w:style w:type="character" w:customStyle="1" w:styleId="Bulets1Car">
    <w:name w:val="Bulets 1 Car"/>
    <w:link w:val="Bulets1"/>
    <w:rsid w:val="006C4318"/>
    <w:rPr>
      <w:rFonts w:ascii="Times New Roman" w:eastAsia="Times New Roman" w:hAnsi="Times New Roman" w:cs="Times New Roman"/>
      <w:color w:val="000000"/>
      <w:lang w:val="en-US" w:eastAsia="ro-RO"/>
    </w:rPr>
  </w:style>
  <w:style w:type="paragraph" w:customStyle="1" w:styleId="Bullets2">
    <w:name w:val="Bullets 2"/>
    <w:basedOn w:val="Bulets1"/>
    <w:rsid w:val="006C4318"/>
    <w:pPr>
      <w:numPr>
        <w:ilvl w:val="1"/>
      </w:numPr>
      <w:tabs>
        <w:tab w:val="clear" w:pos="1440"/>
      </w:tabs>
    </w:pPr>
  </w:style>
  <w:style w:type="paragraph" w:customStyle="1" w:styleId="Ttulo3">
    <w:name w:val="Título 3."/>
    <w:basedOn w:val="Normal"/>
    <w:rsid w:val="006C4318"/>
    <w:pPr>
      <w:numPr>
        <w:ilvl w:val="3"/>
        <w:numId w:val="1"/>
      </w:numPr>
      <w:spacing w:before="200" w:after="120"/>
      <w:ind w:right="1085"/>
      <w:jc w:val="both"/>
      <w:textAlignment w:val="baseline"/>
      <w:outlineLvl w:val="3"/>
    </w:pPr>
    <w:rPr>
      <w:rFonts w:ascii="Times New Roman" w:eastAsia="Times New Roman" w:hAnsi="Times New Roman" w:cs="Times New Roman"/>
      <w:b/>
      <w:bCs/>
      <w:i/>
      <w:iCs/>
    </w:rPr>
  </w:style>
  <w:style w:type="character" w:customStyle="1" w:styleId="Heading2Char">
    <w:name w:val="Heading 2 Char"/>
    <w:basedOn w:val="DefaultParagraphFont"/>
    <w:link w:val="Heading2"/>
    <w:uiPriority w:val="9"/>
    <w:rsid w:val="006F6705"/>
    <w:rPr>
      <w:rFonts w:asciiTheme="majorHAnsi" w:eastAsiaTheme="majorEastAsia" w:hAnsiTheme="majorHAnsi" w:cstheme="majorBidi"/>
      <w:color w:val="C45911" w:themeColor="accent2" w:themeShade="BF"/>
      <w:sz w:val="28"/>
      <w:szCs w:val="28"/>
    </w:rPr>
  </w:style>
  <w:style w:type="character" w:customStyle="1" w:styleId="Heading1Char">
    <w:name w:val="Heading 1 Char"/>
    <w:basedOn w:val="DefaultParagraphFont"/>
    <w:link w:val="Heading1"/>
    <w:uiPriority w:val="9"/>
    <w:rsid w:val="000043CD"/>
    <w:rPr>
      <w:rFonts w:asciiTheme="majorHAnsi" w:eastAsiaTheme="majorEastAsia" w:hAnsiTheme="majorHAnsi" w:cstheme="majorBidi"/>
      <w:b/>
      <w:sz w:val="30"/>
      <w:szCs w:val="30"/>
    </w:rPr>
  </w:style>
  <w:style w:type="character" w:styleId="Emphasis">
    <w:name w:val="Emphasis"/>
    <w:basedOn w:val="DefaultParagraphFont"/>
    <w:uiPriority w:val="20"/>
    <w:qFormat/>
    <w:rsid w:val="006F6705"/>
    <w:rPr>
      <w:i/>
      <w:iCs/>
    </w:rPr>
  </w:style>
  <w:style w:type="paragraph" w:styleId="CommentSubject">
    <w:name w:val="annotation subject"/>
    <w:basedOn w:val="CommentText"/>
    <w:next w:val="CommentText"/>
    <w:link w:val="CommentSubjectChar"/>
    <w:uiPriority w:val="99"/>
    <w:semiHidden/>
    <w:unhideWhenUsed/>
    <w:rsid w:val="00BB5DE0"/>
    <w:pPr>
      <w:spacing w:after="0"/>
    </w:pPr>
    <w:rPr>
      <w:b/>
      <w:bCs/>
    </w:rPr>
  </w:style>
  <w:style w:type="character" w:customStyle="1" w:styleId="CommentSubjectChar">
    <w:name w:val="Comment Subject Char"/>
    <w:basedOn w:val="CommentTextChar"/>
    <w:link w:val="CommentSubject"/>
    <w:uiPriority w:val="99"/>
    <w:semiHidden/>
    <w:rsid w:val="00BB5DE0"/>
    <w:rPr>
      <w:b/>
      <w:bCs/>
      <w:sz w:val="20"/>
      <w:szCs w:val="20"/>
    </w:rPr>
  </w:style>
  <w:style w:type="character" w:customStyle="1" w:styleId="Heading3Char">
    <w:name w:val="Heading 3 Char"/>
    <w:basedOn w:val="DefaultParagraphFont"/>
    <w:link w:val="Heading3"/>
    <w:uiPriority w:val="9"/>
    <w:semiHidden/>
    <w:rsid w:val="006F6705"/>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6F6705"/>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6F6705"/>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6F6705"/>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6F6705"/>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6F6705"/>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6F6705"/>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6F6705"/>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6F6705"/>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6F6705"/>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6F6705"/>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F6705"/>
    <w:rPr>
      <w:rFonts w:asciiTheme="majorHAnsi" w:eastAsiaTheme="majorEastAsia" w:hAnsiTheme="majorHAnsi" w:cstheme="majorBidi"/>
    </w:rPr>
  </w:style>
  <w:style w:type="character" w:styleId="Strong">
    <w:name w:val="Strong"/>
    <w:basedOn w:val="DefaultParagraphFont"/>
    <w:uiPriority w:val="22"/>
    <w:qFormat/>
    <w:rsid w:val="006F6705"/>
    <w:rPr>
      <w:b/>
      <w:bCs/>
    </w:rPr>
  </w:style>
  <w:style w:type="paragraph" w:styleId="Quote">
    <w:name w:val="Quote"/>
    <w:basedOn w:val="Normal"/>
    <w:next w:val="Normal"/>
    <w:link w:val="QuoteChar"/>
    <w:uiPriority w:val="29"/>
    <w:qFormat/>
    <w:rsid w:val="006F6705"/>
    <w:pPr>
      <w:spacing w:before="120"/>
      <w:ind w:left="720" w:right="720"/>
      <w:jc w:val="center"/>
    </w:pPr>
    <w:rPr>
      <w:i/>
      <w:iCs/>
    </w:rPr>
  </w:style>
  <w:style w:type="character" w:customStyle="1" w:styleId="QuoteChar">
    <w:name w:val="Quote Char"/>
    <w:basedOn w:val="DefaultParagraphFont"/>
    <w:link w:val="Quote"/>
    <w:uiPriority w:val="29"/>
    <w:rsid w:val="006F6705"/>
    <w:rPr>
      <w:i/>
      <w:iCs/>
    </w:rPr>
  </w:style>
  <w:style w:type="paragraph" w:styleId="IntenseQuote">
    <w:name w:val="Intense Quote"/>
    <w:basedOn w:val="Normal"/>
    <w:next w:val="Normal"/>
    <w:link w:val="IntenseQuoteChar"/>
    <w:uiPriority w:val="30"/>
    <w:qFormat/>
    <w:rsid w:val="006F6705"/>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6F6705"/>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6F6705"/>
    <w:rPr>
      <w:i/>
      <w:iCs/>
      <w:color w:val="404040" w:themeColor="text1" w:themeTint="BF"/>
    </w:rPr>
  </w:style>
  <w:style w:type="character" w:styleId="IntenseEmphasis">
    <w:name w:val="Intense Emphasis"/>
    <w:basedOn w:val="DefaultParagraphFont"/>
    <w:uiPriority w:val="21"/>
    <w:qFormat/>
    <w:rsid w:val="006F6705"/>
    <w:rPr>
      <w:b w:val="0"/>
      <w:bCs w:val="0"/>
      <w:i/>
      <w:iCs/>
      <w:color w:val="5B9BD5" w:themeColor="accent1"/>
    </w:rPr>
  </w:style>
  <w:style w:type="character" w:styleId="SubtleReference">
    <w:name w:val="Subtle Reference"/>
    <w:basedOn w:val="DefaultParagraphFont"/>
    <w:uiPriority w:val="31"/>
    <w:qFormat/>
    <w:rsid w:val="006F67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F6705"/>
    <w:rPr>
      <w:b/>
      <w:bCs/>
      <w:smallCaps/>
      <w:color w:val="5B9BD5" w:themeColor="accent1"/>
      <w:spacing w:val="5"/>
      <w:u w:val="single"/>
    </w:rPr>
  </w:style>
  <w:style w:type="character" w:styleId="BookTitle">
    <w:name w:val="Book Title"/>
    <w:basedOn w:val="DefaultParagraphFont"/>
    <w:uiPriority w:val="33"/>
    <w:qFormat/>
    <w:rsid w:val="006F6705"/>
    <w:rPr>
      <w:b/>
      <w:bCs/>
      <w:smallCaps/>
    </w:rPr>
  </w:style>
  <w:style w:type="paragraph" w:styleId="TOCHeading">
    <w:name w:val="TOC Heading"/>
    <w:basedOn w:val="Heading1"/>
    <w:next w:val="Normal"/>
    <w:uiPriority w:val="39"/>
    <w:semiHidden/>
    <w:unhideWhenUsed/>
    <w:qFormat/>
    <w:rsid w:val="006F6705"/>
    <w:pPr>
      <w:outlineLvl w:val="9"/>
    </w:pPr>
  </w:style>
  <w:style w:type="paragraph" w:styleId="Header">
    <w:name w:val="header"/>
    <w:basedOn w:val="Normal"/>
    <w:link w:val="HeaderChar"/>
    <w:uiPriority w:val="99"/>
    <w:unhideWhenUsed/>
    <w:rsid w:val="0080160A"/>
    <w:pPr>
      <w:tabs>
        <w:tab w:val="center" w:pos="4677"/>
        <w:tab w:val="right" w:pos="9355"/>
      </w:tabs>
      <w:spacing w:after="0" w:line="240" w:lineRule="auto"/>
    </w:pPr>
  </w:style>
  <w:style w:type="character" w:customStyle="1" w:styleId="HeaderChar">
    <w:name w:val="Header Char"/>
    <w:basedOn w:val="DefaultParagraphFont"/>
    <w:link w:val="Header"/>
    <w:uiPriority w:val="99"/>
    <w:rsid w:val="0080160A"/>
  </w:style>
  <w:style w:type="paragraph" w:styleId="Footer">
    <w:name w:val="footer"/>
    <w:basedOn w:val="Normal"/>
    <w:link w:val="FooterChar"/>
    <w:uiPriority w:val="99"/>
    <w:unhideWhenUsed/>
    <w:rsid w:val="0080160A"/>
    <w:pPr>
      <w:tabs>
        <w:tab w:val="center" w:pos="4677"/>
        <w:tab w:val="right" w:pos="9355"/>
      </w:tabs>
      <w:spacing w:after="0" w:line="240" w:lineRule="auto"/>
    </w:pPr>
  </w:style>
  <w:style w:type="character" w:customStyle="1" w:styleId="FooterChar">
    <w:name w:val="Footer Char"/>
    <w:basedOn w:val="DefaultParagraphFont"/>
    <w:link w:val="Footer"/>
    <w:uiPriority w:val="99"/>
    <w:rsid w:val="0080160A"/>
  </w:style>
  <w:style w:type="paragraph" w:customStyle="1" w:styleId="msonormal0">
    <w:name w:val="msonormal"/>
    <w:basedOn w:val="Normal"/>
    <w:rsid w:val="00E669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ListParagraphChar">
    <w:name w:val="List Paragraph Char"/>
    <w:link w:val="ListParagraph"/>
    <w:uiPriority w:val="34"/>
    <w:locked/>
    <w:rsid w:val="00E66969"/>
  </w:style>
  <w:style w:type="paragraph" w:customStyle="1" w:styleId="cn">
    <w:name w:val="cn"/>
    <w:basedOn w:val="Normal"/>
    <w:rsid w:val="00202CF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1"/>
    <w:qFormat/>
    <w:rsid w:val="00041691"/>
    <w:pPr>
      <w:widowControl w:val="0"/>
      <w:spacing w:after="0" w:line="240" w:lineRule="auto"/>
      <w:ind w:left="134"/>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041691"/>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0261">
      <w:bodyDiv w:val="1"/>
      <w:marLeft w:val="0"/>
      <w:marRight w:val="0"/>
      <w:marTop w:val="0"/>
      <w:marBottom w:val="0"/>
      <w:divBdr>
        <w:top w:val="none" w:sz="0" w:space="0" w:color="auto"/>
        <w:left w:val="none" w:sz="0" w:space="0" w:color="auto"/>
        <w:bottom w:val="none" w:sz="0" w:space="0" w:color="auto"/>
        <w:right w:val="none" w:sz="0" w:space="0" w:color="auto"/>
      </w:divBdr>
    </w:div>
    <w:div w:id="70196358">
      <w:bodyDiv w:val="1"/>
      <w:marLeft w:val="0"/>
      <w:marRight w:val="0"/>
      <w:marTop w:val="0"/>
      <w:marBottom w:val="0"/>
      <w:divBdr>
        <w:top w:val="none" w:sz="0" w:space="0" w:color="auto"/>
        <w:left w:val="none" w:sz="0" w:space="0" w:color="auto"/>
        <w:bottom w:val="none" w:sz="0" w:space="0" w:color="auto"/>
        <w:right w:val="none" w:sz="0" w:space="0" w:color="auto"/>
      </w:divBdr>
    </w:div>
    <w:div w:id="365908136">
      <w:bodyDiv w:val="1"/>
      <w:marLeft w:val="0"/>
      <w:marRight w:val="0"/>
      <w:marTop w:val="0"/>
      <w:marBottom w:val="0"/>
      <w:divBdr>
        <w:top w:val="none" w:sz="0" w:space="0" w:color="auto"/>
        <w:left w:val="none" w:sz="0" w:space="0" w:color="auto"/>
        <w:bottom w:val="none" w:sz="0" w:space="0" w:color="auto"/>
        <w:right w:val="none" w:sz="0" w:space="0" w:color="auto"/>
      </w:divBdr>
    </w:div>
    <w:div w:id="471017780">
      <w:bodyDiv w:val="1"/>
      <w:marLeft w:val="0"/>
      <w:marRight w:val="0"/>
      <w:marTop w:val="0"/>
      <w:marBottom w:val="0"/>
      <w:divBdr>
        <w:top w:val="none" w:sz="0" w:space="0" w:color="auto"/>
        <w:left w:val="none" w:sz="0" w:space="0" w:color="auto"/>
        <w:bottom w:val="none" w:sz="0" w:space="0" w:color="auto"/>
        <w:right w:val="none" w:sz="0" w:space="0" w:color="auto"/>
      </w:divBdr>
    </w:div>
    <w:div w:id="797337129">
      <w:bodyDiv w:val="1"/>
      <w:marLeft w:val="0"/>
      <w:marRight w:val="0"/>
      <w:marTop w:val="0"/>
      <w:marBottom w:val="0"/>
      <w:divBdr>
        <w:top w:val="none" w:sz="0" w:space="0" w:color="auto"/>
        <w:left w:val="none" w:sz="0" w:space="0" w:color="auto"/>
        <w:bottom w:val="none" w:sz="0" w:space="0" w:color="auto"/>
        <w:right w:val="none" w:sz="0" w:space="0" w:color="auto"/>
      </w:divBdr>
    </w:div>
    <w:div w:id="922564585">
      <w:bodyDiv w:val="1"/>
      <w:marLeft w:val="0"/>
      <w:marRight w:val="0"/>
      <w:marTop w:val="0"/>
      <w:marBottom w:val="0"/>
      <w:divBdr>
        <w:top w:val="none" w:sz="0" w:space="0" w:color="auto"/>
        <w:left w:val="none" w:sz="0" w:space="0" w:color="auto"/>
        <w:bottom w:val="none" w:sz="0" w:space="0" w:color="auto"/>
        <w:right w:val="none" w:sz="0" w:space="0" w:color="auto"/>
      </w:divBdr>
    </w:div>
    <w:div w:id="1286740307">
      <w:bodyDiv w:val="1"/>
      <w:marLeft w:val="0"/>
      <w:marRight w:val="0"/>
      <w:marTop w:val="0"/>
      <w:marBottom w:val="0"/>
      <w:divBdr>
        <w:top w:val="none" w:sz="0" w:space="0" w:color="auto"/>
        <w:left w:val="none" w:sz="0" w:space="0" w:color="auto"/>
        <w:bottom w:val="none" w:sz="0" w:space="0" w:color="auto"/>
        <w:right w:val="none" w:sz="0" w:space="0" w:color="auto"/>
      </w:divBdr>
    </w:div>
    <w:div w:id="141231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997</TotalTime>
  <Pages>7</Pages>
  <Words>2990</Words>
  <Characters>17047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Condrea</dc:creator>
  <cp:keywords/>
  <dc:description/>
  <cp:lastModifiedBy>Cainareanu Sergiu</cp:lastModifiedBy>
  <cp:revision>18</cp:revision>
  <cp:lastPrinted>2018-09-10T11:06:00Z</cp:lastPrinted>
  <dcterms:created xsi:type="dcterms:W3CDTF">2018-09-11T08:36:00Z</dcterms:created>
  <dcterms:modified xsi:type="dcterms:W3CDTF">2018-09-24T15:37:00Z</dcterms:modified>
</cp:coreProperties>
</file>