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81" w:rsidRDefault="002E0B81" w:rsidP="008B201B">
      <w:pPr>
        <w:ind w:firstLine="709"/>
        <w:jc w:val="center"/>
        <w:rPr>
          <w:b/>
          <w:bCs/>
          <w:iCs/>
          <w:sz w:val="28"/>
          <w:szCs w:val="28"/>
          <w:lang w:val="ro-RO"/>
        </w:rPr>
      </w:pPr>
      <w:r>
        <w:rPr>
          <w:b/>
          <w:bCs/>
          <w:iCs/>
          <w:sz w:val="28"/>
          <w:szCs w:val="28"/>
          <w:lang w:val="ro-RO"/>
        </w:rPr>
        <w:t>NOTĂ INFORMATIVĂ</w:t>
      </w:r>
    </w:p>
    <w:p w:rsidR="00806954" w:rsidRPr="00F4656B" w:rsidRDefault="002E0B81" w:rsidP="00806954">
      <w:pPr>
        <w:jc w:val="center"/>
        <w:rPr>
          <w:sz w:val="28"/>
          <w:szCs w:val="28"/>
          <w:lang w:val="en-GB"/>
        </w:rPr>
      </w:pPr>
      <w:r w:rsidRPr="00F4656B">
        <w:rPr>
          <w:sz w:val="28"/>
          <w:szCs w:val="28"/>
          <w:lang w:val="en-GB"/>
        </w:rPr>
        <w:t xml:space="preserve">la </w:t>
      </w:r>
      <w:proofErr w:type="spellStart"/>
      <w:r w:rsidRPr="00F4656B">
        <w:rPr>
          <w:sz w:val="28"/>
          <w:szCs w:val="28"/>
          <w:lang w:val="en-GB"/>
        </w:rPr>
        <w:t>proiectul</w:t>
      </w:r>
      <w:proofErr w:type="spellEnd"/>
      <w:r w:rsidRPr="00F4656B">
        <w:rPr>
          <w:sz w:val="28"/>
          <w:szCs w:val="28"/>
          <w:lang w:val="en-GB"/>
        </w:rPr>
        <w:t xml:space="preserve"> </w:t>
      </w:r>
      <w:proofErr w:type="spellStart"/>
      <w:r w:rsidRPr="00F4656B">
        <w:rPr>
          <w:sz w:val="28"/>
          <w:szCs w:val="28"/>
          <w:lang w:val="en-GB"/>
        </w:rPr>
        <w:t>hotărârii</w:t>
      </w:r>
      <w:proofErr w:type="spellEnd"/>
      <w:r w:rsidRPr="00F4656B">
        <w:rPr>
          <w:sz w:val="28"/>
          <w:szCs w:val="28"/>
          <w:lang w:val="en-GB"/>
        </w:rPr>
        <w:t xml:space="preserve"> </w:t>
      </w:r>
      <w:proofErr w:type="spellStart"/>
      <w:r w:rsidRPr="00F4656B">
        <w:rPr>
          <w:sz w:val="28"/>
          <w:szCs w:val="28"/>
          <w:lang w:val="en-GB"/>
        </w:rPr>
        <w:t>Guvernului</w:t>
      </w:r>
      <w:proofErr w:type="spellEnd"/>
      <w:r w:rsidRPr="00F4656B">
        <w:rPr>
          <w:sz w:val="28"/>
          <w:szCs w:val="28"/>
          <w:lang w:val="en-GB"/>
        </w:rPr>
        <w:t xml:space="preserve"> </w:t>
      </w:r>
      <w:r w:rsidR="00806954" w:rsidRPr="00F4656B">
        <w:rPr>
          <w:sz w:val="28"/>
          <w:szCs w:val="28"/>
          <w:lang w:val="en-GB"/>
        </w:rPr>
        <w:t xml:space="preserve">cu </w:t>
      </w:r>
      <w:proofErr w:type="spellStart"/>
      <w:r w:rsidR="00806954" w:rsidRPr="00F4656B">
        <w:rPr>
          <w:sz w:val="28"/>
          <w:szCs w:val="28"/>
          <w:lang w:val="en-GB"/>
        </w:rPr>
        <w:t>privire</w:t>
      </w:r>
      <w:proofErr w:type="spellEnd"/>
      <w:r w:rsidR="00806954" w:rsidRPr="00F4656B">
        <w:rPr>
          <w:sz w:val="28"/>
          <w:szCs w:val="28"/>
          <w:lang w:val="en-GB"/>
        </w:rPr>
        <w:t xml:space="preserve"> la </w:t>
      </w:r>
      <w:proofErr w:type="spellStart"/>
      <w:r w:rsidR="00806954" w:rsidRPr="00F4656B">
        <w:rPr>
          <w:sz w:val="28"/>
          <w:szCs w:val="28"/>
          <w:lang w:val="en-GB"/>
        </w:rPr>
        <w:t>aprobarea</w:t>
      </w:r>
      <w:proofErr w:type="spellEnd"/>
      <w:r w:rsidR="00806954" w:rsidRPr="00F4656B">
        <w:rPr>
          <w:sz w:val="28"/>
          <w:szCs w:val="28"/>
          <w:lang w:val="en-GB"/>
        </w:rPr>
        <w:t xml:space="preserve"> </w:t>
      </w:r>
      <w:proofErr w:type="spellStart"/>
      <w:r w:rsidR="00806954" w:rsidRPr="00F4656B">
        <w:rPr>
          <w:sz w:val="28"/>
          <w:szCs w:val="28"/>
          <w:lang w:val="en-GB"/>
        </w:rPr>
        <w:t>modificărilor</w:t>
      </w:r>
      <w:proofErr w:type="spellEnd"/>
      <w:r w:rsidR="00806954" w:rsidRPr="00F4656B">
        <w:rPr>
          <w:sz w:val="28"/>
          <w:szCs w:val="28"/>
          <w:lang w:val="en-GB"/>
        </w:rPr>
        <w:t xml:space="preserve"> </w:t>
      </w:r>
      <w:proofErr w:type="spellStart"/>
      <w:r w:rsidR="00806954" w:rsidRPr="00F4656B">
        <w:rPr>
          <w:sz w:val="28"/>
          <w:szCs w:val="28"/>
          <w:lang w:val="en-GB"/>
        </w:rPr>
        <w:t>ce</w:t>
      </w:r>
      <w:proofErr w:type="spellEnd"/>
      <w:r w:rsidR="00806954" w:rsidRPr="00F4656B">
        <w:rPr>
          <w:sz w:val="28"/>
          <w:szCs w:val="28"/>
          <w:lang w:val="en-GB"/>
        </w:rPr>
        <w:t xml:space="preserve"> se </w:t>
      </w:r>
      <w:proofErr w:type="spellStart"/>
      <w:r w:rsidR="00806954" w:rsidRPr="00F4656B">
        <w:rPr>
          <w:sz w:val="28"/>
          <w:szCs w:val="28"/>
          <w:lang w:val="en-GB"/>
        </w:rPr>
        <w:t>operează</w:t>
      </w:r>
      <w:proofErr w:type="spellEnd"/>
      <w:r w:rsidR="00806954" w:rsidRPr="00F4656B">
        <w:rPr>
          <w:sz w:val="28"/>
          <w:szCs w:val="28"/>
          <w:lang w:val="en-GB"/>
        </w:rPr>
        <w:t xml:space="preserve"> </w:t>
      </w:r>
      <w:proofErr w:type="spellStart"/>
      <w:r w:rsidR="00806954" w:rsidRPr="00F4656B">
        <w:rPr>
          <w:sz w:val="28"/>
          <w:szCs w:val="28"/>
          <w:lang w:val="en-GB"/>
        </w:rPr>
        <w:t>în</w:t>
      </w:r>
      <w:proofErr w:type="spellEnd"/>
      <w:r w:rsidR="00806954" w:rsidRPr="00F4656B">
        <w:rPr>
          <w:sz w:val="28"/>
          <w:szCs w:val="28"/>
          <w:lang w:val="en-GB"/>
        </w:rPr>
        <w:t xml:space="preserve"> </w:t>
      </w:r>
      <w:proofErr w:type="spellStart"/>
      <w:r w:rsidR="00806954" w:rsidRPr="00F4656B">
        <w:rPr>
          <w:sz w:val="28"/>
          <w:szCs w:val="28"/>
          <w:lang w:val="en-GB"/>
        </w:rPr>
        <w:t>unele</w:t>
      </w:r>
      <w:proofErr w:type="spellEnd"/>
      <w:r w:rsidR="00806954" w:rsidRPr="00F4656B">
        <w:rPr>
          <w:sz w:val="28"/>
          <w:szCs w:val="28"/>
          <w:lang w:val="en-GB"/>
        </w:rPr>
        <w:t xml:space="preserve"> </w:t>
      </w:r>
      <w:proofErr w:type="spellStart"/>
      <w:r w:rsidR="00806954" w:rsidRPr="00F4656B">
        <w:rPr>
          <w:sz w:val="28"/>
          <w:szCs w:val="28"/>
          <w:lang w:val="en-GB"/>
        </w:rPr>
        <w:t>hotărîri</w:t>
      </w:r>
      <w:proofErr w:type="spellEnd"/>
      <w:r w:rsidR="00806954" w:rsidRPr="00F4656B">
        <w:rPr>
          <w:sz w:val="28"/>
          <w:szCs w:val="28"/>
          <w:lang w:val="en-GB"/>
        </w:rPr>
        <w:t xml:space="preserve"> ale </w:t>
      </w:r>
      <w:proofErr w:type="spellStart"/>
      <w:r w:rsidR="00806954" w:rsidRPr="00F4656B">
        <w:rPr>
          <w:sz w:val="28"/>
          <w:szCs w:val="28"/>
          <w:lang w:val="en-GB"/>
        </w:rPr>
        <w:t>Guvernului</w:t>
      </w:r>
      <w:proofErr w:type="spellEnd"/>
    </w:p>
    <w:p w:rsidR="00F4656B" w:rsidRDefault="00F4656B" w:rsidP="00F4656B">
      <w:pPr>
        <w:jc w:val="center"/>
        <w:rPr>
          <w:i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9936"/>
      </w:tblGrid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F4656B" w:rsidRDefault="00F465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1. </w:t>
            </w:r>
            <w:r>
              <w:rPr>
                <w:b/>
                <w:sz w:val="26"/>
                <w:szCs w:val="26"/>
              </w:rPr>
              <w:t xml:space="preserve">Denumirea autorului </w:t>
            </w:r>
            <w:proofErr w:type="spellStart"/>
            <w:r>
              <w:rPr>
                <w:b/>
                <w:sz w:val="26"/>
                <w:szCs w:val="26"/>
              </w:rPr>
              <w:t>şi</w:t>
            </w:r>
            <w:proofErr w:type="spellEnd"/>
            <w:r>
              <w:rPr>
                <w:b/>
                <w:sz w:val="26"/>
                <w:szCs w:val="26"/>
              </w:rPr>
              <w:t xml:space="preserve">, după caz, a </w:t>
            </w:r>
            <w:r w:rsidR="00191036">
              <w:rPr>
                <w:b/>
                <w:sz w:val="26"/>
                <w:szCs w:val="26"/>
              </w:rPr>
              <w:t>participanților</w:t>
            </w:r>
            <w:r>
              <w:rPr>
                <w:b/>
                <w:sz w:val="26"/>
                <w:szCs w:val="26"/>
              </w:rPr>
              <w:t xml:space="preserve"> la elaborarea proiectului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56B" w:rsidRPr="003A0BF3" w:rsidRDefault="00F4656B" w:rsidP="00F4656B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3A0BF3">
              <w:rPr>
                <w:sz w:val="26"/>
                <w:szCs w:val="26"/>
                <w:lang w:val="ro-RO"/>
              </w:rPr>
              <w:t xml:space="preserve">Proiectul hotărârii Guvernului cu privire la aprobarea modificărilor ce se operează în unele </w:t>
            </w:r>
            <w:proofErr w:type="spellStart"/>
            <w:r w:rsidRPr="003A0BF3">
              <w:rPr>
                <w:sz w:val="26"/>
                <w:szCs w:val="26"/>
                <w:lang w:val="ro-RO"/>
              </w:rPr>
              <w:t>hotărîri</w:t>
            </w:r>
            <w:proofErr w:type="spellEnd"/>
            <w:r w:rsidRPr="003A0BF3">
              <w:rPr>
                <w:sz w:val="26"/>
                <w:szCs w:val="26"/>
                <w:lang w:val="ro-RO"/>
              </w:rPr>
              <w:t xml:space="preserve"> ale Guvernului  este elaborat de către Ministerul Finanțelor.</w:t>
            </w:r>
          </w:p>
          <w:p w:rsidR="00F4656B" w:rsidRPr="00F4656B" w:rsidRDefault="00F4656B">
            <w:pPr>
              <w:jc w:val="both"/>
              <w:rPr>
                <w:i/>
                <w:sz w:val="26"/>
                <w:szCs w:val="26"/>
                <w:lang w:val="ro-RO"/>
              </w:rPr>
            </w:pPr>
          </w:p>
        </w:tc>
      </w:tr>
      <w:tr w:rsidR="00F4656B" w:rsidTr="003769C0">
        <w:trPr>
          <w:trHeight w:val="169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:rsidR="00F4656B" w:rsidRDefault="00F465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2. </w:t>
            </w:r>
            <w:proofErr w:type="spellStart"/>
            <w:r>
              <w:rPr>
                <w:b/>
                <w:sz w:val="26"/>
                <w:szCs w:val="26"/>
              </w:rPr>
              <w:t>Condiţiile</w:t>
            </w:r>
            <w:proofErr w:type="spellEnd"/>
            <w:r>
              <w:rPr>
                <w:b/>
                <w:sz w:val="26"/>
                <w:szCs w:val="26"/>
              </w:rPr>
              <w:t xml:space="preserve"> ce au impus elaborarea proiectului de act normativ </w:t>
            </w:r>
            <w:proofErr w:type="spellStart"/>
            <w:r>
              <w:rPr>
                <w:b/>
                <w:sz w:val="26"/>
                <w:szCs w:val="26"/>
              </w:rPr>
              <w:t>şi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191036">
              <w:rPr>
                <w:b/>
                <w:sz w:val="26"/>
                <w:szCs w:val="26"/>
              </w:rPr>
              <w:t>finalitățile</w:t>
            </w:r>
            <w:r>
              <w:rPr>
                <w:b/>
                <w:sz w:val="26"/>
                <w:szCs w:val="26"/>
              </w:rPr>
              <w:t xml:space="preserve"> urmărite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4656B" w:rsidRPr="003A0BF3" w:rsidRDefault="00F4656B" w:rsidP="00F4656B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3A0BF3">
              <w:rPr>
                <w:sz w:val="26"/>
                <w:szCs w:val="26"/>
                <w:lang w:val="ro-RO"/>
              </w:rPr>
              <w:t xml:space="preserve">Proiectul hotărârii Guvernului cu privire la aprobarea modificărilor ce se operează în unele </w:t>
            </w:r>
            <w:proofErr w:type="spellStart"/>
            <w:r w:rsidRPr="003A0BF3">
              <w:rPr>
                <w:sz w:val="26"/>
                <w:szCs w:val="26"/>
                <w:lang w:val="ro-RO"/>
              </w:rPr>
              <w:t>hotărîri</w:t>
            </w:r>
            <w:proofErr w:type="spellEnd"/>
            <w:r w:rsidRPr="003A0BF3">
              <w:rPr>
                <w:sz w:val="26"/>
                <w:szCs w:val="26"/>
                <w:lang w:val="ro-RO"/>
              </w:rPr>
              <w:t xml:space="preserve"> ale Guvernului (în continuare – Proiect) a fost elaborat ca urmare a adoptării Legii nr. 1 din 16.03.2018 cu privire la </w:t>
            </w:r>
            <w:r w:rsidR="00191036" w:rsidRPr="003A0BF3">
              <w:rPr>
                <w:sz w:val="26"/>
                <w:szCs w:val="26"/>
                <w:lang w:val="ro-RO"/>
              </w:rPr>
              <w:t>organizațiile</w:t>
            </w:r>
            <w:r w:rsidRPr="003A0BF3">
              <w:rPr>
                <w:sz w:val="26"/>
                <w:szCs w:val="26"/>
                <w:lang w:val="ro-RO"/>
              </w:rPr>
              <w:t xml:space="preserve"> de creditare nebancar</w:t>
            </w:r>
            <w:r>
              <w:rPr>
                <w:sz w:val="26"/>
                <w:szCs w:val="26"/>
                <w:lang w:val="ro-RO"/>
              </w:rPr>
              <w:t>ă</w:t>
            </w:r>
            <w:r w:rsidR="0006550E">
              <w:rPr>
                <w:sz w:val="26"/>
                <w:szCs w:val="26"/>
                <w:lang w:val="ro-RO"/>
              </w:rPr>
              <w:t>.</w:t>
            </w:r>
            <w:r w:rsidR="00B741B2">
              <w:rPr>
                <w:sz w:val="26"/>
                <w:szCs w:val="26"/>
                <w:lang w:val="ro-RO"/>
              </w:rPr>
              <w:t xml:space="preserve"> Prin urmare, proiectul derivă din necesitatea modificării unor </w:t>
            </w:r>
            <w:proofErr w:type="spellStart"/>
            <w:r w:rsidR="00B741B2">
              <w:rPr>
                <w:sz w:val="26"/>
                <w:szCs w:val="26"/>
                <w:lang w:val="ro-RO"/>
              </w:rPr>
              <w:t>hotărîri</w:t>
            </w:r>
            <w:proofErr w:type="spellEnd"/>
            <w:r w:rsidR="00B741B2">
              <w:rPr>
                <w:sz w:val="26"/>
                <w:szCs w:val="26"/>
                <w:lang w:val="ro-RO"/>
              </w:rPr>
              <w:t xml:space="preserve"> ale Guvernului tangențiale activității sectorului de </w:t>
            </w:r>
            <w:proofErr w:type="spellStart"/>
            <w:r w:rsidR="00B741B2">
              <w:rPr>
                <w:sz w:val="26"/>
                <w:szCs w:val="26"/>
                <w:lang w:val="ro-RO"/>
              </w:rPr>
              <w:t>microfinanțare</w:t>
            </w:r>
            <w:proofErr w:type="spellEnd"/>
            <w:r w:rsidR="00B741B2">
              <w:rPr>
                <w:sz w:val="26"/>
                <w:szCs w:val="26"/>
                <w:lang w:val="ro-RO"/>
              </w:rPr>
              <w:t xml:space="preserve"> în scopul</w:t>
            </w:r>
            <w:r w:rsidRPr="003A0BF3">
              <w:rPr>
                <w:sz w:val="26"/>
                <w:szCs w:val="26"/>
                <w:lang w:val="ro-RO"/>
              </w:rPr>
              <w:t xml:space="preserve"> asigurării unui cadru </w:t>
            </w:r>
            <w:r w:rsidR="00B741B2">
              <w:rPr>
                <w:sz w:val="26"/>
                <w:szCs w:val="26"/>
                <w:lang w:val="ro-RO"/>
              </w:rPr>
              <w:t>normativ</w:t>
            </w:r>
            <w:r w:rsidRPr="003A0BF3">
              <w:rPr>
                <w:sz w:val="26"/>
                <w:szCs w:val="26"/>
                <w:lang w:val="ro-RO"/>
              </w:rPr>
              <w:t xml:space="preserve"> unitar în ce </w:t>
            </w:r>
            <w:r w:rsidR="00191036" w:rsidRPr="003A0BF3">
              <w:rPr>
                <w:sz w:val="26"/>
                <w:szCs w:val="26"/>
                <w:lang w:val="ro-RO"/>
              </w:rPr>
              <w:t>privește</w:t>
            </w:r>
            <w:r w:rsidRPr="003A0BF3">
              <w:rPr>
                <w:sz w:val="26"/>
                <w:szCs w:val="26"/>
                <w:lang w:val="ro-RO"/>
              </w:rPr>
              <w:t xml:space="preserve"> </w:t>
            </w:r>
            <w:r w:rsidR="00191036" w:rsidRPr="003A0BF3">
              <w:rPr>
                <w:sz w:val="26"/>
                <w:szCs w:val="26"/>
                <w:lang w:val="ro-RO"/>
              </w:rPr>
              <w:t>noțiunea</w:t>
            </w:r>
            <w:r w:rsidRPr="003A0BF3">
              <w:rPr>
                <w:sz w:val="26"/>
                <w:szCs w:val="26"/>
                <w:lang w:val="ro-RO"/>
              </w:rPr>
              <w:t xml:space="preserve"> de „</w:t>
            </w:r>
            <w:r w:rsidR="00191036" w:rsidRPr="003A0BF3">
              <w:rPr>
                <w:sz w:val="26"/>
                <w:szCs w:val="26"/>
                <w:lang w:val="ro-RO"/>
              </w:rPr>
              <w:t>organizație</w:t>
            </w:r>
            <w:r w:rsidRPr="003A0BF3">
              <w:rPr>
                <w:sz w:val="26"/>
                <w:szCs w:val="26"/>
                <w:lang w:val="ro-RO"/>
              </w:rPr>
              <w:t xml:space="preserve"> de creditare nebancară”</w:t>
            </w:r>
            <w:r w:rsidR="00B741B2">
              <w:rPr>
                <w:sz w:val="26"/>
                <w:szCs w:val="26"/>
                <w:lang w:val="ro-RO"/>
              </w:rPr>
              <w:t>.</w:t>
            </w:r>
          </w:p>
          <w:p w:rsidR="00F4656B" w:rsidRDefault="00F4656B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F4656B" w:rsidRDefault="00B741B2" w:rsidP="00B741B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3. </w:t>
            </w:r>
            <w:r>
              <w:rPr>
                <w:b/>
                <w:sz w:val="26"/>
                <w:szCs w:val="26"/>
              </w:rPr>
              <w:t xml:space="preserve">Principalele prevederi ale proiectului </w:t>
            </w:r>
            <w:proofErr w:type="spellStart"/>
            <w:r>
              <w:rPr>
                <w:b/>
                <w:sz w:val="26"/>
                <w:szCs w:val="26"/>
              </w:rPr>
              <w:t>şi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evidenţierea</w:t>
            </w:r>
            <w:proofErr w:type="spellEnd"/>
            <w:r>
              <w:rPr>
                <w:b/>
                <w:sz w:val="26"/>
                <w:szCs w:val="26"/>
              </w:rPr>
              <w:t xml:space="preserve"> elementelor noi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56B" w:rsidRDefault="00F4656B" w:rsidP="003769C0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Proiectul </w:t>
            </w:r>
            <w:r w:rsidR="00191036">
              <w:rPr>
                <w:sz w:val="26"/>
                <w:szCs w:val="26"/>
                <w:lang w:val="ro-MD"/>
              </w:rPr>
              <w:t>prevede</w:t>
            </w:r>
            <w:r>
              <w:rPr>
                <w:sz w:val="26"/>
                <w:szCs w:val="26"/>
                <w:lang w:val="ro-MD"/>
              </w:rPr>
              <w:t>:</w:t>
            </w:r>
          </w:p>
          <w:p w:rsidR="00B741B2" w:rsidRDefault="00B741B2" w:rsidP="00B741B2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- substituirea noțiunii de ,,organizații de </w:t>
            </w:r>
            <w:proofErr w:type="spellStart"/>
            <w:r>
              <w:rPr>
                <w:sz w:val="26"/>
                <w:szCs w:val="26"/>
                <w:lang w:val="ro-MD"/>
              </w:rPr>
              <w:t>microfinanțare</w:t>
            </w:r>
            <w:proofErr w:type="spellEnd"/>
            <w:r>
              <w:rPr>
                <w:sz w:val="26"/>
                <w:szCs w:val="26"/>
                <w:lang w:val="ro-MD"/>
              </w:rPr>
              <w:t>” cu noțiunea de ,,organizații de creditare nebancară”;</w:t>
            </w:r>
          </w:p>
          <w:p w:rsidR="00B741B2" w:rsidRDefault="00B741B2" w:rsidP="00B741B2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- </w:t>
            </w:r>
            <w:r w:rsidR="003769C0">
              <w:rPr>
                <w:sz w:val="26"/>
                <w:szCs w:val="26"/>
                <w:lang w:val="ro-MD"/>
              </w:rPr>
              <w:t xml:space="preserve">substituirea noțiunii de ,,companii de leasing” cu noțiunea ,,organizații de creditare nebancară”, reieșind din prevederile </w:t>
            </w:r>
            <w:r w:rsidR="003769C0" w:rsidRPr="003A0BF3">
              <w:rPr>
                <w:sz w:val="26"/>
                <w:szCs w:val="26"/>
                <w:lang w:val="ro-RO"/>
              </w:rPr>
              <w:t xml:space="preserve"> Legii nr. 1 din 16.03.2018 cu privire la </w:t>
            </w:r>
            <w:proofErr w:type="spellStart"/>
            <w:r w:rsidR="003769C0" w:rsidRPr="003A0BF3">
              <w:rPr>
                <w:sz w:val="26"/>
                <w:szCs w:val="26"/>
                <w:lang w:val="ro-RO"/>
              </w:rPr>
              <w:t>organizaţiile</w:t>
            </w:r>
            <w:proofErr w:type="spellEnd"/>
            <w:r w:rsidR="003769C0" w:rsidRPr="003A0BF3">
              <w:rPr>
                <w:sz w:val="26"/>
                <w:szCs w:val="26"/>
                <w:lang w:val="ro-RO"/>
              </w:rPr>
              <w:t xml:space="preserve"> de creditare nebancar</w:t>
            </w:r>
            <w:r w:rsidR="003769C0">
              <w:rPr>
                <w:sz w:val="26"/>
                <w:szCs w:val="26"/>
                <w:lang w:val="ro-RO"/>
              </w:rPr>
              <w:t>ă, conform cărora organizațiile de creditare nebancară desfășoară activitatea de leasing.</w:t>
            </w:r>
          </w:p>
          <w:p w:rsidR="00F4656B" w:rsidRDefault="00F4656B" w:rsidP="003769C0">
            <w:pPr>
              <w:pStyle w:val="cn"/>
              <w:jc w:val="both"/>
              <w:rPr>
                <w:sz w:val="26"/>
                <w:szCs w:val="26"/>
                <w:lang w:val="ro-MD"/>
              </w:rPr>
            </w:pP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F4656B" w:rsidRDefault="003769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4. Fundamentarea </w:t>
            </w:r>
            <w:proofErr w:type="spellStart"/>
            <w:r>
              <w:rPr>
                <w:b/>
                <w:iCs/>
                <w:sz w:val="26"/>
                <w:szCs w:val="26"/>
              </w:rPr>
              <w:t>economico</w:t>
            </w:r>
            <w:proofErr w:type="spellEnd"/>
            <w:r>
              <w:rPr>
                <w:b/>
                <w:iCs/>
                <w:sz w:val="26"/>
                <w:szCs w:val="26"/>
              </w:rPr>
              <w:t>-financiară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69C0" w:rsidRDefault="003769C0" w:rsidP="008B201B">
            <w:pPr>
              <w:ind w:firstLine="602"/>
              <w:jc w:val="both"/>
              <w:rPr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Implementarea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Proiectului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de </w:t>
            </w:r>
            <w:proofErr w:type="spellStart"/>
            <w:r>
              <w:rPr>
                <w:sz w:val="26"/>
                <w:szCs w:val="26"/>
                <w:lang w:val="en-GB"/>
              </w:rPr>
              <w:t>lege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nu </w:t>
            </w:r>
            <w:proofErr w:type="spellStart"/>
            <w:r>
              <w:rPr>
                <w:sz w:val="26"/>
                <w:szCs w:val="26"/>
                <w:lang w:val="en-GB"/>
              </w:rPr>
              <w:t>implică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alocarea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de </w:t>
            </w:r>
            <w:proofErr w:type="spellStart"/>
            <w:r>
              <w:rPr>
                <w:sz w:val="26"/>
                <w:szCs w:val="26"/>
                <w:lang w:val="en-GB"/>
              </w:rPr>
              <w:t>mijloace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financiare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din </w:t>
            </w:r>
            <w:proofErr w:type="spellStart"/>
            <w:r>
              <w:rPr>
                <w:sz w:val="26"/>
                <w:szCs w:val="26"/>
                <w:lang w:val="en-GB"/>
              </w:rPr>
              <w:t>contul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bugetului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de stat.</w:t>
            </w:r>
          </w:p>
          <w:p w:rsidR="00F4656B" w:rsidRPr="003769C0" w:rsidRDefault="00F4656B">
            <w:pPr>
              <w:pStyle w:val="NormalWeb"/>
              <w:shd w:val="clear" w:color="auto" w:fill="FFFFFF"/>
              <w:ind w:firstLine="0"/>
              <w:rPr>
                <w:rFonts w:eastAsia="Calibri"/>
                <w:sz w:val="26"/>
                <w:szCs w:val="26"/>
              </w:rPr>
            </w:pP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F4656B" w:rsidRDefault="00191036" w:rsidP="00191036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F4656B">
              <w:rPr>
                <w:b/>
                <w:sz w:val="26"/>
                <w:szCs w:val="26"/>
              </w:rPr>
              <w:t>. Modul de încorporare a actului în cadrul normativ în vigoare</w:t>
            </w:r>
          </w:p>
        </w:tc>
      </w:tr>
      <w:tr w:rsidR="003769C0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9C0" w:rsidRPr="003A0BF3" w:rsidRDefault="00191036" w:rsidP="003769C0">
            <w:pPr>
              <w:ind w:firstLine="594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Proiectul propus este un proiect de </w:t>
            </w:r>
            <w:proofErr w:type="spellStart"/>
            <w:r>
              <w:rPr>
                <w:sz w:val="26"/>
                <w:szCs w:val="26"/>
                <w:lang w:val="ro-RO"/>
              </w:rPr>
              <w:t>Hotăr</w:t>
            </w:r>
            <w:r w:rsidR="0006550E">
              <w:rPr>
                <w:sz w:val="26"/>
                <w:szCs w:val="26"/>
                <w:lang w:val="ro-RO"/>
              </w:rPr>
              <w:t>î</w:t>
            </w:r>
            <w:r>
              <w:rPr>
                <w:sz w:val="26"/>
                <w:szCs w:val="26"/>
                <w:lang w:val="ro-RO"/>
              </w:rPr>
              <w:t>re</w:t>
            </w:r>
            <w:proofErr w:type="spellEnd"/>
            <w:r>
              <w:rPr>
                <w:sz w:val="26"/>
                <w:szCs w:val="26"/>
                <w:lang w:val="ro-RO"/>
              </w:rPr>
              <w:t xml:space="preserve"> a Guvernului ce presupune modificarea </w:t>
            </w:r>
            <w:r w:rsidR="0006550E">
              <w:rPr>
                <w:sz w:val="26"/>
                <w:szCs w:val="26"/>
                <w:lang w:val="ro-RO"/>
              </w:rPr>
              <w:t xml:space="preserve">următoarelor </w:t>
            </w:r>
            <w:proofErr w:type="spellStart"/>
            <w:r>
              <w:rPr>
                <w:sz w:val="26"/>
                <w:szCs w:val="26"/>
                <w:lang w:val="ro-RO"/>
              </w:rPr>
              <w:t>Hotărîri</w:t>
            </w:r>
            <w:proofErr w:type="spellEnd"/>
            <w:r>
              <w:rPr>
                <w:sz w:val="26"/>
                <w:szCs w:val="26"/>
                <w:lang w:val="ro-RO"/>
              </w:rPr>
              <w:t xml:space="preserve"> ale Guvernului</w:t>
            </w:r>
            <w:r w:rsidR="0006550E">
              <w:rPr>
                <w:sz w:val="26"/>
                <w:szCs w:val="26"/>
                <w:lang w:val="ro-RO"/>
              </w:rPr>
              <w:t>:</w:t>
            </w:r>
            <w:r w:rsidR="003769C0" w:rsidRPr="003A0BF3">
              <w:rPr>
                <w:sz w:val="26"/>
                <w:szCs w:val="26"/>
                <w:lang w:val="ro-RO"/>
              </w:rPr>
              <w:t xml:space="preserve">    </w:t>
            </w:r>
          </w:p>
          <w:p w:rsidR="003769C0" w:rsidRPr="00755A0A" w:rsidRDefault="003769C0" w:rsidP="003769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 401 din 12 iunie 2012 cu privire la Fondul pentru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Eficienţă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Energetică;</w:t>
            </w:r>
          </w:p>
          <w:p w:rsidR="003769C0" w:rsidRPr="00755A0A" w:rsidRDefault="003769C0" w:rsidP="003769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 135 din 24 februarie 2014  cu privire la modul de repartizare a mijloacelor fondului de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subvenţionare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 producătorilor agricoli;</w:t>
            </w:r>
          </w:p>
          <w:p w:rsidR="003769C0" w:rsidRPr="00755A0A" w:rsidRDefault="003769C0" w:rsidP="003769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 142 din 18 februarie 2016 cu privire la aprobarea Conceptului tehnic al Sistemului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informaţional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automatizat „Registrul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garanţiilor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reale mobiliare”; </w:t>
            </w:r>
          </w:p>
          <w:p w:rsidR="003769C0" w:rsidRPr="00755A0A" w:rsidRDefault="003769C0" w:rsidP="003769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 210 din 26 februarie 2016 cu privire la Registrul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garanţiilor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reale mobiliare;</w:t>
            </w:r>
          </w:p>
          <w:p w:rsidR="003769C0" w:rsidRPr="00755A0A" w:rsidRDefault="003769C0" w:rsidP="003769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 1064 din 16 septembrie 2016 cu privire la aprobarea Programului-pilot "Femei în afaceri";</w:t>
            </w:r>
          </w:p>
          <w:p w:rsidR="003769C0" w:rsidRPr="00755A0A" w:rsidRDefault="003769C0" w:rsidP="003769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 455 din 21 iunie 2017 cu privire la modul de repartizare a mijloacelor Fondului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Naţional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de Dezvoltare a Agriculturii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şi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Mediului Rural;</w:t>
            </w:r>
          </w:p>
          <w:p w:rsidR="003769C0" w:rsidRPr="00755A0A" w:rsidRDefault="003769C0" w:rsidP="003769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 791 din 11 octombrie 2017 pentru aprobarea Planului de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acţiuni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privind reducerea riscurilor în domeniul spălării banilor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şi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finanţării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terorismului pentru anii 2017-2019;</w:t>
            </w:r>
          </w:p>
          <w:p w:rsidR="003769C0" w:rsidRPr="00755A0A" w:rsidRDefault="003769C0" w:rsidP="003769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lastRenderedPageBreak/>
              <w:t>Hotărîrea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 507 din 30 mai 2018 pentru aprobarea Regulamentului privind </w:t>
            </w:r>
            <w:r w:rsidR="00755A0A"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condițiile</w:t>
            </w:r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şi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procedura de acordare a </w:t>
            </w:r>
            <w:r w:rsidR="00755A0A"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subvențiilor</w:t>
            </w:r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în avans pentru proiectele start-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up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din Fondul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naţional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de dezvoltare a agriculturii </w:t>
            </w:r>
            <w:proofErr w:type="spellStart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şi</w:t>
            </w:r>
            <w:proofErr w:type="spellEnd"/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mediului rural.</w:t>
            </w:r>
          </w:p>
          <w:p w:rsidR="003769C0" w:rsidRPr="00755A0A" w:rsidRDefault="003769C0" w:rsidP="003769C0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</w:tr>
      <w:tr w:rsidR="00191036" w:rsidTr="00344CFA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91036" w:rsidRPr="00344CFA" w:rsidRDefault="00344CFA" w:rsidP="00344CFA">
            <w:pPr>
              <w:tabs>
                <w:tab w:val="left" w:pos="884"/>
                <w:tab w:val="left" w:pos="1196"/>
              </w:tabs>
              <w:jc w:val="both"/>
              <w:rPr>
                <w:sz w:val="26"/>
                <w:szCs w:val="26"/>
                <w:lang w:val="ro-RO"/>
              </w:rPr>
            </w:pPr>
            <w:r w:rsidRPr="00344CFA">
              <w:rPr>
                <w:b/>
                <w:sz w:val="26"/>
                <w:szCs w:val="26"/>
              </w:rPr>
              <w:lastRenderedPageBreak/>
              <w:t xml:space="preserve">6. Avizarea </w:t>
            </w:r>
            <w:proofErr w:type="spellStart"/>
            <w:r w:rsidRPr="00344CFA">
              <w:rPr>
                <w:b/>
                <w:sz w:val="26"/>
                <w:szCs w:val="26"/>
              </w:rPr>
              <w:t>şi</w:t>
            </w:r>
            <w:proofErr w:type="spellEnd"/>
            <w:r w:rsidRPr="00344CFA">
              <w:rPr>
                <w:b/>
                <w:sz w:val="26"/>
                <w:szCs w:val="26"/>
              </w:rPr>
              <w:t xml:space="preserve"> consultarea publică a proiectului</w:t>
            </w:r>
          </w:p>
        </w:tc>
      </w:tr>
      <w:tr w:rsidR="00344CFA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CFA" w:rsidRDefault="00344CFA" w:rsidP="00C419B1">
            <w:pPr>
              <w:ind w:firstLine="602"/>
              <w:jc w:val="both"/>
              <w:rPr>
                <w:b/>
                <w:iCs/>
                <w:sz w:val="26"/>
                <w:szCs w:val="26"/>
                <w:lang w:val="ro-RO"/>
              </w:rPr>
            </w:pPr>
            <w:r w:rsidRPr="003A0BF3">
              <w:rPr>
                <w:sz w:val="26"/>
                <w:szCs w:val="26"/>
                <w:lang w:val="ro-RO"/>
              </w:rPr>
              <w:t xml:space="preserve">În scopul respectării prevederilor Legii nr. 239-XVI din 13 noiembrie 2008 privind </w:t>
            </w:r>
            <w:r w:rsidR="00755A0A" w:rsidRPr="003A0BF3">
              <w:rPr>
                <w:sz w:val="26"/>
                <w:szCs w:val="26"/>
                <w:lang w:val="ro-RO"/>
              </w:rPr>
              <w:t>transparența</w:t>
            </w:r>
            <w:r w:rsidRPr="003A0BF3">
              <w:rPr>
                <w:sz w:val="26"/>
                <w:szCs w:val="26"/>
                <w:lang w:val="ro-RO"/>
              </w:rPr>
              <w:t xml:space="preserve"> în procesul decizional,</w:t>
            </w:r>
            <w:r w:rsidR="0006550E" w:rsidRPr="003A0BF3">
              <w:rPr>
                <w:sz w:val="26"/>
                <w:szCs w:val="26"/>
                <w:lang w:val="ro-RO"/>
              </w:rPr>
              <w:t xml:space="preserve"> pe pagina oficială a Ministerului Finanțelor, directoriul ,,</w:t>
            </w:r>
            <w:r w:rsidR="00755A0A" w:rsidRPr="003A0BF3">
              <w:rPr>
                <w:sz w:val="26"/>
                <w:szCs w:val="26"/>
                <w:lang w:val="ro-RO"/>
              </w:rPr>
              <w:t>Transparența</w:t>
            </w:r>
            <w:r w:rsidR="0006550E" w:rsidRPr="003A0BF3">
              <w:rPr>
                <w:sz w:val="26"/>
                <w:szCs w:val="26"/>
                <w:lang w:val="ro-RO"/>
              </w:rPr>
              <w:t xml:space="preserve"> decizională/ Procesul decizional”</w:t>
            </w:r>
            <w:r w:rsidRPr="003A0BF3">
              <w:rPr>
                <w:sz w:val="26"/>
                <w:szCs w:val="26"/>
                <w:lang w:val="ro-RO"/>
              </w:rPr>
              <w:t xml:space="preserve"> </w:t>
            </w:r>
            <w:r w:rsidR="0006550E">
              <w:rPr>
                <w:sz w:val="26"/>
                <w:szCs w:val="26"/>
                <w:lang w:val="ro-RO"/>
              </w:rPr>
              <w:t xml:space="preserve">a fost plasat </w:t>
            </w:r>
            <w:r w:rsidR="00755A0A" w:rsidRPr="003A0BF3">
              <w:rPr>
                <w:sz w:val="26"/>
                <w:szCs w:val="26"/>
                <w:lang w:val="ro-RO"/>
              </w:rPr>
              <w:t>anunțul</w:t>
            </w:r>
            <w:r w:rsidRPr="003A0BF3">
              <w:rPr>
                <w:sz w:val="26"/>
                <w:szCs w:val="26"/>
                <w:lang w:val="ro-RO"/>
              </w:rPr>
              <w:t xml:space="preserve"> privind inițierea procesului de elaborare</w:t>
            </w:r>
            <w:r w:rsidR="00C419B1">
              <w:rPr>
                <w:sz w:val="26"/>
                <w:szCs w:val="26"/>
                <w:lang w:val="ro-RO"/>
              </w:rPr>
              <w:t xml:space="preserve"> a proiectului</w:t>
            </w:r>
            <w:r w:rsidRPr="003A0BF3">
              <w:rPr>
                <w:sz w:val="26"/>
                <w:szCs w:val="26"/>
                <w:lang w:val="ro-RO"/>
              </w:rPr>
              <w:t>, precum și</w:t>
            </w:r>
            <w:r w:rsidR="0006550E">
              <w:rPr>
                <w:sz w:val="26"/>
                <w:szCs w:val="26"/>
                <w:lang w:val="ro-RO"/>
              </w:rPr>
              <w:t xml:space="preserve"> urmează a fi plasat</w:t>
            </w:r>
            <w:r w:rsidRPr="003A0BF3">
              <w:rPr>
                <w:sz w:val="26"/>
                <w:szCs w:val="26"/>
                <w:lang w:val="ro-RO"/>
              </w:rPr>
              <w:t xml:space="preserve"> anunțul privind organizarea consultărilor publice pe marginea </w:t>
            </w:r>
            <w:r w:rsidR="00C419B1">
              <w:rPr>
                <w:sz w:val="26"/>
                <w:szCs w:val="26"/>
                <w:lang w:val="ro-RO"/>
              </w:rPr>
              <w:t>acestuia</w:t>
            </w:r>
            <w:r w:rsidRPr="003A0BF3">
              <w:rPr>
                <w:sz w:val="26"/>
                <w:szCs w:val="26"/>
                <w:lang w:val="ro-RO"/>
              </w:rPr>
              <w:t>.</w:t>
            </w:r>
          </w:p>
        </w:tc>
      </w:tr>
    </w:tbl>
    <w:p w:rsidR="00F4656B" w:rsidRPr="00F4656B" w:rsidRDefault="00F4656B" w:rsidP="00D049B5">
      <w:pPr>
        <w:rPr>
          <w:i/>
        </w:rPr>
      </w:pPr>
    </w:p>
    <w:p w:rsidR="002E0B81" w:rsidRPr="003A0BF3" w:rsidRDefault="002E0B81" w:rsidP="002E0B81">
      <w:pPr>
        <w:rPr>
          <w:b/>
          <w:sz w:val="16"/>
          <w:szCs w:val="16"/>
          <w:lang w:val="ro-RO"/>
        </w:rPr>
      </w:pPr>
    </w:p>
    <w:p w:rsidR="002E0B81" w:rsidRPr="003A0BF3" w:rsidRDefault="009C5C48" w:rsidP="002E0B81">
      <w:pPr>
        <w:jc w:val="center"/>
        <w:rPr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MINISTRU                                        </w:t>
      </w:r>
      <w:bookmarkStart w:id="0" w:name="_GoBack"/>
      <w:bookmarkEnd w:id="0"/>
      <w:r>
        <w:rPr>
          <w:b/>
          <w:sz w:val="32"/>
          <w:szCs w:val="32"/>
          <w:lang w:val="ro-RO"/>
        </w:rPr>
        <w:t xml:space="preserve">                   Octavian ARMAȘU</w:t>
      </w:r>
    </w:p>
    <w:p w:rsidR="002E0B81" w:rsidRPr="003A0BF3" w:rsidRDefault="002E0B81" w:rsidP="002E0B81">
      <w:pPr>
        <w:rPr>
          <w:sz w:val="16"/>
          <w:szCs w:val="16"/>
          <w:lang w:val="ro-RO"/>
        </w:rPr>
      </w:pPr>
    </w:p>
    <w:p w:rsidR="00B319D1" w:rsidRPr="003A0BF3" w:rsidRDefault="00B319D1">
      <w:pPr>
        <w:rPr>
          <w:lang w:val="ro-RO"/>
        </w:rPr>
      </w:pPr>
    </w:p>
    <w:p w:rsidR="0005214C" w:rsidRPr="003A0BF3" w:rsidRDefault="0005214C">
      <w:pPr>
        <w:rPr>
          <w:lang w:val="ro-RO"/>
        </w:rPr>
      </w:pPr>
    </w:p>
    <w:sectPr w:rsidR="0005214C" w:rsidRPr="003A0BF3" w:rsidSect="00D049B5">
      <w:pgSz w:w="11906" w:h="16838"/>
      <w:pgMar w:top="1134" w:right="42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019E"/>
    <w:multiLevelType w:val="hybridMultilevel"/>
    <w:tmpl w:val="4E4E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5DD9"/>
    <w:multiLevelType w:val="hybridMultilevel"/>
    <w:tmpl w:val="13921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1"/>
    <w:rsid w:val="0005214C"/>
    <w:rsid w:val="00063E32"/>
    <w:rsid w:val="0006550E"/>
    <w:rsid w:val="000E269E"/>
    <w:rsid w:val="00191036"/>
    <w:rsid w:val="002D319A"/>
    <w:rsid w:val="002E0B81"/>
    <w:rsid w:val="002F353E"/>
    <w:rsid w:val="00344CFA"/>
    <w:rsid w:val="003769C0"/>
    <w:rsid w:val="003A0BF3"/>
    <w:rsid w:val="00424DF3"/>
    <w:rsid w:val="00501CF1"/>
    <w:rsid w:val="005C12B7"/>
    <w:rsid w:val="006667DF"/>
    <w:rsid w:val="00755A0A"/>
    <w:rsid w:val="00806954"/>
    <w:rsid w:val="00854AFD"/>
    <w:rsid w:val="008B201B"/>
    <w:rsid w:val="008E0C62"/>
    <w:rsid w:val="009C5C48"/>
    <w:rsid w:val="00B25AEA"/>
    <w:rsid w:val="00B319D1"/>
    <w:rsid w:val="00B741B2"/>
    <w:rsid w:val="00C419B1"/>
    <w:rsid w:val="00C50042"/>
    <w:rsid w:val="00D049B5"/>
    <w:rsid w:val="00D56EC7"/>
    <w:rsid w:val="00D96D3B"/>
    <w:rsid w:val="00E846A3"/>
    <w:rsid w:val="00F4656B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F069"/>
  <w15:chartTrackingRefBased/>
  <w15:docId w15:val="{8A673D22-B246-4FCA-B993-B5D09E49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A3"/>
    <w:rPr>
      <w:rFonts w:ascii="Segoe UI" w:eastAsia="Times New Roman" w:hAnsi="Segoe UI" w:cs="Segoe UI"/>
      <w:sz w:val="18"/>
      <w:szCs w:val="18"/>
      <w:lang w:val="ro-MD" w:eastAsia="ru-RU"/>
    </w:rPr>
  </w:style>
  <w:style w:type="paragraph" w:customStyle="1" w:styleId="tt">
    <w:name w:val="tt"/>
    <w:basedOn w:val="Normal"/>
    <w:rsid w:val="00806954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E0C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cb">
    <w:name w:val="cb"/>
    <w:basedOn w:val="Normal"/>
    <w:rsid w:val="0005214C"/>
    <w:pPr>
      <w:jc w:val="center"/>
    </w:pPr>
    <w:rPr>
      <w:b/>
      <w:bCs/>
      <w:lang w:val="en-US" w:eastAsia="en-US"/>
    </w:rPr>
  </w:style>
  <w:style w:type="character" w:customStyle="1" w:styleId="NormalWebChar">
    <w:name w:val="Normal (Web) Char"/>
    <w:link w:val="NormalWeb"/>
    <w:uiPriority w:val="99"/>
    <w:semiHidden/>
    <w:locked/>
    <w:rsid w:val="00F4656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F4656B"/>
    <w:pPr>
      <w:ind w:firstLine="567"/>
      <w:jc w:val="both"/>
    </w:pPr>
    <w:rPr>
      <w:lang w:val="en-GB" w:eastAsia="en-US"/>
    </w:rPr>
  </w:style>
  <w:style w:type="paragraph" w:styleId="NoSpacing">
    <w:name w:val="No Spacing"/>
    <w:uiPriority w:val="99"/>
    <w:qFormat/>
    <w:rsid w:val="00F4656B"/>
    <w:pPr>
      <w:spacing w:after="0" w:line="240" w:lineRule="auto"/>
    </w:pPr>
    <w:rPr>
      <w:rFonts w:ascii="Calibri" w:eastAsia="SimSun" w:hAnsi="Calibri" w:cs="Times New Roman"/>
      <w:lang w:val="ru-RU" w:eastAsia="ru-RU"/>
    </w:rPr>
  </w:style>
  <w:style w:type="paragraph" w:customStyle="1" w:styleId="cn">
    <w:name w:val="cn"/>
    <w:basedOn w:val="Normal"/>
    <w:uiPriority w:val="99"/>
    <w:rsid w:val="00F4656B"/>
    <w:pPr>
      <w:jc w:val="center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Litocenco</dc:creator>
  <cp:keywords/>
  <dc:description/>
  <cp:lastModifiedBy>Ana Litocenco</cp:lastModifiedBy>
  <cp:revision>29</cp:revision>
  <cp:lastPrinted>2018-10-10T07:17:00Z</cp:lastPrinted>
  <dcterms:created xsi:type="dcterms:W3CDTF">2018-05-23T13:32:00Z</dcterms:created>
  <dcterms:modified xsi:type="dcterms:W3CDTF">2018-10-25T07:49:00Z</dcterms:modified>
</cp:coreProperties>
</file>