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8A" w:rsidRDefault="00ED278A" w:rsidP="0060165C">
      <w:pPr>
        <w:autoSpaceDE w:val="0"/>
        <w:autoSpaceDN w:val="0"/>
        <w:adjustRightInd w:val="0"/>
        <w:spacing w:after="0" w:line="240" w:lineRule="auto"/>
        <w:ind w:firstLine="709"/>
        <w:jc w:val="center"/>
        <w:rPr>
          <w:rFonts w:ascii="Times New Roman" w:hAnsi="Times New Roman"/>
          <w:b/>
          <w:sz w:val="28"/>
          <w:szCs w:val="28"/>
          <w:lang w:val="ro-RO"/>
        </w:rPr>
      </w:pPr>
      <w:r w:rsidRPr="00ED278A">
        <w:rPr>
          <w:rFonts w:ascii="Times New Roman" w:hAnsi="Times New Roman"/>
          <w:b/>
          <w:sz w:val="28"/>
          <w:szCs w:val="28"/>
          <w:lang w:val="ro-RO"/>
        </w:rPr>
        <w:t xml:space="preserve">NOTĂ INFORMATIVĂ </w:t>
      </w:r>
    </w:p>
    <w:p w:rsidR="00ED278A" w:rsidRPr="00ED278A" w:rsidRDefault="00ED278A" w:rsidP="0060165C">
      <w:pPr>
        <w:autoSpaceDE w:val="0"/>
        <w:autoSpaceDN w:val="0"/>
        <w:adjustRightInd w:val="0"/>
        <w:spacing w:after="0" w:line="240" w:lineRule="auto"/>
        <w:ind w:firstLine="709"/>
        <w:jc w:val="center"/>
        <w:rPr>
          <w:rFonts w:ascii="Times New Roman" w:hAnsi="Times New Roman"/>
          <w:color w:val="000000"/>
          <w:sz w:val="28"/>
          <w:szCs w:val="28"/>
          <w:lang w:val="ro-RO"/>
        </w:rPr>
      </w:pPr>
      <w:r w:rsidRPr="00ED278A">
        <w:rPr>
          <w:rFonts w:ascii="Times New Roman" w:hAnsi="Times New Roman"/>
          <w:sz w:val="28"/>
          <w:szCs w:val="28"/>
          <w:lang w:val="ro-RO"/>
        </w:rPr>
        <w:t xml:space="preserve">la proiectul </w:t>
      </w:r>
      <w:r w:rsidRPr="00ED278A">
        <w:rPr>
          <w:rFonts w:ascii="Times New Roman" w:hAnsi="Times New Roman"/>
          <w:bCs/>
          <w:sz w:val="28"/>
          <w:szCs w:val="28"/>
          <w:lang w:val="ro-RO"/>
        </w:rPr>
        <w:t xml:space="preserve">hotărîrii Guvernului cu privire la aprobarea modificărilor ce se operează în Hotărîrea Guvernului nr.565 din </w:t>
      </w:r>
      <w:r w:rsidRPr="00ED278A">
        <w:rPr>
          <w:rFonts w:ascii="Times New Roman" w:hAnsi="Times New Roman"/>
          <w:color w:val="000000"/>
          <w:sz w:val="28"/>
          <w:szCs w:val="28"/>
          <w:lang w:val="ro-RO"/>
        </w:rPr>
        <w:t>21.05.2007</w:t>
      </w:r>
    </w:p>
    <w:p w:rsidR="00ED278A" w:rsidRPr="009361B9" w:rsidRDefault="00ED278A" w:rsidP="0060165C">
      <w:pPr>
        <w:tabs>
          <w:tab w:val="left" w:pos="884"/>
          <w:tab w:val="left" w:pos="1196"/>
        </w:tabs>
        <w:spacing w:after="0" w:line="240" w:lineRule="auto"/>
        <w:jc w:val="center"/>
        <w:rPr>
          <w:rFonts w:ascii="Times New Roman" w:hAnsi="Times New Roman"/>
          <w:b/>
          <w:sz w:val="24"/>
          <w:szCs w:val="24"/>
          <w:vertAlign w:val="superscript"/>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D278A" w:rsidRPr="00ED278A" w:rsidTr="00212ED5">
        <w:tc>
          <w:tcPr>
            <w:tcW w:w="5000" w:type="pct"/>
          </w:tcPr>
          <w:p w:rsidR="00ED278A" w:rsidRDefault="00ED278A" w:rsidP="0060165C">
            <w:pPr>
              <w:tabs>
                <w:tab w:val="left" w:pos="2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 xml:space="preserve">1. </w:t>
            </w:r>
            <w:r w:rsidRPr="00ED278A">
              <w:rPr>
                <w:rFonts w:ascii="Times New Roman" w:hAnsi="Times New Roman"/>
                <w:b/>
                <w:sz w:val="28"/>
                <w:szCs w:val="28"/>
                <w:lang w:val="ro-MO"/>
              </w:rPr>
              <w:t>Denumirea autorului şi, după caz, a participanţilor</w:t>
            </w:r>
          </w:p>
          <w:p w:rsidR="00ED278A" w:rsidRPr="00ED278A" w:rsidRDefault="00ED278A" w:rsidP="0060165C">
            <w:pPr>
              <w:tabs>
                <w:tab w:val="left" w:pos="284"/>
                <w:tab w:val="left" w:pos="1196"/>
              </w:tabs>
              <w:spacing w:after="0" w:line="240" w:lineRule="auto"/>
              <w:jc w:val="center"/>
              <w:rPr>
                <w:rFonts w:ascii="Times New Roman" w:hAnsi="Times New Roman"/>
                <w:b/>
                <w:sz w:val="28"/>
                <w:szCs w:val="28"/>
                <w:lang w:val="ro-MO"/>
              </w:rPr>
            </w:pPr>
            <w:r w:rsidRPr="00ED278A">
              <w:rPr>
                <w:rFonts w:ascii="Times New Roman" w:hAnsi="Times New Roman"/>
                <w:b/>
                <w:sz w:val="28"/>
                <w:szCs w:val="28"/>
                <w:lang w:val="ro-MO"/>
              </w:rPr>
              <w:t xml:space="preserve"> la elaborarea proiectului</w:t>
            </w:r>
          </w:p>
        </w:tc>
      </w:tr>
      <w:tr w:rsidR="00ED278A" w:rsidRPr="008312D9" w:rsidTr="00212ED5">
        <w:tc>
          <w:tcPr>
            <w:tcW w:w="5000" w:type="pct"/>
          </w:tcPr>
          <w:p w:rsidR="00ED278A" w:rsidRPr="00ED278A" w:rsidRDefault="00ED278A" w:rsidP="0036109B">
            <w:pPr>
              <w:tabs>
                <w:tab w:val="left" w:pos="884"/>
                <w:tab w:val="left" w:pos="1196"/>
              </w:tabs>
              <w:spacing w:after="0" w:line="240" w:lineRule="auto"/>
              <w:jc w:val="both"/>
              <w:rPr>
                <w:rFonts w:ascii="Times New Roman" w:hAnsi="Times New Roman"/>
                <w:sz w:val="24"/>
                <w:szCs w:val="24"/>
                <w:lang w:val="ro-MO"/>
              </w:rPr>
            </w:pPr>
            <w:r>
              <w:rPr>
                <w:rFonts w:ascii="Times New Roman" w:hAnsi="Times New Roman"/>
                <w:sz w:val="28"/>
                <w:szCs w:val="28"/>
                <w:lang w:val="ro-RO"/>
              </w:rPr>
              <w:t xml:space="preserve">      </w:t>
            </w:r>
            <w:r w:rsidRPr="00ED278A">
              <w:rPr>
                <w:rFonts w:ascii="Times New Roman" w:hAnsi="Times New Roman"/>
                <w:sz w:val="28"/>
                <w:szCs w:val="28"/>
                <w:lang w:val="ro-RO"/>
              </w:rPr>
              <w:t xml:space="preserve">Proiectul </w:t>
            </w:r>
            <w:r w:rsidR="00952E6D">
              <w:rPr>
                <w:rFonts w:ascii="Times New Roman" w:hAnsi="Times New Roman"/>
                <w:bCs/>
                <w:sz w:val="28"/>
                <w:szCs w:val="28"/>
                <w:lang w:val="ro-RO"/>
              </w:rPr>
              <w:t>hotărî</w:t>
            </w:r>
            <w:r w:rsidR="007213F1" w:rsidRPr="00ED278A">
              <w:rPr>
                <w:rFonts w:ascii="Times New Roman" w:hAnsi="Times New Roman"/>
                <w:bCs/>
                <w:sz w:val="28"/>
                <w:szCs w:val="28"/>
                <w:lang w:val="ro-RO"/>
              </w:rPr>
              <w:t>rii</w:t>
            </w:r>
            <w:r w:rsidRPr="00ED278A">
              <w:rPr>
                <w:rFonts w:ascii="Times New Roman" w:hAnsi="Times New Roman"/>
                <w:bCs/>
                <w:sz w:val="28"/>
                <w:szCs w:val="28"/>
                <w:lang w:val="ro-RO"/>
              </w:rPr>
              <w:t xml:space="preserve"> Guvernului cu privire la aprobarea modificărilor ce se operează în </w:t>
            </w:r>
            <w:r w:rsidR="00952E6D">
              <w:rPr>
                <w:rFonts w:ascii="Times New Roman" w:hAnsi="Times New Roman"/>
                <w:bCs/>
                <w:sz w:val="28"/>
                <w:szCs w:val="28"/>
                <w:lang w:val="ro-RO"/>
              </w:rPr>
              <w:t>Hotărî</w:t>
            </w:r>
            <w:r w:rsidR="007213F1" w:rsidRPr="00ED278A">
              <w:rPr>
                <w:rFonts w:ascii="Times New Roman" w:hAnsi="Times New Roman"/>
                <w:bCs/>
                <w:sz w:val="28"/>
                <w:szCs w:val="28"/>
                <w:lang w:val="ro-RO"/>
              </w:rPr>
              <w:t>rea</w:t>
            </w:r>
            <w:r w:rsidRPr="00ED278A">
              <w:rPr>
                <w:rFonts w:ascii="Times New Roman" w:hAnsi="Times New Roman"/>
                <w:bCs/>
                <w:sz w:val="28"/>
                <w:szCs w:val="28"/>
                <w:lang w:val="ro-RO"/>
              </w:rPr>
              <w:t xml:space="preserve"> Guvernului nr.565 din </w:t>
            </w:r>
            <w:r w:rsidR="00952E6D">
              <w:rPr>
                <w:rFonts w:ascii="Times New Roman" w:hAnsi="Times New Roman"/>
                <w:color w:val="000000"/>
                <w:sz w:val="28"/>
                <w:szCs w:val="28"/>
                <w:lang w:val="ro-RO"/>
              </w:rPr>
              <w:t xml:space="preserve">21.05.2007 </w:t>
            </w:r>
            <w:r w:rsidRPr="00ED278A">
              <w:rPr>
                <w:rFonts w:ascii="Times New Roman" w:hAnsi="Times New Roman"/>
                <w:color w:val="000000"/>
                <w:sz w:val="28"/>
                <w:szCs w:val="28"/>
                <w:lang w:val="ro-RO"/>
              </w:rPr>
              <w:t xml:space="preserve">cu privire la aprobarea Concepției Sistemului informațional automatizat „Registrul dactiloscopic”, </w:t>
            </w:r>
            <w:r w:rsidRPr="00ED278A">
              <w:rPr>
                <w:rFonts w:ascii="Times New Roman" w:hAnsi="Times New Roman"/>
                <w:sz w:val="28"/>
                <w:szCs w:val="28"/>
                <w:lang w:val="ro-RO"/>
              </w:rPr>
              <w:t xml:space="preserve">este elaborat de Ministerul Afacerilor Interne, în vederea executării prevederilor punctului 2 al </w:t>
            </w:r>
            <w:r w:rsidR="00952E6D">
              <w:rPr>
                <w:rFonts w:ascii="Times New Roman" w:hAnsi="Times New Roman"/>
                <w:sz w:val="28"/>
                <w:szCs w:val="28"/>
                <w:lang w:val="ro-RO"/>
              </w:rPr>
              <w:t>Hotărî</w:t>
            </w:r>
            <w:r w:rsidR="007213F1" w:rsidRPr="00ED278A">
              <w:rPr>
                <w:rFonts w:ascii="Times New Roman" w:hAnsi="Times New Roman"/>
                <w:sz w:val="28"/>
                <w:szCs w:val="28"/>
                <w:lang w:val="ro-RO"/>
              </w:rPr>
              <w:t>rii</w:t>
            </w:r>
            <w:r w:rsidR="00952E6D">
              <w:rPr>
                <w:rFonts w:ascii="Times New Roman" w:hAnsi="Times New Roman"/>
                <w:sz w:val="28"/>
                <w:szCs w:val="28"/>
                <w:lang w:val="ro-RO"/>
              </w:rPr>
              <w:t xml:space="preserve"> Guvernului nr.547 din 12 iunie 2018 </w:t>
            </w:r>
            <w:r w:rsidRPr="00ED278A">
              <w:rPr>
                <w:rFonts w:ascii="Times New Roman" w:hAnsi="Times New Roman"/>
                <w:bCs/>
                <w:sz w:val="28"/>
                <w:szCs w:val="28"/>
                <w:lang w:val="ro-RO"/>
              </w:rPr>
              <w:t xml:space="preserve">cu privire </w:t>
            </w:r>
            <w:r w:rsidR="00952E6D" w:rsidRPr="0036109B">
              <w:rPr>
                <w:rFonts w:ascii="Times New Roman" w:hAnsi="Times New Roman"/>
                <w:bCs/>
                <w:sz w:val="28"/>
                <w:szCs w:val="28"/>
                <w:lang w:val="ro-RO"/>
              </w:rPr>
              <w:t xml:space="preserve">la modificarea </w:t>
            </w:r>
            <w:r w:rsidRPr="0036109B">
              <w:rPr>
                <w:rFonts w:ascii="Times New Roman" w:hAnsi="Times New Roman"/>
                <w:bCs/>
                <w:sz w:val="28"/>
                <w:szCs w:val="28"/>
                <w:lang w:val="ro-RO"/>
              </w:rPr>
              <w:t xml:space="preserve">și completarea </w:t>
            </w:r>
            <w:r w:rsidR="00952E6D" w:rsidRPr="0036109B">
              <w:rPr>
                <w:rFonts w:ascii="Times New Roman" w:hAnsi="Times New Roman"/>
                <w:bCs/>
                <w:sz w:val="28"/>
                <w:szCs w:val="28"/>
                <w:lang w:val="ro-RO"/>
              </w:rPr>
              <w:t>Hotărî</w:t>
            </w:r>
            <w:r w:rsidR="007213F1" w:rsidRPr="0036109B">
              <w:rPr>
                <w:rFonts w:ascii="Times New Roman" w:hAnsi="Times New Roman"/>
                <w:bCs/>
                <w:sz w:val="28"/>
                <w:szCs w:val="28"/>
                <w:lang w:val="ro-RO"/>
              </w:rPr>
              <w:t>rii</w:t>
            </w:r>
            <w:r w:rsidRPr="0036109B">
              <w:rPr>
                <w:rFonts w:ascii="Times New Roman" w:hAnsi="Times New Roman"/>
                <w:bCs/>
                <w:sz w:val="28"/>
                <w:szCs w:val="28"/>
                <w:lang w:val="ro-RO"/>
              </w:rPr>
              <w:t xml:space="preserve"> Guvernului nr.1310 din 31 octombrie 2003</w:t>
            </w:r>
            <w:r w:rsidRPr="0036109B">
              <w:rPr>
                <w:rFonts w:ascii="Times New Roman" w:eastAsia="Times New Roman" w:hAnsi="Times New Roman"/>
                <w:bCs/>
                <w:sz w:val="28"/>
                <w:szCs w:val="28"/>
                <w:lang w:val="ro-RO"/>
              </w:rPr>
              <w:t>.</w:t>
            </w:r>
          </w:p>
        </w:tc>
      </w:tr>
      <w:tr w:rsidR="00ED278A" w:rsidRPr="008312D9" w:rsidTr="00212ED5">
        <w:tc>
          <w:tcPr>
            <w:tcW w:w="5000" w:type="pct"/>
          </w:tcPr>
          <w:p w:rsidR="00ED278A" w:rsidRDefault="00ED278A" w:rsidP="0060165C">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 xml:space="preserve">2. </w:t>
            </w:r>
            <w:r w:rsidRPr="00ED278A">
              <w:rPr>
                <w:rFonts w:ascii="Times New Roman" w:hAnsi="Times New Roman"/>
                <w:b/>
                <w:sz w:val="28"/>
                <w:szCs w:val="28"/>
                <w:lang w:val="ro-MO"/>
              </w:rPr>
              <w:t xml:space="preserve">Condiţiile ce au impus elaborarea proiectului de </w:t>
            </w:r>
          </w:p>
          <w:p w:rsidR="00ED278A" w:rsidRPr="00ED278A" w:rsidRDefault="00ED278A" w:rsidP="0060165C">
            <w:pPr>
              <w:tabs>
                <w:tab w:val="left" w:pos="884"/>
                <w:tab w:val="left" w:pos="1196"/>
              </w:tabs>
              <w:spacing w:after="0" w:line="240" w:lineRule="auto"/>
              <w:jc w:val="center"/>
              <w:rPr>
                <w:rFonts w:ascii="Times New Roman" w:hAnsi="Times New Roman"/>
                <w:sz w:val="28"/>
                <w:szCs w:val="28"/>
                <w:lang w:val="ro-MO"/>
              </w:rPr>
            </w:pPr>
            <w:r w:rsidRPr="00ED278A">
              <w:rPr>
                <w:rFonts w:ascii="Times New Roman" w:hAnsi="Times New Roman"/>
                <w:b/>
                <w:sz w:val="28"/>
                <w:szCs w:val="28"/>
                <w:lang w:val="ro-MO"/>
              </w:rPr>
              <w:t>act normativ şi finalităţile urmărite</w:t>
            </w:r>
          </w:p>
        </w:tc>
      </w:tr>
      <w:tr w:rsidR="00ED278A" w:rsidRPr="008312D9" w:rsidTr="00212ED5">
        <w:tc>
          <w:tcPr>
            <w:tcW w:w="5000" w:type="pct"/>
          </w:tcPr>
          <w:p w:rsidR="00ED278A" w:rsidRPr="00ED278A" w:rsidRDefault="00B63FD7" w:rsidP="0060165C">
            <w:pPr>
              <w:spacing w:after="0" w:line="240" w:lineRule="auto"/>
              <w:ind w:firstLine="567"/>
              <w:jc w:val="both"/>
              <w:rPr>
                <w:rFonts w:ascii="Times New Roman" w:hAnsi="Times New Roman"/>
                <w:color w:val="000000"/>
                <w:sz w:val="28"/>
                <w:szCs w:val="28"/>
                <w:lang w:val="ro-RO"/>
              </w:rPr>
            </w:pPr>
            <w:r>
              <w:rPr>
                <w:rFonts w:ascii="Times New Roman" w:hAnsi="Times New Roman"/>
                <w:sz w:val="28"/>
                <w:szCs w:val="28"/>
                <w:lang w:val="ro-MO"/>
              </w:rPr>
              <w:t>La 17.10.2006, prin Hotărî</w:t>
            </w:r>
            <w:r w:rsidR="00ED278A" w:rsidRPr="00ED278A">
              <w:rPr>
                <w:rFonts w:ascii="Times New Roman" w:hAnsi="Times New Roman"/>
                <w:sz w:val="28"/>
                <w:szCs w:val="28"/>
                <w:lang w:val="ro-MO"/>
              </w:rPr>
              <w:t>rea Guve</w:t>
            </w:r>
            <w:r>
              <w:rPr>
                <w:rFonts w:ascii="Times New Roman" w:hAnsi="Times New Roman"/>
                <w:sz w:val="28"/>
                <w:szCs w:val="28"/>
                <w:lang w:val="ro-MO"/>
              </w:rPr>
              <w:t>rnului nr.1202</w:t>
            </w:r>
            <w:r w:rsidR="00EC44D4">
              <w:rPr>
                <w:rFonts w:ascii="Times New Roman" w:hAnsi="Times New Roman"/>
                <w:sz w:val="28"/>
                <w:szCs w:val="28"/>
                <w:lang w:val="ro-MO"/>
              </w:rPr>
              <w:t>,</w:t>
            </w:r>
            <w:r>
              <w:rPr>
                <w:rFonts w:ascii="Times New Roman" w:hAnsi="Times New Roman"/>
                <w:sz w:val="28"/>
                <w:szCs w:val="28"/>
                <w:lang w:val="ro-MO"/>
              </w:rPr>
              <w:t xml:space="preserve"> a fost aprobată </w:t>
            </w:r>
            <w:r w:rsidR="00ED278A" w:rsidRPr="00ED278A">
              <w:rPr>
                <w:rFonts w:ascii="Times New Roman" w:hAnsi="Times New Roman"/>
                <w:sz w:val="28"/>
                <w:szCs w:val="28"/>
                <w:lang w:val="ro-MO"/>
              </w:rPr>
              <w:t>Concepția Sistemului informațional</w:t>
            </w:r>
            <w:r>
              <w:rPr>
                <w:rFonts w:ascii="Times New Roman" w:hAnsi="Times New Roman"/>
                <w:sz w:val="28"/>
                <w:szCs w:val="28"/>
                <w:lang w:val="ro-MO"/>
              </w:rPr>
              <w:t xml:space="preserve"> integrat al organelor de drept</w:t>
            </w:r>
            <w:r w:rsidR="00ED278A" w:rsidRPr="00ED278A">
              <w:rPr>
                <w:rFonts w:ascii="Times New Roman" w:hAnsi="Times New Roman"/>
                <w:sz w:val="28"/>
                <w:szCs w:val="28"/>
                <w:lang w:val="ro-MO"/>
              </w:rPr>
              <w:t xml:space="preserve">, iar una din sarcini a fost ca </w:t>
            </w:r>
            <w:r w:rsidR="00ED278A" w:rsidRPr="00ED278A">
              <w:rPr>
                <w:rFonts w:ascii="Times New Roman" w:hAnsi="Times New Roman"/>
                <w:color w:val="000000"/>
                <w:sz w:val="28"/>
                <w:szCs w:val="28"/>
                <w:lang w:val="ro-MO"/>
              </w:rPr>
              <w:t>organele centrale de specialitate ale administraţiei publice, care participă la crearea Sistemului nominalizat, să elaboreze concepţiile şi planurile de acţiuni privind crearea sistemelor informaţionale care, în ansamblu vor forma spaţiul informaţional al Sistemului informaţional integrat al organelor de drept.</w:t>
            </w:r>
          </w:p>
          <w:p w:rsidR="00ED278A" w:rsidRPr="00ED278A" w:rsidRDefault="00ED278A" w:rsidP="0060165C">
            <w:pPr>
              <w:spacing w:after="0" w:line="240" w:lineRule="auto"/>
              <w:ind w:firstLine="567"/>
              <w:jc w:val="both"/>
              <w:rPr>
                <w:rFonts w:ascii="Times New Roman" w:hAnsi="Times New Roman"/>
                <w:color w:val="000000"/>
                <w:sz w:val="28"/>
                <w:szCs w:val="28"/>
                <w:lang w:val="ro-RO"/>
              </w:rPr>
            </w:pPr>
            <w:r w:rsidRPr="00ED278A">
              <w:rPr>
                <w:rFonts w:ascii="Times New Roman" w:hAnsi="Times New Roman"/>
                <w:color w:val="000000"/>
                <w:sz w:val="28"/>
                <w:szCs w:val="28"/>
                <w:lang w:val="ro-RO"/>
              </w:rPr>
              <w:t>În ace</w:t>
            </w:r>
            <w:r w:rsidR="00BC5FA0">
              <w:rPr>
                <w:rFonts w:ascii="Times New Roman" w:hAnsi="Times New Roman"/>
                <w:color w:val="000000"/>
                <w:sz w:val="28"/>
                <w:szCs w:val="28"/>
                <w:lang w:val="ro-RO"/>
              </w:rPr>
              <w:t>st sens, la 21.05.2007, prin Hotî</w:t>
            </w:r>
            <w:r w:rsidRPr="00ED278A">
              <w:rPr>
                <w:rFonts w:ascii="Times New Roman" w:hAnsi="Times New Roman"/>
                <w:color w:val="000000"/>
                <w:sz w:val="28"/>
                <w:szCs w:val="28"/>
                <w:lang w:val="ro-RO"/>
              </w:rPr>
              <w:t>rârea Guv</w:t>
            </w:r>
            <w:r w:rsidR="00BC5FA0">
              <w:rPr>
                <w:rFonts w:ascii="Times New Roman" w:hAnsi="Times New Roman"/>
                <w:color w:val="000000"/>
                <w:sz w:val="28"/>
                <w:szCs w:val="28"/>
                <w:lang w:val="ro-RO"/>
              </w:rPr>
              <w:t xml:space="preserve">ernului nr.565 a fost aprobată </w:t>
            </w:r>
            <w:r w:rsidRPr="00ED278A">
              <w:rPr>
                <w:rFonts w:ascii="Times New Roman" w:hAnsi="Times New Roman"/>
                <w:color w:val="000000"/>
                <w:sz w:val="28"/>
                <w:szCs w:val="28"/>
                <w:lang w:val="ro-RO"/>
              </w:rPr>
              <w:t>Concepția Sistemului informațional autom</w:t>
            </w:r>
            <w:r w:rsidR="00BC5FA0">
              <w:rPr>
                <w:rFonts w:ascii="Times New Roman" w:hAnsi="Times New Roman"/>
                <w:color w:val="000000"/>
                <w:sz w:val="28"/>
                <w:szCs w:val="28"/>
                <w:lang w:val="ro-RO"/>
              </w:rPr>
              <w:t>atizat „Registrul dactiloscopic</w:t>
            </w:r>
            <w:r w:rsidRPr="00ED278A">
              <w:rPr>
                <w:rFonts w:ascii="Times New Roman" w:hAnsi="Times New Roman"/>
                <w:color w:val="000000"/>
                <w:sz w:val="28"/>
                <w:szCs w:val="28"/>
                <w:lang w:val="ro-RO"/>
              </w:rPr>
              <w:t>.</w:t>
            </w:r>
          </w:p>
          <w:p w:rsidR="00ED278A" w:rsidRPr="00ED278A" w:rsidRDefault="00ED278A" w:rsidP="0060165C">
            <w:pPr>
              <w:spacing w:after="0" w:line="240" w:lineRule="auto"/>
              <w:ind w:firstLine="567"/>
              <w:jc w:val="both"/>
              <w:rPr>
                <w:rStyle w:val="docbody"/>
                <w:rFonts w:ascii="Times New Roman" w:hAnsi="Times New Roman"/>
                <w:sz w:val="28"/>
                <w:szCs w:val="28"/>
                <w:lang w:val="ro-MO"/>
              </w:rPr>
            </w:pPr>
            <w:r w:rsidRPr="00ED278A">
              <w:rPr>
                <w:rStyle w:val="docbody"/>
                <w:rFonts w:ascii="Times New Roman" w:hAnsi="Times New Roman"/>
                <w:sz w:val="28"/>
                <w:szCs w:val="28"/>
                <w:lang w:val="ro-MO"/>
              </w:rPr>
              <w:t>Lipsa unor soluții IT bine definite și moderne practic nu au permis realizarea integrală a prevederilor acestei Concepții</w:t>
            </w:r>
            <w:r w:rsidRPr="00ED278A">
              <w:rPr>
                <w:rFonts w:ascii="Times New Roman" w:hAnsi="Times New Roman"/>
                <w:sz w:val="28"/>
                <w:szCs w:val="28"/>
                <w:lang w:val="ro-MO"/>
              </w:rPr>
              <w:t>.</w:t>
            </w:r>
          </w:p>
          <w:p w:rsidR="00ED278A" w:rsidRPr="00ED278A" w:rsidRDefault="00ED278A" w:rsidP="0036109B">
            <w:pPr>
              <w:tabs>
                <w:tab w:val="left" w:pos="884"/>
                <w:tab w:val="left" w:pos="1196"/>
              </w:tabs>
              <w:spacing w:after="0" w:line="240" w:lineRule="auto"/>
              <w:jc w:val="both"/>
              <w:rPr>
                <w:rFonts w:ascii="Times New Roman" w:hAnsi="Times New Roman"/>
                <w:sz w:val="28"/>
                <w:szCs w:val="28"/>
                <w:lang w:val="ro-MO"/>
              </w:rPr>
            </w:pPr>
            <w:r w:rsidRPr="00ED278A">
              <w:rPr>
                <w:rFonts w:ascii="Times New Roman" w:hAnsi="Times New Roman"/>
                <w:sz w:val="28"/>
                <w:szCs w:val="28"/>
                <w:lang w:val="ro-RO" w:eastAsia="x-none"/>
              </w:rPr>
              <w:t xml:space="preserve">       </w:t>
            </w:r>
            <w:r>
              <w:rPr>
                <w:rFonts w:ascii="Times New Roman" w:hAnsi="Times New Roman"/>
                <w:sz w:val="28"/>
                <w:szCs w:val="28"/>
                <w:lang w:val="ro-RO" w:eastAsia="x-none"/>
              </w:rPr>
              <w:t xml:space="preserve"> </w:t>
            </w:r>
            <w:r w:rsidRPr="00ED278A">
              <w:rPr>
                <w:rFonts w:ascii="Times New Roman" w:hAnsi="Times New Roman"/>
                <w:sz w:val="28"/>
                <w:szCs w:val="28"/>
                <w:lang w:val="ro-RO" w:eastAsia="x-none"/>
              </w:rPr>
              <w:t>Î</w:t>
            </w:r>
            <w:r w:rsidRPr="00ED278A">
              <w:rPr>
                <w:rFonts w:ascii="Times New Roman" w:hAnsi="Times New Roman"/>
                <w:sz w:val="28"/>
                <w:szCs w:val="28"/>
                <w:lang w:val="ro-RO"/>
              </w:rPr>
              <w:t xml:space="preserve">n anul 2015 Ministerul Afacerilor Interne a beneficiat de un proiect de asistenţă din partea Uniunii Europene „cu privire la suportul Guvernului Republicii Moldova în dezvoltarea laboratoarelor criminalistice ale MAI „EuropeAid/134656/C/SUP/MD”, iar drept rezultat a fost achiziţionat un nou Sistem informaţional automatizat de evidență dactiloscopică „AFIS”. Acest fapt, cît și progresul tehnologiei înregistrat în ultima perioadă în Republica Moldova a dus necondiționat la necesitatea revizuirii </w:t>
            </w:r>
            <w:r w:rsidR="006D3B16">
              <w:rPr>
                <w:rFonts w:ascii="Times New Roman" w:hAnsi="Times New Roman"/>
                <w:color w:val="000000"/>
                <w:sz w:val="28"/>
                <w:szCs w:val="28"/>
                <w:lang w:val="ro-RO"/>
              </w:rPr>
              <w:t>Hotărî</w:t>
            </w:r>
            <w:r w:rsidRPr="00ED278A">
              <w:rPr>
                <w:rFonts w:ascii="Times New Roman" w:hAnsi="Times New Roman"/>
                <w:color w:val="000000"/>
                <w:sz w:val="28"/>
                <w:szCs w:val="28"/>
                <w:lang w:val="ro-RO"/>
              </w:rPr>
              <w:t xml:space="preserve">rii Guvernului nr.565 din 21.05.2007, deoarece prevederile aceasteia nu corespund standardelor </w:t>
            </w:r>
            <w:r w:rsidRPr="00ED278A">
              <w:rPr>
                <w:rFonts w:ascii="Times New Roman" w:hAnsi="Times New Roman"/>
                <w:sz w:val="28"/>
                <w:szCs w:val="28"/>
                <w:lang w:val="ro-RO"/>
              </w:rPr>
              <w:t>actuale, atît la compartimentul</w:t>
            </w:r>
            <w:r w:rsidRPr="00ED278A">
              <w:rPr>
                <w:rFonts w:ascii="Times New Roman" w:hAnsi="Times New Roman"/>
                <w:sz w:val="28"/>
                <w:szCs w:val="28"/>
                <w:lang w:val="ro-MO"/>
              </w:rPr>
              <w:t xml:space="preserve"> sistemelor informaționale, cît și la compartimentul protecției datelor cu caracter personal.</w:t>
            </w:r>
          </w:p>
        </w:tc>
      </w:tr>
      <w:tr w:rsidR="00ED278A" w:rsidRPr="008312D9" w:rsidTr="00212ED5">
        <w:tc>
          <w:tcPr>
            <w:tcW w:w="5000" w:type="pct"/>
          </w:tcPr>
          <w:p w:rsidR="00ED278A" w:rsidRPr="00ED278A" w:rsidRDefault="00ED278A" w:rsidP="0060165C">
            <w:pPr>
              <w:tabs>
                <w:tab w:val="left" w:pos="884"/>
                <w:tab w:val="left" w:pos="1196"/>
              </w:tabs>
              <w:spacing w:after="0" w:line="240" w:lineRule="auto"/>
              <w:jc w:val="center"/>
              <w:rPr>
                <w:rFonts w:ascii="Times New Roman" w:hAnsi="Times New Roman"/>
                <w:b/>
                <w:sz w:val="28"/>
                <w:szCs w:val="28"/>
                <w:lang w:val="ro-MO"/>
              </w:rPr>
            </w:pPr>
            <w:r w:rsidRPr="00ED278A">
              <w:rPr>
                <w:rFonts w:ascii="Times New Roman" w:hAnsi="Times New Roman"/>
                <w:b/>
                <w:sz w:val="28"/>
                <w:szCs w:val="28"/>
                <w:lang w:val="ro-MO"/>
              </w:rPr>
              <w:t>3. Principalele prevederi ale proiectului şi evidenţierea elementelor noi</w:t>
            </w:r>
          </w:p>
        </w:tc>
      </w:tr>
      <w:tr w:rsidR="00ED278A" w:rsidRPr="008312D9" w:rsidTr="00212ED5">
        <w:tc>
          <w:tcPr>
            <w:tcW w:w="5000" w:type="pct"/>
          </w:tcPr>
          <w:p w:rsidR="00F45DF5" w:rsidRDefault="00ED278A" w:rsidP="0060165C">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 xml:space="preserve">      Prin prevederile prezentului proiect sunt modificate </w:t>
            </w:r>
            <w:r w:rsidR="00F45DF5">
              <w:rPr>
                <w:rFonts w:ascii="Times New Roman" w:hAnsi="Times New Roman"/>
                <w:sz w:val="28"/>
                <w:szCs w:val="28"/>
                <w:lang w:val="ro-MO"/>
              </w:rPr>
              <w:t>prevederi ce țin de</w:t>
            </w:r>
            <w:r>
              <w:rPr>
                <w:rFonts w:ascii="Times New Roman" w:hAnsi="Times New Roman"/>
                <w:sz w:val="28"/>
                <w:szCs w:val="28"/>
                <w:lang w:val="ro-MO"/>
              </w:rPr>
              <w:t xml:space="preserve"> denumir</w:t>
            </w:r>
            <w:r w:rsidR="00F45DF5">
              <w:rPr>
                <w:rFonts w:ascii="Times New Roman" w:hAnsi="Times New Roman"/>
                <w:sz w:val="28"/>
                <w:szCs w:val="28"/>
                <w:lang w:val="ro-MO"/>
              </w:rPr>
              <w:t>ea</w:t>
            </w:r>
            <w:r>
              <w:rPr>
                <w:rFonts w:ascii="Times New Roman" w:hAnsi="Times New Roman"/>
                <w:sz w:val="28"/>
                <w:szCs w:val="28"/>
                <w:lang w:val="ro-MO"/>
              </w:rPr>
              <w:t xml:space="preserve"> instituțiilor și subdiviziuni</w:t>
            </w:r>
            <w:r w:rsidR="00F45DF5">
              <w:rPr>
                <w:rFonts w:ascii="Times New Roman" w:hAnsi="Times New Roman"/>
                <w:sz w:val="28"/>
                <w:szCs w:val="28"/>
                <w:lang w:val="ro-MO"/>
              </w:rPr>
              <w:t>le</w:t>
            </w:r>
            <w:r>
              <w:rPr>
                <w:rFonts w:ascii="Times New Roman" w:hAnsi="Times New Roman"/>
                <w:sz w:val="28"/>
                <w:szCs w:val="28"/>
                <w:lang w:val="ro-MO"/>
              </w:rPr>
              <w:t xml:space="preserve"> acestora</w:t>
            </w:r>
            <w:r w:rsidR="00F45DF5">
              <w:rPr>
                <w:rFonts w:ascii="Times New Roman" w:hAnsi="Times New Roman"/>
                <w:sz w:val="28"/>
                <w:szCs w:val="28"/>
                <w:lang w:val="ro-MO"/>
              </w:rPr>
              <w:t xml:space="preserve"> reieșind din reforma administrației publice.</w:t>
            </w:r>
          </w:p>
          <w:p w:rsidR="0060165C" w:rsidRDefault="00F45DF5" w:rsidP="0060165C">
            <w:pPr>
              <w:spacing w:after="0"/>
              <w:jc w:val="both"/>
              <w:rPr>
                <w:rFonts w:ascii="Times New Roman" w:eastAsia="Times New Roman" w:hAnsi="Times New Roman"/>
                <w:bCs/>
                <w:sz w:val="28"/>
                <w:szCs w:val="28"/>
                <w:lang w:val="ro-MO"/>
              </w:rPr>
            </w:pPr>
            <w:r>
              <w:rPr>
                <w:rFonts w:ascii="Times New Roman" w:hAnsi="Times New Roman"/>
                <w:sz w:val="28"/>
                <w:szCs w:val="28"/>
                <w:lang w:val="ro-MO"/>
              </w:rPr>
              <w:t xml:space="preserve">      Totodată, marea majoritate a modificărilor car</w:t>
            </w:r>
            <w:r w:rsidR="006D3B16">
              <w:rPr>
                <w:rFonts w:ascii="Times New Roman" w:hAnsi="Times New Roman"/>
                <w:sz w:val="28"/>
                <w:szCs w:val="28"/>
                <w:lang w:val="ro-MO"/>
              </w:rPr>
              <w:t>e urmează a fi operate în Hotărî</w:t>
            </w:r>
            <w:r>
              <w:rPr>
                <w:rFonts w:ascii="Times New Roman" w:hAnsi="Times New Roman"/>
                <w:sz w:val="28"/>
                <w:szCs w:val="28"/>
                <w:lang w:val="ro-MO"/>
              </w:rPr>
              <w:t>rea Guvernului nr.565 din 21 mai 20007, survin datorită modificărilor ce au fost operate în Legea</w:t>
            </w:r>
            <w:r w:rsidR="006D3B16">
              <w:rPr>
                <w:rFonts w:ascii="Times New Roman" w:hAnsi="Times New Roman"/>
                <w:sz w:val="28"/>
                <w:szCs w:val="28"/>
                <w:lang w:val="ro-MO"/>
              </w:rPr>
              <w:t xml:space="preserve"> nr.1549 din 19 decembrie 2012 </w:t>
            </w:r>
            <w:r>
              <w:rPr>
                <w:rFonts w:ascii="Times New Roman" w:hAnsi="Times New Roman"/>
                <w:sz w:val="28"/>
                <w:szCs w:val="28"/>
                <w:lang w:val="ro-MO"/>
              </w:rPr>
              <w:t>cu privire la înregistrarea</w:t>
            </w:r>
            <w:r w:rsidR="006D3B16">
              <w:rPr>
                <w:rFonts w:ascii="Times New Roman" w:hAnsi="Times New Roman"/>
                <w:sz w:val="28"/>
                <w:szCs w:val="28"/>
                <w:lang w:val="ro-MO"/>
              </w:rPr>
              <w:t xml:space="preserve"> dactiloscopică de sat și Hotărî</w:t>
            </w:r>
            <w:r>
              <w:rPr>
                <w:rFonts w:ascii="Times New Roman" w:hAnsi="Times New Roman"/>
                <w:sz w:val="28"/>
                <w:szCs w:val="28"/>
                <w:lang w:val="ro-MO"/>
              </w:rPr>
              <w:t xml:space="preserve">rea Guvernului nr.1310 din </w:t>
            </w:r>
            <w:r w:rsidR="0060165C">
              <w:rPr>
                <w:rFonts w:ascii="Times New Roman" w:hAnsi="Times New Roman"/>
                <w:sz w:val="28"/>
                <w:szCs w:val="28"/>
                <w:lang w:val="ro-MO"/>
              </w:rPr>
              <w:t>31 octombrie 2003</w:t>
            </w:r>
            <w:r w:rsidR="0060165C" w:rsidRPr="0060165C">
              <w:rPr>
                <w:rStyle w:val="docbody"/>
                <w:b/>
                <w:bCs/>
                <w:lang w:val="ro-MO"/>
              </w:rPr>
              <w:t xml:space="preserve"> </w:t>
            </w:r>
            <w:r w:rsidR="006D3B16">
              <w:rPr>
                <w:rFonts w:ascii="Times New Roman" w:eastAsia="Times New Roman" w:hAnsi="Times New Roman"/>
                <w:bCs/>
                <w:sz w:val="28"/>
                <w:szCs w:val="28"/>
                <w:lang w:val="ro-MO"/>
              </w:rPr>
              <w:t>de</w:t>
            </w:r>
            <w:r w:rsidR="0060165C" w:rsidRPr="0060165C">
              <w:rPr>
                <w:rFonts w:ascii="Times New Roman" w:eastAsia="Times New Roman" w:hAnsi="Times New Roman"/>
                <w:bCs/>
                <w:sz w:val="28"/>
                <w:szCs w:val="28"/>
                <w:lang w:val="ro-MO"/>
              </w:rPr>
              <w:t xml:space="preserve">spre aprobarea Regulamentului cu privire la obţinerea, evidenţa, păstrarea, sistematizarea  şi utilizarea informaţiei dactiloscopice şi Listei funcţiilor deţinute </w:t>
            </w:r>
            <w:r w:rsidR="0060165C" w:rsidRPr="0060165C">
              <w:rPr>
                <w:rFonts w:ascii="Times New Roman" w:eastAsia="Times New Roman" w:hAnsi="Times New Roman"/>
                <w:bCs/>
                <w:sz w:val="28"/>
                <w:szCs w:val="28"/>
                <w:lang w:val="ro-MO"/>
              </w:rPr>
              <w:lastRenderedPageBreak/>
              <w:t>de persoanele supuse înregistrării dactiloscopice obligatorii</w:t>
            </w:r>
            <w:r w:rsidR="0060165C">
              <w:rPr>
                <w:rFonts w:ascii="Times New Roman" w:eastAsia="Times New Roman" w:hAnsi="Times New Roman"/>
                <w:bCs/>
                <w:sz w:val="28"/>
                <w:szCs w:val="28"/>
                <w:lang w:val="ro-MO"/>
              </w:rPr>
              <w:t>.</w:t>
            </w:r>
          </w:p>
          <w:p w:rsidR="008312D9" w:rsidRPr="008312D9" w:rsidRDefault="008312D9" w:rsidP="0060165C">
            <w:pPr>
              <w:spacing w:after="0"/>
              <w:jc w:val="both"/>
              <w:rPr>
                <w:rFonts w:ascii="Times New Roman" w:eastAsia="Times New Roman" w:hAnsi="Times New Roman"/>
                <w:bCs/>
                <w:sz w:val="28"/>
                <w:szCs w:val="28"/>
                <w:lang w:val="ro-MO"/>
              </w:rPr>
            </w:pPr>
            <w:r>
              <w:rPr>
                <w:rFonts w:ascii="Times New Roman" w:eastAsia="Times New Roman" w:hAnsi="Times New Roman"/>
                <w:bCs/>
                <w:sz w:val="28"/>
                <w:szCs w:val="28"/>
                <w:lang w:val="ro-MO"/>
              </w:rPr>
              <w:t xml:space="preserve">      În textul proiectului este definită noțiunea de „</w:t>
            </w:r>
            <w:r w:rsidRPr="008312D9">
              <w:rPr>
                <w:rFonts w:ascii="Times New Roman" w:eastAsia="Times New Roman" w:hAnsi="Times New Roman"/>
                <w:bCs/>
                <w:i/>
                <w:sz w:val="28"/>
                <w:szCs w:val="28"/>
                <w:lang w:val="ro-MO"/>
              </w:rPr>
              <w:t>informație dactiloscopică</w:t>
            </w:r>
            <w:r>
              <w:rPr>
                <w:rFonts w:ascii="Times New Roman" w:eastAsia="Times New Roman" w:hAnsi="Times New Roman"/>
                <w:bCs/>
                <w:sz w:val="28"/>
                <w:szCs w:val="28"/>
                <w:lang w:val="ro-MO"/>
              </w:rPr>
              <w:t xml:space="preserve">” -  ca fiind </w:t>
            </w:r>
            <w:r w:rsidRPr="008312D9">
              <w:rPr>
                <w:rFonts w:ascii="Times New Roman" w:hAnsi="Times New Roman"/>
                <w:sz w:val="28"/>
                <w:szCs w:val="28"/>
                <w:lang w:val="ro-RO"/>
              </w:rPr>
              <w:t>date dactiloscopice, date cu caracter personal, precum și date despre caz</w:t>
            </w:r>
            <w:r>
              <w:rPr>
                <w:rFonts w:ascii="Times New Roman" w:hAnsi="Times New Roman"/>
                <w:sz w:val="28"/>
                <w:szCs w:val="28"/>
                <w:lang w:val="ro-RO"/>
              </w:rPr>
              <w:t>. Țin să menționez că anterior noțiunea de informație dactiloscopică avea alt context și a fost redenumită în Legea 1549/2002 în date dactiloscopice.</w:t>
            </w:r>
            <w:r w:rsidR="007F3432">
              <w:rPr>
                <w:rFonts w:ascii="Times New Roman" w:hAnsi="Times New Roman"/>
                <w:sz w:val="28"/>
                <w:szCs w:val="28"/>
                <w:lang w:val="ro-RO"/>
              </w:rPr>
              <w:t xml:space="preserve"> Totodată au fost redenumite și alte noțiuni</w:t>
            </w:r>
            <w:r>
              <w:rPr>
                <w:rFonts w:ascii="Times New Roman" w:hAnsi="Times New Roman"/>
                <w:sz w:val="28"/>
                <w:szCs w:val="28"/>
                <w:lang w:val="ro-RO"/>
              </w:rPr>
              <w:t xml:space="preserve"> </w:t>
            </w:r>
            <w:r w:rsidR="007F3432">
              <w:rPr>
                <w:rFonts w:ascii="Times New Roman" w:hAnsi="Times New Roman"/>
                <w:sz w:val="28"/>
                <w:szCs w:val="28"/>
                <w:lang w:val="ro-RO"/>
              </w:rPr>
              <w:t xml:space="preserve">ca </w:t>
            </w:r>
            <w:r w:rsidR="00400178">
              <w:rPr>
                <w:rFonts w:ascii="Times New Roman" w:hAnsi="Times New Roman"/>
                <w:sz w:val="28"/>
                <w:szCs w:val="28"/>
                <w:lang w:val="ro-RO"/>
              </w:rPr>
              <w:t>„</w:t>
            </w:r>
            <w:r w:rsidR="007F3432">
              <w:rPr>
                <w:rFonts w:ascii="Times New Roman" w:hAnsi="Times New Roman"/>
                <w:sz w:val="28"/>
                <w:szCs w:val="28"/>
                <w:lang w:val="ro-RO"/>
              </w:rPr>
              <w:t>dactilograma</w:t>
            </w:r>
            <w:r w:rsidR="00400178">
              <w:rPr>
                <w:rFonts w:ascii="Times New Roman" w:hAnsi="Times New Roman"/>
                <w:sz w:val="28"/>
                <w:szCs w:val="28"/>
                <w:lang w:val="ro-RO"/>
              </w:rPr>
              <w:t>” și „dactiloscopierea”.</w:t>
            </w:r>
            <w:bookmarkStart w:id="0" w:name="_GoBack"/>
            <w:bookmarkEnd w:id="0"/>
          </w:p>
          <w:p w:rsidR="00ED278A" w:rsidRDefault="00983AFE" w:rsidP="00980134">
            <w:pPr>
              <w:spacing w:after="0"/>
              <w:jc w:val="both"/>
              <w:rPr>
                <w:rFonts w:ascii="Times New Roman" w:hAnsi="Times New Roman"/>
                <w:sz w:val="28"/>
                <w:szCs w:val="28"/>
                <w:lang w:val="ro-MO"/>
              </w:rPr>
            </w:pPr>
            <w:r>
              <w:rPr>
                <w:rFonts w:ascii="Times New Roman" w:eastAsia="Times New Roman" w:hAnsi="Times New Roman"/>
                <w:bCs/>
                <w:sz w:val="28"/>
                <w:szCs w:val="28"/>
                <w:lang w:val="ro-MO"/>
              </w:rPr>
              <w:t xml:space="preserve">     </w:t>
            </w:r>
            <w:r w:rsidR="00F45DF5">
              <w:rPr>
                <w:rFonts w:ascii="Times New Roman" w:hAnsi="Times New Roman"/>
                <w:sz w:val="28"/>
                <w:szCs w:val="28"/>
                <w:lang w:val="ro-MO"/>
              </w:rPr>
              <w:t xml:space="preserve"> O altă modificare care este necesară de efectuat este </w:t>
            </w:r>
            <w:r w:rsidR="0060165C">
              <w:rPr>
                <w:rFonts w:ascii="Times New Roman" w:hAnsi="Times New Roman"/>
                <w:sz w:val="28"/>
                <w:szCs w:val="28"/>
                <w:lang w:val="ro-MO"/>
              </w:rPr>
              <w:t xml:space="preserve">și la compartimentul modalității de colectarea a </w:t>
            </w:r>
            <w:r w:rsidR="007614BC">
              <w:rPr>
                <w:rFonts w:ascii="Times New Roman" w:hAnsi="Times New Roman"/>
                <w:sz w:val="28"/>
                <w:szCs w:val="28"/>
                <w:lang w:val="ro-MO"/>
              </w:rPr>
              <w:t>datelor dactiloscopice</w:t>
            </w:r>
            <w:r w:rsidR="0060165C">
              <w:rPr>
                <w:rFonts w:ascii="Times New Roman" w:hAnsi="Times New Roman"/>
                <w:sz w:val="28"/>
                <w:szCs w:val="28"/>
                <w:lang w:val="ro-MO"/>
              </w:rPr>
              <w:t xml:space="preserve"> care va putea fi colectată de la conducătorii auto doar </w:t>
            </w:r>
            <w:r w:rsidR="007614BC">
              <w:rPr>
                <w:rFonts w:ascii="Times New Roman" w:hAnsi="Times New Roman"/>
                <w:sz w:val="28"/>
                <w:szCs w:val="28"/>
                <w:lang w:val="ro-MO"/>
              </w:rPr>
              <w:t>„</w:t>
            </w:r>
            <w:r w:rsidR="0060165C">
              <w:rPr>
                <w:rFonts w:ascii="Times New Roman" w:hAnsi="Times New Roman"/>
                <w:sz w:val="28"/>
                <w:szCs w:val="28"/>
                <w:lang w:val="ro-MO"/>
              </w:rPr>
              <w:t>în format electronic</w:t>
            </w:r>
            <w:r w:rsidR="000C7250">
              <w:rPr>
                <w:rFonts w:ascii="Times New Roman" w:hAnsi="Times New Roman"/>
                <w:sz w:val="28"/>
                <w:szCs w:val="28"/>
                <w:lang w:val="ro-MO"/>
              </w:rPr>
              <w:t xml:space="preserve">”, astfel fiind înlăturată procedura </w:t>
            </w:r>
            <w:r w:rsidR="007614BC">
              <w:rPr>
                <w:rFonts w:ascii="Times New Roman" w:hAnsi="Times New Roman"/>
                <w:sz w:val="28"/>
                <w:szCs w:val="28"/>
                <w:lang w:val="ro-MO"/>
              </w:rPr>
              <w:t>învechit</w:t>
            </w:r>
            <w:r w:rsidR="000C7250">
              <w:rPr>
                <w:rFonts w:ascii="Times New Roman" w:hAnsi="Times New Roman"/>
                <w:sz w:val="28"/>
                <w:szCs w:val="28"/>
                <w:lang w:val="ro-MO"/>
              </w:rPr>
              <w:t>ă</w:t>
            </w:r>
            <w:r w:rsidR="007614BC">
              <w:rPr>
                <w:rFonts w:ascii="Times New Roman" w:hAnsi="Times New Roman"/>
                <w:sz w:val="28"/>
                <w:szCs w:val="28"/>
                <w:lang w:val="ro-MO"/>
              </w:rPr>
              <w:t xml:space="preserve"> de dactiloscopare pe suport de </w:t>
            </w:r>
            <w:r w:rsidR="000C7250">
              <w:rPr>
                <w:rFonts w:ascii="Times New Roman" w:hAnsi="Times New Roman"/>
                <w:sz w:val="28"/>
                <w:szCs w:val="28"/>
                <w:lang w:val="ro-MO"/>
              </w:rPr>
              <w:t>hârtie</w:t>
            </w:r>
            <w:r w:rsidR="007614BC">
              <w:rPr>
                <w:rFonts w:ascii="Times New Roman" w:hAnsi="Times New Roman"/>
                <w:sz w:val="28"/>
                <w:szCs w:val="28"/>
                <w:lang w:val="ro-MO"/>
              </w:rPr>
              <w:t>.</w:t>
            </w:r>
          </w:p>
          <w:p w:rsidR="00ED278A" w:rsidRDefault="007614BC" w:rsidP="0060165C">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 xml:space="preserve">      Datorită achiziționării noului </w:t>
            </w:r>
            <w:r w:rsidRPr="00ED278A">
              <w:rPr>
                <w:rFonts w:ascii="Times New Roman" w:hAnsi="Times New Roman"/>
                <w:sz w:val="28"/>
                <w:szCs w:val="28"/>
                <w:lang w:val="ro-RO"/>
              </w:rPr>
              <w:t>Sistem informaţional automatizat de evidență dactiloscopică „AFIS”</w:t>
            </w:r>
            <w:r>
              <w:rPr>
                <w:rFonts w:ascii="Times New Roman" w:hAnsi="Times New Roman"/>
                <w:sz w:val="28"/>
                <w:szCs w:val="28"/>
                <w:lang w:val="ro-RO"/>
              </w:rPr>
              <w:t xml:space="preserve">, care </w:t>
            </w:r>
            <w:r w:rsidR="000C7250">
              <w:rPr>
                <w:rFonts w:ascii="Times New Roman" w:hAnsi="Times New Roman"/>
                <w:sz w:val="28"/>
                <w:szCs w:val="28"/>
                <w:lang w:val="ro-RO"/>
              </w:rPr>
              <w:t>oferă</w:t>
            </w:r>
            <w:r>
              <w:rPr>
                <w:rFonts w:ascii="Times New Roman" w:hAnsi="Times New Roman"/>
                <w:sz w:val="28"/>
                <w:szCs w:val="28"/>
                <w:lang w:val="ro-RO"/>
              </w:rPr>
              <w:t xml:space="preserve"> posibilit</w:t>
            </w:r>
            <w:r w:rsidR="000C7250">
              <w:rPr>
                <w:rFonts w:ascii="Times New Roman" w:hAnsi="Times New Roman"/>
                <w:sz w:val="28"/>
                <w:szCs w:val="28"/>
                <w:lang w:val="ro-RO"/>
              </w:rPr>
              <w:t>ăți</w:t>
            </w:r>
            <w:r>
              <w:rPr>
                <w:rFonts w:ascii="Times New Roman" w:hAnsi="Times New Roman"/>
                <w:sz w:val="28"/>
                <w:szCs w:val="28"/>
                <w:lang w:val="ro-RO"/>
              </w:rPr>
              <w:t xml:space="preserve"> de stocare și prelucrare atît a amprentelor papilare cît și a celor „palmare”, a apărut necesitatea operării modificărilor </w:t>
            </w:r>
            <w:r w:rsidR="000C7250">
              <w:rPr>
                <w:rFonts w:ascii="Times New Roman" w:hAnsi="Times New Roman"/>
                <w:sz w:val="28"/>
                <w:szCs w:val="28"/>
                <w:lang w:val="ro-RO"/>
              </w:rPr>
              <w:t xml:space="preserve">respective </w:t>
            </w:r>
            <w:r>
              <w:rPr>
                <w:rFonts w:ascii="Times New Roman" w:hAnsi="Times New Roman"/>
                <w:sz w:val="28"/>
                <w:szCs w:val="28"/>
                <w:lang w:val="ro-RO"/>
              </w:rPr>
              <w:t>și la com</w:t>
            </w:r>
            <w:r w:rsidR="000C7250">
              <w:rPr>
                <w:rFonts w:ascii="Times New Roman" w:hAnsi="Times New Roman"/>
                <w:sz w:val="28"/>
                <w:szCs w:val="28"/>
                <w:lang w:val="ro-RO"/>
              </w:rPr>
              <w:t>p</w:t>
            </w:r>
            <w:r>
              <w:rPr>
                <w:rFonts w:ascii="Times New Roman" w:hAnsi="Times New Roman"/>
                <w:sz w:val="28"/>
                <w:szCs w:val="28"/>
                <w:lang w:val="ro-RO"/>
              </w:rPr>
              <w:t>artiment</w:t>
            </w:r>
            <w:r w:rsidR="000C7250">
              <w:rPr>
                <w:rFonts w:ascii="Times New Roman" w:hAnsi="Times New Roman"/>
                <w:sz w:val="28"/>
                <w:szCs w:val="28"/>
                <w:lang w:val="ro-RO"/>
              </w:rPr>
              <w:t>ul dat</w:t>
            </w:r>
            <w:r>
              <w:rPr>
                <w:rFonts w:ascii="Times New Roman" w:hAnsi="Times New Roman"/>
                <w:sz w:val="28"/>
                <w:szCs w:val="28"/>
                <w:lang w:val="ro-RO"/>
              </w:rPr>
              <w:t xml:space="preserve">. </w:t>
            </w:r>
          </w:p>
          <w:p w:rsidR="00ED278A" w:rsidRDefault="007614BC" w:rsidP="0060165C">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 xml:space="preserve">       </w:t>
            </w:r>
            <w:r w:rsidR="000C7250">
              <w:rPr>
                <w:rFonts w:ascii="Times New Roman" w:hAnsi="Times New Roman"/>
                <w:sz w:val="28"/>
                <w:szCs w:val="28"/>
                <w:lang w:val="ro-MO"/>
              </w:rPr>
              <w:t xml:space="preserve">În </w:t>
            </w:r>
            <w:r>
              <w:rPr>
                <w:rFonts w:ascii="Times New Roman" w:hAnsi="Times New Roman"/>
                <w:sz w:val="28"/>
                <w:szCs w:val="28"/>
                <w:lang w:val="ro-MO"/>
              </w:rPr>
              <w:t xml:space="preserve">rezultatul abrogării sau modificărilor esențiale în anumite acte legislative </w:t>
            </w:r>
            <w:r w:rsidR="000C7250">
              <w:rPr>
                <w:rFonts w:ascii="Times New Roman" w:hAnsi="Times New Roman"/>
                <w:sz w:val="28"/>
                <w:szCs w:val="28"/>
                <w:lang w:val="ro-MO"/>
              </w:rPr>
              <w:t>și</w:t>
            </w:r>
            <w:r>
              <w:rPr>
                <w:rFonts w:ascii="Times New Roman" w:hAnsi="Times New Roman"/>
                <w:sz w:val="28"/>
                <w:szCs w:val="28"/>
                <w:lang w:val="ro-MO"/>
              </w:rPr>
              <w:t xml:space="preserve"> normative, acestea urmează a fi înlocuite cu cele nou aprobat sau excluse din conținutul </w:t>
            </w:r>
            <w:r w:rsidR="00F82237">
              <w:rPr>
                <w:rFonts w:ascii="Times New Roman" w:hAnsi="Times New Roman"/>
                <w:sz w:val="28"/>
                <w:szCs w:val="28"/>
                <w:lang w:val="ro-MO"/>
              </w:rPr>
              <w:t>Hotărî</w:t>
            </w:r>
            <w:r w:rsidR="000C7250">
              <w:rPr>
                <w:rFonts w:ascii="Times New Roman" w:hAnsi="Times New Roman"/>
                <w:sz w:val="28"/>
                <w:szCs w:val="28"/>
                <w:lang w:val="ro-MO"/>
              </w:rPr>
              <w:t>rii</w:t>
            </w:r>
            <w:r w:rsidR="00F82237">
              <w:rPr>
                <w:rFonts w:ascii="Times New Roman" w:hAnsi="Times New Roman"/>
                <w:sz w:val="28"/>
                <w:szCs w:val="28"/>
                <w:lang w:val="ro-MO"/>
              </w:rPr>
              <w:t xml:space="preserve"> de Guvern nr.565 din 21 mai 2</w:t>
            </w:r>
            <w:r>
              <w:rPr>
                <w:rFonts w:ascii="Times New Roman" w:hAnsi="Times New Roman"/>
                <w:sz w:val="28"/>
                <w:szCs w:val="28"/>
                <w:lang w:val="ro-MO"/>
              </w:rPr>
              <w:t>007.</w:t>
            </w:r>
          </w:p>
          <w:p w:rsidR="00212ED5" w:rsidRPr="00ED278A" w:rsidRDefault="007614BC" w:rsidP="0060165C">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 xml:space="preserve">       Totodată, reieșin din </w:t>
            </w:r>
            <w:r w:rsidR="00212ED5">
              <w:rPr>
                <w:rFonts w:ascii="Times New Roman" w:hAnsi="Times New Roman"/>
                <w:sz w:val="28"/>
                <w:szCs w:val="28"/>
                <w:lang w:val="ro-MO"/>
              </w:rPr>
              <w:t xml:space="preserve">lipsa </w:t>
            </w:r>
            <w:r>
              <w:rPr>
                <w:rFonts w:ascii="Times New Roman" w:hAnsi="Times New Roman"/>
                <w:sz w:val="28"/>
                <w:szCs w:val="28"/>
                <w:lang w:val="ro-MO"/>
              </w:rPr>
              <w:t>necesit</w:t>
            </w:r>
            <w:r w:rsidR="00212ED5">
              <w:rPr>
                <w:rFonts w:ascii="Times New Roman" w:hAnsi="Times New Roman"/>
                <w:sz w:val="28"/>
                <w:szCs w:val="28"/>
                <w:lang w:val="ro-MO"/>
              </w:rPr>
              <w:t>ății</w:t>
            </w:r>
            <w:r w:rsidR="000C7250">
              <w:rPr>
                <w:rFonts w:ascii="Times New Roman" w:hAnsi="Times New Roman"/>
                <w:sz w:val="28"/>
                <w:szCs w:val="28"/>
                <w:lang w:val="ro-MO"/>
              </w:rPr>
              <w:t xml:space="preserve"> de a fi efectuată</w:t>
            </w:r>
            <w:r>
              <w:rPr>
                <w:rFonts w:ascii="Times New Roman" w:hAnsi="Times New Roman"/>
                <w:sz w:val="28"/>
                <w:szCs w:val="28"/>
                <w:lang w:val="ro-MO"/>
              </w:rPr>
              <w:t xml:space="preserve"> interoperabilit</w:t>
            </w:r>
            <w:r w:rsidR="000C7250">
              <w:rPr>
                <w:rFonts w:ascii="Times New Roman" w:hAnsi="Times New Roman"/>
                <w:sz w:val="28"/>
                <w:szCs w:val="28"/>
                <w:lang w:val="ro-MO"/>
              </w:rPr>
              <w:t>atea</w:t>
            </w:r>
            <w:r>
              <w:rPr>
                <w:rFonts w:ascii="Times New Roman" w:hAnsi="Times New Roman"/>
                <w:sz w:val="28"/>
                <w:szCs w:val="28"/>
                <w:lang w:val="ro-MO"/>
              </w:rPr>
              <w:t xml:space="preserve"> </w:t>
            </w:r>
            <w:r w:rsidR="00212ED5">
              <w:rPr>
                <w:rFonts w:ascii="Times New Roman" w:hAnsi="Times New Roman"/>
                <w:sz w:val="28"/>
                <w:szCs w:val="28"/>
                <w:lang w:val="ro-MO"/>
              </w:rPr>
              <w:t>cu „Registrul persoanelor reținute, arestate și condamnate” și „Registrul de sat al conducătorilor de vehicole”, urm</w:t>
            </w:r>
            <w:r w:rsidR="00F82237">
              <w:rPr>
                <w:rFonts w:ascii="Times New Roman" w:hAnsi="Times New Roman"/>
                <w:sz w:val="28"/>
                <w:szCs w:val="28"/>
                <w:lang w:val="ro-MO"/>
              </w:rPr>
              <w:t>ează ca prevederile respective s</w:t>
            </w:r>
            <w:r w:rsidR="00212ED5">
              <w:rPr>
                <w:rFonts w:ascii="Times New Roman" w:hAnsi="Times New Roman"/>
                <w:sz w:val="28"/>
                <w:szCs w:val="28"/>
                <w:lang w:val="ro-MO"/>
              </w:rPr>
              <w:t>ă fie excluse.</w:t>
            </w:r>
          </w:p>
        </w:tc>
      </w:tr>
      <w:tr w:rsidR="00ED278A" w:rsidRPr="009361B9" w:rsidTr="00212ED5">
        <w:tc>
          <w:tcPr>
            <w:tcW w:w="5000" w:type="pct"/>
          </w:tcPr>
          <w:p w:rsidR="00ED278A" w:rsidRPr="00212ED5" w:rsidRDefault="00ED278A" w:rsidP="00212ED5">
            <w:pPr>
              <w:tabs>
                <w:tab w:val="left" w:pos="884"/>
                <w:tab w:val="left" w:pos="1196"/>
              </w:tabs>
              <w:spacing w:after="0" w:line="240" w:lineRule="auto"/>
              <w:jc w:val="center"/>
              <w:rPr>
                <w:rFonts w:ascii="Times New Roman" w:hAnsi="Times New Roman"/>
                <w:b/>
                <w:sz w:val="28"/>
                <w:szCs w:val="28"/>
                <w:lang w:val="ro-MO"/>
              </w:rPr>
            </w:pPr>
            <w:r w:rsidRPr="00212ED5">
              <w:rPr>
                <w:rFonts w:ascii="Times New Roman" w:hAnsi="Times New Roman"/>
                <w:b/>
                <w:sz w:val="28"/>
                <w:szCs w:val="28"/>
                <w:lang w:val="ro-MO"/>
              </w:rPr>
              <w:lastRenderedPageBreak/>
              <w:t>5. Fundamentarea economico-financiară</w:t>
            </w:r>
          </w:p>
        </w:tc>
      </w:tr>
      <w:tr w:rsidR="00ED278A" w:rsidRPr="008312D9" w:rsidTr="00212ED5">
        <w:tc>
          <w:tcPr>
            <w:tcW w:w="5000" w:type="pct"/>
          </w:tcPr>
          <w:p w:rsidR="00212ED5" w:rsidRPr="000E052E" w:rsidRDefault="00212ED5" w:rsidP="0036109B">
            <w:pPr>
              <w:tabs>
                <w:tab w:val="left" w:pos="884"/>
                <w:tab w:val="left" w:pos="1196"/>
              </w:tabs>
              <w:spacing w:after="0" w:line="240" w:lineRule="auto"/>
              <w:jc w:val="both"/>
              <w:rPr>
                <w:rFonts w:ascii="Times New Roman" w:hAnsi="Times New Roman"/>
                <w:bCs/>
                <w:sz w:val="28"/>
                <w:szCs w:val="28"/>
                <w:lang w:val="ro-RO"/>
              </w:rPr>
            </w:pPr>
            <w:r>
              <w:rPr>
                <w:rFonts w:ascii="Times New Roman" w:hAnsi="Times New Roman"/>
                <w:sz w:val="28"/>
                <w:szCs w:val="28"/>
                <w:lang w:val="ro-RO"/>
              </w:rPr>
              <w:t xml:space="preserve">      </w:t>
            </w:r>
            <w:r w:rsidRPr="00212ED5">
              <w:rPr>
                <w:rFonts w:ascii="Times New Roman" w:hAnsi="Times New Roman"/>
                <w:sz w:val="28"/>
                <w:szCs w:val="28"/>
                <w:lang w:val="ro-RO"/>
              </w:rPr>
              <w:t xml:space="preserve">Elaborarea proiectului </w:t>
            </w:r>
            <w:r w:rsidRPr="00212ED5">
              <w:rPr>
                <w:rFonts w:ascii="Times New Roman" w:hAnsi="Times New Roman"/>
                <w:bCs/>
                <w:sz w:val="28"/>
                <w:szCs w:val="28"/>
                <w:lang w:val="ro-RO"/>
              </w:rPr>
              <w:t xml:space="preserve">hotărîrii Guvernului cu privire la aprobarea modificărilor ce se operează în Hotărîrea Guvernului nr.565 din </w:t>
            </w:r>
            <w:r w:rsidRPr="00212ED5">
              <w:rPr>
                <w:rFonts w:ascii="Times New Roman" w:hAnsi="Times New Roman"/>
                <w:color w:val="000000"/>
                <w:sz w:val="28"/>
                <w:szCs w:val="28"/>
                <w:lang w:val="ro-RO"/>
              </w:rPr>
              <w:t>21.05.2007</w:t>
            </w:r>
            <w:r w:rsidRPr="00212ED5">
              <w:rPr>
                <w:rFonts w:ascii="Times New Roman" w:hAnsi="Times New Roman"/>
                <w:bCs/>
                <w:sz w:val="28"/>
                <w:szCs w:val="28"/>
                <w:lang w:val="ro-RO"/>
              </w:rPr>
              <w:t>, nu implică alocarea mijloacelor financiare</w:t>
            </w:r>
            <w:r w:rsidR="000E052E">
              <w:rPr>
                <w:rFonts w:ascii="Times New Roman" w:hAnsi="Times New Roman"/>
                <w:bCs/>
                <w:sz w:val="28"/>
                <w:szCs w:val="28"/>
                <w:lang w:val="ro-RO"/>
              </w:rPr>
              <w:t xml:space="preserve">. </w:t>
            </w:r>
          </w:p>
        </w:tc>
      </w:tr>
      <w:tr w:rsidR="00ED278A" w:rsidRPr="008312D9" w:rsidTr="00212ED5">
        <w:tc>
          <w:tcPr>
            <w:tcW w:w="5000" w:type="pct"/>
          </w:tcPr>
          <w:p w:rsidR="00ED278A" w:rsidRPr="00212ED5" w:rsidRDefault="00ED278A" w:rsidP="00212ED5">
            <w:pPr>
              <w:tabs>
                <w:tab w:val="left" w:pos="884"/>
                <w:tab w:val="left" w:pos="1196"/>
              </w:tabs>
              <w:spacing w:after="0" w:line="240" w:lineRule="auto"/>
              <w:jc w:val="center"/>
              <w:rPr>
                <w:rFonts w:ascii="Times New Roman" w:hAnsi="Times New Roman"/>
                <w:b/>
                <w:sz w:val="28"/>
                <w:szCs w:val="28"/>
                <w:lang w:val="ro-MO"/>
              </w:rPr>
            </w:pPr>
            <w:r w:rsidRPr="00212ED5">
              <w:rPr>
                <w:rFonts w:ascii="Times New Roman" w:hAnsi="Times New Roman"/>
                <w:b/>
                <w:sz w:val="28"/>
                <w:szCs w:val="28"/>
                <w:lang w:val="ro-MO"/>
              </w:rPr>
              <w:t>6. Modul de încorporare a actului în cadrul normativ în vigoare</w:t>
            </w:r>
          </w:p>
        </w:tc>
      </w:tr>
      <w:tr w:rsidR="00ED278A" w:rsidRPr="008312D9" w:rsidTr="00212ED5">
        <w:tc>
          <w:tcPr>
            <w:tcW w:w="5000" w:type="pct"/>
          </w:tcPr>
          <w:p w:rsidR="00212ED5" w:rsidRPr="00ED278A" w:rsidRDefault="00212ED5" w:rsidP="00D138AB">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 xml:space="preserve">      Prevederile prezentului proiect se încadrează și nu contravin normelor în vigoare, scopul său fiind doar aducerea în concordanță a Hotă</w:t>
            </w:r>
            <w:r w:rsidR="00D138AB">
              <w:rPr>
                <w:rFonts w:ascii="Times New Roman" w:hAnsi="Times New Roman"/>
                <w:sz w:val="28"/>
                <w:szCs w:val="28"/>
                <w:lang w:val="ro-MO"/>
              </w:rPr>
              <w:t>rî</w:t>
            </w:r>
            <w:r>
              <w:rPr>
                <w:rFonts w:ascii="Times New Roman" w:hAnsi="Times New Roman"/>
                <w:sz w:val="28"/>
                <w:szCs w:val="28"/>
                <w:lang w:val="ro-MO"/>
              </w:rPr>
              <w:t xml:space="preserve">rii </w:t>
            </w:r>
            <w:r w:rsidR="00D138AB">
              <w:rPr>
                <w:rFonts w:ascii="Times New Roman" w:hAnsi="Times New Roman"/>
                <w:sz w:val="28"/>
                <w:szCs w:val="28"/>
                <w:lang w:val="ro-MO"/>
              </w:rPr>
              <w:t>de Guvern nr.565 din 21 mai 200</w:t>
            </w:r>
            <w:r>
              <w:rPr>
                <w:rFonts w:ascii="Times New Roman" w:hAnsi="Times New Roman"/>
                <w:sz w:val="28"/>
                <w:szCs w:val="28"/>
                <w:lang w:val="ro-MO"/>
              </w:rPr>
              <w:t xml:space="preserve">7 la rigorile actelor normative </w:t>
            </w:r>
            <w:r w:rsidR="00D138AB">
              <w:rPr>
                <w:rFonts w:ascii="Times New Roman" w:hAnsi="Times New Roman"/>
                <w:sz w:val="28"/>
                <w:szCs w:val="28"/>
                <w:lang w:val="ro-MO"/>
              </w:rPr>
              <w:t>de nivel superior</w:t>
            </w:r>
            <w:r>
              <w:rPr>
                <w:rFonts w:ascii="Times New Roman" w:hAnsi="Times New Roman"/>
                <w:sz w:val="28"/>
                <w:szCs w:val="28"/>
                <w:lang w:val="ro-MO"/>
              </w:rPr>
              <w:t>.</w:t>
            </w:r>
          </w:p>
        </w:tc>
      </w:tr>
      <w:tr w:rsidR="00ED278A" w:rsidRPr="008312D9" w:rsidTr="00212ED5">
        <w:tc>
          <w:tcPr>
            <w:tcW w:w="5000" w:type="pct"/>
          </w:tcPr>
          <w:p w:rsidR="00ED278A" w:rsidRPr="00212ED5" w:rsidRDefault="00ED278A" w:rsidP="00212ED5">
            <w:pPr>
              <w:tabs>
                <w:tab w:val="left" w:pos="884"/>
                <w:tab w:val="left" w:pos="1196"/>
              </w:tabs>
              <w:spacing w:after="0" w:line="240" w:lineRule="auto"/>
              <w:jc w:val="center"/>
              <w:rPr>
                <w:rFonts w:ascii="Times New Roman" w:hAnsi="Times New Roman"/>
                <w:b/>
                <w:sz w:val="28"/>
                <w:szCs w:val="28"/>
                <w:lang w:val="ro-MO"/>
              </w:rPr>
            </w:pPr>
            <w:r w:rsidRPr="00212ED5">
              <w:rPr>
                <w:rFonts w:ascii="Times New Roman" w:hAnsi="Times New Roman"/>
                <w:b/>
                <w:sz w:val="28"/>
                <w:szCs w:val="28"/>
                <w:lang w:val="ro-MO"/>
              </w:rPr>
              <w:t>7. Avizarea şi consultarea publică a proiectului</w:t>
            </w:r>
          </w:p>
        </w:tc>
      </w:tr>
      <w:tr w:rsidR="00ED278A" w:rsidRPr="008312D9" w:rsidTr="00212ED5">
        <w:tc>
          <w:tcPr>
            <w:tcW w:w="5000" w:type="pct"/>
          </w:tcPr>
          <w:p w:rsidR="00ED278A" w:rsidRPr="00212ED5" w:rsidRDefault="00212ED5" w:rsidP="0036109B">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RO"/>
              </w:rPr>
              <w:t xml:space="preserve">       </w:t>
            </w:r>
            <w:r w:rsidRPr="00212ED5">
              <w:rPr>
                <w:rFonts w:ascii="Times New Roman" w:hAnsi="Times New Roman"/>
                <w:sz w:val="28"/>
                <w:szCs w:val="28"/>
                <w:lang w:val="ro-RO"/>
              </w:rPr>
              <w:t>În scopul res</w:t>
            </w:r>
            <w:r w:rsidR="00D138AB">
              <w:rPr>
                <w:rFonts w:ascii="Times New Roman" w:hAnsi="Times New Roman"/>
                <w:sz w:val="28"/>
                <w:szCs w:val="28"/>
                <w:lang w:val="ro-RO"/>
              </w:rPr>
              <w:t>pectării prevederilor Legii nr.</w:t>
            </w:r>
            <w:r w:rsidRPr="00212ED5">
              <w:rPr>
                <w:rFonts w:ascii="Times New Roman" w:hAnsi="Times New Roman"/>
                <w:sz w:val="28"/>
                <w:szCs w:val="28"/>
                <w:lang w:val="ro-RO"/>
              </w:rPr>
              <w:t xml:space="preserve">239-XVI din 13 noiembrie 2008 privind transparenţa în procesul decizional, anunţul privind iniţierea procesului de elaborare a proiectului hotărîrii Guvernului cu privire la </w:t>
            </w:r>
            <w:r w:rsidR="0036109B" w:rsidRPr="00ED278A">
              <w:rPr>
                <w:rFonts w:ascii="Times New Roman" w:hAnsi="Times New Roman"/>
                <w:bCs/>
                <w:sz w:val="28"/>
                <w:szCs w:val="28"/>
                <w:lang w:val="ro-RO"/>
              </w:rPr>
              <w:t xml:space="preserve">aprobarea modificărilor ce se operează în Hotărîrea Guvernului nr.565 din </w:t>
            </w:r>
            <w:r w:rsidR="0036109B" w:rsidRPr="00ED278A">
              <w:rPr>
                <w:rFonts w:ascii="Times New Roman" w:hAnsi="Times New Roman"/>
                <w:color w:val="000000"/>
                <w:sz w:val="28"/>
                <w:szCs w:val="28"/>
                <w:lang w:val="ro-RO"/>
              </w:rPr>
              <w:t>21.05.2007</w:t>
            </w:r>
            <w:r w:rsidR="0036109B">
              <w:rPr>
                <w:rFonts w:ascii="Times New Roman" w:hAnsi="Times New Roman"/>
                <w:color w:val="000000"/>
                <w:sz w:val="28"/>
                <w:szCs w:val="28"/>
                <w:lang w:val="ro-RO"/>
              </w:rPr>
              <w:t xml:space="preserve">, </w:t>
            </w:r>
            <w:r w:rsidRPr="00212ED5">
              <w:rPr>
                <w:rFonts w:ascii="Times New Roman" w:hAnsi="Times New Roman"/>
                <w:sz w:val="28"/>
                <w:szCs w:val="28"/>
                <w:lang w:val="ro-RO"/>
              </w:rPr>
              <w:t>este plasat pe pagina oficială a Ministerului Afacerilor Interne, în directoriul Transparenţa decizională/Consultări publice şi particip.gov.md.</w:t>
            </w:r>
          </w:p>
        </w:tc>
      </w:tr>
      <w:tr w:rsidR="00ED278A" w:rsidRPr="009361B9" w:rsidTr="00212ED5">
        <w:tc>
          <w:tcPr>
            <w:tcW w:w="5000" w:type="pct"/>
          </w:tcPr>
          <w:p w:rsidR="00ED278A" w:rsidRPr="00212ED5" w:rsidRDefault="00ED278A" w:rsidP="00212ED5">
            <w:pPr>
              <w:tabs>
                <w:tab w:val="left" w:pos="884"/>
                <w:tab w:val="left" w:pos="1196"/>
              </w:tabs>
              <w:spacing w:after="0" w:line="240" w:lineRule="auto"/>
              <w:jc w:val="center"/>
              <w:rPr>
                <w:rFonts w:ascii="Times New Roman" w:hAnsi="Times New Roman"/>
                <w:b/>
                <w:sz w:val="28"/>
                <w:szCs w:val="28"/>
                <w:lang w:val="ro-MO"/>
              </w:rPr>
            </w:pPr>
            <w:r w:rsidRPr="00212ED5">
              <w:rPr>
                <w:rFonts w:ascii="Times New Roman" w:hAnsi="Times New Roman"/>
                <w:b/>
                <w:sz w:val="28"/>
                <w:szCs w:val="28"/>
                <w:lang w:val="ro-MO"/>
              </w:rPr>
              <w:t>8. Constatările expertizei anticorupție</w:t>
            </w:r>
          </w:p>
        </w:tc>
      </w:tr>
      <w:tr w:rsidR="00ED278A" w:rsidRPr="009361B9" w:rsidTr="00212ED5">
        <w:tc>
          <w:tcPr>
            <w:tcW w:w="5000" w:type="pct"/>
          </w:tcPr>
          <w:p w:rsidR="00ED278A" w:rsidRPr="00ED278A" w:rsidRDefault="00ED278A" w:rsidP="0060165C">
            <w:pPr>
              <w:tabs>
                <w:tab w:val="left" w:pos="884"/>
                <w:tab w:val="left" w:pos="1196"/>
              </w:tabs>
              <w:spacing w:after="0" w:line="240" w:lineRule="auto"/>
              <w:jc w:val="both"/>
              <w:rPr>
                <w:rFonts w:ascii="Times New Roman" w:hAnsi="Times New Roman"/>
                <w:sz w:val="28"/>
                <w:szCs w:val="28"/>
                <w:lang w:val="ro-MO"/>
              </w:rPr>
            </w:pPr>
          </w:p>
        </w:tc>
      </w:tr>
      <w:tr w:rsidR="00ED278A" w:rsidRPr="009361B9" w:rsidTr="00212ED5">
        <w:tc>
          <w:tcPr>
            <w:tcW w:w="5000" w:type="pct"/>
          </w:tcPr>
          <w:p w:rsidR="00ED278A" w:rsidRPr="00212ED5" w:rsidRDefault="00ED278A" w:rsidP="00212ED5">
            <w:pPr>
              <w:tabs>
                <w:tab w:val="left" w:pos="884"/>
                <w:tab w:val="left" w:pos="1196"/>
              </w:tabs>
              <w:spacing w:after="0" w:line="240" w:lineRule="auto"/>
              <w:jc w:val="center"/>
              <w:rPr>
                <w:rFonts w:ascii="Times New Roman" w:hAnsi="Times New Roman"/>
                <w:b/>
                <w:sz w:val="28"/>
                <w:szCs w:val="28"/>
                <w:lang w:val="ro-MO"/>
              </w:rPr>
            </w:pPr>
            <w:r w:rsidRPr="00212ED5">
              <w:rPr>
                <w:rFonts w:ascii="Times New Roman" w:hAnsi="Times New Roman"/>
                <w:b/>
                <w:sz w:val="28"/>
                <w:szCs w:val="28"/>
                <w:lang w:val="ro-MO"/>
              </w:rPr>
              <w:t>9. Constatările expertizei de compatibilitate</w:t>
            </w:r>
          </w:p>
        </w:tc>
      </w:tr>
      <w:tr w:rsidR="00ED278A" w:rsidRPr="009361B9" w:rsidTr="00212ED5">
        <w:tc>
          <w:tcPr>
            <w:tcW w:w="5000" w:type="pct"/>
          </w:tcPr>
          <w:p w:rsidR="00ED278A" w:rsidRPr="00ED278A" w:rsidRDefault="00ED278A" w:rsidP="0060165C">
            <w:pPr>
              <w:tabs>
                <w:tab w:val="left" w:pos="884"/>
                <w:tab w:val="left" w:pos="1196"/>
              </w:tabs>
              <w:spacing w:after="0" w:line="240" w:lineRule="auto"/>
              <w:jc w:val="both"/>
              <w:rPr>
                <w:rFonts w:ascii="Times New Roman" w:hAnsi="Times New Roman"/>
                <w:sz w:val="28"/>
                <w:szCs w:val="28"/>
                <w:lang w:val="ro-MO"/>
              </w:rPr>
            </w:pPr>
          </w:p>
        </w:tc>
      </w:tr>
      <w:tr w:rsidR="00ED278A" w:rsidRPr="009361B9" w:rsidTr="00212ED5">
        <w:tc>
          <w:tcPr>
            <w:tcW w:w="5000" w:type="pct"/>
          </w:tcPr>
          <w:p w:rsidR="00ED278A" w:rsidRPr="00212ED5" w:rsidRDefault="00ED278A" w:rsidP="00212ED5">
            <w:pPr>
              <w:tabs>
                <w:tab w:val="left" w:pos="884"/>
                <w:tab w:val="left" w:pos="1196"/>
              </w:tabs>
              <w:spacing w:after="0" w:line="240" w:lineRule="auto"/>
              <w:jc w:val="center"/>
              <w:rPr>
                <w:rFonts w:ascii="Times New Roman" w:hAnsi="Times New Roman"/>
                <w:b/>
                <w:sz w:val="28"/>
                <w:szCs w:val="28"/>
                <w:lang w:val="ro-MO"/>
              </w:rPr>
            </w:pPr>
            <w:r w:rsidRPr="00212ED5">
              <w:rPr>
                <w:rFonts w:ascii="Times New Roman" w:hAnsi="Times New Roman"/>
                <w:b/>
                <w:sz w:val="28"/>
                <w:szCs w:val="28"/>
                <w:lang w:val="ro-MO"/>
              </w:rPr>
              <w:t>10. Constatările expertizei juridice</w:t>
            </w:r>
          </w:p>
        </w:tc>
      </w:tr>
      <w:tr w:rsidR="00ED278A" w:rsidRPr="009361B9" w:rsidTr="00212ED5">
        <w:tc>
          <w:tcPr>
            <w:tcW w:w="5000" w:type="pct"/>
          </w:tcPr>
          <w:p w:rsidR="00ED278A" w:rsidRPr="00ED278A" w:rsidRDefault="00ED278A" w:rsidP="0060165C">
            <w:pPr>
              <w:tabs>
                <w:tab w:val="left" w:pos="884"/>
                <w:tab w:val="left" w:pos="1196"/>
              </w:tabs>
              <w:spacing w:after="0" w:line="240" w:lineRule="auto"/>
              <w:jc w:val="both"/>
              <w:rPr>
                <w:rFonts w:ascii="Times New Roman" w:hAnsi="Times New Roman"/>
                <w:sz w:val="28"/>
                <w:szCs w:val="28"/>
                <w:lang w:val="ro-MO"/>
              </w:rPr>
            </w:pPr>
          </w:p>
        </w:tc>
      </w:tr>
      <w:tr w:rsidR="00ED278A" w:rsidRPr="009361B9" w:rsidTr="00212ED5">
        <w:tc>
          <w:tcPr>
            <w:tcW w:w="5000" w:type="pct"/>
          </w:tcPr>
          <w:p w:rsidR="00ED278A" w:rsidRPr="00212ED5" w:rsidRDefault="00ED278A" w:rsidP="00212ED5">
            <w:pPr>
              <w:tabs>
                <w:tab w:val="left" w:pos="884"/>
                <w:tab w:val="left" w:pos="1196"/>
              </w:tabs>
              <w:spacing w:after="0" w:line="240" w:lineRule="auto"/>
              <w:jc w:val="center"/>
              <w:rPr>
                <w:rFonts w:ascii="Times New Roman" w:hAnsi="Times New Roman"/>
                <w:b/>
                <w:sz w:val="28"/>
                <w:szCs w:val="28"/>
                <w:lang w:val="ro-MO"/>
              </w:rPr>
            </w:pPr>
            <w:r w:rsidRPr="00212ED5">
              <w:rPr>
                <w:rFonts w:ascii="Times New Roman" w:hAnsi="Times New Roman"/>
                <w:b/>
                <w:sz w:val="28"/>
                <w:szCs w:val="28"/>
                <w:lang w:val="ro-MO"/>
              </w:rPr>
              <w:t>11. Constatările altor expertize</w:t>
            </w:r>
          </w:p>
        </w:tc>
      </w:tr>
      <w:tr w:rsidR="00ED278A" w:rsidRPr="009361B9" w:rsidTr="00212ED5">
        <w:tc>
          <w:tcPr>
            <w:tcW w:w="5000" w:type="pct"/>
          </w:tcPr>
          <w:p w:rsidR="00ED278A" w:rsidRPr="00ED278A" w:rsidRDefault="00ED278A" w:rsidP="0060165C">
            <w:pPr>
              <w:tabs>
                <w:tab w:val="left" w:pos="884"/>
                <w:tab w:val="left" w:pos="1196"/>
              </w:tabs>
              <w:spacing w:after="0" w:line="240" w:lineRule="auto"/>
              <w:jc w:val="both"/>
              <w:rPr>
                <w:rFonts w:ascii="Times New Roman" w:hAnsi="Times New Roman"/>
                <w:sz w:val="28"/>
                <w:szCs w:val="28"/>
                <w:lang w:val="ro-MO"/>
              </w:rPr>
            </w:pPr>
          </w:p>
        </w:tc>
      </w:tr>
    </w:tbl>
    <w:p w:rsidR="0022432C" w:rsidRDefault="0022432C" w:rsidP="0060165C">
      <w:pPr>
        <w:spacing w:after="0"/>
      </w:pPr>
    </w:p>
    <w:sectPr w:rsidR="00224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305C7"/>
    <w:multiLevelType w:val="hybridMultilevel"/>
    <w:tmpl w:val="B93E01A0"/>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8A"/>
    <w:rsid w:val="000C7250"/>
    <w:rsid w:val="000E052E"/>
    <w:rsid w:val="00212ED5"/>
    <w:rsid w:val="0022432C"/>
    <w:rsid w:val="00280D96"/>
    <w:rsid w:val="0036109B"/>
    <w:rsid w:val="00400178"/>
    <w:rsid w:val="0057310F"/>
    <w:rsid w:val="005F47D1"/>
    <w:rsid w:val="0060165C"/>
    <w:rsid w:val="006D3B16"/>
    <w:rsid w:val="007213F1"/>
    <w:rsid w:val="007614BC"/>
    <w:rsid w:val="007F3432"/>
    <w:rsid w:val="008312D9"/>
    <w:rsid w:val="00952E6D"/>
    <w:rsid w:val="00980134"/>
    <w:rsid w:val="00983AFE"/>
    <w:rsid w:val="00B63FD7"/>
    <w:rsid w:val="00BC5FA0"/>
    <w:rsid w:val="00D138AB"/>
    <w:rsid w:val="00E11D71"/>
    <w:rsid w:val="00EC44D4"/>
    <w:rsid w:val="00ED278A"/>
    <w:rsid w:val="00F45DF5"/>
    <w:rsid w:val="00F82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78A"/>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ody">
    <w:name w:val="doc_body"/>
    <w:basedOn w:val="a0"/>
    <w:rsid w:val="00ED278A"/>
  </w:style>
  <w:style w:type="character" w:customStyle="1" w:styleId="docheader">
    <w:name w:val="doc_header"/>
    <w:basedOn w:val="a0"/>
    <w:rsid w:val="0060165C"/>
  </w:style>
  <w:style w:type="character" w:styleId="a3">
    <w:name w:val="annotation reference"/>
    <w:basedOn w:val="a0"/>
    <w:rsid w:val="00F82237"/>
    <w:rPr>
      <w:sz w:val="16"/>
      <w:szCs w:val="16"/>
    </w:rPr>
  </w:style>
  <w:style w:type="paragraph" w:styleId="a4">
    <w:name w:val="annotation text"/>
    <w:basedOn w:val="a"/>
    <w:link w:val="a5"/>
    <w:rsid w:val="00F82237"/>
    <w:rPr>
      <w:sz w:val="20"/>
      <w:szCs w:val="20"/>
    </w:rPr>
  </w:style>
  <w:style w:type="character" w:customStyle="1" w:styleId="a5">
    <w:name w:val="Текст примечания Знак"/>
    <w:basedOn w:val="a0"/>
    <w:link w:val="a4"/>
    <w:rsid w:val="00F82237"/>
    <w:rPr>
      <w:rFonts w:ascii="Calibri" w:eastAsia="Calibri" w:hAnsi="Calibri"/>
    </w:rPr>
  </w:style>
  <w:style w:type="paragraph" w:styleId="a6">
    <w:name w:val="annotation subject"/>
    <w:basedOn w:val="a4"/>
    <w:next w:val="a4"/>
    <w:link w:val="a7"/>
    <w:rsid w:val="00F82237"/>
    <w:rPr>
      <w:b/>
      <w:bCs/>
    </w:rPr>
  </w:style>
  <w:style w:type="character" w:customStyle="1" w:styleId="a7">
    <w:name w:val="Тема примечания Знак"/>
    <w:basedOn w:val="a5"/>
    <w:link w:val="a6"/>
    <w:rsid w:val="00F82237"/>
    <w:rPr>
      <w:rFonts w:ascii="Calibri" w:eastAsia="Calibri" w:hAnsi="Calibri"/>
      <w:b/>
      <w:bCs/>
    </w:rPr>
  </w:style>
  <w:style w:type="paragraph" w:styleId="a8">
    <w:name w:val="Balloon Text"/>
    <w:basedOn w:val="a"/>
    <w:link w:val="a9"/>
    <w:rsid w:val="00F82237"/>
    <w:pPr>
      <w:spacing w:after="0" w:line="240" w:lineRule="auto"/>
    </w:pPr>
    <w:rPr>
      <w:rFonts w:ascii="Tahoma" w:hAnsi="Tahoma" w:cs="Tahoma"/>
      <w:sz w:val="16"/>
      <w:szCs w:val="16"/>
    </w:rPr>
  </w:style>
  <w:style w:type="character" w:customStyle="1" w:styleId="a9">
    <w:name w:val="Текст выноски Знак"/>
    <w:basedOn w:val="a0"/>
    <w:link w:val="a8"/>
    <w:rsid w:val="00F8223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78A"/>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ody">
    <w:name w:val="doc_body"/>
    <w:basedOn w:val="a0"/>
    <w:rsid w:val="00ED278A"/>
  </w:style>
  <w:style w:type="character" w:customStyle="1" w:styleId="docheader">
    <w:name w:val="doc_header"/>
    <w:basedOn w:val="a0"/>
    <w:rsid w:val="0060165C"/>
  </w:style>
  <w:style w:type="character" w:styleId="a3">
    <w:name w:val="annotation reference"/>
    <w:basedOn w:val="a0"/>
    <w:rsid w:val="00F82237"/>
    <w:rPr>
      <w:sz w:val="16"/>
      <w:szCs w:val="16"/>
    </w:rPr>
  </w:style>
  <w:style w:type="paragraph" w:styleId="a4">
    <w:name w:val="annotation text"/>
    <w:basedOn w:val="a"/>
    <w:link w:val="a5"/>
    <w:rsid w:val="00F82237"/>
    <w:rPr>
      <w:sz w:val="20"/>
      <w:szCs w:val="20"/>
    </w:rPr>
  </w:style>
  <w:style w:type="character" w:customStyle="1" w:styleId="a5">
    <w:name w:val="Текст примечания Знак"/>
    <w:basedOn w:val="a0"/>
    <w:link w:val="a4"/>
    <w:rsid w:val="00F82237"/>
    <w:rPr>
      <w:rFonts w:ascii="Calibri" w:eastAsia="Calibri" w:hAnsi="Calibri"/>
    </w:rPr>
  </w:style>
  <w:style w:type="paragraph" w:styleId="a6">
    <w:name w:val="annotation subject"/>
    <w:basedOn w:val="a4"/>
    <w:next w:val="a4"/>
    <w:link w:val="a7"/>
    <w:rsid w:val="00F82237"/>
    <w:rPr>
      <w:b/>
      <w:bCs/>
    </w:rPr>
  </w:style>
  <w:style w:type="character" w:customStyle="1" w:styleId="a7">
    <w:name w:val="Тема примечания Знак"/>
    <w:basedOn w:val="a5"/>
    <w:link w:val="a6"/>
    <w:rsid w:val="00F82237"/>
    <w:rPr>
      <w:rFonts w:ascii="Calibri" w:eastAsia="Calibri" w:hAnsi="Calibri"/>
      <w:b/>
      <w:bCs/>
    </w:rPr>
  </w:style>
  <w:style w:type="paragraph" w:styleId="a8">
    <w:name w:val="Balloon Text"/>
    <w:basedOn w:val="a"/>
    <w:link w:val="a9"/>
    <w:rsid w:val="00F82237"/>
    <w:pPr>
      <w:spacing w:after="0" w:line="240" w:lineRule="auto"/>
    </w:pPr>
    <w:rPr>
      <w:rFonts w:ascii="Tahoma" w:hAnsi="Tahoma" w:cs="Tahoma"/>
      <w:sz w:val="16"/>
      <w:szCs w:val="16"/>
    </w:rPr>
  </w:style>
  <w:style w:type="character" w:customStyle="1" w:styleId="a9">
    <w:name w:val="Текст выноски Знак"/>
    <w:basedOn w:val="a0"/>
    <w:link w:val="a8"/>
    <w:rsid w:val="00F822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NOTĂ INFORMATIVĂ</vt:lpstr>
    </vt:vector>
  </TitlesOfParts>
  <Company>RePack by SPecialiST</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Admin</dc:creator>
  <cp:lastModifiedBy>Admin</cp:lastModifiedBy>
  <cp:revision>2</cp:revision>
  <dcterms:created xsi:type="dcterms:W3CDTF">2019-04-02T12:31:00Z</dcterms:created>
  <dcterms:modified xsi:type="dcterms:W3CDTF">2019-04-02T12:31:00Z</dcterms:modified>
</cp:coreProperties>
</file>