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97" w:rsidRPr="00A26A8D" w:rsidRDefault="00785997" w:rsidP="00A9173A">
      <w:pPr>
        <w:pStyle w:val="a4"/>
        <w:jc w:val="center"/>
        <w:rPr>
          <w:rFonts w:ascii="Times New Roman" w:hAnsi="Times New Roman" w:cs="Times New Roman"/>
          <w:b/>
          <w:sz w:val="28"/>
          <w:szCs w:val="28"/>
          <w:lang w:val="ro-MO"/>
        </w:rPr>
      </w:pPr>
      <w:r w:rsidRPr="00A26A8D">
        <w:rPr>
          <w:rFonts w:ascii="Times New Roman" w:hAnsi="Times New Roman" w:cs="Times New Roman"/>
          <w:b/>
          <w:sz w:val="28"/>
          <w:szCs w:val="28"/>
          <w:lang w:val="ro-MO"/>
        </w:rPr>
        <w:t>SINTEZA</w:t>
      </w:r>
    </w:p>
    <w:p w:rsidR="00785997" w:rsidRPr="00A26A8D" w:rsidRDefault="00785997" w:rsidP="00A9173A">
      <w:pPr>
        <w:pStyle w:val="a4"/>
        <w:jc w:val="center"/>
        <w:rPr>
          <w:rFonts w:ascii="Times New Roman" w:hAnsi="Times New Roman" w:cs="Times New Roman"/>
          <w:sz w:val="24"/>
          <w:szCs w:val="24"/>
          <w:lang w:val="ro-MO"/>
        </w:rPr>
      </w:pPr>
      <w:r w:rsidRPr="00A26A8D">
        <w:rPr>
          <w:rFonts w:ascii="Times New Roman" w:hAnsi="Times New Roman" w:cs="Times New Roman"/>
          <w:sz w:val="24"/>
          <w:szCs w:val="24"/>
          <w:lang w:val="ro-MO"/>
        </w:rPr>
        <w:t>propunerilor şi obiecţiilor la proiectul hotărârii de Guvern</w:t>
      </w:r>
    </w:p>
    <w:p w:rsidR="00785997" w:rsidRPr="0032570E" w:rsidRDefault="00C02ECB" w:rsidP="00A9173A">
      <w:pPr>
        <w:spacing w:after="0" w:line="240" w:lineRule="auto"/>
        <w:jc w:val="center"/>
        <w:rPr>
          <w:rFonts w:ascii="Times New Roman" w:hAnsi="Times New Roman"/>
          <w:sz w:val="24"/>
          <w:szCs w:val="24"/>
          <w:lang w:val="en-US"/>
        </w:rPr>
      </w:pPr>
      <w:r>
        <w:rPr>
          <w:rFonts w:ascii="Times New Roman" w:hAnsi="Times New Roman" w:cs="Times New Roman"/>
          <w:sz w:val="24"/>
          <w:szCs w:val="24"/>
          <w:lang w:val="ro-MO"/>
        </w:rPr>
        <w:t xml:space="preserve">cu privire </w:t>
      </w:r>
      <w:r>
        <w:rPr>
          <w:rFonts w:ascii="Times New Roman" w:hAnsi="Times New Roman"/>
          <w:sz w:val="24"/>
          <w:szCs w:val="24"/>
          <w:lang w:val="en-US"/>
        </w:rPr>
        <w:t xml:space="preserve">la </w:t>
      </w:r>
      <w:proofErr w:type="spellStart"/>
      <w:r w:rsidR="00785997">
        <w:rPr>
          <w:rFonts w:ascii="Times New Roman" w:hAnsi="Times New Roman"/>
          <w:sz w:val="24"/>
          <w:szCs w:val="24"/>
          <w:lang w:val="en-US"/>
        </w:rPr>
        <w:t>modi</w:t>
      </w:r>
      <w:r w:rsidR="00785997" w:rsidRPr="0032570E">
        <w:rPr>
          <w:rFonts w:ascii="Times New Roman" w:hAnsi="Times New Roman"/>
          <w:sz w:val="24"/>
          <w:szCs w:val="24"/>
          <w:lang w:val="en-US"/>
        </w:rPr>
        <w:t>ficarea</w:t>
      </w:r>
      <w:proofErr w:type="spellEnd"/>
      <w:r>
        <w:rPr>
          <w:rFonts w:ascii="Times New Roman" w:hAnsi="Times New Roman"/>
          <w:sz w:val="24"/>
          <w:szCs w:val="24"/>
          <w:lang w:val="en-US"/>
        </w:rPr>
        <w:t xml:space="preserve"> </w:t>
      </w:r>
      <w:proofErr w:type="spellStart"/>
      <w:r w:rsidR="00785997" w:rsidRPr="00C02ECB">
        <w:rPr>
          <w:rFonts w:ascii="Times New Roman" w:hAnsi="Times New Roman"/>
          <w:b/>
          <w:sz w:val="24"/>
          <w:szCs w:val="24"/>
          <w:u w:val="single"/>
          <w:lang w:val="en-US"/>
        </w:rPr>
        <w:t>anexei</w:t>
      </w:r>
      <w:proofErr w:type="spellEnd"/>
      <w:r w:rsidR="00785997" w:rsidRPr="00C02ECB">
        <w:rPr>
          <w:rFonts w:ascii="Times New Roman" w:hAnsi="Times New Roman"/>
          <w:b/>
          <w:sz w:val="24"/>
          <w:szCs w:val="24"/>
          <w:u w:val="single"/>
          <w:lang w:val="en-US"/>
        </w:rPr>
        <w:t xml:space="preserve"> </w:t>
      </w:r>
      <w:r w:rsidRPr="00C02ECB">
        <w:rPr>
          <w:rFonts w:ascii="Times New Roman" w:hAnsi="Times New Roman"/>
          <w:b/>
          <w:sz w:val="24"/>
          <w:szCs w:val="24"/>
          <w:u w:val="single"/>
          <w:lang w:val="en-US"/>
        </w:rPr>
        <w:t xml:space="preserve"> nr. 18 la </w:t>
      </w:r>
      <w:proofErr w:type="spellStart"/>
      <w:proofErr w:type="gramStart"/>
      <w:r w:rsidR="00785997" w:rsidRPr="00C02ECB">
        <w:rPr>
          <w:rFonts w:ascii="Times New Roman" w:hAnsi="Times New Roman"/>
          <w:b/>
          <w:sz w:val="24"/>
          <w:szCs w:val="24"/>
          <w:u w:val="single"/>
          <w:lang w:val="en-US"/>
        </w:rPr>
        <w:t>Hotărârea</w:t>
      </w:r>
      <w:proofErr w:type="spellEnd"/>
      <w:r w:rsidR="00785997" w:rsidRPr="00C02ECB">
        <w:rPr>
          <w:rFonts w:ascii="Times New Roman" w:hAnsi="Times New Roman"/>
          <w:b/>
          <w:sz w:val="24"/>
          <w:szCs w:val="24"/>
          <w:u w:val="single"/>
          <w:lang w:val="en-US"/>
        </w:rPr>
        <w:t xml:space="preserve">  </w:t>
      </w:r>
      <w:proofErr w:type="spellStart"/>
      <w:r w:rsidR="00785997" w:rsidRPr="00C02ECB">
        <w:rPr>
          <w:rFonts w:ascii="Times New Roman" w:hAnsi="Times New Roman"/>
          <w:b/>
          <w:sz w:val="24"/>
          <w:szCs w:val="24"/>
          <w:u w:val="single"/>
          <w:lang w:val="en-US"/>
        </w:rPr>
        <w:t>Guvernului</w:t>
      </w:r>
      <w:proofErr w:type="spellEnd"/>
      <w:proofErr w:type="gramEnd"/>
      <w:r w:rsidR="00785997" w:rsidRPr="00C02ECB">
        <w:rPr>
          <w:rFonts w:ascii="Times New Roman" w:hAnsi="Times New Roman"/>
          <w:b/>
          <w:sz w:val="24"/>
          <w:szCs w:val="24"/>
          <w:u w:val="single"/>
          <w:lang w:val="en-US"/>
        </w:rPr>
        <w:t xml:space="preserve"> nr. 351 din 23 </w:t>
      </w:r>
      <w:proofErr w:type="spellStart"/>
      <w:r w:rsidR="00785997" w:rsidRPr="00C02ECB">
        <w:rPr>
          <w:rFonts w:ascii="Times New Roman" w:hAnsi="Times New Roman"/>
          <w:b/>
          <w:sz w:val="24"/>
          <w:szCs w:val="24"/>
          <w:u w:val="single"/>
          <w:lang w:val="en-US"/>
        </w:rPr>
        <w:t>martie</w:t>
      </w:r>
      <w:proofErr w:type="spellEnd"/>
      <w:r w:rsidR="00785997" w:rsidRPr="00C02ECB">
        <w:rPr>
          <w:rFonts w:ascii="Times New Roman" w:hAnsi="Times New Roman"/>
          <w:b/>
          <w:sz w:val="24"/>
          <w:szCs w:val="24"/>
          <w:u w:val="single"/>
          <w:lang w:val="en-US"/>
        </w:rPr>
        <w:t xml:space="preserve"> 2005</w:t>
      </w:r>
    </w:p>
    <w:p w:rsidR="00785997" w:rsidRPr="0032570E" w:rsidRDefault="00785997" w:rsidP="00785997">
      <w:pPr>
        <w:rPr>
          <w:sz w:val="24"/>
          <w:szCs w:val="24"/>
          <w:lang w:val="ro-MO"/>
        </w:rPr>
      </w:pPr>
      <w:r w:rsidRPr="0032570E">
        <w:rPr>
          <w:sz w:val="24"/>
          <w:szCs w:val="24"/>
          <w:lang w:val="ro-MO"/>
        </w:rPr>
        <w:tab/>
      </w:r>
      <w:r w:rsidRPr="0032570E">
        <w:rPr>
          <w:sz w:val="24"/>
          <w:szCs w:val="24"/>
          <w:lang w:val="ro-MO"/>
        </w:rPr>
        <w:tab/>
      </w:r>
      <w:r w:rsidRPr="0032570E">
        <w:rPr>
          <w:sz w:val="24"/>
          <w:szCs w:val="24"/>
          <w:lang w:val="ro-MO"/>
        </w:rPr>
        <w:tab/>
      </w:r>
      <w:r w:rsidRPr="0032570E">
        <w:rPr>
          <w:sz w:val="24"/>
          <w:szCs w:val="24"/>
          <w:lang w:val="ro-MO"/>
        </w:rPr>
        <w:tab/>
      </w:r>
      <w:r w:rsidRPr="0032570E">
        <w:rPr>
          <w:sz w:val="24"/>
          <w:szCs w:val="24"/>
          <w:lang w:val="ro-MO"/>
        </w:rPr>
        <w:tab/>
      </w:r>
      <w:r w:rsidRPr="0032570E">
        <w:rPr>
          <w:sz w:val="24"/>
          <w:szCs w:val="24"/>
          <w:lang w:val="ro-MO"/>
        </w:rPr>
        <w:tab/>
      </w:r>
    </w:p>
    <w:tbl>
      <w:tblPr>
        <w:tblStyle w:val="a3"/>
        <w:tblW w:w="14786" w:type="dxa"/>
        <w:tblInd w:w="-176" w:type="dxa"/>
        <w:tblLook w:val="04A0"/>
      </w:tblPr>
      <w:tblGrid>
        <w:gridCol w:w="556"/>
        <w:gridCol w:w="2138"/>
        <w:gridCol w:w="9038"/>
        <w:gridCol w:w="3054"/>
      </w:tblGrid>
      <w:tr w:rsidR="00785997" w:rsidRPr="009D0B30" w:rsidTr="00605839">
        <w:tc>
          <w:tcPr>
            <w:tcW w:w="556" w:type="dxa"/>
          </w:tcPr>
          <w:p w:rsidR="00785997" w:rsidRPr="00A26A8D" w:rsidRDefault="00785997" w:rsidP="00453B65">
            <w:pPr>
              <w:jc w:val="center"/>
              <w:rPr>
                <w:rFonts w:ascii="Times New Roman" w:hAnsi="Times New Roman" w:cs="Times New Roman"/>
                <w:b/>
                <w:sz w:val="24"/>
                <w:szCs w:val="24"/>
                <w:lang w:val="ro-MO"/>
              </w:rPr>
            </w:pPr>
            <w:r w:rsidRPr="00A26A8D">
              <w:rPr>
                <w:rFonts w:ascii="Times New Roman" w:hAnsi="Times New Roman" w:cs="Times New Roman"/>
                <w:b/>
                <w:sz w:val="24"/>
                <w:szCs w:val="24"/>
                <w:lang w:val="ro-MO"/>
              </w:rPr>
              <w:t>Nr. d/o</w:t>
            </w:r>
          </w:p>
        </w:tc>
        <w:tc>
          <w:tcPr>
            <w:tcW w:w="2138" w:type="dxa"/>
          </w:tcPr>
          <w:p w:rsidR="00785997" w:rsidRPr="00A26A8D" w:rsidRDefault="00785997" w:rsidP="00935284">
            <w:pPr>
              <w:jc w:val="center"/>
              <w:rPr>
                <w:rFonts w:ascii="Times New Roman" w:hAnsi="Times New Roman" w:cs="Times New Roman"/>
                <w:b/>
                <w:sz w:val="24"/>
                <w:szCs w:val="24"/>
                <w:lang w:val="ro-MO"/>
              </w:rPr>
            </w:pPr>
            <w:r w:rsidRPr="00A26A8D">
              <w:rPr>
                <w:rFonts w:ascii="Times New Roman" w:hAnsi="Times New Roman" w:cs="Times New Roman"/>
                <w:b/>
                <w:sz w:val="24"/>
                <w:szCs w:val="24"/>
                <w:lang w:val="ro-MO"/>
              </w:rPr>
              <w:t>Autorităţile care au înaintat</w:t>
            </w:r>
          </w:p>
          <w:p w:rsidR="00785997" w:rsidRPr="00A26A8D" w:rsidRDefault="00785997" w:rsidP="00935284">
            <w:pPr>
              <w:jc w:val="center"/>
              <w:rPr>
                <w:rFonts w:ascii="Times New Roman" w:hAnsi="Times New Roman" w:cs="Times New Roman"/>
                <w:b/>
                <w:sz w:val="24"/>
                <w:szCs w:val="24"/>
                <w:lang w:val="ro-MO"/>
              </w:rPr>
            </w:pPr>
            <w:r w:rsidRPr="00A26A8D">
              <w:rPr>
                <w:rFonts w:ascii="Times New Roman" w:hAnsi="Times New Roman" w:cs="Times New Roman"/>
                <w:b/>
                <w:sz w:val="24"/>
                <w:szCs w:val="24"/>
                <w:lang w:val="ro-MO"/>
              </w:rPr>
              <w:t>obiecţii/propuneri</w:t>
            </w:r>
          </w:p>
        </w:tc>
        <w:tc>
          <w:tcPr>
            <w:tcW w:w="9038" w:type="dxa"/>
          </w:tcPr>
          <w:p w:rsidR="00785997" w:rsidRPr="00A26A8D" w:rsidRDefault="00785997" w:rsidP="00935284">
            <w:pPr>
              <w:jc w:val="center"/>
              <w:rPr>
                <w:rFonts w:ascii="Times New Roman" w:hAnsi="Times New Roman" w:cs="Times New Roman"/>
                <w:b/>
                <w:sz w:val="24"/>
                <w:szCs w:val="24"/>
                <w:lang w:val="ro-MO"/>
              </w:rPr>
            </w:pPr>
            <w:r w:rsidRPr="00A26A8D">
              <w:rPr>
                <w:rFonts w:ascii="Times New Roman" w:hAnsi="Times New Roman" w:cs="Times New Roman"/>
                <w:b/>
                <w:sz w:val="24"/>
                <w:szCs w:val="24"/>
                <w:lang w:val="ro-MO"/>
              </w:rPr>
              <w:t>Conţinutul propunerilor/obiecţiilor</w:t>
            </w:r>
          </w:p>
        </w:tc>
        <w:tc>
          <w:tcPr>
            <w:tcW w:w="3054" w:type="dxa"/>
          </w:tcPr>
          <w:p w:rsidR="00785997" w:rsidRPr="00A26A8D" w:rsidRDefault="00785997" w:rsidP="00935284">
            <w:pPr>
              <w:jc w:val="center"/>
              <w:rPr>
                <w:rFonts w:ascii="Times New Roman" w:hAnsi="Times New Roman" w:cs="Times New Roman"/>
                <w:b/>
                <w:sz w:val="24"/>
                <w:szCs w:val="24"/>
                <w:lang w:val="ro-MO"/>
              </w:rPr>
            </w:pPr>
            <w:r w:rsidRPr="00A26A8D">
              <w:rPr>
                <w:rFonts w:ascii="Times New Roman" w:hAnsi="Times New Roman" w:cs="Times New Roman"/>
                <w:b/>
                <w:sz w:val="24"/>
                <w:szCs w:val="24"/>
                <w:lang w:val="ro-MO"/>
              </w:rPr>
              <w:t>Nota asupra propunerilor şi obiecţiilor</w:t>
            </w:r>
          </w:p>
        </w:tc>
      </w:tr>
      <w:tr w:rsidR="007533F4" w:rsidRPr="001C3BDF" w:rsidTr="00605839">
        <w:tc>
          <w:tcPr>
            <w:tcW w:w="556" w:type="dxa"/>
            <w:vMerge w:val="restart"/>
          </w:tcPr>
          <w:p w:rsidR="007533F4" w:rsidRPr="00605839" w:rsidRDefault="00605839" w:rsidP="00605839">
            <w:pPr>
              <w:jc w:val="center"/>
              <w:rPr>
                <w:rFonts w:ascii="Times New Roman" w:hAnsi="Times New Roman" w:cs="Times New Roman"/>
                <w:b/>
                <w:sz w:val="24"/>
                <w:szCs w:val="24"/>
                <w:lang w:val="ro-MO"/>
              </w:rPr>
            </w:pPr>
            <w:r>
              <w:rPr>
                <w:rFonts w:ascii="Times New Roman" w:hAnsi="Times New Roman" w:cs="Times New Roman"/>
                <w:b/>
                <w:sz w:val="24"/>
                <w:szCs w:val="24"/>
                <w:lang w:val="ro-MO"/>
              </w:rPr>
              <w:t>1.</w:t>
            </w:r>
          </w:p>
        </w:tc>
        <w:tc>
          <w:tcPr>
            <w:tcW w:w="2138" w:type="dxa"/>
            <w:vMerge w:val="restart"/>
          </w:tcPr>
          <w:p w:rsidR="007533F4" w:rsidRPr="007533F4" w:rsidRDefault="007533F4" w:rsidP="00453B65">
            <w:pPr>
              <w:jc w:val="center"/>
              <w:rPr>
                <w:rFonts w:ascii="Times New Roman" w:hAnsi="Times New Roman" w:cs="Times New Roman"/>
                <w:b/>
                <w:sz w:val="24"/>
                <w:szCs w:val="24"/>
                <w:lang w:val="ro-MO"/>
              </w:rPr>
            </w:pPr>
            <w:r w:rsidRPr="007533F4">
              <w:rPr>
                <w:rFonts w:ascii="Times New Roman" w:hAnsi="Times New Roman" w:cs="Times New Roman"/>
                <w:b/>
                <w:sz w:val="24"/>
                <w:szCs w:val="24"/>
                <w:lang w:val="ro-MO"/>
              </w:rPr>
              <w:t>Agenția Proprietății Publice</w:t>
            </w:r>
          </w:p>
          <w:p w:rsidR="007A2BB8" w:rsidRDefault="007533F4"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Aviz nr. </w:t>
            </w:r>
          </w:p>
          <w:p w:rsidR="007533F4" w:rsidRPr="007533F4" w:rsidRDefault="007533F4"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06-04-2960 </w:t>
            </w:r>
          </w:p>
          <w:p w:rsidR="007533F4" w:rsidRPr="007533F4" w:rsidRDefault="007533F4" w:rsidP="00453B65">
            <w:pPr>
              <w:jc w:val="center"/>
              <w:rPr>
                <w:rFonts w:ascii="Times New Roman" w:hAnsi="Times New Roman" w:cs="Times New Roman"/>
                <w:b/>
                <w:sz w:val="20"/>
                <w:szCs w:val="20"/>
                <w:lang w:val="ro-RO"/>
              </w:rPr>
            </w:pPr>
            <w:r w:rsidRPr="007533F4">
              <w:rPr>
                <w:rFonts w:ascii="Times New Roman" w:hAnsi="Times New Roman" w:cs="Times New Roman"/>
                <w:sz w:val="24"/>
                <w:szCs w:val="24"/>
                <w:lang w:val="ro-MO"/>
              </w:rPr>
              <w:t>din 18.07.2019</w:t>
            </w:r>
          </w:p>
        </w:tc>
        <w:tc>
          <w:tcPr>
            <w:tcW w:w="9038" w:type="dxa"/>
          </w:tcPr>
          <w:p w:rsidR="007533F4" w:rsidRPr="007533F4" w:rsidRDefault="007533F4" w:rsidP="00935284">
            <w:pPr>
              <w:jc w:val="both"/>
              <w:rPr>
                <w:rFonts w:ascii="Times New Roman" w:hAnsi="Times New Roman" w:cs="Times New Roman"/>
                <w:sz w:val="24"/>
                <w:szCs w:val="24"/>
                <w:lang w:val="en-US"/>
              </w:rPr>
            </w:pPr>
            <w:r w:rsidRPr="007533F4">
              <w:rPr>
                <w:rFonts w:ascii="Times New Roman" w:hAnsi="Times New Roman" w:cs="Times New Roman"/>
                <w:sz w:val="24"/>
                <w:szCs w:val="24"/>
                <w:lang w:val="ro-MO"/>
              </w:rPr>
              <w:t>Informează că, unele date aferente bunurilor imobile, incluse în anexa 1a proiectul hotărârii, diferă de datele aferente bunurilor imobile respective, incluse în Darea de seamă privind bunurile imobile proprietate publică a statului, aflate în administrarea Ministerului Afacerilor Interne, conform situației la 01.01.2019, prezentată prin demersul nr. 44/457 din 20 februarie 2019, precum si de informația din banca centrală de date a cadastrului bunurilor imobile, ținut de Î.P. ,,Agenția Servicii Publice”</w:t>
            </w:r>
            <w:r w:rsidRPr="007533F4">
              <w:rPr>
                <w:rFonts w:ascii="Times New Roman" w:hAnsi="Times New Roman" w:cs="Times New Roman"/>
                <w:sz w:val="24"/>
                <w:szCs w:val="24"/>
                <w:lang w:val="en-US"/>
              </w:rPr>
              <w:t xml:space="preserve"> .</w:t>
            </w:r>
          </w:p>
          <w:p w:rsidR="007533F4" w:rsidRPr="007533F4" w:rsidRDefault="007533F4" w:rsidP="00935284">
            <w:pPr>
              <w:jc w:val="both"/>
              <w:rPr>
                <w:rFonts w:ascii="Times New Roman" w:hAnsi="Times New Roman" w:cs="Times New Roman"/>
                <w:sz w:val="24"/>
                <w:szCs w:val="24"/>
                <w:lang w:val="en-US"/>
              </w:rPr>
            </w:pPr>
            <w:proofErr w:type="spellStart"/>
            <w:r w:rsidRPr="007533F4">
              <w:rPr>
                <w:rFonts w:ascii="Times New Roman" w:hAnsi="Times New Roman" w:cs="Times New Roman"/>
                <w:sz w:val="24"/>
                <w:szCs w:val="24"/>
                <w:lang w:val="en-US"/>
              </w:rPr>
              <w:t>În</w:t>
            </w:r>
            <w:proofErr w:type="spellEnd"/>
            <w:r w:rsidRPr="007533F4">
              <w:rPr>
                <w:rFonts w:ascii="Times New Roman" w:hAnsi="Times New Roman" w:cs="Times New Roman"/>
                <w:sz w:val="24"/>
                <w:szCs w:val="24"/>
                <w:lang w:val="en-US"/>
              </w:rPr>
              <w:t xml:space="preserve"> particular, pot </w:t>
            </w:r>
            <w:proofErr w:type="spellStart"/>
            <w:r w:rsidRPr="007533F4">
              <w:rPr>
                <w:rFonts w:ascii="Times New Roman" w:hAnsi="Times New Roman" w:cs="Times New Roman"/>
                <w:sz w:val="24"/>
                <w:szCs w:val="24"/>
                <w:lang w:val="en-US"/>
              </w:rPr>
              <w:t>fi</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menționate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următoarele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neconformități</w:t>
            </w:r>
            <w:proofErr w:type="spellEnd"/>
            <w:r w:rsidRPr="007533F4">
              <w:rPr>
                <w:rFonts w:ascii="Times New Roman" w:hAnsi="Times New Roman" w:cs="Times New Roman"/>
                <w:sz w:val="24"/>
                <w:szCs w:val="24"/>
                <w:lang w:val="en-US"/>
              </w:rPr>
              <w:t>:</w:t>
            </w:r>
          </w:p>
          <w:p w:rsidR="007533F4" w:rsidRPr="007533F4" w:rsidRDefault="007533F4" w:rsidP="00935284">
            <w:pPr>
              <w:jc w:val="both"/>
              <w:rPr>
                <w:rFonts w:ascii="Times New Roman" w:hAnsi="Times New Roman" w:cs="Times New Roman"/>
                <w:sz w:val="24"/>
                <w:szCs w:val="24"/>
                <w:lang w:val="en-US"/>
              </w:rPr>
            </w:pPr>
            <w:r w:rsidRPr="007533F4">
              <w:rPr>
                <w:rFonts w:ascii="Times New Roman" w:hAnsi="Times New Roman" w:cs="Times New Roman"/>
                <w:sz w:val="24"/>
                <w:szCs w:val="24"/>
                <w:lang w:val="en-US"/>
              </w:rPr>
              <w:t xml:space="preserve">La </w:t>
            </w:r>
            <w:proofErr w:type="spellStart"/>
            <w:r w:rsidRPr="007533F4">
              <w:rPr>
                <w:rFonts w:ascii="Times New Roman" w:hAnsi="Times New Roman" w:cs="Times New Roman"/>
                <w:sz w:val="24"/>
                <w:szCs w:val="24"/>
                <w:lang w:val="en-US"/>
              </w:rPr>
              <w:t>poziția</w:t>
            </w:r>
            <w:proofErr w:type="spellEnd"/>
            <w:r w:rsidRPr="007533F4">
              <w:rPr>
                <w:rFonts w:ascii="Times New Roman" w:hAnsi="Times New Roman" w:cs="Times New Roman"/>
                <w:sz w:val="24"/>
                <w:szCs w:val="24"/>
                <w:lang w:val="en-US"/>
              </w:rPr>
              <w:t xml:space="preserve"> nr. 38 se </w:t>
            </w:r>
            <w:proofErr w:type="spellStart"/>
            <w:r w:rsidRPr="007533F4">
              <w:rPr>
                <w:rFonts w:ascii="Times New Roman" w:hAnsi="Times New Roman" w:cs="Times New Roman"/>
                <w:sz w:val="24"/>
                <w:szCs w:val="24"/>
                <w:lang w:val="en-US"/>
              </w:rPr>
              <w:t>va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corecta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adresa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mun</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Chișinău</w:t>
            </w:r>
            <w:proofErr w:type="spellEnd"/>
            <w:r w:rsidRPr="007533F4">
              <w:rPr>
                <w:rFonts w:ascii="Times New Roman" w:hAnsi="Times New Roman" w:cs="Times New Roman"/>
                <w:sz w:val="24"/>
                <w:szCs w:val="24"/>
                <w:lang w:val="en-US"/>
              </w:rPr>
              <w:t xml:space="preserve">, str. Lev </w:t>
            </w:r>
            <w:proofErr w:type="spellStart"/>
            <w:r w:rsidRPr="007533F4">
              <w:rPr>
                <w:rFonts w:ascii="Times New Roman" w:hAnsi="Times New Roman" w:cs="Times New Roman"/>
                <w:sz w:val="24"/>
                <w:szCs w:val="24"/>
                <w:lang w:val="en-US"/>
              </w:rPr>
              <w:t>Tolstoi</w:t>
            </w:r>
            <w:proofErr w:type="spellEnd"/>
            <w:r w:rsidRPr="007533F4">
              <w:rPr>
                <w:rFonts w:ascii="Times New Roman" w:hAnsi="Times New Roman" w:cs="Times New Roman"/>
                <w:sz w:val="24"/>
                <w:szCs w:val="24"/>
                <w:lang w:val="en-US"/>
              </w:rPr>
              <w:t>, 41</w:t>
            </w:r>
          </w:p>
        </w:tc>
        <w:tc>
          <w:tcPr>
            <w:tcW w:w="3054" w:type="dxa"/>
          </w:tcPr>
          <w:p w:rsidR="007533F4" w:rsidRPr="00C02ECB" w:rsidRDefault="007533F4" w:rsidP="00935284">
            <w:pPr>
              <w:jc w:val="both"/>
              <w:rPr>
                <w:rFonts w:ascii="Times New Roman" w:hAnsi="Times New Roman" w:cs="Times New Roman"/>
                <w:b/>
                <w:sz w:val="24"/>
                <w:szCs w:val="24"/>
                <w:lang w:val="ro-MO"/>
              </w:rPr>
            </w:pPr>
            <w:r w:rsidRPr="00C02ECB">
              <w:rPr>
                <w:rFonts w:ascii="Times New Roman" w:hAnsi="Times New Roman" w:cs="Times New Roman"/>
                <w:b/>
                <w:sz w:val="24"/>
                <w:szCs w:val="24"/>
                <w:lang w:val="ro-MO"/>
              </w:rPr>
              <w:t>Se acceptă</w:t>
            </w:r>
            <w:r w:rsidR="00C02ECB" w:rsidRPr="00C02ECB">
              <w:rPr>
                <w:rFonts w:ascii="Times New Roman" w:hAnsi="Times New Roman" w:cs="Times New Roman"/>
                <w:b/>
                <w:sz w:val="24"/>
                <w:szCs w:val="24"/>
                <w:lang w:val="ro-MO"/>
              </w:rPr>
              <w:t>.</w:t>
            </w:r>
          </w:p>
        </w:tc>
      </w:tr>
      <w:tr w:rsidR="007533F4" w:rsidRPr="001C3BDF" w:rsidTr="00605839">
        <w:tc>
          <w:tcPr>
            <w:tcW w:w="556" w:type="dxa"/>
            <w:vMerge/>
          </w:tcPr>
          <w:p w:rsidR="007533F4" w:rsidRDefault="007533F4" w:rsidP="00453B65">
            <w:pPr>
              <w:jc w:val="center"/>
              <w:rPr>
                <w:rFonts w:ascii="Times New Roman" w:hAnsi="Times New Roman" w:cs="Times New Roman"/>
                <w:b/>
                <w:sz w:val="24"/>
                <w:szCs w:val="24"/>
                <w:lang w:val="ro-MO"/>
              </w:rPr>
            </w:pPr>
          </w:p>
        </w:tc>
        <w:tc>
          <w:tcPr>
            <w:tcW w:w="2138" w:type="dxa"/>
            <w:vMerge/>
          </w:tcPr>
          <w:p w:rsidR="007533F4" w:rsidRPr="007533F4" w:rsidRDefault="007533F4" w:rsidP="00453B65">
            <w:pPr>
              <w:jc w:val="center"/>
              <w:rPr>
                <w:rFonts w:ascii="Times New Roman" w:hAnsi="Times New Roman" w:cs="Times New Roman"/>
                <w:b/>
                <w:sz w:val="24"/>
                <w:szCs w:val="24"/>
                <w:lang w:val="ro-MO"/>
              </w:rPr>
            </w:pPr>
          </w:p>
        </w:tc>
        <w:tc>
          <w:tcPr>
            <w:tcW w:w="9038" w:type="dxa"/>
          </w:tcPr>
          <w:p w:rsidR="007533F4" w:rsidRPr="007533F4" w:rsidRDefault="007533F4" w:rsidP="00935284">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La poziția 47 adresa bunului este incompletă.</w:t>
            </w:r>
          </w:p>
        </w:tc>
        <w:tc>
          <w:tcPr>
            <w:tcW w:w="3054" w:type="dxa"/>
          </w:tcPr>
          <w:p w:rsidR="007533F4" w:rsidRPr="00C02ECB" w:rsidRDefault="007533F4" w:rsidP="00935284">
            <w:pPr>
              <w:jc w:val="both"/>
              <w:rPr>
                <w:rFonts w:ascii="Times New Roman" w:hAnsi="Times New Roman" w:cs="Times New Roman"/>
                <w:b/>
                <w:sz w:val="24"/>
                <w:szCs w:val="24"/>
                <w:lang w:val="ro-MO"/>
              </w:rPr>
            </w:pPr>
            <w:r w:rsidRPr="00C02ECB">
              <w:rPr>
                <w:rFonts w:ascii="Times New Roman" w:hAnsi="Times New Roman" w:cs="Times New Roman"/>
                <w:b/>
                <w:sz w:val="24"/>
                <w:szCs w:val="24"/>
                <w:lang w:val="ro-MO"/>
              </w:rPr>
              <w:t>Se acceptă</w:t>
            </w:r>
            <w:r w:rsidR="00C02ECB" w:rsidRPr="00C02ECB">
              <w:rPr>
                <w:rFonts w:ascii="Times New Roman" w:hAnsi="Times New Roman" w:cs="Times New Roman"/>
                <w:b/>
                <w:sz w:val="24"/>
                <w:szCs w:val="24"/>
                <w:lang w:val="ro-MO"/>
              </w:rPr>
              <w:t>.</w:t>
            </w:r>
          </w:p>
        </w:tc>
      </w:tr>
      <w:tr w:rsidR="007533F4" w:rsidRPr="009D0B30" w:rsidTr="00605839">
        <w:tc>
          <w:tcPr>
            <w:tcW w:w="556" w:type="dxa"/>
            <w:vMerge/>
          </w:tcPr>
          <w:p w:rsidR="007533F4" w:rsidRDefault="007533F4" w:rsidP="00453B65">
            <w:pPr>
              <w:jc w:val="center"/>
              <w:rPr>
                <w:rFonts w:ascii="Times New Roman" w:hAnsi="Times New Roman" w:cs="Times New Roman"/>
                <w:b/>
                <w:sz w:val="24"/>
                <w:szCs w:val="24"/>
                <w:lang w:val="ro-MO"/>
              </w:rPr>
            </w:pPr>
          </w:p>
        </w:tc>
        <w:tc>
          <w:tcPr>
            <w:tcW w:w="2138" w:type="dxa"/>
            <w:vMerge/>
          </w:tcPr>
          <w:p w:rsidR="007533F4" w:rsidRPr="007533F4" w:rsidRDefault="007533F4" w:rsidP="00453B65">
            <w:pPr>
              <w:jc w:val="center"/>
              <w:rPr>
                <w:rFonts w:ascii="Times New Roman" w:hAnsi="Times New Roman" w:cs="Times New Roman"/>
                <w:b/>
                <w:sz w:val="24"/>
                <w:szCs w:val="24"/>
                <w:lang w:val="ro-MO"/>
              </w:rPr>
            </w:pPr>
          </w:p>
        </w:tc>
        <w:tc>
          <w:tcPr>
            <w:tcW w:w="9038" w:type="dxa"/>
          </w:tcPr>
          <w:p w:rsidR="007533F4" w:rsidRPr="006D5AC0" w:rsidRDefault="007533F4" w:rsidP="00935284">
            <w:pPr>
              <w:jc w:val="both"/>
              <w:rPr>
                <w:rFonts w:ascii="Times New Roman" w:hAnsi="Times New Roman" w:cs="Times New Roman"/>
                <w:sz w:val="24"/>
                <w:szCs w:val="24"/>
                <w:lang w:val="ro-MO"/>
              </w:rPr>
            </w:pPr>
            <w:r w:rsidRPr="006D5AC0">
              <w:rPr>
                <w:rFonts w:ascii="Times New Roman" w:hAnsi="Times New Roman" w:cs="Times New Roman"/>
                <w:sz w:val="24"/>
                <w:szCs w:val="24"/>
                <w:lang w:val="ro-MO"/>
              </w:rPr>
              <w:t>La poziția 2.96, pentru bunul imobil ,,Clădire de producere ,,B,, numărul cadastral bunurilor imobile și adresa nu corespund cu datele din cadastrul bunurilor imobile.</w:t>
            </w:r>
          </w:p>
        </w:tc>
        <w:tc>
          <w:tcPr>
            <w:tcW w:w="3054" w:type="dxa"/>
          </w:tcPr>
          <w:p w:rsidR="006D5AC0" w:rsidRPr="006D5AC0" w:rsidRDefault="006D5AC0" w:rsidP="00935284">
            <w:pPr>
              <w:jc w:val="both"/>
              <w:rPr>
                <w:rFonts w:ascii="Times New Roman" w:hAnsi="Times New Roman" w:cs="Times New Roman"/>
                <w:b/>
                <w:sz w:val="24"/>
                <w:szCs w:val="24"/>
                <w:lang w:val="ro-MO"/>
              </w:rPr>
            </w:pPr>
            <w:r w:rsidRPr="006D5AC0">
              <w:rPr>
                <w:rFonts w:ascii="Times New Roman" w:hAnsi="Times New Roman" w:cs="Times New Roman"/>
                <w:b/>
                <w:sz w:val="24"/>
                <w:szCs w:val="24"/>
                <w:lang w:val="ro-MO"/>
              </w:rPr>
              <w:t xml:space="preserve">Nu se acceptă. </w:t>
            </w:r>
          </w:p>
          <w:p w:rsidR="007533F4" w:rsidRPr="006D5AC0" w:rsidRDefault="006D5AC0" w:rsidP="006D5AC0">
            <w:pPr>
              <w:jc w:val="both"/>
              <w:rPr>
                <w:rFonts w:ascii="Times New Roman" w:hAnsi="Times New Roman" w:cs="Times New Roman"/>
                <w:sz w:val="24"/>
                <w:szCs w:val="24"/>
                <w:lang w:val="ro-MO"/>
              </w:rPr>
            </w:pPr>
            <w:r w:rsidRPr="006D5AC0">
              <w:rPr>
                <w:rFonts w:ascii="Times New Roman" w:hAnsi="Times New Roman" w:cs="Times New Roman"/>
                <w:sz w:val="24"/>
                <w:szCs w:val="24"/>
                <w:lang w:val="ro-MO"/>
              </w:rPr>
              <w:t>Adresa a fost inclusă ținând cont de datele</w:t>
            </w:r>
            <w:r w:rsidR="007533F4" w:rsidRPr="006D5AC0">
              <w:rPr>
                <w:rFonts w:ascii="Times New Roman" w:hAnsi="Times New Roman" w:cs="Times New Roman"/>
                <w:sz w:val="24"/>
                <w:szCs w:val="24"/>
                <w:lang w:val="ro-MO"/>
              </w:rPr>
              <w:t xml:space="preserve"> din Registru de adrese, </w:t>
            </w:r>
            <w:r w:rsidRPr="006D5AC0">
              <w:rPr>
                <w:rFonts w:ascii="Times New Roman" w:hAnsi="Times New Roman" w:cs="Times New Roman"/>
                <w:sz w:val="24"/>
                <w:szCs w:val="24"/>
                <w:lang w:val="ro-MO"/>
              </w:rPr>
              <w:t>or adresa</w:t>
            </w:r>
            <w:r w:rsidR="007533F4" w:rsidRPr="006D5AC0">
              <w:rPr>
                <w:rFonts w:ascii="Times New Roman" w:hAnsi="Times New Roman" w:cs="Times New Roman"/>
                <w:sz w:val="24"/>
                <w:szCs w:val="24"/>
                <w:lang w:val="ro-MO"/>
              </w:rPr>
              <w:t xml:space="preserve"> corectă este: str. Cucorilor, 49 A, iar numărul cadastral conform datelor din RBI este 0100404416,01 – 157,5m.p.</w:t>
            </w:r>
          </w:p>
        </w:tc>
      </w:tr>
      <w:tr w:rsidR="007533F4" w:rsidRPr="009D0B30" w:rsidTr="00605839">
        <w:tc>
          <w:tcPr>
            <w:tcW w:w="556" w:type="dxa"/>
            <w:vMerge/>
          </w:tcPr>
          <w:p w:rsidR="007533F4" w:rsidRDefault="007533F4" w:rsidP="00453B65">
            <w:pPr>
              <w:jc w:val="center"/>
              <w:rPr>
                <w:rFonts w:ascii="Times New Roman" w:hAnsi="Times New Roman" w:cs="Times New Roman"/>
                <w:b/>
                <w:sz w:val="24"/>
                <w:szCs w:val="24"/>
                <w:lang w:val="ro-MO"/>
              </w:rPr>
            </w:pPr>
          </w:p>
        </w:tc>
        <w:tc>
          <w:tcPr>
            <w:tcW w:w="2138" w:type="dxa"/>
            <w:vMerge/>
          </w:tcPr>
          <w:p w:rsidR="007533F4" w:rsidRPr="007533F4" w:rsidRDefault="007533F4" w:rsidP="00453B65">
            <w:pPr>
              <w:jc w:val="center"/>
              <w:rPr>
                <w:rFonts w:ascii="Times New Roman" w:hAnsi="Times New Roman" w:cs="Times New Roman"/>
                <w:b/>
                <w:sz w:val="24"/>
                <w:szCs w:val="24"/>
                <w:lang w:val="ro-MO"/>
              </w:rPr>
            </w:pPr>
          </w:p>
        </w:tc>
        <w:tc>
          <w:tcPr>
            <w:tcW w:w="9038" w:type="dxa"/>
          </w:tcPr>
          <w:p w:rsidR="007533F4" w:rsidRPr="007533F4" w:rsidRDefault="007533F4" w:rsidP="00935284">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La poziția 4.10,  la bunul imobil din str. Mesager,5 ,,Bloc de studii” coloana a patra, cifrele ,,9058,7/2,” se vor substitui cu cifrele  ,,905,85/2,”</w:t>
            </w:r>
          </w:p>
        </w:tc>
        <w:tc>
          <w:tcPr>
            <w:tcW w:w="3054" w:type="dxa"/>
          </w:tcPr>
          <w:p w:rsidR="007533F4" w:rsidRDefault="007533F4" w:rsidP="00935284">
            <w:pPr>
              <w:jc w:val="both"/>
              <w:rPr>
                <w:rFonts w:ascii="Times New Roman" w:hAnsi="Times New Roman" w:cs="Times New Roman"/>
                <w:b/>
                <w:sz w:val="24"/>
                <w:szCs w:val="24"/>
                <w:lang w:val="ro-MO"/>
              </w:rPr>
            </w:pPr>
            <w:r w:rsidRPr="00C02ECB">
              <w:rPr>
                <w:rFonts w:ascii="Times New Roman" w:hAnsi="Times New Roman" w:cs="Times New Roman"/>
                <w:b/>
                <w:sz w:val="24"/>
                <w:szCs w:val="24"/>
                <w:lang w:val="ro-MO"/>
              </w:rPr>
              <w:t>Se acceptă</w:t>
            </w:r>
            <w:r w:rsidR="00C02ECB" w:rsidRPr="00C02ECB">
              <w:rPr>
                <w:rFonts w:ascii="Times New Roman" w:hAnsi="Times New Roman" w:cs="Times New Roman"/>
                <w:b/>
                <w:sz w:val="24"/>
                <w:szCs w:val="24"/>
                <w:lang w:val="ro-MO"/>
              </w:rPr>
              <w:t>.</w:t>
            </w:r>
          </w:p>
          <w:p w:rsidR="00C02ECB" w:rsidRPr="00C02ECB" w:rsidRDefault="00C02ECB" w:rsidP="00935284">
            <w:pPr>
              <w:jc w:val="both"/>
              <w:rPr>
                <w:rFonts w:ascii="Times New Roman" w:hAnsi="Times New Roman" w:cs="Times New Roman"/>
                <w:sz w:val="24"/>
                <w:szCs w:val="24"/>
                <w:lang w:val="ro-RO"/>
              </w:rPr>
            </w:pPr>
            <w:r w:rsidRPr="00C02ECB">
              <w:rPr>
                <w:rFonts w:ascii="Times New Roman" w:hAnsi="Times New Roman" w:cs="Times New Roman"/>
                <w:sz w:val="24"/>
                <w:szCs w:val="24"/>
                <w:lang w:val="ro-MO"/>
              </w:rPr>
              <w:t xml:space="preserve">Au fost operate modificările necesare. </w:t>
            </w:r>
          </w:p>
        </w:tc>
      </w:tr>
      <w:tr w:rsidR="007533F4" w:rsidRPr="001C3BDF" w:rsidTr="00605839">
        <w:trPr>
          <w:trHeight w:val="924"/>
        </w:trPr>
        <w:tc>
          <w:tcPr>
            <w:tcW w:w="556" w:type="dxa"/>
            <w:vMerge/>
          </w:tcPr>
          <w:p w:rsidR="007533F4" w:rsidRDefault="007533F4" w:rsidP="00453B65">
            <w:pPr>
              <w:jc w:val="center"/>
              <w:rPr>
                <w:rFonts w:ascii="Times New Roman" w:hAnsi="Times New Roman" w:cs="Times New Roman"/>
                <w:b/>
                <w:sz w:val="24"/>
                <w:szCs w:val="24"/>
                <w:lang w:val="ro-MO"/>
              </w:rPr>
            </w:pPr>
          </w:p>
        </w:tc>
        <w:tc>
          <w:tcPr>
            <w:tcW w:w="2138" w:type="dxa"/>
            <w:vMerge/>
          </w:tcPr>
          <w:p w:rsidR="007533F4" w:rsidRPr="007533F4" w:rsidRDefault="007533F4" w:rsidP="00453B65">
            <w:pPr>
              <w:jc w:val="center"/>
              <w:rPr>
                <w:rFonts w:ascii="Times New Roman" w:hAnsi="Times New Roman" w:cs="Times New Roman"/>
                <w:b/>
                <w:sz w:val="24"/>
                <w:szCs w:val="24"/>
                <w:lang w:val="ro-MO"/>
              </w:rPr>
            </w:pPr>
          </w:p>
        </w:tc>
        <w:tc>
          <w:tcPr>
            <w:tcW w:w="9038" w:type="dxa"/>
          </w:tcPr>
          <w:p w:rsidR="007533F4" w:rsidRPr="007533F4" w:rsidRDefault="007533F4" w:rsidP="002549A4">
            <w:pPr>
              <w:jc w:val="both"/>
              <w:rPr>
                <w:rFonts w:ascii="Times New Roman" w:hAnsi="Times New Roman" w:cs="Times New Roman"/>
                <w:sz w:val="24"/>
                <w:szCs w:val="24"/>
                <w:lang w:val="en-US"/>
              </w:rPr>
            </w:pPr>
            <w:r w:rsidRPr="007533F4">
              <w:rPr>
                <w:rFonts w:ascii="Times New Roman" w:hAnsi="Times New Roman" w:cs="Times New Roman"/>
                <w:sz w:val="24"/>
                <w:szCs w:val="24"/>
                <w:lang w:val="ro-MO"/>
              </w:rPr>
              <w:t>La poziția 4,46, la bunul imobil ,,Clădire administrativă, număr cadastral 3101219089.01</w:t>
            </w:r>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coloana</w:t>
            </w:r>
            <w:proofErr w:type="spellEnd"/>
            <w:r w:rsidRPr="007533F4">
              <w:rPr>
                <w:rFonts w:ascii="Times New Roman" w:hAnsi="Times New Roman" w:cs="Times New Roman"/>
                <w:sz w:val="24"/>
                <w:szCs w:val="24"/>
                <w:lang w:val="en-US"/>
              </w:rPr>
              <w:t xml:space="preserve"> a </w:t>
            </w:r>
            <w:proofErr w:type="spellStart"/>
            <w:r w:rsidRPr="007533F4">
              <w:rPr>
                <w:rFonts w:ascii="Times New Roman" w:hAnsi="Times New Roman" w:cs="Times New Roman"/>
                <w:sz w:val="24"/>
                <w:szCs w:val="24"/>
                <w:lang w:val="en-US"/>
              </w:rPr>
              <w:t>patra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cifrele</w:t>
            </w:r>
            <w:proofErr w:type="spellEnd"/>
            <w:r w:rsidRPr="007533F4">
              <w:rPr>
                <w:rFonts w:ascii="Times New Roman" w:hAnsi="Times New Roman" w:cs="Times New Roman"/>
                <w:sz w:val="24"/>
                <w:szCs w:val="24"/>
                <w:lang w:val="en-US"/>
              </w:rPr>
              <w:t xml:space="preserve">  ,,413,75/2”  se </w:t>
            </w:r>
            <w:proofErr w:type="spellStart"/>
            <w:r w:rsidRPr="007533F4">
              <w:rPr>
                <w:rFonts w:ascii="Times New Roman" w:hAnsi="Times New Roman" w:cs="Times New Roman"/>
                <w:sz w:val="24"/>
                <w:szCs w:val="24"/>
                <w:lang w:val="en-US"/>
              </w:rPr>
              <w:t>vor</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substitui</w:t>
            </w:r>
            <w:proofErr w:type="spellEnd"/>
            <w:r w:rsidRPr="007533F4">
              <w:rPr>
                <w:rFonts w:ascii="Times New Roman" w:hAnsi="Times New Roman" w:cs="Times New Roman"/>
                <w:sz w:val="24"/>
                <w:szCs w:val="24"/>
                <w:lang w:val="en-US"/>
              </w:rPr>
              <w:t xml:space="preserve"> cu </w:t>
            </w:r>
            <w:proofErr w:type="spellStart"/>
            <w:r w:rsidRPr="007533F4">
              <w:rPr>
                <w:rFonts w:ascii="Times New Roman" w:hAnsi="Times New Roman" w:cs="Times New Roman"/>
                <w:sz w:val="24"/>
                <w:szCs w:val="24"/>
                <w:lang w:val="en-US"/>
              </w:rPr>
              <w:t>cifrele</w:t>
            </w:r>
            <w:proofErr w:type="spellEnd"/>
            <w:r w:rsidRPr="007533F4">
              <w:rPr>
                <w:rFonts w:ascii="Times New Roman" w:hAnsi="Times New Roman" w:cs="Times New Roman"/>
                <w:sz w:val="24"/>
                <w:szCs w:val="24"/>
                <w:lang w:val="en-US"/>
              </w:rPr>
              <w:t xml:space="preserve"> ,,827,5/2”; </w:t>
            </w:r>
          </w:p>
        </w:tc>
        <w:tc>
          <w:tcPr>
            <w:tcW w:w="3054" w:type="dxa"/>
          </w:tcPr>
          <w:p w:rsidR="007533F4" w:rsidRPr="00C02ECB" w:rsidRDefault="007533F4" w:rsidP="00935284">
            <w:pPr>
              <w:jc w:val="both"/>
              <w:rPr>
                <w:rFonts w:ascii="Times New Roman" w:hAnsi="Times New Roman" w:cs="Times New Roman"/>
                <w:b/>
                <w:sz w:val="24"/>
                <w:szCs w:val="24"/>
                <w:lang w:val="ro-RO"/>
              </w:rPr>
            </w:pPr>
            <w:r w:rsidRPr="00C02ECB">
              <w:rPr>
                <w:rFonts w:ascii="Times New Roman" w:hAnsi="Times New Roman" w:cs="Times New Roman"/>
                <w:b/>
                <w:sz w:val="24"/>
                <w:szCs w:val="24"/>
                <w:lang w:val="ro-MO"/>
              </w:rPr>
              <w:t>Se acceptă</w:t>
            </w:r>
            <w:r w:rsidR="00C02ECB" w:rsidRPr="00C02ECB">
              <w:rPr>
                <w:rFonts w:ascii="Times New Roman" w:hAnsi="Times New Roman" w:cs="Times New Roman"/>
                <w:b/>
                <w:sz w:val="24"/>
                <w:szCs w:val="24"/>
                <w:lang w:val="ro-MO"/>
              </w:rPr>
              <w:t>.</w:t>
            </w:r>
          </w:p>
        </w:tc>
      </w:tr>
      <w:tr w:rsidR="008258E5" w:rsidRPr="006D5AC0" w:rsidTr="00605839">
        <w:trPr>
          <w:trHeight w:val="1569"/>
        </w:trPr>
        <w:tc>
          <w:tcPr>
            <w:tcW w:w="556" w:type="dxa"/>
            <w:vMerge/>
          </w:tcPr>
          <w:p w:rsidR="008258E5" w:rsidRDefault="008258E5" w:rsidP="00453B65">
            <w:pPr>
              <w:jc w:val="center"/>
              <w:rPr>
                <w:rFonts w:ascii="Times New Roman" w:hAnsi="Times New Roman" w:cs="Times New Roman"/>
                <w:b/>
                <w:sz w:val="24"/>
                <w:szCs w:val="24"/>
                <w:lang w:val="ro-MO"/>
              </w:rPr>
            </w:pPr>
          </w:p>
        </w:tc>
        <w:tc>
          <w:tcPr>
            <w:tcW w:w="2138" w:type="dxa"/>
            <w:vMerge/>
          </w:tcPr>
          <w:p w:rsidR="008258E5" w:rsidRPr="007533F4" w:rsidRDefault="008258E5" w:rsidP="00453B65">
            <w:pPr>
              <w:jc w:val="center"/>
              <w:rPr>
                <w:rFonts w:ascii="Times New Roman" w:hAnsi="Times New Roman" w:cs="Times New Roman"/>
                <w:b/>
                <w:sz w:val="24"/>
                <w:szCs w:val="24"/>
                <w:lang w:val="ro-MO"/>
              </w:rPr>
            </w:pPr>
          </w:p>
        </w:tc>
        <w:tc>
          <w:tcPr>
            <w:tcW w:w="9038" w:type="dxa"/>
          </w:tcPr>
          <w:p w:rsidR="008258E5" w:rsidRPr="006D5AC0" w:rsidRDefault="008258E5" w:rsidP="002549A4">
            <w:pPr>
              <w:jc w:val="both"/>
              <w:rPr>
                <w:rFonts w:ascii="Times New Roman" w:hAnsi="Times New Roman" w:cs="Times New Roman"/>
                <w:sz w:val="24"/>
                <w:szCs w:val="24"/>
                <w:lang w:val="en-US"/>
              </w:rPr>
            </w:pPr>
            <w:proofErr w:type="spellStart"/>
            <w:r w:rsidRPr="006D5AC0">
              <w:rPr>
                <w:rFonts w:ascii="Times New Roman" w:hAnsi="Times New Roman" w:cs="Times New Roman"/>
                <w:sz w:val="24"/>
                <w:szCs w:val="24"/>
                <w:lang w:val="en-US"/>
              </w:rPr>
              <w:t>numerele</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cadastrale</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urmează</w:t>
            </w:r>
            <w:proofErr w:type="spellEnd"/>
            <w:r w:rsidRPr="006D5AC0">
              <w:rPr>
                <w:rFonts w:ascii="Times New Roman" w:hAnsi="Times New Roman" w:cs="Times New Roman"/>
                <w:sz w:val="24"/>
                <w:szCs w:val="24"/>
                <w:lang w:val="en-US"/>
              </w:rPr>
              <w:t xml:space="preserve"> a </w:t>
            </w:r>
            <w:proofErr w:type="spellStart"/>
            <w:r w:rsidRPr="006D5AC0">
              <w:rPr>
                <w:rFonts w:ascii="Times New Roman" w:hAnsi="Times New Roman" w:cs="Times New Roman"/>
                <w:sz w:val="24"/>
                <w:szCs w:val="24"/>
                <w:lang w:val="en-US"/>
              </w:rPr>
              <w:t>fi</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corectate</w:t>
            </w:r>
            <w:proofErr w:type="spellEnd"/>
            <w:r w:rsidRPr="006D5AC0">
              <w:rPr>
                <w:rFonts w:ascii="Times New Roman" w:hAnsi="Times New Roman" w:cs="Times New Roman"/>
                <w:sz w:val="24"/>
                <w:szCs w:val="24"/>
                <w:lang w:val="en-US"/>
              </w:rPr>
              <w:t xml:space="preserve"> conform </w:t>
            </w:r>
            <w:proofErr w:type="spellStart"/>
            <w:r w:rsidRPr="006D5AC0">
              <w:rPr>
                <w:rFonts w:ascii="Times New Roman" w:hAnsi="Times New Roman" w:cs="Times New Roman"/>
                <w:sz w:val="24"/>
                <w:szCs w:val="24"/>
                <w:lang w:val="en-US"/>
              </w:rPr>
              <w:t>datelor</w:t>
            </w:r>
            <w:proofErr w:type="spellEnd"/>
            <w:r w:rsidRPr="006D5AC0">
              <w:rPr>
                <w:rFonts w:ascii="Times New Roman" w:hAnsi="Times New Roman" w:cs="Times New Roman"/>
                <w:sz w:val="24"/>
                <w:szCs w:val="24"/>
                <w:lang w:val="en-US"/>
              </w:rPr>
              <w:t xml:space="preserve"> din </w:t>
            </w:r>
            <w:proofErr w:type="spellStart"/>
            <w:r w:rsidRPr="006D5AC0">
              <w:rPr>
                <w:rFonts w:ascii="Times New Roman" w:hAnsi="Times New Roman" w:cs="Times New Roman"/>
                <w:sz w:val="24"/>
                <w:szCs w:val="24"/>
                <w:lang w:val="en-US"/>
              </w:rPr>
              <w:t>cadastrul</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bunurilor</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imobile</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după</w:t>
            </w:r>
            <w:proofErr w:type="spellEnd"/>
            <w:r w:rsidRPr="006D5AC0">
              <w:rPr>
                <w:rFonts w:ascii="Times New Roman" w:hAnsi="Times New Roman" w:cs="Times New Roman"/>
                <w:sz w:val="24"/>
                <w:szCs w:val="24"/>
                <w:lang w:val="en-US"/>
              </w:rPr>
              <w:t xml:space="preserve"> cum </w:t>
            </w:r>
            <w:proofErr w:type="spellStart"/>
            <w:r w:rsidRPr="006D5AC0">
              <w:rPr>
                <w:rFonts w:ascii="Times New Roman" w:hAnsi="Times New Roman" w:cs="Times New Roman"/>
                <w:sz w:val="24"/>
                <w:szCs w:val="24"/>
                <w:lang w:val="en-US"/>
              </w:rPr>
              <w:t>urmează</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numărul</w:t>
            </w:r>
            <w:proofErr w:type="spellEnd"/>
            <w:r w:rsidRPr="006D5AC0">
              <w:rPr>
                <w:rFonts w:ascii="Times New Roman" w:hAnsi="Times New Roman" w:cs="Times New Roman"/>
                <w:sz w:val="24"/>
                <w:szCs w:val="24"/>
                <w:lang w:val="en-US"/>
              </w:rPr>
              <w:t xml:space="preserve"> cadastral 3101219089.04 se </w:t>
            </w:r>
            <w:proofErr w:type="spellStart"/>
            <w:r w:rsidRPr="006D5AC0">
              <w:rPr>
                <w:rFonts w:ascii="Times New Roman" w:hAnsi="Times New Roman" w:cs="Times New Roman"/>
                <w:sz w:val="24"/>
                <w:szCs w:val="24"/>
                <w:lang w:val="en-US"/>
              </w:rPr>
              <w:t>va</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substitui</w:t>
            </w:r>
            <w:proofErr w:type="spellEnd"/>
            <w:r w:rsidRPr="006D5AC0">
              <w:rPr>
                <w:rFonts w:ascii="Times New Roman" w:hAnsi="Times New Roman" w:cs="Times New Roman"/>
                <w:sz w:val="24"/>
                <w:szCs w:val="24"/>
                <w:lang w:val="en-US"/>
              </w:rPr>
              <w:t xml:space="preserve"> cu </w:t>
            </w:r>
            <w:proofErr w:type="spellStart"/>
            <w:r w:rsidRPr="006D5AC0">
              <w:rPr>
                <w:rFonts w:ascii="Times New Roman" w:hAnsi="Times New Roman" w:cs="Times New Roman"/>
                <w:sz w:val="24"/>
                <w:szCs w:val="24"/>
                <w:lang w:val="en-US"/>
              </w:rPr>
              <w:t>numărul</w:t>
            </w:r>
            <w:proofErr w:type="spellEnd"/>
            <w:r w:rsidRPr="006D5AC0">
              <w:rPr>
                <w:rFonts w:ascii="Times New Roman" w:hAnsi="Times New Roman" w:cs="Times New Roman"/>
                <w:sz w:val="24"/>
                <w:szCs w:val="24"/>
                <w:lang w:val="en-US"/>
              </w:rPr>
              <w:t xml:space="preserve">  3101219089.02; 3101219089.05 – </w:t>
            </w:r>
          </w:p>
          <w:p w:rsidR="008258E5" w:rsidRPr="007533F4" w:rsidRDefault="008258E5" w:rsidP="002549A4">
            <w:pPr>
              <w:jc w:val="both"/>
              <w:rPr>
                <w:rFonts w:ascii="Times New Roman" w:hAnsi="Times New Roman" w:cs="Times New Roman"/>
                <w:sz w:val="24"/>
                <w:szCs w:val="24"/>
                <w:lang w:val="ro-MO"/>
              </w:rPr>
            </w:pPr>
            <w:r w:rsidRPr="006D5AC0">
              <w:rPr>
                <w:rFonts w:ascii="Times New Roman" w:hAnsi="Times New Roman" w:cs="Times New Roman"/>
                <w:sz w:val="24"/>
                <w:szCs w:val="24"/>
                <w:lang w:val="en-US"/>
              </w:rPr>
              <w:t xml:space="preserve">3101219089.03;  3101219089.06 - 3101219089.04; 3101219089.03 - 3101219089.05; </w:t>
            </w:r>
            <w:proofErr w:type="spellStart"/>
            <w:r w:rsidRPr="006D5AC0">
              <w:rPr>
                <w:rFonts w:ascii="Times New Roman" w:hAnsi="Times New Roman" w:cs="Times New Roman"/>
                <w:sz w:val="24"/>
                <w:szCs w:val="24"/>
                <w:lang w:val="en-US"/>
              </w:rPr>
              <w:t>bunul</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Clădire</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administrativă</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număr</w:t>
            </w:r>
            <w:proofErr w:type="spellEnd"/>
            <w:r w:rsidRPr="006D5AC0">
              <w:rPr>
                <w:rFonts w:ascii="Times New Roman" w:hAnsi="Times New Roman" w:cs="Times New Roman"/>
                <w:sz w:val="24"/>
                <w:szCs w:val="24"/>
                <w:lang w:val="en-US"/>
              </w:rPr>
              <w:t xml:space="preserve"> cadastral 3101219089.02” se </w:t>
            </w:r>
            <w:proofErr w:type="spellStart"/>
            <w:r w:rsidRPr="006D5AC0">
              <w:rPr>
                <w:rFonts w:ascii="Times New Roman" w:hAnsi="Times New Roman" w:cs="Times New Roman"/>
                <w:sz w:val="24"/>
                <w:szCs w:val="24"/>
                <w:lang w:val="en-US"/>
              </w:rPr>
              <w:t>va</w:t>
            </w:r>
            <w:proofErr w:type="spellEnd"/>
            <w:r w:rsidRPr="006D5AC0">
              <w:rPr>
                <w:rFonts w:ascii="Times New Roman" w:hAnsi="Times New Roman" w:cs="Times New Roman"/>
                <w:sz w:val="24"/>
                <w:szCs w:val="24"/>
                <w:lang w:val="en-US"/>
              </w:rPr>
              <w:t xml:space="preserve"> exclude, </w:t>
            </w:r>
            <w:proofErr w:type="spellStart"/>
            <w:r w:rsidRPr="006D5AC0">
              <w:rPr>
                <w:rFonts w:ascii="Times New Roman" w:hAnsi="Times New Roman" w:cs="Times New Roman"/>
                <w:sz w:val="24"/>
                <w:szCs w:val="24"/>
                <w:lang w:val="en-US"/>
              </w:rPr>
              <w:t>dat</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fiind</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că</w:t>
            </w:r>
            <w:proofErr w:type="spellEnd"/>
            <w:r w:rsidRPr="006D5AC0">
              <w:rPr>
                <w:rFonts w:ascii="Times New Roman" w:hAnsi="Times New Roman" w:cs="Times New Roman"/>
                <w:sz w:val="24"/>
                <w:szCs w:val="24"/>
                <w:lang w:val="en-US"/>
              </w:rPr>
              <w:t xml:space="preserve"> se </w:t>
            </w:r>
            <w:proofErr w:type="spellStart"/>
            <w:r w:rsidRPr="006D5AC0">
              <w:rPr>
                <w:rFonts w:ascii="Times New Roman" w:hAnsi="Times New Roman" w:cs="Times New Roman"/>
                <w:sz w:val="24"/>
                <w:szCs w:val="24"/>
                <w:lang w:val="en-US"/>
              </w:rPr>
              <w:t>dublează</w:t>
            </w:r>
            <w:proofErr w:type="spellEnd"/>
            <w:r w:rsidRPr="006D5AC0">
              <w:rPr>
                <w:rFonts w:ascii="Times New Roman" w:hAnsi="Times New Roman" w:cs="Times New Roman"/>
                <w:sz w:val="24"/>
                <w:szCs w:val="24"/>
                <w:lang w:val="en-US"/>
              </w:rPr>
              <w:t xml:space="preserve"> cu </w:t>
            </w:r>
            <w:proofErr w:type="spellStart"/>
            <w:r w:rsidRPr="006D5AC0">
              <w:rPr>
                <w:rFonts w:ascii="Times New Roman" w:hAnsi="Times New Roman" w:cs="Times New Roman"/>
                <w:sz w:val="24"/>
                <w:szCs w:val="24"/>
                <w:lang w:val="en-US"/>
              </w:rPr>
              <w:t>bunul</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Clădire</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administrativă</w:t>
            </w:r>
            <w:proofErr w:type="spellEnd"/>
            <w:r w:rsidRPr="006D5AC0">
              <w:rPr>
                <w:rFonts w:ascii="Times New Roman" w:hAnsi="Times New Roman" w:cs="Times New Roman"/>
                <w:sz w:val="24"/>
                <w:szCs w:val="24"/>
                <w:lang w:val="en-US"/>
              </w:rPr>
              <w:t xml:space="preserve">,  </w:t>
            </w:r>
            <w:proofErr w:type="spellStart"/>
            <w:r w:rsidRPr="006D5AC0">
              <w:rPr>
                <w:rFonts w:ascii="Times New Roman" w:hAnsi="Times New Roman" w:cs="Times New Roman"/>
                <w:sz w:val="24"/>
                <w:szCs w:val="24"/>
                <w:lang w:val="en-US"/>
              </w:rPr>
              <w:t>număr</w:t>
            </w:r>
            <w:proofErr w:type="spellEnd"/>
            <w:r w:rsidRPr="006D5AC0">
              <w:rPr>
                <w:rFonts w:ascii="Times New Roman" w:hAnsi="Times New Roman" w:cs="Times New Roman"/>
                <w:sz w:val="24"/>
                <w:szCs w:val="24"/>
                <w:lang w:val="en-US"/>
              </w:rPr>
              <w:t xml:space="preserve">  cadastral  3101219089.01”.</w:t>
            </w:r>
          </w:p>
        </w:tc>
        <w:tc>
          <w:tcPr>
            <w:tcW w:w="3054" w:type="dxa"/>
          </w:tcPr>
          <w:p w:rsidR="008258E5" w:rsidRPr="00C02ECB" w:rsidRDefault="006D5AC0" w:rsidP="00935284">
            <w:pPr>
              <w:jc w:val="both"/>
              <w:rPr>
                <w:rFonts w:ascii="Times New Roman" w:hAnsi="Times New Roman" w:cs="Times New Roman"/>
                <w:b/>
                <w:sz w:val="24"/>
                <w:szCs w:val="24"/>
                <w:lang w:val="ro-MO"/>
              </w:rPr>
            </w:pPr>
            <w:r>
              <w:rPr>
                <w:rFonts w:ascii="Times New Roman" w:hAnsi="Times New Roman" w:cs="Times New Roman"/>
                <w:b/>
                <w:sz w:val="24"/>
                <w:szCs w:val="24"/>
                <w:lang w:val="ro-MO"/>
              </w:rPr>
              <w:t xml:space="preserve">Se acceptă. </w:t>
            </w:r>
          </w:p>
        </w:tc>
      </w:tr>
      <w:tr w:rsidR="007533F4" w:rsidRPr="001C3BDF" w:rsidTr="00605839">
        <w:tc>
          <w:tcPr>
            <w:tcW w:w="556" w:type="dxa"/>
            <w:vMerge/>
          </w:tcPr>
          <w:p w:rsidR="007533F4" w:rsidRDefault="007533F4" w:rsidP="00453B65">
            <w:pPr>
              <w:jc w:val="center"/>
              <w:rPr>
                <w:rFonts w:ascii="Times New Roman" w:hAnsi="Times New Roman" w:cs="Times New Roman"/>
                <w:b/>
                <w:sz w:val="24"/>
                <w:szCs w:val="24"/>
                <w:lang w:val="ro-MO"/>
              </w:rPr>
            </w:pPr>
          </w:p>
        </w:tc>
        <w:tc>
          <w:tcPr>
            <w:tcW w:w="2138" w:type="dxa"/>
            <w:vMerge/>
          </w:tcPr>
          <w:p w:rsidR="007533F4" w:rsidRPr="007533F4" w:rsidRDefault="007533F4" w:rsidP="00453B65">
            <w:pPr>
              <w:jc w:val="center"/>
              <w:rPr>
                <w:rFonts w:ascii="Times New Roman" w:hAnsi="Times New Roman" w:cs="Times New Roman"/>
                <w:b/>
                <w:sz w:val="24"/>
                <w:szCs w:val="24"/>
                <w:lang w:val="ro-MO"/>
              </w:rPr>
            </w:pPr>
          </w:p>
        </w:tc>
        <w:tc>
          <w:tcPr>
            <w:tcW w:w="9038" w:type="dxa"/>
          </w:tcPr>
          <w:p w:rsidR="007533F4" w:rsidRPr="007533F4" w:rsidRDefault="007533F4" w:rsidP="002549A4">
            <w:pPr>
              <w:jc w:val="both"/>
              <w:rPr>
                <w:rFonts w:ascii="Times New Roman" w:hAnsi="Times New Roman" w:cs="Times New Roman"/>
                <w:sz w:val="24"/>
                <w:szCs w:val="24"/>
                <w:lang w:val="ro-RO"/>
              </w:rPr>
            </w:pPr>
            <w:r w:rsidRPr="007533F4">
              <w:rPr>
                <w:rFonts w:ascii="Times New Roman" w:hAnsi="Times New Roman" w:cs="Times New Roman"/>
                <w:sz w:val="24"/>
                <w:szCs w:val="24"/>
                <w:lang w:val="ro-MO"/>
              </w:rPr>
              <w:t xml:space="preserve">La poziția 4.88, se va corecta adresa, deoarece bunurile vizate sunt amplasate pe adresa mun. Comrat, </w:t>
            </w:r>
            <w:proofErr w:type="spellStart"/>
            <w:r w:rsidRPr="007533F4">
              <w:rPr>
                <w:rFonts w:ascii="Times New Roman" w:hAnsi="Times New Roman" w:cs="Times New Roman"/>
                <w:sz w:val="24"/>
                <w:szCs w:val="24"/>
                <w:lang w:val="ro-MO"/>
              </w:rPr>
              <w:t>str.Treatiacov</w:t>
            </w:r>
            <w:proofErr w:type="spellEnd"/>
            <w:r w:rsidRPr="007533F4">
              <w:rPr>
                <w:rFonts w:ascii="Times New Roman" w:hAnsi="Times New Roman" w:cs="Times New Roman"/>
                <w:sz w:val="24"/>
                <w:szCs w:val="24"/>
                <w:lang w:val="ro-MO"/>
              </w:rPr>
              <w:t xml:space="preserve">, 2; numerele cadastrale 9601213233.01 și 9601213233.02 se vor substitui cu numerele cadastrale 9601214230.01 și, respectiv 9601214230.02, </w:t>
            </w:r>
            <w:proofErr w:type="spellStart"/>
            <w:r w:rsidRPr="007533F4">
              <w:rPr>
                <w:rFonts w:ascii="Times New Roman" w:hAnsi="Times New Roman" w:cs="Times New Roman"/>
                <w:sz w:val="24"/>
                <w:szCs w:val="24"/>
                <w:lang w:val="ro-MO"/>
              </w:rPr>
              <w:t>întrucît</w:t>
            </w:r>
            <w:proofErr w:type="spellEnd"/>
            <w:r w:rsidRPr="007533F4">
              <w:rPr>
                <w:rFonts w:ascii="Times New Roman" w:hAnsi="Times New Roman" w:cs="Times New Roman"/>
                <w:sz w:val="24"/>
                <w:szCs w:val="24"/>
                <w:lang w:val="ro-MO"/>
              </w:rPr>
              <w:t xml:space="preserve"> numerele cadastrale  9601213233.01  și 9601213233.02 sunt indicate la poziția 4.99 (</w:t>
            </w:r>
            <w:proofErr w:type="spellStart"/>
            <w:r w:rsidRPr="007533F4">
              <w:rPr>
                <w:rFonts w:ascii="Times New Roman" w:hAnsi="Times New Roman" w:cs="Times New Roman"/>
                <w:sz w:val="24"/>
                <w:szCs w:val="24"/>
                <w:lang w:val="ro-MO"/>
              </w:rPr>
              <w:t>mun.Comrat</w:t>
            </w:r>
            <w:proofErr w:type="spellEnd"/>
            <w:r w:rsidRPr="007533F4">
              <w:rPr>
                <w:rFonts w:ascii="Times New Roman" w:hAnsi="Times New Roman" w:cs="Times New Roman"/>
                <w:sz w:val="24"/>
                <w:szCs w:val="24"/>
                <w:lang w:val="ro-MO"/>
              </w:rPr>
              <w:t xml:space="preserve">, str. </w:t>
            </w:r>
            <w:proofErr w:type="spellStart"/>
            <w:r w:rsidRPr="007533F4">
              <w:rPr>
                <w:rFonts w:ascii="Times New Roman" w:hAnsi="Times New Roman" w:cs="Times New Roman"/>
                <w:sz w:val="24"/>
                <w:szCs w:val="24"/>
                <w:lang w:val="ro-MO"/>
              </w:rPr>
              <w:t>Comsomoliscaia</w:t>
            </w:r>
            <w:proofErr w:type="spellEnd"/>
            <w:r w:rsidRPr="007533F4">
              <w:rPr>
                <w:rFonts w:ascii="Times New Roman" w:hAnsi="Times New Roman" w:cs="Times New Roman"/>
                <w:sz w:val="24"/>
                <w:szCs w:val="24"/>
                <w:lang w:val="ro-MO"/>
              </w:rPr>
              <w:t>, 22). De asemenea denumirea imobilului ,,Garaj”</w:t>
            </w:r>
            <w:r w:rsidRPr="007533F4">
              <w:rPr>
                <w:rFonts w:ascii="Times New Roman" w:hAnsi="Times New Roman" w:cs="Times New Roman"/>
                <w:sz w:val="24"/>
                <w:szCs w:val="24"/>
                <w:lang w:val="en-US"/>
              </w:rPr>
              <w:t xml:space="preserve"> se </w:t>
            </w:r>
            <w:proofErr w:type="spellStart"/>
            <w:r w:rsidRPr="007533F4">
              <w:rPr>
                <w:rFonts w:ascii="Times New Roman" w:hAnsi="Times New Roman" w:cs="Times New Roman"/>
                <w:sz w:val="24"/>
                <w:szCs w:val="24"/>
                <w:lang w:val="en-US"/>
              </w:rPr>
              <w:t>va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substitui</w:t>
            </w:r>
            <w:proofErr w:type="spellEnd"/>
            <w:r w:rsidRPr="007533F4">
              <w:rPr>
                <w:rFonts w:ascii="Times New Roman" w:hAnsi="Times New Roman" w:cs="Times New Roman"/>
                <w:sz w:val="24"/>
                <w:szCs w:val="24"/>
                <w:lang w:val="en-US"/>
              </w:rPr>
              <w:t xml:space="preserve"> cu </w:t>
            </w:r>
            <w:proofErr w:type="spellStart"/>
            <w:r w:rsidRPr="007533F4">
              <w:rPr>
                <w:rFonts w:ascii="Times New Roman" w:hAnsi="Times New Roman" w:cs="Times New Roman"/>
                <w:sz w:val="24"/>
                <w:szCs w:val="24"/>
                <w:lang w:val="en-US"/>
              </w:rPr>
              <w:t>cuvintele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Construcție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numărul</w:t>
            </w:r>
            <w:proofErr w:type="spellEnd"/>
            <w:r w:rsidRPr="007533F4">
              <w:rPr>
                <w:rFonts w:ascii="Times New Roman" w:hAnsi="Times New Roman" w:cs="Times New Roman"/>
                <w:sz w:val="24"/>
                <w:szCs w:val="24"/>
                <w:lang w:val="en-US"/>
              </w:rPr>
              <w:t xml:space="preserve"> cadastral  </w:t>
            </w:r>
            <w:r w:rsidRPr="007533F4">
              <w:rPr>
                <w:rFonts w:ascii="Times New Roman" w:hAnsi="Times New Roman" w:cs="Times New Roman"/>
                <w:sz w:val="24"/>
                <w:szCs w:val="24"/>
                <w:lang w:val="ro-MO"/>
              </w:rPr>
              <w:t>9601214230.03”.</w:t>
            </w:r>
          </w:p>
        </w:tc>
        <w:tc>
          <w:tcPr>
            <w:tcW w:w="3054" w:type="dxa"/>
          </w:tcPr>
          <w:p w:rsidR="007533F4" w:rsidRDefault="007533F4" w:rsidP="00935284">
            <w:pPr>
              <w:jc w:val="both"/>
              <w:rPr>
                <w:rFonts w:ascii="Times New Roman" w:hAnsi="Times New Roman" w:cs="Times New Roman"/>
                <w:b/>
                <w:sz w:val="24"/>
                <w:szCs w:val="24"/>
                <w:lang w:val="ro-RO"/>
              </w:rPr>
            </w:pPr>
            <w:r w:rsidRPr="00C02ECB">
              <w:rPr>
                <w:rFonts w:ascii="Times New Roman" w:hAnsi="Times New Roman" w:cs="Times New Roman"/>
                <w:b/>
                <w:sz w:val="24"/>
                <w:szCs w:val="24"/>
                <w:lang w:val="ro-RO"/>
              </w:rPr>
              <w:t>Se acceptă</w:t>
            </w:r>
            <w:r w:rsidR="00C02ECB" w:rsidRPr="00C02ECB">
              <w:rPr>
                <w:rFonts w:ascii="Times New Roman" w:hAnsi="Times New Roman" w:cs="Times New Roman"/>
                <w:b/>
                <w:sz w:val="24"/>
                <w:szCs w:val="24"/>
                <w:lang w:val="ro-RO"/>
              </w:rPr>
              <w:t>.</w:t>
            </w:r>
          </w:p>
          <w:p w:rsidR="004759C8" w:rsidRPr="00C02ECB" w:rsidRDefault="004759C8" w:rsidP="00935284">
            <w:pPr>
              <w:jc w:val="both"/>
              <w:rPr>
                <w:rFonts w:ascii="Times New Roman" w:hAnsi="Times New Roman" w:cs="Times New Roman"/>
                <w:b/>
                <w:sz w:val="24"/>
                <w:szCs w:val="24"/>
                <w:lang w:val="ro-RO"/>
              </w:rPr>
            </w:pPr>
          </w:p>
        </w:tc>
      </w:tr>
      <w:tr w:rsidR="000D4D50" w:rsidRPr="001C3BDF" w:rsidTr="00605839">
        <w:tc>
          <w:tcPr>
            <w:tcW w:w="556" w:type="dxa"/>
            <w:vMerge w:val="restart"/>
            <w:tcBorders>
              <w:top w:val="nil"/>
            </w:tcBorders>
          </w:tcPr>
          <w:p w:rsidR="000D4D50" w:rsidRDefault="000D4D50" w:rsidP="00453B65">
            <w:pPr>
              <w:jc w:val="center"/>
              <w:rPr>
                <w:rFonts w:ascii="Times New Roman" w:hAnsi="Times New Roman" w:cs="Times New Roman"/>
                <w:b/>
                <w:sz w:val="24"/>
                <w:szCs w:val="24"/>
                <w:lang w:val="ro-MO"/>
              </w:rPr>
            </w:pPr>
          </w:p>
        </w:tc>
        <w:tc>
          <w:tcPr>
            <w:tcW w:w="2138" w:type="dxa"/>
            <w:vMerge w:val="restart"/>
            <w:tcBorders>
              <w:top w:val="nil"/>
            </w:tcBorders>
          </w:tcPr>
          <w:p w:rsidR="000D4D50" w:rsidRPr="007533F4" w:rsidRDefault="000D4D50" w:rsidP="00453B65">
            <w:pPr>
              <w:jc w:val="center"/>
              <w:rPr>
                <w:rFonts w:ascii="Times New Roman" w:hAnsi="Times New Roman" w:cs="Times New Roman"/>
                <w:b/>
                <w:sz w:val="24"/>
                <w:szCs w:val="24"/>
                <w:lang w:val="ro-MO"/>
              </w:rPr>
            </w:pPr>
          </w:p>
        </w:tc>
        <w:tc>
          <w:tcPr>
            <w:tcW w:w="9038" w:type="dxa"/>
          </w:tcPr>
          <w:p w:rsidR="000D4D50" w:rsidRPr="007533F4" w:rsidRDefault="000D4D50" w:rsidP="002549A4">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La poziția 5.5, </w:t>
            </w:r>
            <w:proofErr w:type="spellStart"/>
            <w:r w:rsidRPr="007533F4">
              <w:rPr>
                <w:rFonts w:ascii="Times New Roman" w:hAnsi="Times New Roman" w:cs="Times New Roman"/>
                <w:sz w:val="24"/>
                <w:szCs w:val="24"/>
                <w:lang w:val="ro-MO"/>
              </w:rPr>
              <w:t>ținînd</w:t>
            </w:r>
            <w:proofErr w:type="spellEnd"/>
            <w:r w:rsidRPr="007533F4">
              <w:rPr>
                <w:rFonts w:ascii="Times New Roman" w:hAnsi="Times New Roman" w:cs="Times New Roman"/>
                <w:sz w:val="24"/>
                <w:szCs w:val="24"/>
                <w:lang w:val="ro-MO"/>
              </w:rPr>
              <w:t xml:space="preserve"> cont de datele din cadastrul bunurilor imobile, conform cărora în gestiunea Î.S ,,Servicii Pază a MAI se află ½ din ,,Clădirea administrativă, număr cadastral 1401103.049.01” (</w:t>
            </w:r>
            <w:proofErr w:type="spellStart"/>
            <w:r w:rsidRPr="007533F4">
              <w:rPr>
                <w:rFonts w:ascii="Times New Roman" w:hAnsi="Times New Roman" w:cs="Times New Roman"/>
                <w:sz w:val="24"/>
                <w:szCs w:val="24"/>
                <w:lang w:val="ro-MO"/>
              </w:rPr>
              <w:t>or.Briceni</w:t>
            </w:r>
            <w:proofErr w:type="spellEnd"/>
            <w:r w:rsidRPr="007533F4">
              <w:rPr>
                <w:rFonts w:ascii="Times New Roman" w:hAnsi="Times New Roman" w:cs="Times New Roman"/>
                <w:sz w:val="24"/>
                <w:szCs w:val="24"/>
                <w:lang w:val="ro-MO"/>
              </w:rPr>
              <w:t>, str. Independenței, 3).</w:t>
            </w:r>
          </w:p>
        </w:tc>
        <w:tc>
          <w:tcPr>
            <w:tcW w:w="3054" w:type="dxa"/>
          </w:tcPr>
          <w:p w:rsidR="000D4D50" w:rsidRPr="00605839" w:rsidRDefault="000D4D50" w:rsidP="00935284">
            <w:pPr>
              <w:jc w:val="both"/>
              <w:rPr>
                <w:rFonts w:ascii="Times New Roman" w:hAnsi="Times New Roman" w:cs="Times New Roman"/>
                <w:b/>
                <w:sz w:val="24"/>
                <w:szCs w:val="24"/>
                <w:lang w:val="ro-RO"/>
              </w:rPr>
            </w:pPr>
            <w:r w:rsidRPr="00605839">
              <w:rPr>
                <w:rFonts w:ascii="Times New Roman" w:hAnsi="Times New Roman" w:cs="Times New Roman"/>
                <w:b/>
                <w:sz w:val="24"/>
                <w:szCs w:val="24"/>
                <w:lang w:val="ro-RO"/>
              </w:rPr>
              <w:t>Se acceptă.</w:t>
            </w:r>
          </w:p>
        </w:tc>
      </w:tr>
      <w:tr w:rsidR="000D4D50" w:rsidRPr="009D0B30" w:rsidTr="00605839">
        <w:tc>
          <w:tcPr>
            <w:tcW w:w="556" w:type="dxa"/>
            <w:vMerge/>
          </w:tcPr>
          <w:p w:rsidR="000D4D50" w:rsidRDefault="000D4D50" w:rsidP="00453B65">
            <w:pPr>
              <w:jc w:val="center"/>
              <w:rPr>
                <w:rFonts w:ascii="Times New Roman" w:hAnsi="Times New Roman" w:cs="Times New Roman"/>
                <w:b/>
                <w:sz w:val="24"/>
                <w:szCs w:val="24"/>
                <w:lang w:val="ro-MO"/>
              </w:rPr>
            </w:pPr>
          </w:p>
        </w:tc>
        <w:tc>
          <w:tcPr>
            <w:tcW w:w="2138" w:type="dxa"/>
            <w:vMerge/>
          </w:tcPr>
          <w:p w:rsidR="000D4D50" w:rsidRPr="007533F4" w:rsidRDefault="000D4D50" w:rsidP="00453B65">
            <w:pPr>
              <w:jc w:val="center"/>
              <w:rPr>
                <w:rFonts w:ascii="Times New Roman" w:hAnsi="Times New Roman" w:cs="Times New Roman"/>
                <w:b/>
                <w:sz w:val="24"/>
                <w:szCs w:val="24"/>
                <w:lang w:val="ro-MO"/>
              </w:rPr>
            </w:pPr>
          </w:p>
        </w:tc>
        <w:tc>
          <w:tcPr>
            <w:tcW w:w="9038" w:type="dxa"/>
          </w:tcPr>
          <w:p w:rsidR="000D4D50" w:rsidRPr="007533F4" w:rsidRDefault="000D4D50" w:rsidP="002549A4">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La poziția 4.49  (Clădire administrativă, amplasată în or. Drochia str. V. Varlaam, 23) și 5.12 (Clădire administrativă, amplasată în or. Drochia, str. V. Varlaam, 23), se va verifica suprafața bunului imobil indicat, în scopul neadmiterii dublării.</w:t>
            </w:r>
          </w:p>
        </w:tc>
        <w:tc>
          <w:tcPr>
            <w:tcW w:w="3054" w:type="dxa"/>
          </w:tcPr>
          <w:p w:rsidR="000D4D50" w:rsidRPr="00605839" w:rsidRDefault="000D4D50" w:rsidP="00935284">
            <w:pPr>
              <w:jc w:val="both"/>
              <w:rPr>
                <w:rFonts w:ascii="Times New Roman" w:hAnsi="Times New Roman" w:cs="Times New Roman"/>
                <w:b/>
                <w:sz w:val="24"/>
                <w:szCs w:val="24"/>
                <w:lang w:val="ro-RO"/>
              </w:rPr>
            </w:pPr>
            <w:r w:rsidRPr="00605839">
              <w:rPr>
                <w:rFonts w:ascii="Times New Roman" w:hAnsi="Times New Roman" w:cs="Times New Roman"/>
                <w:b/>
                <w:sz w:val="24"/>
                <w:szCs w:val="24"/>
                <w:lang w:val="ro-RO"/>
              </w:rPr>
              <w:t xml:space="preserve">Se acceptă. </w:t>
            </w:r>
          </w:p>
          <w:p w:rsidR="000D4D50" w:rsidRPr="007533F4" w:rsidRDefault="000D4D50" w:rsidP="0093528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Poziția 4.49 a fost exclusă din proiect, după verificarea recomandată. </w:t>
            </w:r>
          </w:p>
        </w:tc>
      </w:tr>
      <w:tr w:rsidR="000D4D50" w:rsidRPr="009D0B30" w:rsidTr="006F1115">
        <w:tc>
          <w:tcPr>
            <w:tcW w:w="556" w:type="dxa"/>
            <w:vMerge/>
          </w:tcPr>
          <w:p w:rsidR="000D4D50" w:rsidRDefault="000D4D50" w:rsidP="00453B65">
            <w:pPr>
              <w:jc w:val="center"/>
              <w:rPr>
                <w:rFonts w:ascii="Times New Roman" w:hAnsi="Times New Roman" w:cs="Times New Roman"/>
                <w:b/>
                <w:sz w:val="24"/>
                <w:szCs w:val="24"/>
                <w:lang w:val="ro-MO"/>
              </w:rPr>
            </w:pPr>
          </w:p>
        </w:tc>
        <w:tc>
          <w:tcPr>
            <w:tcW w:w="2138" w:type="dxa"/>
            <w:vMerge/>
          </w:tcPr>
          <w:p w:rsidR="000D4D50" w:rsidRPr="007533F4" w:rsidRDefault="000D4D50" w:rsidP="00453B65">
            <w:pPr>
              <w:jc w:val="center"/>
              <w:rPr>
                <w:rFonts w:ascii="Times New Roman" w:hAnsi="Times New Roman" w:cs="Times New Roman"/>
                <w:b/>
                <w:sz w:val="24"/>
                <w:szCs w:val="24"/>
                <w:lang w:val="ro-MO"/>
              </w:rPr>
            </w:pPr>
          </w:p>
        </w:tc>
        <w:tc>
          <w:tcPr>
            <w:tcW w:w="9038" w:type="dxa"/>
            <w:tcBorders>
              <w:top w:val="nil"/>
            </w:tcBorders>
          </w:tcPr>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Hotărârea Guvernului nr. 351/2005 a fost emisă în vederea executării Hotărârii Guvernului nr. 162 din 19 februarie 2004 care prevede asigurarea  inventarierii clădirilor proprietate publică și înregistrării în cadastru a dreptului de proprietate asupra acestora în baza actelor de inventariere coordonate cu autoritățile administrației publice locale din unitățile administrativ-teritoriale, pe teritoriul administrativ al cărora sunt amplasate bunurile imobile (clădirile) proprietate publică a statului.  Concomitent menționăm că, în procesul delimitării terenurilor se stabilește nu doar apartenența, dar și suprafața, configurația și hotarele acestora.  </w:t>
            </w:r>
          </w:p>
        </w:tc>
        <w:tc>
          <w:tcPr>
            <w:tcW w:w="3054" w:type="dxa"/>
            <w:vMerge w:val="restart"/>
            <w:tcBorders>
              <w:top w:val="single" w:sz="4" w:space="0" w:color="auto"/>
            </w:tcBorders>
          </w:tcPr>
          <w:p w:rsidR="000D4D50" w:rsidRDefault="000D4D50" w:rsidP="00935284">
            <w:pPr>
              <w:jc w:val="both"/>
              <w:rPr>
                <w:rFonts w:ascii="Times New Roman" w:hAnsi="Times New Roman" w:cs="Times New Roman"/>
                <w:b/>
                <w:sz w:val="24"/>
                <w:szCs w:val="24"/>
                <w:lang w:val="ro-RO"/>
              </w:rPr>
            </w:pPr>
            <w:r w:rsidRPr="00605839">
              <w:rPr>
                <w:rFonts w:ascii="Times New Roman" w:hAnsi="Times New Roman" w:cs="Times New Roman"/>
                <w:b/>
                <w:sz w:val="24"/>
                <w:szCs w:val="24"/>
                <w:lang w:val="ro-RO"/>
              </w:rPr>
              <w:t>Se acceptă</w:t>
            </w:r>
            <w:r>
              <w:rPr>
                <w:rFonts w:ascii="Times New Roman" w:hAnsi="Times New Roman" w:cs="Times New Roman"/>
                <w:b/>
                <w:sz w:val="24"/>
                <w:szCs w:val="24"/>
                <w:lang w:val="ro-RO"/>
              </w:rPr>
              <w:t xml:space="preserve"> parțial</w:t>
            </w:r>
            <w:r w:rsidRPr="00605839">
              <w:rPr>
                <w:rFonts w:ascii="Times New Roman" w:hAnsi="Times New Roman" w:cs="Times New Roman"/>
                <w:b/>
                <w:sz w:val="24"/>
                <w:szCs w:val="24"/>
                <w:lang w:val="ro-RO"/>
              </w:rPr>
              <w:t>.</w:t>
            </w:r>
          </w:p>
          <w:p w:rsidR="000D4D50" w:rsidRDefault="000D4D50" w:rsidP="007A2BB8">
            <w:pPr>
              <w:jc w:val="both"/>
              <w:rPr>
                <w:rFonts w:ascii="Times New Roman" w:hAnsi="Times New Roman" w:cs="Times New Roman"/>
                <w:sz w:val="24"/>
                <w:szCs w:val="24"/>
                <w:lang w:val="ro-RO"/>
              </w:rPr>
            </w:pPr>
            <w:r w:rsidRPr="00605839">
              <w:rPr>
                <w:rFonts w:ascii="Times New Roman" w:hAnsi="Times New Roman" w:cs="Times New Roman"/>
                <w:sz w:val="24"/>
                <w:szCs w:val="24"/>
                <w:lang w:val="ro-RO"/>
              </w:rPr>
              <w:t>Din proiectul hotărârii Guvernului au fost excluse terenurile aferente construcțiilor (bunurilor imobile) aflate în administrarea Ministerului Afacerilor Interne</w:t>
            </w:r>
            <w:r>
              <w:rPr>
                <w:rFonts w:ascii="Times New Roman" w:hAnsi="Times New Roman" w:cs="Times New Roman"/>
                <w:sz w:val="24"/>
                <w:szCs w:val="24"/>
                <w:lang w:val="ro-RO"/>
              </w:rPr>
              <w:t xml:space="preserve">, cu </w:t>
            </w:r>
            <w:r>
              <w:rPr>
                <w:rFonts w:ascii="Times New Roman" w:hAnsi="Times New Roman" w:cs="Times New Roman"/>
                <w:sz w:val="24"/>
                <w:szCs w:val="24"/>
                <w:lang w:val="ro-RO"/>
              </w:rPr>
              <w:lastRenderedPageBreak/>
              <w:t xml:space="preserve">excepția terenurilor pe care sunt amplasate turnurile aflate în gestiunea Inspectoratului General al Poliției de Frontieră, întrucât excluderea respectivă ar genera o evidență eronată, fapt pentru care optăm pentru menținerea respectivă. În plus, bunul imobil în cazul dat este turnul și nicidecum terenul, însă evidența acestora este ținută de gestionar fără înregistrarea în Registrul Bunurilor Imobile. </w:t>
            </w:r>
          </w:p>
          <w:p w:rsidR="009D0B30" w:rsidRPr="00605839" w:rsidRDefault="009D0B30" w:rsidP="007A2BB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au fost păstrate terenurile pe care au fost amplasate posturi de poliție, pentru păstrarea evidenței stricte a acestora, inclusiv pentru opozabilitatea acestor date. </w:t>
            </w:r>
          </w:p>
        </w:tc>
      </w:tr>
      <w:tr w:rsidR="000D4D50" w:rsidRPr="009D0B30" w:rsidTr="006F1115">
        <w:trPr>
          <w:trHeight w:val="4416"/>
        </w:trPr>
        <w:tc>
          <w:tcPr>
            <w:tcW w:w="556" w:type="dxa"/>
            <w:vMerge/>
            <w:tcBorders>
              <w:bottom w:val="single" w:sz="4" w:space="0" w:color="auto"/>
            </w:tcBorders>
          </w:tcPr>
          <w:p w:rsidR="000D4D50" w:rsidRDefault="000D4D50" w:rsidP="00453B65">
            <w:pPr>
              <w:jc w:val="center"/>
              <w:rPr>
                <w:rFonts w:ascii="Times New Roman" w:hAnsi="Times New Roman" w:cs="Times New Roman"/>
                <w:b/>
                <w:sz w:val="24"/>
                <w:szCs w:val="24"/>
                <w:lang w:val="ro-MO"/>
              </w:rPr>
            </w:pPr>
          </w:p>
        </w:tc>
        <w:tc>
          <w:tcPr>
            <w:tcW w:w="2138" w:type="dxa"/>
            <w:vMerge/>
            <w:tcBorders>
              <w:bottom w:val="single" w:sz="4" w:space="0" w:color="auto"/>
            </w:tcBorders>
          </w:tcPr>
          <w:p w:rsidR="000D4D50" w:rsidRPr="007533F4" w:rsidRDefault="000D4D50" w:rsidP="00453B65">
            <w:pPr>
              <w:jc w:val="center"/>
              <w:rPr>
                <w:rFonts w:ascii="Times New Roman" w:hAnsi="Times New Roman" w:cs="Times New Roman"/>
                <w:b/>
                <w:sz w:val="24"/>
                <w:szCs w:val="24"/>
                <w:lang w:val="ro-MO"/>
              </w:rPr>
            </w:pPr>
          </w:p>
        </w:tc>
        <w:tc>
          <w:tcPr>
            <w:tcW w:w="9038" w:type="dxa"/>
            <w:tcBorders>
              <w:top w:val="nil"/>
              <w:bottom w:val="single" w:sz="4" w:space="0" w:color="auto"/>
            </w:tcBorders>
          </w:tcPr>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Astfel, includerea bunurilor imobile ,,terenuri,, în anexa la proiectul de hotărâre este inutilă și nu poate fi acceptată. Mai mult ca atât, conform art.7 alin. (3) lit. f</w:t>
            </w:r>
            <w:r w:rsidRPr="007533F4">
              <w:rPr>
                <w:rFonts w:ascii="Times New Roman" w:hAnsi="Times New Roman" w:cs="Times New Roman"/>
                <w:sz w:val="24"/>
                <w:szCs w:val="24"/>
                <w:vertAlign w:val="superscript"/>
                <w:lang w:val="ro-MO"/>
              </w:rPr>
              <w:t>3</w:t>
            </w:r>
            <w:r w:rsidRPr="007533F4">
              <w:rPr>
                <w:rFonts w:ascii="Times New Roman" w:hAnsi="Times New Roman" w:cs="Times New Roman"/>
                <w:sz w:val="24"/>
                <w:szCs w:val="24"/>
                <w:lang w:val="ro-MO"/>
              </w:rPr>
              <w:t xml:space="preserve">) din Legea nr. 121/2007 privind administrarea și </w:t>
            </w:r>
            <w:proofErr w:type="spellStart"/>
            <w:r w:rsidRPr="007533F4">
              <w:rPr>
                <w:rFonts w:ascii="Times New Roman" w:hAnsi="Times New Roman" w:cs="Times New Roman"/>
                <w:sz w:val="24"/>
                <w:szCs w:val="24"/>
                <w:lang w:val="ro-MO"/>
              </w:rPr>
              <w:t>deetatizarea</w:t>
            </w:r>
            <w:proofErr w:type="spellEnd"/>
            <w:r w:rsidRPr="007533F4">
              <w:rPr>
                <w:rFonts w:ascii="Times New Roman" w:hAnsi="Times New Roman" w:cs="Times New Roman"/>
                <w:sz w:val="24"/>
                <w:szCs w:val="24"/>
                <w:lang w:val="ro-MO"/>
              </w:rPr>
              <w:t xml:space="preserve"> proprietății publice, administrarea,  în modul stabilit de către Guvern, a terenurilor proprietate publică a statului aferente bunurilor imobile proprietate publică a statului ține de competența Agenției Proprietății Publice.</w:t>
            </w:r>
          </w:p>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În altă ordine de idei, </w:t>
            </w:r>
            <w:proofErr w:type="spellStart"/>
            <w:r w:rsidRPr="007533F4">
              <w:rPr>
                <w:rFonts w:ascii="Times New Roman" w:hAnsi="Times New Roman" w:cs="Times New Roman"/>
                <w:sz w:val="24"/>
                <w:szCs w:val="24"/>
                <w:lang w:val="ro-MO"/>
              </w:rPr>
              <w:t>tinând</w:t>
            </w:r>
            <w:proofErr w:type="spellEnd"/>
            <w:r w:rsidRPr="007533F4">
              <w:rPr>
                <w:rFonts w:ascii="Times New Roman" w:hAnsi="Times New Roman" w:cs="Times New Roman"/>
                <w:sz w:val="24"/>
                <w:szCs w:val="24"/>
                <w:lang w:val="ro-MO"/>
              </w:rPr>
              <w:t xml:space="preserve"> cont de prevederile art. 17 alin. (1), </w:t>
            </w:r>
            <w:proofErr w:type="spellStart"/>
            <w:r w:rsidRPr="007533F4">
              <w:rPr>
                <w:rFonts w:ascii="Times New Roman" w:hAnsi="Times New Roman" w:cs="Times New Roman"/>
                <w:sz w:val="24"/>
                <w:szCs w:val="24"/>
                <w:lang w:val="ro-MO"/>
              </w:rPr>
              <w:t>lit</w:t>
            </w:r>
            <w:proofErr w:type="spellEnd"/>
            <w:r w:rsidRPr="007533F4">
              <w:rPr>
                <w:rFonts w:ascii="Times New Roman" w:hAnsi="Times New Roman" w:cs="Times New Roman"/>
                <w:sz w:val="24"/>
                <w:szCs w:val="24"/>
                <w:lang w:val="ro-MO"/>
              </w:rPr>
              <w:t xml:space="preserve">, b)  și art. 23 alin. (3) din Legea nr. 29/2018 privind delimitarea proprietății publice și Regulamentul privind modul de delimitare a  bunurilor imobile proprietate publică, aprobat prin Hotărârea Guvernului nr. 63/2019, bunurile invocate urmează a fi supuse delimitării cu stabilirea apartenenței și domeniului în </w:t>
            </w:r>
          </w:p>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modul determinat de prevederile reiterate. </w:t>
            </w:r>
          </w:p>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Astfel,  la elaborarea proiectului prenotat nu au fost prezentate materialele și nici nota ce atestă că bunurile imobile specificate au fost supuse delimitării cu determinarea apartenenței în modul corespunzător. </w:t>
            </w:r>
          </w:p>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Respectiv, la elaborarea proiectului  hotărârii de Guvern nu au fost respectate prevederile Legii nr. 29/2018 și Hotărârii Guvernului nr. 63/2019.</w:t>
            </w:r>
          </w:p>
        </w:tc>
        <w:tc>
          <w:tcPr>
            <w:tcW w:w="3054" w:type="dxa"/>
            <w:vMerge/>
            <w:tcBorders>
              <w:bottom w:val="single" w:sz="4" w:space="0" w:color="auto"/>
            </w:tcBorders>
          </w:tcPr>
          <w:p w:rsidR="000D4D50" w:rsidRPr="00605839" w:rsidRDefault="000D4D50" w:rsidP="00935284">
            <w:pPr>
              <w:jc w:val="both"/>
              <w:rPr>
                <w:rFonts w:ascii="Times New Roman" w:hAnsi="Times New Roman" w:cs="Times New Roman"/>
                <w:b/>
                <w:sz w:val="24"/>
                <w:szCs w:val="24"/>
                <w:lang w:val="ro-RO"/>
              </w:rPr>
            </w:pPr>
          </w:p>
        </w:tc>
      </w:tr>
      <w:tr w:rsidR="000D4D50" w:rsidRPr="009D0B30" w:rsidTr="00A008B6">
        <w:tc>
          <w:tcPr>
            <w:tcW w:w="556" w:type="dxa"/>
            <w:vMerge/>
          </w:tcPr>
          <w:p w:rsidR="000D4D50" w:rsidRDefault="000D4D50" w:rsidP="00453B65">
            <w:pPr>
              <w:jc w:val="center"/>
              <w:rPr>
                <w:rFonts w:ascii="Times New Roman" w:hAnsi="Times New Roman" w:cs="Times New Roman"/>
                <w:b/>
                <w:sz w:val="24"/>
                <w:szCs w:val="24"/>
                <w:lang w:val="ro-MO"/>
              </w:rPr>
            </w:pPr>
          </w:p>
        </w:tc>
        <w:tc>
          <w:tcPr>
            <w:tcW w:w="2138" w:type="dxa"/>
            <w:vMerge/>
          </w:tcPr>
          <w:p w:rsidR="000D4D50" w:rsidRPr="007533F4" w:rsidRDefault="000D4D50" w:rsidP="00453B65">
            <w:pPr>
              <w:jc w:val="center"/>
              <w:rPr>
                <w:rFonts w:ascii="Times New Roman" w:hAnsi="Times New Roman" w:cs="Times New Roman"/>
                <w:b/>
                <w:sz w:val="24"/>
                <w:szCs w:val="24"/>
                <w:lang w:val="ro-MO"/>
              </w:rPr>
            </w:pPr>
          </w:p>
        </w:tc>
        <w:tc>
          <w:tcPr>
            <w:tcW w:w="9038" w:type="dxa"/>
          </w:tcPr>
          <w:p w:rsidR="000D4D50" w:rsidRPr="007533F4" w:rsidRDefault="000D4D50"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Urmare celor expuse, considerăm necesară reconsiderarea proiectului.</w:t>
            </w:r>
          </w:p>
        </w:tc>
        <w:tc>
          <w:tcPr>
            <w:tcW w:w="3054" w:type="dxa"/>
          </w:tcPr>
          <w:p w:rsidR="008E6BCC" w:rsidRPr="008E6BCC" w:rsidRDefault="008E6BCC" w:rsidP="00935284">
            <w:pPr>
              <w:jc w:val="both"/>
              <w:rPr>
                <w:rFonts w:ascii="Times New Roman" w:hAnsi="Times New Roman" w:cs="Times New Roman"/>
                <w:b/>
                <w:sz w:val="24"/>
                <w:szCs w:val="24"/>
                <w:lang w:val="ro-RO"/>
              </w:rPr>
            </w:pPr>
            <w:r w:rsidRPr="008E6BCC">
              <w:rPr>
                <w:rFonts w:ascii="Times New Roman" w:hAnsi="Times New Roman" w:cs="Times New Roman"/>
                <w:b/>
                <w:sz w:val="24"/>
                <w:szCs w:val="24"/>
                <w:lang w:val="ro-RO"/>
              </w:rPr>
              <w:t>Se acceptă.</w:t>
            </w:r>
            <w:r w:rsidR="000D4D50" w:rsidRPr="008E6BCC">
              <w:rPr>
                <w:rFonts w:ascii="Times New Roman" w:hAnsi="Times New Roman" w:cs="Times New Roman"/>
                <w:b/>
                <w:sz w:val="24"/>
                <w:szCs w:val="24"/>
                <w:lang w:val="ro-RO"/>
              </w:rPr>
              <w:t xml:space="preserve"> </w:t>
            </w:r>
          </w:p>
          <w:p w:rsidR="000D4D50" w:rsidRPr="007533F4" w:rsidRDefault="008E6BCC" w:rsidP="008E6BCC">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0D4D50" w:rsidRPr="007533F4">
              <w:rPr>
                <w:rFonts w:ascii="Times New Roman" w:hAnsi="Times New Roman" w:cs="Times New Roman"/>
                <w:sz w:val="24"/>
                <w:szCs w:val="24"/>
                <w:lang w:val="ro-RO"/>
              </w:rPr>
              <w:t xml:space="preserve">roiectul a fost revizuit în baza obiecțiilor </w:t>
            </w:r>
            <w:r>
              <w:rPr>
                <w:rFonts w:ascii="Times New Roman" w:hAnsi="Times New Roman" w:cs="Times New Roman"/>
                <w:sz w:val="24"/>
                <w:szCs w:val="24"/>
                <w:lang w:val="ro-RO"/>
              </w:rPr>
              <w:t xml:space="preserve">expuse, iar aprobarea acestuia este incontestabilă. </w:t>
            </w:r>
          </w:p>
        </w:tc>
      </w:tr>
      <w:tr w:rsidR="00627E26" w:rsidRPr="00627E26" w:rsidTr="007325B9">
        <w:trPr>
          <w:trHeight w:val="5093"/>
        </w:trPr>
        <w:tc>
          <w:tcPr>
            <w:tcW w:w="556" w:type="dxa"/>
            <w:vMerge w:val="restart"/>
          </w:tcPr>
          <w:p w:rsidR="00627E26" w:rsidRDefault="00627E26" w:rsidP="00453B65">
            <w:pPr>
              <w:jc w:val="center"/>
              <w:rPr>
                <w:rFonts w:ascii="Times New Roman" w:hAnsi="Times New Roman" w:cs="Times New Roman"/>
                <w:b/>
                <w:sz w:val="24"/>
                <w:szCs w:val="24"/>
                <w:lang w:val="ro-MO"/>
              </w:rPr>
            </w:pPr>
            <w:r>
              <w:rPr>
                <w:rFonts w:ascii="Times New Roman" w:hAnsi="Times New Roman" w:cs="Times New Roman"/>
                <w:b/>
                <w:sz w:val="24"/>
                <w:szCs w:val="24"/>
                <w:lang w:val="ro-MO"/>
              </w:rPr>
              <w:lastRenderedPageBreak/>
              <w:t>2.</w:t>
            </w:r>
          </w:p>
        </w:tc>
        <w:tc>
          <w:tcPr>
            <w:tcW w:w="2138" w:type="dxa"/>
            <w:vMerge w:val="restart"/>
          </w:tcPr>
          <w:p w:rsidR="00627E26" w:rsidRPr="007533F4" w:rsidRDefault="00627E26" w:rsidP="00453B65">
            <w:pPr>
              <w:jc w:val="center"/>
              <w:rPr>
                <w:rFonts w:ascii="Times New Roman" w:hAnsi="Times New Roman" w:cs="Times New Roman"/>
                <w:sz w:val="24"/>
                <w:szCs w:val="24"/>
                <w:lang w:val="ro-MO"/>
              </w:rPr>
            </w:pPr>
            <w:r w:rsidRPr="007533F4">
              <w:rPr>
                <w:rFonts w:ascii="Times New Roman" w:hAnsi="Times New Roman" w:cs="Times New Roman"/>
                <w:b/>
                <w:sz w:val="24"/>
                <w:szCs w:val="24"/>
                <w:lang w:val="ro-MO"/>
              </w:rPr>
              <w:t>Ministerul Finanțelor</w:t>
            </w:r>
          </w:p>
          <w:p w:rsidR="007A2BB8" w:rsidRDefault="00627E26"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Aviz </w:t>
            </w:r>
          </w:p>
          <w:p w:rsidR="00627E26" w:rsidRPr="007533F4" w:rsidRDefault="00627E26"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 nr. 16-04/232/602 din 17.07.2019</w:t>
            </w:r>
          </w:p>
        </w:tc>
        <w:tc>
          <w:tcPr>
            <w:tcW w:w="9038" w:type="dxa"/>
          </w:tcPr>
          <w:p w:rsidR="00627E26" w:rsidRPr="007533F4" w:rsidRDefault="00627E26" w:rsidP="00EF3EB5">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Considerăm necesar excluderea tuturor terenurilor menționate în proiectul anexei nr. 18, deoarece acestea inițial urmează să treacă procedura delimitării conform prevederilor Legii nr. 29/2018 privind delimitarea proprietății publice.</w:t>
            </w:r>
          </w:p>
        </w:tc>
        <w:tc>
          <w:tcPr>
            <w:tcW w:w="3054" w:type="dxa"/>
          </w:tcPr>
          <w:p w:rsidR="00627E26" w:rsidRPr="007533F4" w:rsidRDefault="00627E26" w:rsidP="00935284">
            <w:pPr>
              <w:jc w:val="both"/>
              <w:rPr>
                <w:rFonts w:ascii="Times New Roman" w:hAnsi="Times New Roman" w:cs="Times New Roman"/>
                <w:b/>
                <w:sz w:val="24"/>
                <w:szCs w:val="24"/>
                <w:lang w:val="ro-MO"/>
              </w:rPr>
            </w:pPr>
            <w:r w:rsidRPr="007533F4">
              <w:rPr>
                <w:rFonts w:ascii="Times New Roman" w:hAnsi="Times New Roman" w:cs="Times New Roman"/>
                <w:b/>
                <w:sz w:val="24"/>
                <w:szCs w:val="24"/>
                <w:lang w:val="ro-MO"/>
              </w:rPr>
              <w:t xml:space="preserve">Se acceptă. </w:t>
            </w:r>
          </w:p>
        </w:tc>
      </w:tr>
      <w:tr w:rsidR="008E6BCC" w:rsidRPr="009D0B30" w:rsidTr="007325B9">
        <w:trPr>
          <w:trHeight w:val="5093"/>
        </w:trPr>
        <w:tc>
          <w:tcPr>
            <w:tcW w:w="556" w:type="dxa"/>
            <w:vMerge/>
          </w:tcPr>
          <w:p w:rsidR="008E6BCC" w:rsidRDefault="008E6BCC" w:rsidP="00453B65">
            <w:pPr>
              <w:jc w:val="center"/>
              <w:rPr>
                <w:rFonts w:ascii="Times New Roman" w:hAnsi="Times New Roman" w:cs="Times New Roman"/>
                <w:b/>
                <w:sz w:val="24"/>
                <w:szCs w:val="24"/>
                <w:lang w:val="ro-MO"/>
              </w:rPr>
            </w:pPr>
          </w:p>
        </w:tc>
        <w:tc>
          <w:tcPr>
            <w:tcW w:w="2138" w:type="dxa"/>
            <w:vMerge/>
          </w:tcPr>
          <w:p w:rsidR="008E6BCC" w:rsidRPr="007533F4" w:rsidRDefault="008E6BCC" w:rsidP="00453B65">
            <w:pPr>
              <w:jc w:val="center"/>
              <w:rPr>
                <w:rFonts w:ascii="Times New Roman" w:hAnsi="Times New Roman" w:cs="Times New Roman"/>
                <w:b/>
                <w:sz w:val="24"/>
                <w:szCs w:val="24"/>
                <w:lang w:val="ro-MO"/>
              </w:rPr>
            </w:pPr>
          </w:p>
        </w:tc>
        <w:tc>
          <w:tcPr>
            <w:tcW w:w="9038" w:type="dxa"/>
          </w:tcPr>
          <w:p w:rsidR="008E6BCC" w:rsidRPr="007533F4" w:rsidRDefault="008E6BCC" w:rsidP="0030363B">
            <w:pPr>
              <w:pStyle w:val="a4"/>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Suplimentar, se remarcă că potrivit anexei nr. 4 la Hotărârea Guvernului  nr. 902/2017 cu privire la organizarea și funcționarea Agenției Proprietății Publice, Î.S. ,,Direcția</w:t>
            </w:r>
            <w:r w:rsidRPr="007533F4">
              <w:rPr>
                <w:rFonts w:ascii="Times New Roman" w:hAnsi="Times New Roman" w:cs="Times New Roman"/>
                <w:b/>
                <w:sz w:val="24"/>
                <w:szCs w:val="24"/>
                <w:lang w:val="ro-MO"/>
              </w:rPr>
              <w:t xml:space="preserve"> </w:t>
            </w:r>
            <w:r w:rsidRPr="007533F4">
              <w:rPr>
                <w:rFonts w:ascii="Times New Roman" w:hAnsi="Times New Roman" w:cs="Times New Roman"/>
                <w:sz w:val="24"/>
                <w:szCs w:val="24"/>
                <w:lang w:val="ro-MO"/>
              </w:rPr>
              <w:t xml:space="preserve">specializată montare și exploatare a mijloacelor tehnice  </w:t>
            </w:r>
          </w:p>
          <w:p w:rsidR="008E6BCC" w:rsidRPr="007533F4" w:rsidRDefault="008E6BCC" w:rsidP="0030363B">
            <w:pPr>
              <w:jc w:val="both"/>
              <w:rPr>
                <w:rFonts w:ascii="Times New Roman" w:hAnsi="Times New Roman" w:cs="Times New Roman"/>
                <w:sz w:val="24"/>
                <w:szCs w:val="24"/>
                <w:lang w:val="ro-RO"/>
              </w:rPr>
            </w:pPr>
            <w:r w:rsidRPr="007533F4">
              <w:rPr>
                <w:rFonts w:ascii="Times New Roman" w:hAnsi="Times New Roman" w:cs="Times New Roman"/>
                <w:sz w:val="24"/>
                <w:szCs w:val="24"/>
                <w:lang w:val="ro-MO"/>
              </w:rPr>
              <w:t xml:space="preserve"> </w:t>
            </w:r>
            <w:proofErr w:type="gramStart"/>
            <w:r w:rsidRPr="007533F4">
              <w:rPr>
                <w:rFonts w:ascii="Times New Roman" w:hAnsi="Times New Roman" w:cs="Times New Roman"/>
                <w:sz w:val="24"/>
                <w:szCs w:val="24"/>
                <w:lang w:val="en-US"/>
              </w:rPr>
              <w:t>de</w:t>
            </w:r>
            <w:proofErr w:type="gram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reglementare</w:t>
            </w:r>
            <w:proofErr w:type="spellEnd"/>
            <w:r w:rsidRPr="007533F4">
              <w:rPr>
                <w:rFonts w:ascii="Times New Roman" w:hAnsi="Times New Roman" w:cs="Times New Roman"/>
                <w:sz w:val="24"/>
                <w:szCs w:val="24"/>
                <w:lang w:val="en-US"/>
              </w:rPr>
              <w:t xml:space="preserve"> a </w:t>
            </w:r>
            <w:proofErr w:type="spellStart"/>
            <w:r w:rsidRPr="007533F4">
              <w:rPr>
                <w:rFonts w:ascii="Times New Roman" w:hAnsi="Times New Roman" w:cs="Times New Roman"/>
                <w:sz w:val="24"/>
                <w:szCs w:val="24"/>
                <w:lang w:val="en-US"/>
              </w:rPr>
              <w:t>circulației</w:t>
            </w:r>
            <w:proofErr w:type="spellEnd"/>
            <w:r w:rsidRPr="007533F4">
              <w:rPr>
                <w:rFonts w:ascii="Times New Roman" w:hAnsi="Times New Roman" w:cs="Times New Roman"/>
                <w:sz w:val="24"/>
                <w:szCs w:val="24"/>
                <w:lang w:val="en-US"/>
              </w:rPr>
              <w:t xml:space="preserve"> auto a </w:t>
            </w:r>
            <w:proofErr w:type="spellStart"/>
            <w:r w:rsidRPr="007533F4">
              <w:rPr>
                <w:rFonts w:ascii="Times New Roman" w:hAnsi="Times New Roman" w:cs="Times New Roman"/>
                <w:sz w:val="24"/>
                <w:szCs w:val="24"/>
                <w:lang w:val="en-US"/>
              </w:rPr>
              <w:t>poliției</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rutiere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este</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inclusă</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în</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Lista</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întreprinderilor</w:t>
            </w:r>
            <w:proofErr w:type="spellEnd"/>
            <w:r w:rsidRPr="007533F4">
              <w:rPr>
                <w:rFonts w:ascii="Times New Roman" w:hAnsi="Times New Roman" w:cs="Times New Roman"/>
                <w:sz w:val="24"/>
                <w:szCs w:val="24"/>
                <w:lang w:val="en-US"/>
              </w:rPr>
              <w:t xml:space="preserve"> de stat </w:t>
            </w:r>
            <w:proofErr w:type="spellStart"/>
            <w:r w:rsidRPr="007533F4">
              <w:rPr>
                <w:rFonts w:ascii="Times New Roman" w:hAnsi="Times New Roman" w:cs="Times New Roman"/>
                <w:sz w:val="24"/>
                <w:szCs w:val="24"/>
                <w:lang w:val="en-US"/>
              </w:rPr>
              <w:t>fondate</w:t>
            </w:r>
            <w:proofErr w:type="spellEnd"/>
            <w:r w:rsidRPr="007533F4">
              <w:rPr>
                <w:rFonts w:ascii="Times New Roman" w:hAnsi="Times New Roman" w:cs="Times New Roman"/>
                <w:sz w:val="24"/>
                <w:szCs w:val="24"/>
                <w:lang w:val="en-US"/>
              </w:rPr>
              <w:t xml:space="preserve"> de </w:t>
            </w:r>
            <w:r w:rsidRPr="007533F4">
              <w:rPr>
                <w:rFonts w:ascii="Times New Roman" w:hAnsi="Times New Roman" w:cs="Times New Roman"/>
                <w:sz w:val="24"/>
                <w:szCs w:val="24"/>
                <w:lang w:val="ro-MO"/>
              </w:rPr>
              <w:t>Agenția Proprietății Publice</w:t>
            </w:r>
            <w:r w:rsidRPr="007533F4">
              <w:rPr>
                <w:rFonts w:ascii="Times New Roman" w:hAnsi="Times New Roman" w:cs="Times New Roman"/>
                <w:sz w:val="24"/>
                <w:szCs w:val="24"/>
                <w:lang w:val="en-US"/>
              </w:rPr>
              <w:t xml:space="preserve">  din 6 </w:t>
            </w:r>
            <w:proofErr w:type="spellStart"/>
            <w:r w:rsidRPr="007533F4">
              <w:rPr>
                <w:rFonts w:ascii="Times New Roman" w:hAnsi="Times New Roman" w:cs="Times New Roman"/>
                <w:sz w:val="24"/>
                <w:szCs w:val="24"/>
                <w:lang w:val="en-US"/>
              </w:rPr>
              <w:t>noiembrie</w:t>
            </w:r>
            <w:proofErr w:type="spellEnd"/>
            <w:r w:rsidRPr="007533F4">
              <w:rPr>
                <w:rFonts w:ascii="Times New Roman" w:hAnsi="Times New Roman" w:cs="Times New Roman"/>
                <w:sz w:val="24"/>
                <w:szCs w:val="24"/>
                <w:lang w:val="en-US"/>
              </w:rPr>
              <w:t xml:space="preserve"> 2017. </w:t>
            </w:r>
            <w:proofErr w:type="spellStart"/>
            <w:r w:rsidRPr="007533F4">
              <w:rPr>
                <w:rFonts w:ascii="Times New Roman" w:hAnsi="Times New Roman" w:cs="Times New Roman"/>
                <w:sz w:val="24"/>
                <w:szCs w:val="24"/>
                <w:lang w:val="en-US"/>
              </w:rPr>
              <w:t>În</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acest</w:t>
            </w:r>
            <w:proofErr w:type="spellEnd"/>
            <w:r w:rsidRPr="007533F4">
              <w:rPr>
                <w:rFonts w:ascii="Times New Roman" w:hAnsi="Times New Roman" w:cs="Times New Roman"/>
                <w:sz w:val="24"/>
                <w:szCs w:val="24"/>
                <w:lang w:val="en-US"/>
              </w:rPr>
              <w:t xml:space="preserve"> context, </w:t>
            </w:r>
            <w:proofErr w:type="spellStart"/>
            <w:r w:rsidRPr="007533F4">
              <w:rPr>
                <w:rFonts w:ascii="Times New Roman" w:hAnsi="Times New Roman" w:cs="Times New Roman"/>
                <w:sz w:val="24"/>
                <w:szCs w:val="24"/>
                <w:lang w:val="en-US"/>
              </w:rPr>
              <w:t>rîndurile</w:t>
            </w:r>
            <w:proofErr w:type="spellEnd"/>
            <w:r w:rsidRPr="007533F4">
              <w:rPr>
                <w:rFonts w:ascii="Times New Roman" w:hAnsi="Times New Roman" w:cs="Times New Roman"/>
                <w:sz w:val="24"/>
                <w:szCs w:val="24"/>
                <w:lang w:val="en-US"/>
              </w:rPr>
              <w:t xml:space="preserve"> 6 </w:t>
            </w:r>
            <w:proofErr w:type="spellStart"/>
            <w:r w:rsidRPr="007533F4">
              <w:rPr>
                <w:rFonts w:ascii="Times New Roman" w:hAnsi="Times New Roman" w:cs="Times New Roman"/>
                <w:sz w:val="24"/>
                <w:szCs w:val="24"/>
                <w:lang w:val="en-US"/>
              </w:rPr>
              <w:t>și</w:t>
            </w:r>
            <w:proofErr w:type="spellEnd"/>
            <w:r w:rsidRPr="007533F4">
              <w:rPr>
                <w:rFonts w:ascii="Times New Roman" w:hAnsi="Times New Roman" w:cs="Times New Roman"/>
                <w:sz w:val="24"/>
                <w:szCs w:val="24"/>
                <w:lang w:val="en-US"/>
              </w:rPr>
              <w:t xml:space="preserve"> 6.1 din </w:t>
            </w:r>
            <w:proofErr w:type="spellStart"/>
            <w:r w:rsidRPr="007533F4">
              <w:rPr>
                <w:rFonts w:ascii="Times New Roman" w:hAnsi="Times New Roman" w:cs="Times New Roman"/>
                <w:sz w:val="24"/>
                <w:szCs w:val="24"/>
                <w:lang w:val="en-US"/>
              </w:rPr>
              <w:t>proiectul</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anexei</w:t>
            </w:r>
            <w:proofErr w:type="spellEnd"/>
            <w:r w:rsidRPr="007533F4">
              <w:rPr>
                <w:rFonts w:ascii="Times New Roman" w:hAnsi="Times New Roman" w:cs="Times New Roman"/>
                <w:sz w:val="24"/>
                <w:szCs w:val="24"/>
                <w:lang w:val="en-US"/>
              </w:rPr>
              <w:t xml:space="preserve"> 18 </w:t>
            </w:r>
            <w:proofErr w:type="spellStart"/>
            <w:r w:rsidRPr="007533F4">
              <w:rPr>
                <w:rFonts w:ascii="Times New Roman" w:hAnsi="Times New Roman" w:cs="Times New Roman"/>
                <w:sz w:val="24"/>
                <w:szCs w:val="24"/>
                <w:lang w:val="en-US"/>
              </w:rPr>
              <w:t>urmează</w:t>
            </w:r>
            <w:proofErr w:type="spellEnd"/>
            <w:r w:rsidRPr="007533F4">
              <w:rPr>
                <w:rFonts w:ascii="Times New Roman" w:hAnsi="Times New Roman" w:cs="Times New Roman"/>
                <w:sz w:val="24"/>
                <w:szCs w:val="24"/>
                <w:lang w:val="en-US"/>
              </w:rPr>
              <w:t xml:space="preserve"> a </w:t>
            </w:r>
            <w:proofErr w:type="spellStart"/>
            <w:r w:rsidRPr="007533F4">
              <w:rPr>
                <w:rFonts w:ascii="Times New Roman" w:hAnsi="Times New Roman" w:cs="Times New Roman"/>
                <w:sz w:val="24"/>
                <w:szCs w:val="24"/>
                <w:lang w:val="en-US"/>
              </w:rPr>
              <w:t>fi</w:t>
            </w:r>
            <w:proofErr w:type="spellEnd"/>
            <w:r w:rsidRPr="007533F4">
              <w:rPr>
                <w:rFonts w:ascii="Times New Roman" w:hAnsi="Times New Roman" w:cs="Times New Roman"/>
                <w:sz w:val="24"/>
                <w:szCs w:val="24"/>
                <w:lang w:val="en-US"/>
              </w:rPr>
              <w:t xml:space="preserve"> </w:t>
            </w:r>
            <w:proofErr w:type="spellStart"/>
            <w:r w:rsidRPr="007533F4">
              <w:rPr>
                <w:rFonts w:ascii="Times New Roman" w:hAnsi="Times New Roman" w:cs="Times New Roman"/>
                <w:sz w:val="24"/>
                <w:szCs w:val="24"/>
                <w:lang w:val="en-US"/>
              </w:rPr>
              <w:t>excluse</w:t>
            </w:r>
            <w:proofErr w:type="spellEnd"/>
            <w:r w:rsidRPr="007533F4">
              <w:rPr>
                <w:rFonts w:ascii="Times New Roman" w:hAnsi="Times New Roman" w:cs="Times New Roman"/>
                <w:sz w:val="24"/>
                <w:szCs w:val="24"/>
                <w:lang w:val="en-US"/>
              </w:rPr>
              <w:t>.</w:t>
            </w:r>
          </w:p>
        </w:tc>
        <w:tc>
          <w:tcPr>
            <w:tcW w:w="3054" w:type="dxa"/>
          </w:tcPr>
          <w:p w:rsidR="008E6BCC" w:rsidRPr="007533F4" w:rsidRDefault="008E6BCC" w:rsidP="00935284">
            <w:pPr>
              <w:jc w:val="both"/>
              <w:rPr>
                <w:rFonts w:ascii="Times New Roman" w:hAnsi="Times New Roman" w:cs="Times New Roman"/>
                <w:b/>
                <w:sz w:val="24"/>
                <w:szCs w:val="24"/>
                <w:lang w:val="ro-MO"/>
              </w:rPr>
            </w:pPr>
            <w:r>
              <w:rPr>
                <w:rFonts w:ascii="Times New Roman" w:hAnsi="Times New Roman" w:cs="Times New Roman"/>
                <w:b/>
                <w:sz w:val="24"/>
                <w:szCs w:val="24"/>
                <w:lang w:val="ro-MO"/>
              </w:rPr>
              <w:t>Nu se acceptă.</w:t>
            </w:r>
            <w:r w:rsidRPr="007533F4">
              <w:rPr>
                <w:rFonts w:ascii="Times New Roman" w:hAnsi="Times New Roman" w:cs="Times New Roman"/>
                <w:b/>
                <w:sz w:val="24"/>
                <w:szCs w:val="24"/>
                <w:lang w:val="ro-MO"/>
              </w:rPr>
              <w:t xml:space="preserve"> </w:t>
            </w:r>
          </w:p>
          <w:p w:rsidR="008E6BCC" w:rsidRPr="007533F4" w:rsidRDefault="008E6BCC" w:rsidP="00935284">
            <w:pPr>
              <w:jc w:val="both"/>
              <w:rPr>
                <w:rFonts w:ascii="Times New Roman" w:hAnsi="Times New Roman" w:cs="Times New Roman"/>
                <w:sz w:val="24"/>
                <w:szCs w:val="24"/>
                <w:lang w:val="ro-MO"/>
              </w:rPr>
            </w:pPr>
            <w:r>
              <w:rPr>
                <w:rFonts w:ascii="Times New Roman" w:hAnsi="Times New Roman" w:cs="Times New Roman"/>
                <w:sz w:val="24"/>
                <w:szCs w:val="24"/>
                <w:lang w:val="ro-MO"/>
              </w:rPr>
              <w:t>B</w:t>
            </w:r>
            <w:r w:rsidRPr="007533F4">
              <w:rPr>
                <w:rFonts w:ascii="Times New Roman" w:hAnsi="Times New Roman" w:cs="Times New Roman"/>
                <w:sz w:val="24"/>
                <w:szCs w:val="24"/>
                <w:lang w:val="ro-MO"/>
              </w:rPr>
              <w:t>locul administrativ  cu</w:t>
            </w:r>
          </w:p>
          <w:p w:rsidR="008E6BCC" w:rsidRPr="007325B9" w:rsidRDefault="008E6BCC" w:rsidP="007A2BB8">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 numărul cadastral 0100115118.01 cu suprafața de 704,8m.p. cu 3 nivele și garajul cu suprafața de 277,2 </w:t>
            </w:r>
            <w:proofErr w:type="spellStart"/>
            <w:r w:rsidRPr="007533F4">
              <w:rPr>
                <w:rFonts w:ascii="Times New Roman" w:hAnsi="Times New Roman" w:cs="Times New Roman"/>
                <w:sz w:val="24"/>
                <w:szCs w:val="24"/>
                <w:lang w:val="ro-MO"/>
              </w:rPr>
              <w:t>m.p</w:t>
            </w:r>
            <w:proofErr w:type="spellEnd"/>
            <w:r w:rsidRPr="007533F4">
              <w:rPr>
                <w:rFonts w:ascii="Times New Roman" w:hAnsi="Times New Roman" w:cs="Times New Roman"/>
                <w:sz w:val="24"/>
                <w:szCs w:val="24"/>
                <w:lang w:val="ro-MO"/>
              </w:rPr>
              <w:t xml:space="preserve"> cu un nivel amplasat în mun.  Chișinău, stradela Burebista 3/1 nu au fost transmise către Agenția Proprietății Publice de către comisi</w:t>
            </w:r>
            <w:r>
              <w:rPr>
                <w:rFonts w:ascii="Times New Roman" w:hAnsi="Times New Roman" w:cs="Times New Roman"/>
                <w:sz w:val="24"/>
                <w:szCs w:val="24"/>
                <w:lang w:val="ro-MO"/>
              </w:rPr>
              <w:t xml:space="preserve">a de transmitere. În acest sens, acest bun prevăzut în anexă este pentru o evidență clară a bunurilor imobile (construcțiile) aflate în administrarea Ministerului Afacerilor Interne. </w:t>
            </w:r>
          </w:p>
        </w:tc>
      </w:tr>
      <w:tr w:rsidR="00627E26" w:rsidRPr="009D0B30" w:rsidTr="00605839">
        <w:tc>
          <w:tcPr>
            <w:tcW w:w="556" w:type="dxa"/>
            <w:vMerge/>
          </w:tcPr>
          <w:p w:rsidR="00627E26" w:rsidRDefault="00627E26" w:rsidP="00453B65">
            <w:pPr>
              <w:jc w:val="center"/>
              <w:rPr>
                <w:rFonts w:ascii="Times New Roman" w:hAnsi="Times New Roman" w:cs="Times New Roman"/>
                <w:b/>
                <w:sz w:val="24"/>
                <w:szCs w:val="24"/>
                <w:lang w:val="ro-MO"/>
              </w:rPr>
            </w:pPr>
          </w:p>
        </w:tc>
        <w:tc>
          <w:tcPr>
            <w:tcW w:w="2138" w:type="dxa"/>
            <w:vMerge/>
          </w:tcPr>
          <w:p w:rsidR="00627E26" w:rsidRPr="007533F4" w:rsidRDefault="00627E26" w:rsidP="00453B65">
            <w:pPr>
              <w:jc w:val="center"/>
              <w:rPr>
                <w:rFonts w:ascii="Times New Roman" w:hAnsi="Times New Roman" w:cs="Times New Roman"/>
                <w:b/>
                <w:sz w:val="24"/>
                <w:szCs w:val="24"/>
                <w:lang w:val="ro-MO"/>
              </w:rPr>
            </w:pPr>
          </w:p>
        </w:tc>
        <w:tc>
          <w:tcPr>
            <w:tcW w:w="9038" w:type="dxa"/>
          </w:tcPr>
          <w:p w:rsidR="00627E26" w:rsidRPr="007533F4" w:rsidRDefault="007533F4" w:rsidP="0030363B">
            <w:pPr>
              <w:pStyle w:val="a4"/>
              <w:jc w:val="both"/>
              <w:rPr>
                <w:rFonts w:ascii="Times New Roman" w:hAnsi="Times New Roman" w:cs="Times New Roman"/>
                <w:sz w:val="24"/>
                <w:szCs w:val="24"/>
                <w:lang w:val="ro-MO"/>
              </w:rPr>
            </w:pPr>
            <w:r>
              <w:rPr>
                <w:rFonts w:ascii="Times New Roman" w:hAnsi="Times New Roman" w:cs="Times New Roman"/>
                <w:sz w:val="24"/>
                <w:szCs w:val="24"/>
                <w:lang w:val="ro-MO"/>
              </w:rPr>
              <w:t>Corespunzător, ținâ</w:t>
            </w:r>
            <w:r w:rsidR="00627E26" w:rsidRPr="007533F4">
              <w:rPr>
                <w:rFonts w:ascii="Times New Roman" w:hAnsi="Times New Roman" w:cs="Times New Roman"/>
                <w:sz w:val="24"/>
                <w:szCs w:val="24"/>
                <w:lang w:val="ro-MO"/>
              </w:rPr>
              <w:t>nd cont de obiecțiile expuse, se va revizui numerotația punctelor în tabel.</w:t>
            </w:r>
          </w:p>
        </w:tc>
        <w:tc>
          <w:tcPr>
            <w:tcW w:w="3054" w:type="dxa"/>
          </w:tcPr>
          <w:p w:rsidR="00627E26" w:rsidRPr="007533F4" w:rsidRDefault="00627E26" w:rsidP="00935284">
            <w:pPr>
              <w:jc w:val="both"/>
              <w:rPr>
                <w:rFonts w:ascii="Times New Roman" w:hAnsi="Times New Roman" w:cs="Times New Roman"/>
                <w:b/>
                <w:sz w:val="24"/>
                <w:szCs w:val="24"/>
                <w:lang w:val="ro-MO"/>
              </w:rPr>
            </w:pPr>
            <w:r w:rsidRPr="007533F4">
              <w:rPr>
                <w:rFonts w:ascii="Times New Roman" w:hAnsi="Times New Roman" w:cs="Times New Roman"/>
                <w:b/>
                <w:sz w:val="24"/>
                <w:szCs w:val="24"/>
                <w:lang w:val="ro-MO"/>
              </w:rPr>
              <w:t>Se acceptă</w:t>
            </w:r>
            <w:r w:rsidR="007533F4" w:rsidRPr="007533F4">
              <w:rPr>
                <w:rFonts w:ascii="Times New Roman" w:hAnsi="Times New Roman" w:cs="Times New Roman"/>
                <w:b/>
                <w:sz w:val="24"/>
                <w:szCs w:val="24"/>
                <w:lang w:val="ro-MO"/>
              </w:rPr>
              <w:t xml:space="preserve">. </w:t>
            </w:r>
          </w:p>
          <w:p w:rsidR="007533F4" w:rsidRPr="007533F4" w:rsidRDefault="00C02ECB" w:rsidP="00C02ECB">
            <w:pPr>
              <w:jc w:val="both"/>
              <w:rPr>
                <w:rFonts w:ascii="Times New Roman" w:hAnsi="Times New Roman" w:cs="Times New Roman"/>
                <w:sz w:val="24"/>
                <w:szCs w:val="24"/>
                <w:lang w:val="ro-MO"/>
              </w:rPr>
            </w:pPr>
            <w:r>
              <w:rPr>
                <w:rFonts w:ascii="Times New Roman" w:hAnsi="Times New Roman" w:cs="Times New Roman"/>
                <w:sz w:val="24"/>
                <w:szCs w:val="24"/>
                <w:lang w:val="ro-MO"/>
              </w:rPr>
              <w:t xml:space="preserve">Includerea obiecțiilor înaintate în procesul de avizare a impus inclusiv revizuirea numerotației anexei nr. 18 din Hotărârea Guvernului nr. 351/2005. </w:t>
            </w:r>
          </w:p>
        </w:tc>
      </w:tr>
      <w:tr w:rsidR="00CB4F21" w:rsidRPr="00D5721C" w:rsidTr="00605839">
        <w:tc>
          <w:tcPr>
            <w:tcW w:w="556" w:type="dxa"/>
            <w:vMerge w:val="restart"/>
          </w:tcPr>
          <w:p w:rsidR="00CB4F21" w:rsidRDefault="00CB4F21" w:rsidP="00453B65">
            <w:pPr>
              <w:jc w:val="center"/>
              <w:rPr>
                <w:rFonts w:ascii="Times New Roman" w:hAnsi="Times New Roman" w:cs="Times New Roman"/>
                <w:b/>
                <w:sz w:val="24"/>
                <w:szCs w:val="24"/>
                <w:lang w:val="ro-MO"/>
              </w:rPr>
            </w:pPr>
            <w:r>
              <w:rPr>
                <w:rFonts w:ascii="Times New Roman" w:hAnsi="Times New Roman" w:cs="Times New Roman"/>
                <w:b/>
                <w:sz w:val="24"/>
                <w:szCs w:val="24"/>
                <w:lang w:val="ro-MO"/>
              </w:rPr>
              <w:t>3.</w:t>
            </w:r>
          </w:p>
        </w:tc>
        <w:tc>
          <w:tcPr>
            <w:tcW w:w="2138" w:type="dxa"/>
            <w:vMerge w:val="restart"/>
          </w:tcPr>
          <w:p w:rsidR="00CB4F21" w:rsidRPr="007533F4" w:rsidRDefault="00CB4F21" w:rsidP="00453B65">
            <w:pPr>
              <w:jc w:val="center"/>
              <w:rPr>
                <w:rFonts w:ascii="Times New Roman" w:hAnsi="Times New Roman" w:cs="Times New Roman"/>
                <w:b/>
                <w:sz w:val="24"/>
                <w:szCs w:val="24"/>
                <w:lang w:val="ro-MO"/>
              </w:rPr>
            </w:pPr>
            <w:r w:rsidRPr="007533F4">
              <w:rPr>
                <w:rFonts w:ascii="Times New Roman" w:hAnsi="Times New Roman" w:cs="Times New Roman"/>
                <w:b/>
                <w:sz w:val="24"/>
                <w:szCs w:val="24"/>
                <w:lang w:val="ro-MO"/>
              </w:rPr>
              <w:t>Ministerul Economiei</w:t>
            </w:r>
          </w:p>
          <w:p w:rsidR="00CB4F21" w:rsidRPr="007533F4" w:rsidRDefault="007A2BB8" w:rsidP="00453B65">
            <w:pPr>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Aviz </w:t>
            </w:r>
            <w:r w:rsidR="00CB4F21" w:rsidRPr="007533F4">
              <w:rPr>
                <w:rFonts w:ascii="Times New Roman" w:hAnsi="Times New Roman" w:cs="Times New Roman"/>
                <w:sz w:val="24"/>
                <w:szCs w:val="24"/>
                <w:lang w:val="ro-MO"/>
              </w:rPr>
              <w:t>nr.</w:t>
            </w:r>
            <w:r>
              <w:rPr>
                <w:rFonts w:ascii="Times New Roman" w:hAnsi="Times New Roman" w:cs="Times New Roman"/>
                <w:sz w:val="24"/>
                <w:szCs w:val="24"/>
                <w:lang w:val="ro-MO"/>
              </w:rPr>
              <w:t xml:space="preserve"> </w:t>
            </w:r>
            <w:r w:rsidR="00CB4F21" w:rsidRPr="007533F4">
              <w:rPr>
                <w:rFonts w:ascii="Times New Roman" w:hAnsi="Times New Roman" w:cs="Times New Roman"/>
                <w:sz w:val="24"/>
                <w:szCs w:val="24"/>
                <w:lang w:val="ro-MO"/>
              </w:rPr>
              <w:t>04-4370</w:t>
            </w:r>
          </w:p>
          <w:p w:rsidR="00CB4F21" w:rsidRPr="007533F4" w:rsidRDefault="00CB4F21"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din 12.07.2019</w:t>
            </w:r>
          </w:p>
        </w:tc>
        <w:tc>
          <w:tcPr>
            <w:tcW w:w="9038" w:type="dxa"/>
          </w:tcPr>
          <w:p w:rsidR="00CB4F21" w:rsidRPr="007533F4" w:rsidRDefault="00CB4F21" w:rsidP="00453B65">
            <w:pPr>
              <w:pStyle w:val="a4"/>
              <w:jc w:val="both"/>
              <w:rPr>
                <w:rFonts w:ascii="Times New Roman" w:hAnsi="Times New Roman" w:cs="Times New Roman"/>
                <w:sz w:val="24"/>
                <w:szCs w:val="24"/>
                <w:lang w:val="en-US"/>
              </w:rPr>
            </w:pPr>
            <w:r w:rsidRPr="007533F4">
              <w:rPr>
                <w:rFonts w:ascii="Times New Roman" w:hAnsi="Times New Roman" w:cs="Times New Roman"/>
                <w:sz w:val="24"/>
                <w:szCs w:val="24"/>
                <w:lang w:val="ro-MO"/>
              </w:rPr>
              <w:t xml:space="preserve"> Prevederile art. 36 alin (3) din Legea nr. 100/2017 cu privire la actele normative, potrivit cărora </w:t>
            </w:r>
            <w:r w:rsidRPr="007533F4">
              <w:rPr>
                <w:rFonts w:ascii="Times New Roman" w:hAnsi="Times New Roman" w:cs="Times New Roman"/>
                <w:i/>
                <w:sz w:val="24"/>
                <w:szCs w:val="24"/>
                <w:lang w:val="ro-MO"/>
              </w:rPr>
              <w:t xml:space="preserve">,,dacă se modifică un singur articol sau punct dintr-un singur act normativ, în denumirea actului de modificare se face referire expresă la articolul sau punctul modificat și la actul normativ respectiv”. </w:t>
            </w:r>
            <w:r w:rsidRPr="007533F4">
              <w:rPr>
                <w:rFonts w:ascii="Times New Roman" w:hAnsi="Times New Roman" w:cs="Times New Roman"/>
                <w:sz w:val="24"/>
                <w:szCs w:val="24"/>
                <w:lang w:val="ro-MO"/>
              </w:rPr>
              <w:t xml:space="preserve"> Astfel, considerăm oportun expunerea denumirii proiectului de hotărâre în următoarea redacție </w:t>
            </w:r>
            <w:r w:rsidRPr="007533F4">
              <w:rPr>
                <w:rFonts w:ascii="Times New Roman" w:hAnsi="Times New Roman" w:cs="Times New Roman"/>
                <w:i/>
                <w:sz w:val="24"/>
                <w:szCs w:val="24"/>
                <w:lang w:val="ro-MO"/>
              </w:rPr>
              <w:t>,,cu privire la  modificarea anexei nr. 18 la Hotărârea Guvernului nr. 351/2005</w:t>
            </w:r>
            <w:r w:rsidRPr="007533F4">
              <w:rPr>
                <w:rFonts w:ascii="Times New Roman" w:hAnsi="Times New Roman" w:cs="Times New Roman"/>
                <w:i/>
                <w:sz w:val="24"/>
                <w:szCs w:val="24"/>
                <w:lang w:val="en-US"/>
              </w:rPr>
              <w:t>”.</w:t>
            </w:r>
          </w:p>
        </w:tc>
        <w:tc>
          <w:tcPr>
            <w:tcW w:w="3054" w:type="dxa"/>
          </w:tcPr>
          <w:p w:rsidR="00CB4F21" w:rsidRPr="007533F4" w:rsidRDefault="00CB4F21" w:rsidP="00935284">
            <w:pPr>
              <w:jc w:val="both"/>
              <w:rPr>
                <w:rFonts w:ascii="Times New Roman" w:hAnsi="Times New Roman" w:cs="Times New Roman"/>
                <w:b/>
                <w:sz w:val="24"/>
                <w:szCs w:val="24"/>
                <w:lang w:val="ro-MO"/>
              </w:rPr>
            </w:pPr>
            <w:r w:rsidRPr="007533F4">
              <w:rPr>
                <w:rFonts w:ascii="Times New Roman" w:hAnsi="Times New Roman" w:cs="Times New Roman"/>
                <w:b/>
                <w:sz w:val="24"/>
                <w:szCs w:val="24"/>
                <w:lang w:val="ro-MO"/>
              </w:rPr>
              <w:t>Se acceptă.</w:t>
            </w:r>
          </w:p>
        </w:tc>
      </w:tr>
      <w:tr w:rsidR="00CB4F21" w:rsidRPr="009D0B30" w:rsidTr="00605839">
        <w:tc>
          <w:tcPr>
            <w:tcW w:w="556" w:type="dxa"/>
            <w:vMerge/>
          </w:tcPr>
          <w:p w:rsidR="00CB4F21" w:rsidRDefault="00CB4F21" w:rsidP="00453B65">
            <w:pPr>
              <w:jc w:val="center"/>
              <w:rPr>
                <w:rFonts w:ascii="Times New Roman" w:hAnsi="Times New Roman" w:cs="Times New Roman"/>
                <w:b/>
                <w:sz w:val="24"/>
                <w:szCs w:val="24"/>
                <w:lang w:val="ro-MO"/>
              </w:rPr>
            </w:pPr>
          </w:p>
        </w:tc>
        <w:tc>
          <w:tcPr>
            <w:tcW w:w="2138" w:type="dxa"/>
            <w:vMerge/>
          </w:tcPr>
          <w:p w:rsidR="00CB4F21" w:rsidRPr="007533F4" w:rsidRDefault="00CB4F21" w:rsidP="00453B65">
            <w:pPr>
              <w:jc w:val="center"/>
              <w:rPr>
                <w:rFonts w:ascii="Times New Roman" w:hAnsi="Times New Roman" w:cs="Times New Roman"/>
                <w:b/>
                <w:sz w:val="24"/>
                <w:szCs w:val="24"/>
                <w:lang w:val="ro-MO"/>
              </w:rPr>
            </w:pPr>
          </w:p>
        </w:tc>
        <w:tc>
          <w:tcPr>
            <w:tcW w:w="9038" w:type="dxa"/>
          </w:tcPr>
          <w:p w:rsidR="00CB4F21" w:rsidRPr="007533F4" w:rsidRDefault="00CB4F21" w:rsidP="0030363B">
            <w:pPr>
              <w:pStyle w:val="a4"/>
              <w:jc w:val="both"/>
              <w:rPr>
                <w:rFonts w:ascii="Times New Roman" w:hAnsi="Times New Roman" w:cs="Times New Roman"/>
                <w:sz w:val="24"/>
                <w:szCs w:val="24"/>
                <w:lang w:val="en-US"/>
              </w:rPr>
            </w:pPr>
            <w:r w:rsidRPr="007533F4">
              <w:rPr>
                <w:rFonts w:ascii="Times New Roman" w:hAnsi="Times New Roman" w:cs="Times New Roman"/>
                <w:sz w:val="24"/>
                <w:szCs w:val="24"/>
                <w:lang w:val="ro-MO"/>
              </w:rPr>
              <w:t xml:space="preserve">De asemenea, reieșind din faptul că, în Lista bunurilor imobile, proprietate publică a statului, aflate în administrarea Ministerului Afacerilor Interne au fost incluse terenuri, evocăm prevederile art. 23 alin.. (3) din Legea nr. 29/2018 privind delimitarea proprietății publice, care specifică că  </w:t>
            </w:r>
            <w:r w:rsidRPr="007533F4">
              <w:rPr>
                <w:rFonts w:ascii="Times New Roman" w:hAnsi="Times New Roman" w:cs="Times New Roman"/>
                <w:i/>
                <w:sz w:val="24"/>
                <w:szCs w:val="24"/>
                <w:lang w:val="ro-MO"/>
              </w:rPr>
              <w:t xml:space="preserve">,,bunurile imobile inclusiv terenurile înregistrate în registrul </w:t>
            </w:r>
            <w:r w:rsidRPr="007533F4">
              <w:rPr>
                <w:rFonts w:ascii="Times New Roman" w:hAnsi="Times New Roman" w:cs="Times New Roman"/>
                <w:i/>
                <w:sz w:val="24"/>
                <w:szCs w:val="24"/>
                <w:lang w:val="ro-MO"/>
              </w:rPr>
              <w:lastRenderedPageBreak/>
              <w:t>bunurilor imobile în folosul Republicii Moldova sau al unității teritorial-administrative, în lipsa documentelor care confirmă dreptul de proprietate, se supun delimitării în conformitate cu prevederile prezentei legi”</w:t>
            </w:r>
            <w:r w:rsidRPr="007533F4">
              <w:rPr>
                <w:rFonts w:ascii="Times New Roman" w:hAnsi="Times New Roman" w:cs="Times New Roman"/>
                <w:i/>
                <w:sz w:val="24"/>
                <w:szCs w:val="24"/>
                <w:lang w:val="en-US"/>
              </w:rPr>
              <w:t>.</w:t>
            </w:r>
          </w:p>
        </w:tc>
        <w:tc>
          <w:tcPr>
            <w:tcW w:w="3054" w:type="dxa"/>
          </w:tcPr>
          <w:p w:rsidR="007A2BB8" w:rsidRDefault="007A2BB8" w:rsidP="007A2BB8">
            <w:pPr>
              <w:jc w:val="both"/>
              <w:rPr>
                <w:rFonts w:ascii="Times New Roman" w:hAnsi="Times New Roman" w:cs="Times New Roman"/>
                <w:b/>
                <w:sz w:val="24"/>
                <w:szCs w:val="24"/>
                <w:lang w:val="ro-RO"/>
              </w:rPr>
            </w:pPr>
            <w:r w:rsidRPr="00605839">
              <w:rPr>
                <w:rFonts w:ascii="Times New Roman" w:hAnsi="Times New Roman" w:cs="Times New Roman"/>
                <w:b/>
                <w:sz w:val="24"/>
                <w:szCs w:val="24"/>
                <w:lang w:val="ro-RO"/>
              </w:rPr>
              <w:lastRenderedPageBreak/>
              <w:t>Se acceptă</w:t>
            </w:r>
            <w:r>
              <w:rPr>
                <w:rFonts w:ascii="Times New Roman" w:hAnsi="Times New Roman" w:cs="Times New Roman"/>
                <w:b/>
                <w:sz w:val="24"/>
                <w:szCs w:val="24"/>
                <w:lang w:val="ro-RO"/>
              </w:rPr>
              <w:t xml:space="preserve"> parțial</w:t>
            </w:r>
            <w:r w:rsidRPr="00605839">
              <w:rPr>
                <w:rFonts w:ascii="Times New Roman" w:hAnsi="Times New Roman" w:cs="Times New Roman"/>
                <w:b/>
                <w:sz w:val="24"/>
                <w:szCs w:val="24"/>
                <w:lang w:val="ro-RO"/>
              </w:rPr>
              <w:t>.</w:t>
            </w:r>
          </w:p>
          <w:p w:rsidR="00CB4F21" w:rsidRPr="007533F4" w:rsidRDefault="007A2BB8" w:rsidP="007A2BB8">
            <w:pPr>
              <w:jc w:val="both"/>
              <w:rPr>
                <w:rFonts w:ascii="Times New Roman" w:hAnsi="Times New Roman" w:cs="Times New Roman"/>
                <w:sz w:val="24"/>
                <w:szCs w:val="24"/>
                <w:lang w:val="ro-MO"/>
              </w:rPr>
            </w:pPr>
            <w:r>
              <w:rPr>
                <w:rFonts w:ascii="Times New Roman" w:hAnsi="Times New Roman" w:cs="Times New Roman"/>
                <w:sz w:val="24"/>
                <w:szCs w:val="24"/>
                <w:lang w:val="ro-RO"/>
              </w:rPr>
              <w:t xml:space="preserve">Argumentele în raport cu menținerea terenurilor pe care sunt amplasate turnurile </w:t>
            </w:r>
            <w:r>
              <w:rPr>
                <w:rFonts w:ascii="Times New Roman" w:hAnsi="Times New Roman" w:cs="Times New Roman"/>
                <w:sz w:val="24"/>
                <w:szCs w:val="24"/>
                <w:lang w:val="ro-RO"/>
              </w:rPr>
              <w:lastRenderedPageBreak/>
              <w:t xml:space="preserve">Inspectoratului General al Poliției de Frontieră au fost expuse </w:t>
            </w:r>
            <w:r w:rsidRPr="007A2BB8">
              <w:rPr>
                <w:rFonts w:ascii="Times New Roman" w:hAnsi="Times New Roman" w:cs="Times New Roman"/>
                <w:i/>
                <w:sz w:val="24"/>
                <w:szCs w:val="24"/>
                <w:lang w:val="ro-RO"/>
              </w:rPr>
              <w:t>supra.</w:t>
            </w:r>
            <w:r>
              <w:rPr>
                <w:rFonts w:ascii="Times New Roman" w:hAnsi="Times New Roman" w:cs="Times New Roman"/>
                <w:sz w:val="24"/>
                <w:szCs w:val="24"/>
                <w:lang w:val="ro-RO"/>
              </w:rPr>
              <w:t xml:space="preserve"> </w:t>
            </w:r>
          </w:p>
        </w:tc>
      </w:tr>
      <w:tr w:rsidR="00A04CEB" w:rsidRPr="009D0B30" w:rsidTr="00605839">
        <w:tc>
          <w:tcPr>
            <w:tcW w:w="556" w:type="dxa"/>
          </w:tcPr>
          <w:p w:rsidR="00A04CEB" w:rsidRDefault="00A04CEB" w:rsidP="00453B65">
            <w:pPr>
              <w:jc w:val="center"/>
              <w:rPr>
                <w:rFonts w:ascii="Times New Roman" w:hAnsi="Times New Roman" w:cs="Times New Roman"/>
                <w:b/>
                <w:sz w:val="24"/>
                <w:szCs w:val="24"/>
                <w:lang w:val="ro-MO"/>
              </w:rPr>
            </w:pPr>
            <w:r>
              <w:rPr>
                <w:rFonts w:ascii="Times New Roman" w:hAnsi="Times New Roman" w:cs="Times New Roman"/>
                <w:b/>
                <w:sz w:val="24"/>
                <w:szCs w:val="24"/>
                <w:lang w:val="ro-MO"/>
              </w:rPr>
              <w:lastRenderedPageBreak/>
              <w:t>4</w:t>
            </w:r>
            <w:r w:rsidR="00453B65">
              <w:rPr>
                <w:rFonts w:ascii="Times New Roman" w:hAnsi="Times New Roman" w:cs="Times New Roman"/>
                <w:b/>
                <w:sz w:val="24"/>
                <w:szCs w:val="24"/>
                <w:lang w:val="ro-MO"/>
              </w:rPr>
              <w:t>.</w:t>
            </w:r>
          </w:p>
        </w:tc>
        <w:tc>
          <w:tcPr>
            <w:tcW w:w="2138" w:type="dxa"/>
          </w:tcPr>
          <w:p w:rsidR="00A04CEB" w:rsidRPr="007533F4" w:rsidRDefault="00A04CEB" w:rsidP="00453B65">
            <w:pPr>
              <w:jc w:val="center"/>
              <w:rPr>
                <w:rFonts w:ascii="Times New Roman" w:hAnsi="Times New Roman" w:cs="Times New Roman"/>
                <w:b/>
                <w:sz w:val="24"/>
                <w:szCs w:val="24"/>
                <w:lang w:val="ro-MO"/>
              </w:rPr>
            </w:pPr>
            <w:r w:rsidRPr="007533F4">
              <w:rPr>
                <w:rFonts w:ascii="Times New Roman" w:hAnsi="Times New Roman" w:cs="Times New Roman"/>
                <w:b/>
                <w:sz w:val="24"/>
                <w:szCs w:val="24"/>
                <w:lang w:val="ro-MO"/>
              </w:rPr>
              <w:t>Centrul Național</w:t>
            </w:r>
          </w:p>
          <w:p w:rsidR="00A04CEB" w:rsidRPr="007533F4" w:rsidRDefault="00A04CEB" w:rsidP="00453B65">
            <w:pPr>
              <w:jc w:val="center"/>
              <w:rPr>
                <w:rFonts w:ascii="Times New Roman" w:hAnsi="Times New Roman" w:cs="Times New Roman"/>
                <w:b/>
                <w:sz w:val="24"/>
                <w:szCs w:val="24"/>
                <w:lang w:val="ro-MO"/>
              </w:rPr>
            </w:pPr>
            <w:r w:rsidRPr="007533F4">
              <w:rPr>
                <w:rFonts w:ascii="Times New Roman" w:hAnsi="Times New Roman" w:cs="Times New Roman"/>
                <w:b/>
                <w:sz w:val="24"/>
                <w:szCs w:val="24"/>
                <w:lang w:val="ro-MO"/>
              </w:rPr>
              <w:t>Anticorupție</w:t>
            </w:r>
            <w:r w:rsidR="009B28BF" w:rsidRPr="007533F4">
              <w:rPr>
                <w:rFonts w:ascii="Times New Roman" w:hAnsi="Times New Roman" w:cs="Times New Roman"/>
                <w:b/>
                <w:sz w:val="24"/>
                <w:szCs w:val="24"/>
                <w:lang w:val="ro-MO"/>
              </w:rPr>
              <w:t xml:space="preserve"> al RM</w:t>
            </w:r>
          </w:p>
          <w:p w:rsidR="00A04CEB" w:rsidRPr="007533F4" w:rsidRDefault="00A04CEB"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Aviz nr. 06/2-3957 </w:t>
            </w:r>
          </w:p>
          <w:p w:rsidR="00A04CEB" w:rsidRPr="007533F4" w:rsidRDefault="007A2BB8" w:rsidP="00453B65">
            <w:pPr>
              <w:jc w:val="center"/>
              <w:rPr>
                <w:rFonts w:ascii="Times New Roman" w:hAnsi="Times New Roman" w:cs="Times New Roman"/>
                <w:sz w:val="24"/>
                <w:szCs w:val="24"/>
                <w:lang w:val="ro-MO"/>
              </w:rPr>
            </w:pPr>
            <w:r>
              <w:rPr>
                <w:rFonts w:ascii="Times New Roman" w:hAnsi="Times New Roman" w:cs="Times New Roman"/>
                <w:sz w:val="24"/>
                <w:szCs w:val="24"/>
                <w:lang w:val="ro-MO"/>
              </w:rPr>
              <w:t xml:space="preserve">din </w:t>
            </w:r>
            <w:r w:rsidR="00A04CEB" w:rsidRPr="007533F4">
              <w:rPr>
                <w:rFonts w:ascii="Times New Roman" w:hAnsi="Times New Roman" w:cs="Times New Roman"/>
                <w:sz w:val="24"/>
                <w:szCs w:val="24"/>
                <w:lang w:val="ro-MO"/>
              </w:rPr>
              <w:t>11.07.2019</w:t>
            </w:r>
          </w:p>
        </w:tc>
        <w:tc>
          <w:tcPr>
            <w:tcW w:w="9038" w:type="dxa"/>
          </w:tcPr>
          <w:p w:rsidR="00A04CEB" w:rsidRPr="007533F4" w:rsidRDefault="009B28BF" w:rsidP="0030363B">
            <w:pPr>
              <w:pStyle w:val="a4"/>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Proiectul nu conține  avizele instituțiilor implicate în procesul de avizare și sinteza recomandărilor</w:t>
            </w:r>
            <w:r w:rsidR="00C00565" w:rsidRPr="007533F4">
              <w:rPr>
                <w:rFonts w:ascii="Times New Roman" w:hAnsi="Times New Roman" w:cs="Times New Roman"/>
                <w:sz w:val="24"/>
                <w:szCs w:val="24"/>
                <w:lang w:val="ro-MO"/>
              </w:rPr>
              <w:t xml:space="preserve"> recepționate în cadrul consultării publice, fapt ce presupune că redacția proiectului poate suferi ulterior modificări și completări.</w:t>
            </w:r>
          </w:p>
        </w:tc>
        <w:tc>
          <w:tcPr>
            <w:tcW w:w="3054" w:type="dxa"/>
          </w:tcPr>
          <w:p w:rsidR="00A04CEB" w:rsidRPr="007533F4" w:rsidRDefault="003530CA" w:rsidP="00935284">
            <w:pPr>
              <w:jc w:val="both"/>
              <w:rPr>
                <w:rFonts w:ascii="Times New Roman" w:hAnsi="Times New Roman" w:cs="Times New Roman"/>
                <w:b/>
                <w:sz w:val="24"/>
                <w:szCs w:val="24"/>
                <w:lang w:val="ro-MO"/>
              </w:rPr>
            </w:pPr>
            <w:r w:rsidRPr="007533F4">
              <w:rPr>
                <w:rFonts w:ascii="Times New Roman" w:hAnsi="Times New Roman" w:cs="Times New Roman"/>
                <w:b/>
                <w:sz w:val="24"/>
                <w:szCs w:val="24"/>
                <w:lang w:val="ro-MO"/>
              </w:rPr>
              <w:t>Se acceptă</w:t>
            </w:r>
            <w:r w:rsidR="00453B65" w:rsidRPr="007533F4">
              <w:rPr>
                <w:rFonts w:ascii="Times New Roman" w:hAnsi="Times New Roman" w:cs="Times New Roman"/>
                <w:b/>
                <w:sz w:val="24"/>
                <w:szCs w:val="24"/>
                <w:lang w:val="ro-MO"/>
              </w:rPr>
              <w:t xml:space="preserve">. </w:t>
            </w:r>
          </w:p>
          <w:p w:rsidR="00453B65" w:rsidRPr="007533F4" w:rsidRDefault="00453B65" w:rsidP="00935284">
            <w:pPr>
              <w:jc w:val="both"/>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După definitivare, proiectul se va remite repetat spre expertiză către CNA. </w:t>
            </w:r>
          </w:p>
        </w:tc>
      </w:tr>
      <w:tr w:rsidR="00D67A19" w:rsidRPr="009D0B30" w:rsidTr="00605839">
        <w:tc>
          <w:tcPr>
            <w:tcW w:w="556" w:type="dxa"/>
          </w:tcPr>
          <w:p w:rsidR="00D67A19" w:rsidRDefault="00D67A19" w:rsidP="00453B65">
            <w:pPr>
              <w:jc w:val="center"/>
              <w:rPr>
                <w:rFonts w:ascii="Times New Roman" w:hAnsi="Times New Roman" w:cs="Times New Roman"/>
                <w:b/>
                <w:sz w:val="24"/>
                <w:szCs w:val="24"/>
                <w:lang w:val="ro-MO"/>
              </w:rPr>
            </w:pPr>
            <w:r>
              <w:rPr>
                <w:rFonts w:ascii="Times New Roman" w:hAnsi="Times New Roman" w:cs="Times New Roman"/>
                <w:b/>
                <w:sz w:val="24"/>
                <w:szCs w:val="24"/>
                <w:lang w:val="ro-MO"/>
              </w:rPr>
              <w:t>5</w:t>
            </w:r>
            <w:r w:rsidR="00453B65">
              <w:rPr>
                <w:rFonts w:ascii="Times New Roman" w:hAnsi="Times New Roman" w:cs="Times New Roman"/>
                <w:b/>
                <w:sz w:val="24"/>
                <w:szCs w:val="24"/>
                <w:lang w:val="ro-MO"/>
              </w:rPr>
              <w:t>.</w:t>
            </w:r>
          </w:p>
        </w:tc>
        <w:tc>
          <w:tcPr>
            <w:tcW w:w="2138" w:type="dxa"/>
          </w:tcPr>
          <w:p w:rsidR="00D67A19" w:rsidRPr="007533F4" w:rsidRDefault="00D67A19" w:rsidP="00453B65">
            <w:pPr>
              <w:jc w:val="center"/>
              <w:rPr>
                <w:rFonts w:ascii="Times New Roman" w:hAnsi="Times New Roman" w:cs="Times New Roman"/>
                <w:sz w:val="24"/>
                <w:szCs w:val="24"/>
                <w:lang w:val="ro-MO"/>
              </w:rPr>
            </w:pPr>
            <w:r w:rsidRPr="007533F4">
              <w:rPr>
                <w:rFonts w:ascii="Times New Roman" w:hAnsi="Times New Roman" w:cs="Times New Roman"/>
                <w:b/>
                <w:sz w:val="24"/>
                <w:szCs w:val="24"/>
                <w:lang w:val="ro-MO"/>
              </w:rPr>
              <w:t>Agenția Relații Funciare și Cadastru</w:t>
            </w:r>
          </w:p>
          <w:p w:rsidR="007A2BB8" w:rsidRDefault="00D67A19"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 xml:space="preserve">Aviz nr. 36/01-06/422 </w:t>
            </w:r>
          </w:p>
          <w:p w:rsidR="00D67A19" w:rsidRPr="007533F4" w:rsidRDefault="00D67A19" w:rsidP="00453B65">
            <w:pPr>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din 09.07.2019</w:t>
            </w:r>
          </w:p>
        </w:tc>
        <w:tc>
          <w:tcPr>
            <w:tcW w:w="9038" w:type="dxa"/>
          </w:tcPr>
          <w:p w:rsidR="00D67A19" w:rsidRPr="007533F4" w:rsidRDefault="00D67A19" w:rsidP="00453B65">
            <w:pPr>
              <w:pStyle w:val="a4"/>
              <w:jc w:val="center"/>
              <w:rPr>
                <w:rFonts w:ascii="Times New Roman" w:hAnsi="Times New Roman" w:cs="Times New Roman"/>
                <w:sz w:val="24"/>
                <w:szCs w:val="24"/>
                <w:lang w:val="ro-MO"/>
              </w:rPr>
            </w:pPr>
            <w:r w:rsidRPr="007533F4">
              <w:rPr>
                <w:rFonts w:ascii="Times New Roman" w:hAnsi="Times New Roman" w:cs="Times New Roman"/>
                <w:sz w:val="24"/>
                <w:szCs w:val="24"/>
                <w:lang w:val="ro-MO"/>
              </w:rPr>
              <w:t>Lipsă de propuneri și obiecții</w:t>
            </w:r>
            <w:r w:rsidR="00453B65" w:rsidRPr="007533F4">
              <w:rPr>
                <w:rFonts w:ascii="Times New Roman" w:hAnsi="Times New Roman" w:cs="Times New Roman"/>
                <w:sz w:val="24"/>
                <w:szCs w:val="24"/>
                <w:lang w:val="ro-MO"/>
              </w:rPr>
              <w:t xml:space="preserve">. </w:t>
            </w:r>
          </w:p>
        </w:tc>
        <w:tc>
          <w:tcPr>
            <w:tcW w:w="3054" w:type="dxa"/>
          </w:tcPr>
          <w:p w:rsidR="00D67A19" w:rsidRPr="007533F4" w:rsidRDefault="00D67A19" w:rsidP="00935284">
            <w:pPr>
              <w:jc w:val="both"/>
              <w:rPr>
                <w:rFonts w:ascii="Times New Roman" w:hAnsi="Times New Roman" w:cs="Times New Roman"/>
                <w:sz w:val="24"/>
                <w:szCs w:val="24"/>
                <w:lang w:val="ro-MO"/>
              </w:rPr>
            </w:pPr>
          </w:p>
        </w:tc>
      </w:tr>
    </w:tbl>
    <w:p w:rsidR="00E01C88" w:rsidRDefault="00E01C88" w:rsidP="008E2364">
      <w:pPr>
        <w:pStyle w:val="a4"/>
        <w:rPr>
          <w:rFonts w:ascii="Times New Roman" w:hAnsi="Times New Roman" w:cs="Times New Roman"/>
          <w:b/>
          <w:sz w:val="24"/>
          <w:szCs w:val="24"/>
          <w:lang w:val="en-US"/>
        </w:rPr>
      </w:pPr>
    </w:p>
    <w:p w:rsidR="00E01C88" w:rsidRDefault="00E01C88" w:rsidP="008E2364">
      <w:pPr>
        <w:pStyle w:val="a4"/>
        <w:rPr>
          <w:rFonts w:ascii="Times New Roman" w:hAnsi="Times New Roman" w:cs="Times New Roman"/>
          <w:b/>
          <w:sz w:val="24"/>
          <w:szCs w:val="24"/>
          <w:lang w:val="en-US"/>
        </w:rPr>
      </w:pPr>
    </w:p>
    <w:p w:rsidR="006444AC" w:rsidRDefault="006444AC" w:rsidP="008E2364">
      <w:pPr>
        <w:pStyle w:val="a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6444AC" w:rsidRDefault="006444AC" w:rsidP="008E2364">
      <w:pPr>
        <w:pStyle w:val="a4"/>
        <w:rPr>
          <w:rFonts w:ascii="Times New Roman" w:hAnsi="Times New Roman" w:cs="Times New Roman"/>
          <w:b/>
          <w:sz w:val="24"/>
          <w:szCs w:val="24"/>
          <w:lang w:val="en-US"/>
        </w:rPr>
      </w:pPr>
    </w:p>
    <w:p w:rsidR="00C02ECB" w:rsidRDefault="00C02ECB" w:rsidP="008E2364">
      <w:pPr>
        <w:pStyle w:val="a4"/>
        <w:rPr>
          <w:rFonts w:ascii="Times New Roman" w:hAnsi="Times New Roman" w:cs="Times New Roman"/>
          <w:b/>
          <w:sz w:val="24"/>
          <w:szCs w:val="24"/>
          <w:lang w:val="en-US"/>
        </w:rPr>
      </w:pPr>
    </w:p>
    <w:p w:rsidR="00D426F7" w:rsidRPr="00D426F7" w:rsidRDefault="00D426F7" w:rsidP="00D426F7">
      <w:pPr>
        <w:rPr>
          <w:rFonts w:ascii="Times New Roman" w:hAnsi="Times New Roman" w:cs="Times New Roman"/>
          <w:b/>
          <w:sz w:val="28"/>
          <w:szCs w:val="28"/>
          <w:lang w:val="en-US"/>
        </w:rPr>
      </w:pPr>
      <w:r w:rsidRPr="00D426F7">
        <w:rPr>
          <w:rFonts w:ascii="Times New Roman" w:hAnsi="Times New Roman" w:cs="Times New Roman"/>
          <w:b/>
          <w:sz w:val="28"/>
          <w:szCs w:val="28"/>
          <w:lang w:val="en-US"/>
        </w:rPr>
        <w:t xml:space="preserve">Secretar de stat                                                                                     </w:t>
      </w:r>
      <w:r>
        <w:rPr>
          <w:rFonts w:ascii="Times New Roman" w:hAnsi="Times New Roman" w:cs="Times New Roman"/>
          <w:b/>
          <w:sz w:val="28"/>
          <w:szCs w:val="28"/>
          <w:lang w:val="ro-RO"/>
        </w:rPr>
        <w:t xml:space="preserve">                                                                     </w:t>
      </w:r>
      <w:r w:rsidRPr="00D426F7">
        <w:rPr>
          <w:rFonts w:ascii="Times New Roman" w:hAnsi="Times New Roman" w:cs="Times New Roman"/>
          <w:b/>
          <w:sz w:val="28"/>
          <w:szCs w:val="28"/>
          <w:lang w:val="en-US"/>
        </w:rPr>
        <w:t xml:space="preserve">  Ianuș ERHAN           </w:t>
      </w:r>
      <w:r w:rsidRPr="00D426F7">
        <w:rPr>
          <w:rFonts w:ascii="Times New Roman" w:hAnsi="Times New Roman" w:cs="Times New Roman"/>
          <w:sz w:val="28"/>
          <w:szCs w:val="28"/>
          <w:lang w:val="en-US"/>
        </w:rPr>
        <w:t xml:space="preserve">                                            </w:t>
      </w:r>
    </w:p>
    <w:p w:rsidR="003A7154" w:rsidRPr="00D426F7" w:rsidRDefault="003A7154" w:rsidP="007A2BB8">
      <w:pPr>
        <w:spacing w:after="0" w:line="240" w:lineRule="auto"/>
        <w:jc w:val="both"/>
        <w:rPr>
          <w:rFonts w:ascii="Times New Roman" w:eastAsia="Times New Roman" w:hAnsi="Times New Roman" w:cs="Times New Roman"/>
          <w:b/>
          <w:color w:val="000000"/>
          <w:sz w:val="24"/>
          <w:szCs w:val="24"/>
          <w:lang w:val="en-US"/>
        </w:rPr>
      </w:pPr>
    </w:p>
    <w:sectPr w:rsidR="003A7154" w:rsidRPr="00D426F7" w:rsidSect="00534F58">
      <w:pgSz w:w="16838" w:h="11906" w:orient="landscape"/>
      <w:pgMar w:top="113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10A82"/>
    <w:multiLevelType w:val="hybridMultilevel"/>
    <w:tmpl w:val="460CA36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785997"/>
    <w:rsid w:val="00074CEA"/>
    <w:rsid w:val="00096DC9"/>
    <w:rsid w:val="000A2348"/>
    <w:rsid w:val="000D4D50"/>
    <w:rsid w:val="000F5260"/>
    <w:rsid w:val="001312F0"/>
    <w:rsid w:val="00161A60"/>
    <w:rsid w:val="001C3BDF"/>
    <w:rsid w:val="001E3F30"/>
    <w:rsid w:val="0020066C"/>
    <w:rsid w:val="00252075"/>
    <w:rsid w:val="002549A4"/>
    <w:rsid w:val="002E1659"/>
    <w:rsid w:val="002E4835"/>
    <w:rsid w:val="0030363B"/>
    <w:rsid w:val="00314B7C"/>
    <w:rsid w:val="003530CA"/>
    <w:rsid w:val="0038451F"/>
    <w:rsid w:val="003A7154"/>
    <w:rsid w:val="00453B65"/>
    <w:rsid w:val="004759C8"/>
    <w:rsid w:val="00490EAB"/>
    <w:rsid w:val="00507F70"/>
    <w:rsid w:val="00521B4A"/>
    <w:rsid w:val="00532173"/>
    <w:rsid w:val="00534F58"/>
    <w:rsid w:val="00562E15"/>
    <w:rsid w:val="005D1D1B"/>
    <w:rsid w:val="005D7E55"/>
    <w:rsid w:val="00605839"/>
    <w:rsid w:val="00627E26"/>
    <w:rsid w:val="00634C8E"/>
    <w:rsid w:val="006444AC"/>
    <w:rsid w:val="00660D42"/>
    <w:rsid w:val="006647AB"/>
    <w:rsid w:val="006828C9"/>
    <w:rsid w:val="006A1959"/>
    <w:rsid w:val="006A6C81"/>
    <w:rsid w:val="006D5AC0"/>
    <w:rsid w:val="006E3842"/>
    <w:rsid w:val="00704DB2"/>
    <w:rsid w:val="007325B9"/>
    <w:rsid w:val="00742F89"/>
    <w:rsid w:val="007533F4"/>
    <w:rsid w:val="007572B1"/>
    <w:rsid w:val="00757743"/>
    <w:rsid w:val="00775F8B"/>
    <w:rsid w:val="00785997"/>
    <w:rsid w:val="007A2BB8"/>
    <w:rsid w:val="008258E5"/>
    <w:rsid w:val="008A18C1"/>
    <w:rsid w:val="008E2364"/>
    <w:rsid w:val="008E2ED2"/>
    <w:rsid w:val="008E6BCC"/>
    <w:rsid w:val="00934785"/>
    <w:rsid w:val="00960120"/>
    <w:rsid w:val="009B28BF"/>
    <w:rsid w:val="009D0B30"/>
    <w:rsid w:val="009E44A4"/>
    <w:rsid w:val="009F1255"/>
    <w:rsid w:val="00A04CEB"/>
    <w:rsid w:val="00A256EB"/>
    <w:rsid w:val="00A422C1"/>
    <w:rsid w:val="00A9173A"/>
    <w:rsid w:val="00AB7078"/>
    <w:rsid w:val="00AC568F"/>
    <w:rsid w:val="00AF5293"/>
    <w:rsid w:val="00B6654C"/>
    <w:rsid w:val="00BD15EE"/>
    <w:rsid w:val="00C00565"/>
    <w:rsid w:val="00C02ECB"/>
    <w:rsid w:val="00C31400"/>
    <w:rsid w:val="00C5537E"/>
    <w:rsid w:val="00C84824"/>
    <w:rsid w:val="00C93799"/>
    <w:rsid w:val="00CB4F21"/>
    <w:rsid w:val="00D426F7"/>
    <w:rsid w:val="00D503D7"/>
    <w:rsid w:val="00D5721C"/>
    <w:rsid w:val="00D67A19"/>
    <w:rsid w:val="00D74B1E"/>
    <w:rsid w:val="00DA0AC6"/>
    <w:rsid w:val="00DA68AC"/>
    <w:rsid w:val="00DC708C"/>
    <w:rsid w:val="00E01C88"/>
    <w:rsid w:val="00E3613D"/>
    <w:rsid w:val="00E643FB"/>
    <w:rsid w:val="00E65BDD"/>
    <w:rsid w:val="00E918BE"/>
    <w:rsid w:val="00E952B0"/>
    <w:rsid w:val="00EF3EB5"/>
    <w:rsid w:val="00FF0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B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9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85997"/>
    <w:pPr>
      <w:spacing w:after="0" w:line="240" w:lineRule="auto"/>
    </w:pPr>
    <w:rPr>
      <w:rFonts w:eastAsiaTheme="minorHAnsi"/>
      <w:lang w:eastAsia="en-US"/>
    </w:rPr>
  </w:style>
  <w:style w:type="paragraph" w:styleId="a5">
    <w:name w:val="List Paragraph"/>
    <w:basedOn w:val="a"/>
    <w:uiPriority w:val="34"/>
    <w:qFormat/>
    <w:rsid w:val="00C02E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6</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2019-09-09T13:16:00Z</dcterms:created>
  <dcterms:modified xsi:type="dcterms:W3CDTF">2019-09-18T06:03:00Z</dcterms:modified>
</cp:coreProperties>
</file>