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611C" w:rsidRPr="007F41BC" w:rsidRDefault="000D459B" w:rsidP="009C50C2">
      <w:pPr>
        <w:pStyle w:val="cn"/>
        <w:ind w:left="360"/>
        <w:rPr>
          <w:b/>
          <w:sz w:val="28"/>
          <w:szCs w:val="28"/>
        </w:rPr>
      </w:pPr>
      <w:r>
        <w:rPr>
          <w:b/>
          <w:sz w:val="28"/>
          <w:szCs w:val="28"/>
        </w:rPr>
        <w:t>NOT</w:t>
      </w:r>
      <w:r w:rsidR="001F4813">
        <w:rPr>
          <w:b/>
          <w:sz w:val="28"/>
          <w:szCs w:val="28"/>
        </w:rPr>
        <w:t>Ă</w:t>
      </w:r>
      <w:r>
        <w:rPr>
          <w:b/>
          <w:sz w:val="28"/>
          <w:szCs w:val="28"/>
        </w:rPr>
        <w:t xml:space="preserve"> INFORMATIVĂ</w:t>
      </w:r>
      <w:r w:rsidR="00FA431D">
        <w:rPr>
          <w:b/>
          <w:sz w:val="28"/>
          <w:szCs w:val="28"/>
        </w:rPr>
        <w:br/>
        <w:t>la</w:t>
      </w:r>
      <w:r w:rsidR="001F611C" w:rsidRPr="007F41BC">
        <w:rPr>
          <w:b/>
          <w:sz w:val="28"/>
          <w:szCs w:val="28"/>
        </w:rPr>
        <w:t xml:space="preserve"> proiectul </w:t>
      </w:r>
      <w:proofErr w:type="spellStart"/>
      <w:r w:rsidR="001F611C" w:rsidRPr="007F41BC">
        <w:rPr>
          <w:b/>
          <w:sz w:val="28"/>
          <w:szCs w:val="28"/>
        </w:rPr>
        <w:t>hotăr</w:t>
      </w:r>
      <w:r w:rsidR="002A6AB8">
        <w:rPr>
          <w:b/>
          <w:sz w:val="28"/>
          <w:szCs w:val="28"/>
        </w:rPr>
        <w:t>î</w:t>
      </w:r>
      <w:r w:rsidR="001F611C" w:rsidRPr="007F41BC">
        <w:rPr>
          <w:b/>
          <w:sz w:val="28"/>
          <w:szCs w:val="28"/>
        </w:rPr>
        <w:t>rii</w:t>
      </w:r>
      <w:proofErr w:type="spellEnd"/>
      <w:r w:rsidR="001F611C" w:rsidRPr="007F41BC">
        <w:rPr>
          <w:b/>
          <w:sz w:val="28"/>
          <w:szCs w:val="28"/>
        </w:rPr>
        <w:t xml:space="preserve"> Gu</w:t>
      </w:r>
      <w:r w:rsidR="008702F7">
        <w:rPr>
          <w:b/>
          <w:sz w:val="28"/>
          <w:szCs w:val="28"/>
        </w:rPr>
        <w:t xml:space="preserve">vernului </w:t>
      </w:r>
      <w:r w:rsidR="008E34AD">
        <w:rPr>
          <w:b/>
          <w:sz w:val="28"/>
          <w:szCs w:val="28"/>
        </w:rPr>
        <w:t xml:space="preserve">privind aprobarea </w:t>
      </w:r>
      <w:r w:rsidR="008702F7">
        <w:rPr>
          <w:b/>
          <w:sz w:val="28"/>
          <w:szCs w:val="28"/>
        </w:rPr>
        <w:t>proiectului de lege pentru modificarea articolului 167 din Codul de procedură penală al Republicii Moldova nr.</w:t>
      </w:r>
      <w:r w:rsidR="00036EB1">
        <w:rPr>
          <w:b/>
          <w:sz w:val="28"/>
          <w:szCs w:val="28"/>
        </w:rPr>
        <w:t xml:space="preserve"> </w:t>
      </w:r>
      <w:r w:rsidR="008702F7">
        <w:rPr>
          <w:b/>
          <w:sz w:val="28"/>
          <w:szCs w:val="28"/>
        </w:rPr>
        <w:t xml:space="preserve">122/2003 </w:t>
      </w:r>
    </w:p>
    <w:p w:rsidR="008229E0" w:rsidRPr="0069683F" w:rsidRDefault="008229E0" w:rsidP="009C50C2">
      <w:pPr>
        <w:pStyle w:val="tt"/>
        <w:rPr>
          <w:color w:val="FF0000"/>
          <w:sz w:val="28"/>
          <w:szCs w:val="28"/>
        </w:rPr>
      </w:pPr>
    </w:p>
    <w:tbl>
      <w:tblPr>
        <w:tblStyle w:val="Tabelgril"/>
        <w:tblW w:w="0" w:type="auto"/>
        <w:tblLook w:val="04A0" w:firstRow="1" w:lastRow="0" w:firstColumn="1" w:lastColumn="0" w:noHBand="0" w:noVBand="1"/>
      </w:tblPr>
      <w:tblGrid>
        <w:gridCol w:w="9286"/>
      </w:tblGrid>
      <w:tr w:rsidR="00AF7A4E" w:rsidTr="00AF7A4E">
        <w:tc>
          <w:tcPr>
            <w:tcW w:w="9570" w:type="dxa"/>
          </w:tcPr>
          <w:p w:rsidR="00AF7A4E" w:rsidRPr="00125802" w:rsidRDefault="00AF7A4E" w:rsidP="009C50C2">
            <w:pPr>
              <w:pStyle w:val="Frspaiere"/>
              <w:numPr>
                <w:ilvl w:val="0"/>
                <w:numId w:val="1"/>
              </w:numPr>
              <w:ind w:left="0" w:firstLine="360"/>
              <w:jc w:val="both"/>
              <w:rPr>
                <w:rFonts w:ascii="Times New Roman" w:hAnsi="Times New Roman"/>
                <w:b/>
                <w:sz w:val="28"/>
                <w:szCs w:val="28"/>
                <w:lang w:val="ro-RO"/>
              </w:rPr>
            </w:pPr>
            <w:r w:rsidRPr="00125802">
              <w:rPr>
                <w:rFonts w:ascii="Times New Roman" w:hAnsi="Times New Roman"/>
                <w:b/>
                <w:sz w:val="28"/>
                <w:szCs w:val="28"/>
                <w:lang w:val="ro-RO"/>
              </w:rPr>
              <w:t xml:space="preserve">Denumirea autorului și, după </w:t>
            </w:r>
            <w:r w:rsidR="00125802" w:rsidRPr="00125802">
              <w:rPr>
                <w:rFonts w:ascii="Times New Roman" w:hAnsi="Times New Roman"/>
                <w:b/>
                <w:sz w:val="28"/>
                <w:szCs w:val="28"/>
                <w:lang w:val="ro-RO"/>
              </w:rPr>
              <w:t>caz</w:t>
            </w:r>
            <w:r w:rsidR="001D7D51">
              <w:rPr>
                <w:rFonts w:ascii="Times New Roman" w:hAnsi="Times New Roman"/>
                <w:b/>
                <w:sz w:val="28"/>
                <w:szCs w:val="28"/>
                <w:lang w:val="ro-RO"/>
              </w:rPr>
              <w:t>, a participanților la</w:t>
            </w:r>
            <w:r w:rsidRPr="00125802">
              <w:rPr>
                <w:rFonts w:ascii="Times New Roman" w:hAnsi="Times New Roman"/>
                <w:b/>
                <w:sz w:val="28"/>
                <w:szCs w:val="28"/>
                <w:lang w:val="ro-RO"/>
              </w:rPr>
              <w:t xml:space="preserve"> elaborarea proiectului </w:t>
            </w:r>
          </w:p>
        </w:tc>
      </w:tr>
      <w:tr w:rsidR="00AF7A4E" w:rsidTr="00AF7A4E">
        <w:tc>
          <w:tcPr>
            <w:tcW w:w="9570" w:type="dxa"/>
          </w:tcPr>
          <w:p w:rsidR="00AF7A4E" w:rsidRPr="004614B8" w:rsidRDefault="00125802" w:rsidP="009C50C2">
            <w:pPr>
              <w:pStyle w:val="Frspaiere"/>
              <w:ind w:firstLine="426"/>
              <w:jc w:val="both"/>
              <w:rPr>
                <w:rFonts w:ascii="Times New Roman" w:hAnsi="Times New Roman"/>
                <w:sz w:val="28"/>
                <w:szCs w:val="28"/>
                <w:lang w:val="en-US"/>
              </w:rPr>
            </w:pPr>
            <w:r w:rsidRPr="00125802">
              <w:rPr>
                <w:rFonts w:ascii="Times New Roman" w:hAnsi="Times New Roman"/>
                <w:sz w:val="28"/>
                <w:szCs w:val="28"/>
                <w:lang w:val="ro-RO"/>
              </w:rPr>
              <w:t xml:space="preserve">Proiectul </w:t>
            </w:r>
            <w:proofErr w:type="spellStart"/>
            <w:r w:rsidR="004614B8" w:rsidRPr="004614B8">
              <w:rPr>
                <w:rFonts w:ascii="Times New Roman" w:hAnsi="Times New Roman"/>
                <w:sz w:val="28"/>
                <w:szCs w:val="28"/>
                <w:lang w:val="ro-RO"/>
              </w:rPr>
              <w:t>hotărîrii</w:t>
            </w:r>
            <w:proofErr w:type="spellEnd"/>
            <w:r w:rsidR="004614B8" w:rsidRPr="004614B8">
              <w:rPr>
                <w:rFonts w:ascii="Times New Roman" w:hAnsi="Times New Roman"/>
                <w:sz w:val="28"/>
                <w:szCs w:val="28"/>
                <w:lang w:val="ro-RO"/>
              </w:rPr>
              <w:t xml:space="preserve"> Guvernului privind aprobarea proiectului de lege pentru modificarea articolului 167 din Codul de procedură penală al Republicii Moldova nr.</w:t>
            </w:r>
            <w:r w:rsidR="00036EB1">
              <w:rPr>
                <w:rFonts w:ascii="Times New Roman" w:hAnsi="Times New Roman"/>
                <w:sz w:val="28"/>
                <w:szCs w:val="28"/>
                <w:lang w:val="ro-RO"/>
              </w:rPr>
              <w:t xml:space="preserve"> </w:t>
            </w:r>
            <w:r w:rsidR="004614B8" w:rsidRPr="004614B8">
              <w:rPr>
                <w:rFonts w:ascii="Times New Roman" w:hAnsi="Times New Roman"/>
                <w:sz w:val="28"/>
                <w:szCs w:val="28"/>
                <w:lang w:val="ro-RO"/>
              </w:rPr>
              <w:t>122/2003</w:t>
            </w:r>
            <w:r w:rsidR="004614B8">
              <w:rPr>
                <w:rFonts w:ascii="Times New Roman" w:hAnsi="Times New Roman"/>
                <w:sz w:val="28"/>
                <w:szCs w:val="28"/>
                <w:lang w:val="ro-RO"/>
              </w:rPr>
              <w:t xml:space="preserve"> </w:t>
            </w:r>
            <w:r w:rsidRPr="00125802">
              <w:rPr>
                <w:rFonts w:ascii="Times New Roman" w:hAnsi="Times New Roman"/>
                <w:sz w:val="28"/>
                <w:szCs w:val="28"/>
                <w:lang w:val="ro-RO"/>
              </w:rPr>
              <w:t>a fost elaborat de către Ministerul Afacerilor Interne</w:t>
            </w:r>
            <w:r w:rsidR="004614B8">
              <w:rPr>
                <w:rFonts w:ascii="Times New Roman" w:hAnsi="Times New Roman"/>
                <w:sz w:val="28"/>
                <w:szCs w:val="28"/>
                <w:lang w:val="ro-MD"/>
              </w:rPr>
              <w:t xml:space="preserve"> în comun cu Ministerul</w:t>
            </w:r>
            <w:r w:rsidR="004614B8" w:rsidRPr="00547A65">
              <w:rPr>
                <w:rFonts w:ascii="Times New Roman" w:hAnsi="Times New Roman"/>
                <w:sz w:val="28"/>
                <w:szCs w:val="28"/>
                <w:lang w:val="ro-MD"/>
              </w:rPr>
              <w:t xml:space="preserve"> Justiției, Procuratur</w:t>
            </w:r>
            <w:r w:rsidR="004614B8">
              <w:rPr>
                <w:rFonts w:ascii="Times New Roman" w:hAnsi="Times New Roman"/>
                <w:sz w:val="28"/>
                <w:szCs w:val="28"/>
                <w:lang w:val="ro-MD"/>
              </w:rPr>
              <w:t>a</w:t>
            </w:r>
            <w:r w:rsidR="004614B8" w:rsidRPr="00547A65">
              <w:rPr>
                <w:rFonts w:ascii="Times New Roman" w:hAnsi="Times New Roman"/>
                <w:sz w:val="28"/>
                <w:szCs w:val="28"/>
                <w:lang w:val="ro-MD"/>
              </w:rPr>
              <w:t xml:space="preserve"> General</w:t>
            </w:r>
            <w:r w:rsidR="004614B8">
              <w:rPr>
                <w:rFonts w:ascii="Times New Roman" w:hAnsi="Times New Roman"/>
                <w:sz w:val="28"/>
                <w:szCs w:val="28"/>
                <w:lang w:val="ro-MD"/>
              </w:rPr>
              <w:t>ă</w:t>
            </w:r>
            <w:r w:rsidR="004614B8" w:rsidRPr="00547A65">
              <w:rPr>
                <w:rFonts w:ascii="Times New Roman" w:hAnsi="Times New Roman"/>
                <w:sz w:val="28"/>
                <w:szCs w:val="28"/>
                <w:lang w:val="ro-MD"/>
              </w:rPr>
              <w:t xml:space="preserve">, </w:t>
            </w:r>
            <w:r w:rsidR="004614B8" w:rsidRPr="00892065">
              <w:rPr>
                <w:rFonts w:ascii="Times New Roman" w:hAnsi="Times New Roman"/>
                <w:sz w:val="28"/>
                <w:szCs w:val="28"/>
                <w:lang w:val="ro-MD"/>
              </w:rPr>
              <w:t>Oficiul Avocatului Poporului,</w:t>
            </w:r>
            <w:r w:rsidR="004614B8">
              <w:rPr>
                <w:rFonts w:ascii="Times New Roman" w:hAnsi="Times New Roman"/>
                <w:sz w:val="28"/>
                <w:szCs w:val="28"/>
                <w:lang w:val="ro-MD"/>
              </w:rPr>
              <w:t xml:space="preserve"> </w:t>
            </w:r>
            <w:r w:rsidR="004614B8" w:rsidRPr="00547A65">
              <w:rPr>
                <w:rFonts w:ascii="Times New Roman" w:hAnsi="Times New Roman"/>
                <w:sz w:val="28"/>
                <w:szCs w:val="28"/>
                <w:lang w:val="ro-MD"/>
              </w:rPr>
              <w:t>Procuratur</w:t>
            </w:r>
            <w:r w:rsidR="004614B8">
              <w:rPr>
                <w:rFonts w:ascii="Times New Roman" w:hAnsi="Times New Roman"/>
                <w:sz w:val="28"/>
                <w:szCs w:val="28"/>
                <w:lang w:val="ro-MD"/>
              </w:rPr>
              <w:t>a</w:t>
            </w:r>
            <w:r w:rsidR="004614B8" w:rsidRPr="00547A65">
              <w:rPr>
                <w:rFonts w:ascii="Times New Roman" w:hAnsi="Times New Roman"/>
                <w:sz w:val="28"/>
                <w:szCs w:val="28"/>
                <w:lang w:val="ro-MD"/>
              </w:rPr>
              <w:t xml:space="preserve"> pentru Combaterea Criminalității Organizate și Cauze Speciale</w:t>
            </w:r>
            <w:r w:rsidR="004614B8">
              <w:rPr>
                <w:rFonts w:ascii="Times New Roman" w:hAnsi="Times New Roman"/>
                <w:sz w:val="28"/>
                <w:szCs w:val="28"/>
                <w:lang w:val="ro-MD"/>
              </w:rPr>
              <w:t xml:space="preserve">, </w:t>
            </w:r>
            <w:r w:rsidR="004614B8" w:rsidRPr="00547A65">
              <w:rPr>
                <w:rFonts w:ascii="Times New Roman" w:hAnsi="Times New Roman"/>
                <w:sz w:val="28"/>
                <w:szCs w:val="28"/>
                <w:lang w:val="ro-MD"/>
              </w:rPr>
              <w:t>Consiliul Național pentru Asistența Juridică Garantată de Stat</w:t>
            </w:r>
            <w:r w:rsidR="004614B8">
              <w:rPr>
                <w:rFonts w:ascii="Times New Roman" w:hAnsi="Times New Roman"/>
                <w:sz w:val="28"/>
                <w:szCs w:val="28"/>
                <w:lang w:val="ro-MD"/>
              </w:rPr>
              <w:t xml:space="preserve"> </w:t>
            </w:r>
            <w:r w:rsidR="004614B8" w:rsidRPr="00F96D03">
              <w:rPr>
                <w:rFonts w:ascii="Times New Roman" w:hAnsi="Times New Roman"/>
                <w:sz w:val="28"/>
                <w:szCs w:val="28"/>
                <w:lang w:val="ro-MD"/>
              </w:rPr>
              <w:t>și Asociația Obștească Institutul de Reforme Penale</w:t>
            </w:r>
          </w:p>
        </w:tc>
      </w:tr>
      <w:tr w:rsidR="00AF7A4E" w:rsidTr="00AF7A4E">
        <w:tc>
          <w:tcPr>
            <w:tcW w:w="9570" w:type="dxa"/>
          </w:tcPr>
          <w:p w:rsidR="00AF7A4E" w:rsidRPr="00125802" w:rsidRDefault="00AF7A4E" w:rsidP="009C50C2">
            <w:pPr>
              <w:pStyle w:val="Frspaiere"/>
              <w:numPr>
                <w:ilvl w:val="0"/>
                <w:numId w:val="1"/>
              </w:numPr>
              <w:ind w:left="0" w:firstLine="360"/>
              <w:jc w:val="both"/>
              <w:rPr>
                <w:rFonts w:ascii="Times New Roman" w:hAnsi="Times New Roman"/>
                <w:b/>
                <w:sz w:val="28"/>
                <w:szCs w:val="28"/>
                <w:lang w:val="ro-RO"/>
              </w:rPr>
            </w:pPr>
            <w:r w:rsidRPr="00125802">
              <w:rPr>
                <w:rFonts w:ascii="Times New Roman" w:hAnsi="Times New Roman"/>
                <w:b/>
                <w:sz w:val="28"/>
                <w:szCs w:val="28"/>
                <w:lang w:val="ro-RO"/>
              </w:rPr>
              <w:t>Condițiile ce au impus elaborarea proiectului de act normativ și finalitățile urmărite</w:t>
            </w:r>
          </w:p>
        </w:tc>
      </w:tr>
      <w:tr w:rsidR="00AF7A4E" w:rsidTr="00AF7A4E">
        <w:tc>
          <w:tcPr>
            <w:tcW w:w="9570" w:type="dxa"/>
          </w:tcPr>
          <w:p w:rsidR="00892065" w:rsidRPr="00892065" w:rsidRDefault="00892065" w:rsidP="00EE5C5A">
            <w:pPr>
              <w:ind w:firstLine="709"/>
              <w:jc w:val="both"/>
              <w:rPr>
                <w:sz w:val="28"/>
                <w:szCs w:val="28"/>
                <w:lang w:val="ro-MD"/>
              </w:rPr>
            </w:pPr>
            <w:proofErr w:type="spellStart"/>
            <w:r w:rsidRPr="00892065">
              <w:rPr>
                <w:sz w:val="28"/>
                <w:szCs w:val="28"/>
                <w:lang w:val="ro-MD"/>
              </w:rPr>
              <w:t>Încep</w:t>
            </w:r>
            <w:r w:rsidR="00036EB1">
              <w:rPr>
                <w:sz w:val="28"/>
                <w:szCs w:val="28"/>
                <w:lang w:val="ro-MD"/>
              </w:rPr>
              <w:t>î</w:t>
            </w:r>
            <w:r w:rsidRPr="00892065">
              <w:rPr>
                <w:sz w:val="28"/>
                <w:szCs w:val="28"/>
                <w:lang w:val="ro-MD"/>
              </w:rPr>
              <w:t>nd</w:t>
            </w:r>
            <w:proofErr w:type="spellEnd"/>
            <w:r w:rsidRPr="00892065">
              <w:rPr>
                <w:sz w:val="28"/>
                <w:szCs w:val="28"/>
                <w:lang w:val="ro-MD"/>
              </w:rPr>
              <w:t xml:space="preserve"> cu 31 mai 2017, autoritățile de frontieră și vamale </w:t>
            </w:r>
            <w:proofErr w:type="spellStart"/>
            <w:r w:rsidRPr="00892065">
              <w:rPr>
                <w:sz w:val="28"/>
                <w:szCs w:val="28"/>
                <w:lang w:val="ro-MD"/>
              </w:rPr>
              <w:t>moldo</w:t>
            </w:r>
            <w:proofErr w:type="spellEnd"/>
            <w:r w:rsidRPr="00892065">
              <w:rPr>
                <w:sz w:val="28"/>
                <w:szCs w:val="28"/>
                <w:lang w:val="ro-MD"/>
              </w:rPr>
              <w:t xml:space="preserve">-ucrainene au demarat controlul în comun al persoanelor, mijloacelor de transport, mărfurilor și obiectelor în punctul comun de trecere a frontierei de stat </w:t>
            </w:r>
            <w:proofErr w:type="spellStart"/>
            <w:r w:rsidRPr="00892065">
              <w:rPr>
                <w:sz w:val="28"/>
                <w:szCs w:val="28"/>
                <w:lang w:val="ro-MD"/>
              </w:rPr>
              <w:t>moldo</w:t>
            </w:r>
            <w:proofErr w:type="spellEnd"/>
            <w:r w:rsidRPr="00892065">
              <w:rPr>
                <w:sz w:val="28"/>
                <w:szCs w:val="28"/>
                <w:lang w:val="ro-MD"/>
              </w:rPr>
              <w:t>-ucrainene „Pervomaisc-</w:t>
            </w:r>
            <w:proofErr w:type="spellStart"/>
            <w:r w:rsidRPr="00892065">
              <w:rPr>
                <w:sz w:val="28"/>
                <w:szCs w:val="28"/>
                <w:lang w:val="ro-MD"/>
              </w:rPr>
              <w:t>Cuciurgan</w:t>
            </w:r>
            <w:proofErr w:type="spellEnd"/>
            <w:r w:rsidRPr="00892065">
              <w:rPr>
                <w:sz w:val="28"/>
                <w:szCs w:val="28"/>
                <w:lang w:val="ro-MD"/>
              </w:rPr>
              <w:t xml:space="preserve">” (pe teritoriul Ucrainei). Totodată, în conformitate cu Strategia națională de management integrat al frontierei de stat pentru perioada 2018-2023, conceptul de control comun la frontiera </w:t>
            </w:r>
            <w:proofErr w:type="spellStart"/>
            <w:r w:rsidRPr="00892065">
              <w:rPr>
                <w:sz w:val="28"/>
                <w:szCs w:val="28"/>
                <w:lang w:val="ro-MD"/>
              </w:rPr>
              <w:t>moldo</w:t>
            </w:r>
            <w:proofErr w:type="spellEnd"/>
            <w:r w:rsidRPr="00892065">
              <w:rPr>
                <w:sz w:val="28"/>
                <w:szCs w:val="28"/>
                <w:lang w:val="ro-MD"/>
              </w:rPr>
              <w:t>-ucraineană urmează a fi extins</w:t>
            </w:r>
            <w:r w:rsidR="00036EB1">
              <w:rPr>
                <w:sz w:val="28"/>
                <w:szCs w:val="28"/>
                <w:lang w:val="ro-MD"/>
              </w:rPr>
              <w:t xml:space="preserve">, iar la frontiera </w:t>
            </w:r>
            <w:proofErr w:type="spellStart"/>
            <w:r w:rsidR="00036EB1">
              <w:rPr>
                <w:sz w:val="28"/>
                <w:szCs w:val="28"/>
                <w:lang w:val="ro-MD"/>
              </w:rPr>
              <w:t>moldo</w:t>
            </w:r>
            <w:proofErr w:type="spellEnd"/>
            <w:r w:rsidR="00036EB1">
              <w:rPr>
                <w:sz w:val="28"/>
                <w:szCs w:val="28"/>
                <w:lang w:val="ro-MD"/>
              </w:rPr>
              <w:t>-română inițiat</w:t>
            </w:r>
            <w:r w:rsidR="00371CE7">
              <w:rPr>
                <w:sz w:val="28"/>
                <w:szCs w:val="28"/>
                <w:lang w:val="ro-MD"/>
              </w:rPr>
              <w:t>.</w:t>
            </w:r>
            <w:r w:rsidR="00EE5C5A">
              <w:rPr>
                <w:sz w:val="28"/>
                <w:szCs w:val="28"/>
                <w:lang w:val="ro-MD"/>
              </w:rPr>
              <w:t xml:space="preserve"> </w:t>
            </w:r>
            <w:r w:rsidR="00371CE7">
              <w:rPr>
                <w:sz w:val="28"/>
                <w:szCs w:val="28"/>
                <w:lang w:val="ro-MD"/>
              </w:rPr>
              <w:t xml:space="preserve">Astfel, proiectul propus este parte a complexului de măsuri necesare a fi efectuate întru </w:t>
            </w:r>
            <w:r w:rsidR="00486166">
              <w:rPr>
                <w:sz w:val="28"/>
                <w:szCs w:val="28"/>
                <w:lang w:val="ro-MD"/>
              </w:rPr>
              <w:t>dezvoltarea</w:t>
            </w:r>
            <w:r w:rsidR="00EE5C5A">
              <w:rPr>
                <w:sz w:val="28"/>
                <w:szCs w:val="28"/>
                <w:lang w:val="ro-MD"/>
              </w:rPr>
              <w:t xml:space="preserve"> </w:t>
            </w:r>
            <w:r w:rsidR="00EE5C5A" w:rsidRPr="00892065">
              <w:rPr>
                <w:sz w:val="28"/>
                <w:szCs w:val="28"/>
                <w:lang w:val="ro-MD"/>
              </w:rPr>
              <w:t>conceptul</w:t>
            </w:r>
            <w:r w:rsidR="00EE5C5A">
              <w:rPr>
                <w:sz w:val="28"/>
                <w:szCs w:val="28"/>
                <w:lang w:val="ro-MD"/>
              </w:rPr>
              <w:t>ui</w:t>
            </w:r>
            <w:r w:rsidR="00EE5C5A" w:rsidRPr="00892065">
              <w:rPr>
                <w:sz w:val="28"/>
                <w:szCs w:val="28"/>
                <w:lang w:val="ro-MD"/>
              </w:rPr>
              <w:t xml:space="preserve"> </w:t>
            </w:r>
            <w:r w:rsidR="00EE5C5A">
              <w:rPr>
                <w:sz w:val="28"/>
                <w:szCs w:val="28"/>
                <w:lang w:val="ro-MD"/>
              </w:rPr>
              <w:t xml:space="preserve">menționat, ce are ca scop </w:t>
            </w:r>
            <w:r w:rsidR="00486166">
              <w:rPr>
                <w:sz w:val="28"/>
                <w:szCs w:val="28"/>
                <w:lang w:val="ro-MD"/>
              </w:rPr>
              <w:t>final implementarea unui sistem eficient și cuprinzător de management</w:t>
            </w:r>
            <w:r w:rsidR="00371CE7">
              <w:rPr>
                <w:sz w:val="28"/>
                <w:szCs w:val="28"/>
                <w:lang w:val="ro-MD"/>
              </w:rPr>
              <w:t xml:space="preserve"> </w:t>
            </w:r>
            <w:r w:rsidR="00486166">
              <w:rPr>
                <w:sz w:val="28"/>
                <w:szCs w:val="28"/>
                <w:lang w:val="ro-MD"/>
              </w:rPr>
              <w:t xml:space="preserve">al </w:t>
            </w:r>
            <w:r w:rsidR="00371CE7">
              <w:rPr>
                <w:sz w:val="28"/>
                <w:szCs w:val="28"/>
                <w:lang w:val="ro-MD"/>
              </w:rPr>
              <w:t>frontierei de stat.</w:t>
            </w:r>
            <w:r w:rsidRPr="00892065">
              <w:rPr>
                <w:sz w:val="28"/>
                <w:szCs w:val="28"/>
                <w:lang w:val="ro-MD"/>
              </w:rPr>
              <w:t xml:space="preserve"> </w:t>
            </w:r>
          </w:p>
          <w:p w:rsidR="00892065" w:rsidRPr="00892065" w:rsidRDefault="00892065" w:rsidP="00892065">
            <w:pPr>
              <w:ind w:firstLine="709"/>
              <w:jc w:val="both"/>
              <w:rPr>
                <w:sz w:val="28"/>
                <w:szCs w:val="28"/>
                <w:lang w:val="ro-MD"/>
              </w:rPr>
            </w:pPr>
            <w:r w:rsidRPr="00892065">
              <w:rPr>
                <w:sz w:val="28"/>
                <w:lang w:val="ro-MD"/>
              </w:rPr>
              <w:t xml:space="preserve">Elaborarea proiectului derivă din necesitatea asigurării respectării drepturilor și garanțiilor procesuale ale persoanelor reținute în punctele de trecere a frontierei de stat </w:t>
            </w:r>
            <w:proofErr w:type="spellStart"/>
            <w:r w:rsidRPr="00892065">
              <w:rPr>
                <w:sz w:val="28"/>
                <w:lang w:val="ro-MD"/>
              </w:rPr>
              <w:t>moldo</w:t>
            </w:r>
            <w:proofErr w:type="spellEnd"/>
            <w:r w:rsidRPr="00892065">
              <w:rPr>
                <w:sz w:val="28"/>
                <w:lang w:val="ro-MD"/>
              </w:rPr>
              <w:t>-ucrainene amplasate pe segmentul central (transnistrean), pe teritoriul Ucrainei.</w:t>
            </w:r>
          </w:p>
          <w:p w:rsidR="00371CE7" w:rsidRPr="00892065" w:rsidRDefault="00892065" w:rsidP="00371CE7">
            <w:pPr>
              <w:ind w:firstLine="709"/>
              <w:jc w:val="both"/>
              <w:rPr>
                <w:sz w:val="28"/>
                <w:szCs w:val="28"/>
                <w:lang w:val="ro-MD"/>
              </w:rPr>
            </w:pPr>
            <w:r w:rsidRPr="00892065">
              <w:rPr>
                <w:sz w:val="28"/>
                <w:lang w:val="ro-MD"/>
              </w:rPr>
              <w:t xml:space="preserve">Prin adoptarea actului normativ propus se urmărește </w:t>
            </w:r>
            <w:r w:rsidRPr="00892065">
              <w:rPr>
                <w:sz w:val="28"/>
                <w:szCs w:val="28"/>
                <w:lang w:val="ro-MD"/>
              </w:rPr>
              <w:t>asigurarea securității naționale, securității frontierei de stat, ordinii publice, prevenirea şi lupta împotriva criminalității.</w:t>
            </w:r>
          </w:p>
          <w:p w:rsidR="00486166" w:rsidRDefault="00892065" w:rsidP="00B8774A">
            <w:pPr>
              <w:ind w:firstLine="709"/>
              <w:jc w:val="both"/>
              <w:rPr>
                <w:i/>
                <w:sz w:val="28"/>
                <w:lang w:val="ro-MD"/>
              </w:rPr>
            </w:pPr>
            <w:r w:rsidRPr="00892065">
              <w:rPr>
                <w:sz w:val="28"/>
                <w:szCs w:val="28"/>
                <w:lang w:val="ro-MD"/>
              </w:rPr>
              <w:t>De menționat că, proiectul propus nu contravine prevederilor Constituției Republici</w:t>
            </w:r>
            <w:r>
              <w:rPr>
                <w:sz w:val="28"/>
                <w:szCs w:val="28"/>
                <w:lang w:val="ro-MD"/>
              </w:rPr>
              <w:t>i</w:t>
            </w:r>
            <w:r w:rsidRPr="00892065">
              <w:rPr>
                <w:sz w:val="28"/>
                <w:szCs w:val="28"/>
                <w:lang w:val="ro-MD"/>
              </w:rPr>
              <w:t xml:space="preserve"> Moldova, precum și </w:t>
            </w:r>
            <w:proofErr w:type="spellStart"/>
            <w:r w:rsidR="00B8774A" w:rsidRPr="00B8774A">
              <w:rPr>
                <w:sz w:val="28"/>
                <w:szCs w:val="28"/>
                <w:lang w:val="ro-MD"/>
              </w:rPr>
              <w:t>Convenţi</w:t>
            </w:r>
            <w:r w:rsidR="00B8774A">
              <w:rPr>
                <w:sz w:val="28"/>
                <w:szCs w:val="28"/>
                <w:lang w:val="ro-MD"/>
              </w:rPr>
              <w:t>ei</w:t>
            </w:r>
            <w:proofErr w:type="spellEnd"/>
            <w:r w:rsidR="00B8774A">
              <w:rPr>
                <w:sz w:val="28"/>
                <w:szCs w:val="28"/>
                <w:lang w:val="ro-MD"/>
              </w:rPr>
              <w:t xml:space="preserve"> </w:t>
            </w:r>
            <w:r w:rsidR="008B7D10">
              <w:rPr>
                <w:sz w:val="28"/>
                <w:szCs w:val="28"/>
                <w:lang w:val="ro-MD"/>
              </w:rPr>
              <w:t xml:space="preserve">Europene </w:t>
            </w:r>
            <w:r w:rsidR="00B8774A">
              <w:rPr>
                <w:sz w:val="28"/>
                <w:szCs w:val="28"/>
                <w:lang w:val="ro-MD"/>
              </w:rPr>
              <w:t xml:space="preserve">pentru apărarea Drepturilor Omului </w:t>
            </w:r>
            <w:r w:rsidR="00B8774A" w:rsidRPr="00B8774A">
              <w:rPr>
                <w:sz w:val="28"/>
                <w:szCs w:val="28"/>
                <w:lang w:val="ro-MD"/>
              </w:rPr>
              <w:t xml:space="preserve">şi a </w:t>
            </w:r>
            <w:proofErr w:type="spellStart"/>
            <w:r w:rsidR="00B8774A" w:rsidRPr="00B8774A">
              <w:rPr>
                <w:sz w:val="28"/>
                <w:szCs w:val="28"/>
                <w:lang w:val="ro-MD"/>
              </w:rPr>
              <w:t>Libertăţilor</w:t>
            </w:r>
            <w:proofErr w:type="spellEnd"/>
            <w:r w:rsidR="00B8774A" w:rsidRPr="00B8774A">
              <w:rPr>
                <w:sz w:val="28"/>
                <w:szCs w:val="28"/>
                <w:lang w:val="ro-MD"/>
              </w:rPr>
              <w:t xml:space="preserve"> fundamentale</w:t>
            </w:r>
            <w:r w:rsidRPr="00892065">
              <w:rPr>
                <w:sz w:val="28"/>
                <w:szCs w:val="28"/>
                <w:lang w:val="ro-MD"/>
              </w:rPr>
              <w:t>.</w:t>
            </w:r>
            <w:r w:rsidRPr="00892065">
              <w:rPr>
                <w:i/>
                <w:sz w:val="28"/>
                <w:lang w:val="ro-MD"/>
              </w:rPr>
              <w:t xml:space="preserve"> </w:t>
            </w:r>
          </w:p>
          <w:p w:rsidR="00F45BD4" w:rsidRDefault="00892065" w:rsidP="005A2C2A">
            <w:pPr>
              <w:ind w:firstLine="709"/>
              <w:jc w:val="both"/>
              <w:rPr>
                <w:sz w:val="28"/>
                <w:szCs w:val="28"/>
                <w:lang w:val="ro-MD"/>
              </w:rPr>
            </w:pPr>
            <w:r w:rsidRPr="00892065">
              <w:rPr>
                <w:sz w:val="28"/>
                <w:szCs w:val="28"/>
                <w:lang w:val="ro-MD"/>
              </w:rPr>
              <w:t xml:space="preserve">Totodată, actele normative </w:t>
            </w:r>
            <w:r w:rsidR="005D4C6D">
              <w:rPr>
                <w:sz w:val="28"/>
                <w:szCs w:val="28"/>
                <w:lang w:val="ro-MD"/>
              </w:rPr>
              <w:t>examinate</w:t>
            </w:r>
            <w:r w:rsidRPr="00892065">
              <w:rPr>
                <w:sz w:val="28"/>
                <w:szCs w:val="28"/>
                <w:lang w:val="ro-MD"/>
              </w:rPr>
              <w:t xml:space="preserve"> ale țărilor Uniunii Europene</w:t>
            </w:r>
            <w:r w:rsidR="005D4C6D">
              <w:rPr>
                <w:sz w:val="28"/>
                <w:szCs w:val="28"/>
                <w:lang w:val="ro-MD"/>
              </w:rPr>
              <w:t>, care prevăd procedura de reținere a persoanei</w:t>
            </w:r>
            <w:r w:rsidR="00B00852">
              <w:rPr>
                <w:sz w:val="28"/>
                <w:szCs w:val="28"/>
                <w:lang w:val="ro-MD"/>
              </w:rPr>
              <w:t xml:space="preserve"> </w:t>
            </w:r>
            <w:r w:rsidRPr="00892065">
              <w:rPr>
                <w:sz w:val="28"/>
                <w:szCs w:val="28"/>
                <w:lang w:val="ro-MD"/>
              </w:rPr>
              <w:t xml:space="preserve">nu </w:t>
            </w:r>
            <w:r w:rsidR="00B00852">
              <w:rPr>
                <w:sz w:val="28"/>
                <w:szCs w:val="28"/>
                <w:lang w:val="ro-MD"/>
              </w:rPr>
              <w:t>stabilesc</w:t>
            </w:r>
            <w:r w:rsidRPr="00892065">
              <w:rPr>
                <w:sz w:val="28"/>
                <w:szCs w:val="28"/>
                <w:lang w:val="ro-MD"/>
              </w:rPr>
              <w:t xml:space="preserve"> un termen fix pentru în</w:t>
            </w:r>
            <w:r w:rsidR="00B00852">
              <w:rPr>
                <w:sz w:val="28"/>
                <w:szCs w:val="28"/>
                <w:lang w:val="ro-MD"/>
              </w:rPr>
              <w:t>tocmirea procesului-</w:t>
            </w:r>
            <w:r w:rsidRPr="00892065">
              <w:rPr>
                <w:sz w:val="28"/>
                <w:szCs w:val="28"/>
                <w:lang w:val="ro-MD"/>
              </w:rPr>
              <w:t>verbal de reținere.</w:t>
            </w:r>
            <w:r w:rsidR="00CF4417">
              <w:rPr>
                <w:sz w:val="28"/>
                <w:szCs w:val="28"/>
                <w:lang w:val="ro-MD"/>
              </w:rPr>
              <w:t xml:space="preserve"> Spre exemplu</w:t>
            </w:r>
            <w:r w:rsidR="00F45BD4">
              <w:rPr>
                <w:sz w:val="28"/>
                <w:szCs w:val="28"/>
                <w:lang w:val="ro-MD"/>
              </w:rPr>
              <w:t>:</w:t>
            </w:r>
            <w:r w:rsidR="00CF4417">
              <w:rPr>
                <w:sz w:val="28"/>
                <w:szCs w:val="28"/>
                <w:lang w:val="ro-MD"/>
              </w:rPr>
              <w:t xml:space="preserve"> </w:t>
            </w:r>
          </w:p>
          <w:p w:rsidR="00BB3514" w:rsidRDefault="005D4C6D" w:rsidP="00F45BD4">
            <w:pPr>
              <w:pStyle w:val="Listparagraf"/>
              <w:numPr>
                <w:ilvl w:val="0"/>
                <w:numId w:val="3"/>
              </w:numPr>
              <w:tabs>
                <w:tab w:val="left" w:pos="1125"/>
              </w:tabs>
              <w:ind w:left="0" w:firstLine="567"/>
              <w:jc w:val="both"/>
              <w:rPr>
                <w:sz w:val="28"/>
                <w:szCs w:val="28"/>
                <w:lang w:val="ro-MD"/>
              </w:rPr>
            </w:pPr>
            <w:r w:rsidRPr="00F45BD4">
              <w:rPr>
                <w:sz w:val="28"/>
                <w:szCs w:val="28"/>
                <w:lang w:val="ro-MD"/>
              </w:rPr>
              <w:t xml:space="preserve">Codul de Procedură Penală al României </w:t>
            </w:r>
            <w:r w:rsidR="005A2C2A" w:rsidRPr="00F45BD4">
              <w:rPr>
                <w:sz w:val="28"/>
                <w:szCs w:val="28"/>
                <w:lang w:val="ro-MD"/>
              </w:rPr>
              <w:t xml:space="preserve">art. 209 alin. </w:t>
            </w:r>
            <w:r w:rsidRPr="00F45BD4">
              <w:rPr>
                <w:sz w:val="28"/>
                <w:szCs w:val="28"/>
                <w:lang w:val="ro-MD"/>
              </w:rPr>
              <w:t xml:space="preserve">(4) </w:t>
            </w:r>
            <w:r w:rsidR="005A2C2A" w:rsidRPr="00F45BD4">
              <w:rPr>
                <w:sz w:val="28"/>
                <w:szCs w:val="28"/>
                <w:lang w:val="ro-MD"/>
              </w:rPr>
              <w:t xml:space="preserve">stabilește că dacă </w:t>
            </w:r>
            <w:r w:rsidRPr="00F45BD4">
              <w:rPr>
                <w:sz w:val="28"/>
                <w:szCs w:val="28"/>
                <w:lang w:val="ro-MD"/>
              </w:rPr>
              <w:t xml:space="preserve">suspectul sau inculpatul a fost adus în fața organului de cercetare penală sau a procurorului pentru a fi audiat, în baza unui mandat de aducere legal emis, în termenul </w:t>
            </w:r>
            <w:r w:rsidR="005A2C2A" w:rsidRPr="00F45BD4">
              <w:rPr>
                <w:sz w:val="28"/>
                <w:szCs w:val="28"/>
                <w:lang w:val="ro-MD"/>
              </w:rPr>
              <w:t>de reținere</w:t>
            </w:r>
            <w:r w:rsidRPr="00F45BD4">
              <w:rPr>
                <w:sz w:val="28"/>
                <w:szCs w:val="28"/>
                <w:lang w:val="ro-MD"/>
              </w:rPr>
              <w:t xml:space="preserve"> nu se include perioada </w:t>
            </w:r>
            <w:proofErr w:type="spellStart"/>
            <w:r w:rsidRPr="00F45BD4">
              <w:rPr>
                <w:sz w:val="28"/>
                <w:szCs w:val="28"/>
                <w:lang w:val="ro-MD"/>
              </w:rPr>
              <w:t>c</w:t>
            </w:r>
            <w:r w:rsidR="00036EB1">
              <w:rPr>
                <w:sz w:val="28"/>
                <w:szCs w:val="28"/>
                <w:lang w:val="ro-MD"/>
              </w:rPr>
              <w:t>î</w:t>
            </w:r>
            <w:r w:rsidRPr="00F45BD4">
              <w:rPr>
                <w:sz w:val="28"/>
                <w:szCs w:val="28"/>
                <w:lang w:val="ro-MD"/>
              </w:rPr>
              <w:t>t</w:t>
            </w:r>
            <w:proofErr w:type="spellEnd"/>
            <w:r w:rsidRPr="00F45BD4">
              <w:rPr>
                <w:sz w:val="28"/>
                <w:szCs w:val="28"/>
                <w:lang w:val="ro-MD"/>
              </w:rPr>
              <w:t xml:space="preserve"> suspectul sau inculpatul s-a </w:t>
            </w:r>
            <w:r w:rsidR="005A2C2A" w:rsidRPr="00F45BD4">
              <w:rPr>
                <w:sz w:val="28"/>
                <w:szCs w:val="28"/>
                <w:lang w:val="ro-MD"/>
              </w:rPr>
              <w:t xml:space="preserve">aflat sub puterea acelui mandat, iar art. 310 alin. (2) stabilește că dacă făptuitorul a fost prins în condițiile alin. (1) (în cazul infracțiunii flagrante, orice persoană </w:t>
            </w:r>
            <w:r w:rsidR="005A2C2A" w:rsidRPr="00F45BD4">
              <w:rPr>
                <w:sz w:val="28"/>
                <w:szCs w:val="28"/>
                <w:lang w:val="ro-MD"/>
              </w:rPr>
              <w:lastRenderedPageBreak/>
              <w:t>are dreptul să îl prindă pe făptuitor), persoana care l-a reținut trebuie să îl predea de îndată, împreună cu corpurile delicte, precum și cu obiectele și înscrisurile ridicate, organelor de urmărire penală, care întocmesc un proces-verbal.</w:t>
            </w:r>
          </w:p>
          <w:p w:rsidR="00F45BD4" w:rsidRDefault="00F45BD4" w:rsidP="00F45BD4">
            <w:pPr>
              <w:pStyle w:val="Listparagraf"/>
              <w:numPr>
                <w:ilvl w:val="0"/>
                <w:numId w:val="3"/>
              </w:numPr>
              <w:tabs>
                <w:tab w:val="left" w:pos="1125"/>
              </w:tabs>
              <w:ind w:left="0" w:firstLine="709"/>
              <w:jc w:val="both"/>
              <w:rPr>
                <w:sz w:val="28"/>
                <w:szCs w:val="28"/>
                <w:lang w:val="ro-MD"/>
              </w:rPr>
            </w:pPr>
            <w:r w:rsidRPr="00F45BD4">
              <w:rPr>
                <w:sz w:val="28"/>
                <w:szCs w:val="28"/>
                <w:lang w:val="ro-MD"/>
              </w:rPr>
              <w:t xml:space="preserve">Codul de Procedură Penală al Republicii Franceze art. 63-1 prevede că orice </w:t>
            </w:r>
            <w:r w:rsidRPr="00F45BD4">
              <w:rPr>
                <w:rFonts w:eastAsiaTheme="minorHAnsi"/>
                <w:bCs/>
                <w:sz w:val="28"/>
                <w:szCs w:val="28"/>
                <w:lang w:eastAsia="en-US"/>
              </w:rPr>
              <w:t xml:space="preserve">persoană aflată în custodia poliției este informată imediat de către un ofițer de poliție judiciară sau de către un agent de poliție judiciară, a naturii infracțiunii investigate, a drepturilor </w:t>
            </w:r>
            <w:r>
              <w:rPr>
                <w:rFonts w:eastAsiaTheme="minorHAnsi"/>
                <w:bCs/>
                <w:sz w:val="28"/>
                <w:szCs w:val="28"/>
                <w:lang w:eastAsia="en-US"/>
              </w:rPr>
              <w:t>persoanei</w:t>
            </w:r>
            <w:r w:rsidRPr="00F45BD4">
              <w:rPr>
                <w:rFonts w:eastAsiaTheme="minorHAnsi"/>
                <w:bCs/>
                <w:sz w:val="28"/>
                <w:szCs w:val="28"/>
                <w:lang w:eastAsia="en-US"/>
              </w:rPr>
              <w:t xml:space="preserve">, precum și cu dispozițiile care reglementează durata </w:t>
            </w:r>
            <w:r>
              <w:rPr>
                <w:rFonts w:eastAsiaTheme="minorHAnsi"/>
                <w:bCs/>
                <w:sz w:val="28"/>
                <w:szCs w:val="28"/>
                <w:lang w:eastAsia="en-US"/>
              </w:rPr>
              <w:t>re</w:t>
            </w:r>
            <w:r w:rsidRPr="00F45BD4">
              <w:rPr>
                <w:rFonts w:eastAsiaTheme="minorHAnsi"/>
                <w:bCs/>
                <w:sz w:val="28"/>
                <w:szCs w:val="28"/>
                <w:lang w:eastAsia="en-US"/>
              </w:rPr>
              <w:t>ț</w:t>
            </w:r>
            <w:r>
              <w:rPr>
                <w:rFonts w:eastAsiaTheme="minorHAnsi"/>
                <w:bCs/>
                <w:sz w:val="28"/>
                <w:szCs w:val="28"/>
                <w:lang w:eastAsia="en-US"/>
              </w:rPr>
              <w:t xml:space="preserve">inerii, iar </w:t>
            </w:r>
            <w:r w:rsidRPr="00F45BD4">
              <w:rPr>
                <w:rFonts w:eastAsiaTheme="minorHAnsi"/>
                <w:bCs/>
                <w:sz w:val="28"/>
                <w:szCs w:val="28"/>
                <w:lang w:eastAsia="en-US"/>
              </w:rPr>
              <w:t>o mențiune a acestor informații este înscrisă în raportul oficial și este semnată de persoana aflată în custodie</w:t>
            </w:r>
            <w:r>
              <w:rPr>
                <w:rFonts w:eastAsiaTheme="minorHAnsi"/>
                <w:bCs/>
                <w:sz w:val="28"/>
                <w:szCs w:val="28"/>
                <w:lang w:eastAsia="en-US"/>
              </w:rPr>
              <w:t xml:space="preserve">; </w:t>
            </w:r>
            <w:r w:rsidRPr="00F45BD4">
              <w:rPr>
                <w:rFonts w:eastAsiaTheme="minorHAnsi"/>
                <w:bCs/>
                <w:sz w:val="28"/>
                <w:szCs w:val="28"/>
                <w:lang w:eastAsia="en-US"/>
              </w:rPr>
              <w:t>cu excepția unor circumstanțe excepționale și inevitabile, măsurile luate de anchetatori pentru a comunica drepturile</w:t>
            </w:r>
            <w:r>
              <w:rPr>
                <w:rFonts w:eastAsiaTheme="minorHAnsi"/>
                <w:bCs/>
                <w:sz w:val="28"/>
                <w:szCs w:val="28"/>
                <w:lang w:eastAsia="en-US"/>
              </w:rPr>
              <w:t xml:space="preserve"> persoanei reținute</w:t>
            </w:r>
            <w:r w:rsidRPr="00F45BD4">
              <w:rPr>
                <w:rFonts w:eastAsiaTheme="minorHAnsi"/>
                <w:bCs/>
                <w:sz w:val="28"/>
                <w:szCs w:val="28"/>
                <w:lang w:eastAsia="en-US"/>
              </w:rPr>
              <w:t>, trebuie luat</w:t>
            </w:r>
            <w:r>
              <w:rPr>
                <w:rFonts w:eastAsiaTheme="minorHAnsi"/>
                <w:bCs/>
                <w:sz w:val="28"/>
                <w:szCs w:val="28"/>
                <w:lang w:eastAsia="en-US"/>
              </w:rPr>
              <w:t>e</w:t>
            </w:r>
            <w:r w:rsidRPr="00F45BD4">
              <w:rPr>
                <w:rFonts w:eastAsiaTheme="minorHAnsi"/>
                <w:bCs/>
                <w:sz w:val="28"/>
                <w:szCs w:val="28"/>
                <w:lang w:eastAsia="en-US"/>
              </w:rPr>
              <w:t xml:space="preserve"> în cel mult trei ore de la data plasării persoanei</w:t>
            </w:r>
            <w:r>
              <w:rPr>
                <w:rFonts w:eastAsiaTheme="minorHAnsi"/>
                <w:bCs/>
                <w:sz w:val="28"/>
                <w:szCs w:val="28"/>
                <w:lang w:eastAsia="en-US"/>
              </w:rPr>
              <w:t xml:space="preserve"> în </w:t>
            </w:r>
            <w:r w:rsidRPr="00F45BD4">
              <w:rPr>
                <w:rFonts w:eastAsiaTheme="minorHAnsi"/>
                <w:bCs/>
                <w:sz w:val="28"/>
                <w:szCs w:val="28"/>
                <w:lang w:eastAsia="en-US"/>
              </w:rPr>
              <w:t>custodie.</w:t>
            </w:r>
            <w:r w:rsidRPr="00F45BD4">
              <w:rPr>
                <w:sz w:val="28"/>
                <w:szCs w:val="28"/>
                <w:lang w:val="ro-MD"/>
              </w:rPr>
              <w:t xml:space="preserve"> </w:t>
            </w:r>
          </w:p>
          <w:p w:rsidR="00A63458" w:rsidRPr="00B8774A" w:rsidRDefault="00A63458" w:rsidP="00A63458">
            <w:pPr>
              <w:pStyle w:val="Listparagraf"/>
              <w:numPr>
                <w:ilvl w:val="0"/>
                <w:numId w:val="3"/>
              </w:numPr>
              <w:tabs>
                <w:tab w:val="left" w:pos="1125"/>
              </w:tabs>
              <w:ind w:left="0" w:firstLine="709"/>
              <w:jc w:val="both"/>
              <w:rPr>
                <w:sz w:val="28"/>
                <w:szCs w:val="28"/>
                <w:lang w:val="ro-MD"/>
              </w:rPr>
            </w:pPr>
            <w:r w:rsidRPr="00A63458">
              <w:rPr>
                <w:sz w:val="28"/>
                <w:szCs w:val="28"/>
                <w:lang w:val="ro-MD"/>
              </w:rPr>
              <w:t>Codul de Procedură Penală al Republicii Polonia art. 244 stipulează că poliția este autorizată să rețină o persoană suspectată, dacă există temei pentru a presupune că el a comis o infracțiune, și sunt indicii că persoana poate să se ascundă sau să distrugă dovada infracțiunii sale sau dacă identitatea sa nu poate fi stabilită, persoana reținută este informată imediat despre motivele reținerii sale</w:t>
            </w:r>
            <w:r>
              <w:rPr>
                <w:sz w:val="28"/>
                <w:szCs w:val="28"/>
                <w:lang w:val="ro-MD"/>
              </w:rPr>
              <w:t>,</w:t>
            </w:r>
            <w:r w:rsidRPr="00A63458">
              <w:rPr>
                <w:sz w:val="28"/>
                <w:szCs w:val="28"/>
                <w:lang w:val="ro-MD"/>
              </w:rPr>
              <w:t xml:space="preserve"> i se aduc la cunoștință drepturile</w:t>
            </w:r>
            <w:r>
              <w:rPr>
                <w:sz w:val="28"/>
                <w:szCs w:val="28"/>
                <w:lang w:val="ro-MD"/>
              </w:rPr>
              <w:t xml:space="preserve">, precum și </w:t>
            </w:r>
            <w:r w:rsidRPr="00A63458">
              <w:rPr>
                <w:sz w:val="28"/>
                <w:szCs w:val="28"/>
                <w:lang w:val="ro-MD"/>
              </w:rPr>
              <w:t xml:space="preserve">se va face o înregistrare a </w:t>
            </w:r>
            <w:r>
              <w:rPr>
                <w:sz w:val="28"/>
                <w:szCs w:val="28"/>
                <w:lang w:val="ro-MD"/>
              </w:rPr>
              <w:t>reținerii (întocmirea procesului-verbal).</w:t>
            </w:r>
          </w:p>
        </w:tc>
      </w:tr>
      <w:tr w:rsidR="00AF7A4E" w:rsidTr="00AF7A4E">
        <w:tc>
          <w:tcPr>
            <w:tcW w:w="9570" w:type="dxa"/>
          </w:tcPr>
          <w:p w:rsidR="00AF7A4E" w:rsidRPr="00125802" w:rsidRDefault="00AF7A4E" w:rsidP="009C50C2">
            <w:pPr>
              <w:pStyle w:val="Frspaiere"/>
              <w:numPr>
                <w:ilvl w:val="0"/>
                <w:numId w:val="1"/>
              </w:numPr>
              <w:jc w:val="both"/>
              <w:rPr>
                <w:rFonts w:ascii="Times New Roman" w:hAnsi="Times New Roman"/>
                <w:b/>
                <w:sz w:val="28"/>
                <w:szCs w:val="28"/>
                <w:lang w:val="ro-RO"/>
              </w:rPr>
            </w:pPr>
            <w:r w:rsidRPr="00125802">
              <w:rPr>
                <w:rFonts w:ascii="Times New Roman" w:hAnsi="Times New Roman"/>
                <w:b/>
                <w:sz w:val="28"/>
                <w:szCs w:val="28"/>
                <w:lang w:val="ro-RO"/>
              </w:rPr>
              <w:lastRenderedPageBreak/>
              <w:t>Principalele prevederi ale proiectului și evidențierea elementelor noi</w:t>
            </w:r>
          </w:p>
        </w:tc>
      </w:tr>
      <w:tr w:rsidR="00AF7A4E" w:rsidTr="00AF7A4E">
        <w:tc>
          <w:tcPr>
            <w:tcW w:w="9570" w:type="dxa"/>
          </w:tcPr>
          <w:p w:rsidR="00892065" w:rsidRPr="00892065" w:rsidRDefault="00892065" w:rsidP="00892065">
            <w:pPr>
              <w:ind w:firstLine="708"/>
              <w:jc w:val="both"/>
              <w:rPr>
                <w:sz w:val="28"/>
                <w:szCs w:val="28"/>
                <w:lang w:val="ro-MD"/>
              </w:rPr>
            </w:pPr>
            <w:r w:rsidRPr="00892065">
              <w:rPr>
                <w:sz w:val="28"/>
                <w:szCs w:val="28"/>
                <w:lang w:val="ro-MD"/>
              </w:rPr>
              <w:t>Articolul 167 al Codului de procedură penală al Republicii Moldova stabilește procedura de reținere a persoanei, inclusiv că „</w:t>
            </w:r>
            <w:r w:rsidRPr="00892065">
              <w:rPr>
                <w:i/>
                <w:sz w:val="28"/>
                <w:szCs w:val="28"/>
                <w:lang w:val="ro-MD"/>
              </w:rPr>
              <w:t xml:space="preserve">în cazul reținerii persoanei bănuite de </w:t>
            </w:r>
            <w:proofErr w:type="spellStart"/>
            <w:r w:rsidRPr="00892065">
              <w:rPr>
                <w:i/>
                <w:sz w:val="28"/>
                <w:szCs w:val="28"/>
                <w:lang w:val="ro-MD"/>
              </w:rPr>
              <w:t>săv</w:t>
            </w:r>
            <w:r w:rsidR="00036EB1">
              <w:rPr>
                <w:i/>
                <w:sz w:val="28"/>
                <w:szCs w:val="28"/>
                <w:lang w:val="ro-MD"/>
              </w:rPr>
              <w:t>î</w:t>
            </w:r>
            <w:r w:rsidRPr="00892065">
              <w:rPr>
                <w:i/>
                <w:sz w:val="28"/>
                <w:szCs w:val="28"/>
                <w:lang w:val="ro-MD"/>
              </w:rPr>
              <w:t>rșirea</w:t>
            </w:r>
            <w:proofErr w:type="spellEnd"/>
            <w:r w:rsidRPr="00892065">
              <w:rPr>
                <w:i/>
                <w:sz w:val="28"/>
                <w:szCs w:val="28"/>
                <w:lang w:val="ro-MD"/>
              </w:rPr>
              <w:t xml:space="preserve"> unei infracțiuni, organul de urmărire penală, în termen de </w:t>
            </w:r>
            <w:proofErr w:type="spellStart"/>
            <w:r w:rsidRPr="00892065">
              <w:rPr>
                <w:i/>
                <w:sz w:val="28"/>
                <w:szCs w:val="28"/>
                <w:lang w:val="ro-MD"/>
              </w:rPr>
              <w:t>p</w:t>
            </w:r>
            <w:r w:rsidR="00036EB1">
              <w:rPr>
                <w:i/>
                <w:sz w:val="28"/>
                <w:szCs w:val="28"/>
                <w:lang w:val="ro-MD"/>
              </w:rPr>
              <w:t>î</w:t>
            </w:r>
            <w:r w:rsidRPr="00892065">
              <w:rPr>
                <w:i/>
                <w:sz w:val="28"/>
                <w:szCs w:val="28"/>
                <w:lang w:val="ro-MD"/>
              </w:rPr>
              <w:t>nă</w:t>
            </w:r>
            <w:proofErr w:type="spellEnd"/>
            <w:r w:rsidRPr="00892065">
              <w:rPr>
                <w:i/>
                <w:sz w:val="28"/>
                <w:szCs w:val="28"/>
                <w:lang w:val="ro-MD"/>
              </w:rPr>
              <w:t xml:space="preserve"> la 3 ore din momentul privării ei de libertate, întocmește un proces-verbal de reținere</w:t>
            </w:r>
            <w:r w:rsidRPr="00892065">
              <w:rPr>
                <w:sz w:val="28"/>
                <w:szCs w:val="28"/>
                <w:lang w:val="ro-MD"/>
              </w:rPr>
              <w:t>”, fără careva excepții.</w:t>
            </w:r>
          </w:p>
          <w:p w:rsidR="00892065" w:rsidRPr="00892065" w:rsidRDefault="00892065" w:rsidP="00892065">
            <w:pPr>
              <w:ind w:firstLine="708"/>
              <w:jc w:val="both"/>
              <w:rPr>
                <w:sz w:val="28"/>
                <w:szCs w:val="28"/>
                <w:lang w:val="ro-MD"/>
              </w:rPr>
            </w:pPr>
            <w:r w:rsidRPr="00892065">
              <w:rPr>
                <w:sz w:val="28"/>
                <w:szCs w:val="28"/>
                <w:lang w:val="ro-MD"/>
              </w:rPr>
              <w:t xml:space="preserve">Potrivit articolului 9 al Acordului dintre Guvernul Republicii Moldova și Cabinetul de Miniștri al Ucrainei privind controlul în comun al persoanelor, mijloacelor de transport, mărfurilor și obiectelor în punctele comune de trecere a frontierei de stat </w:t>
            </w:r>
            <w:proofErr w:type="spellStart"/>
            <w:r w:rsidRPr="00892065">
              <w:rPr>
                <w:sz w:val="28"/>
                <w:szCs w:val="28"/>
                <w:lang w:val="ro-MD"/>
              </w:rPr>
              <w:t>moldo</w:t>
            </w:r>
            <w:proofErr w:type="spellEnd"/>
            <w:r w:rsidRPr="00892065">
              <w:rPr>
                <w:sz w:val="28"/>
                <w:szCs w:val="28"/>
                <w:lang w:val="ro-MD"/>
              </w:rPr>
              <w:t>-ucrainene, din 06.10.2017, „</w:t>
            </w:r>
            <w:r w:rsidRPr="00892065">
              <w:rPr>
                <w:i/>
                <w:sz w:val="28"/>
                <w:szCs w:val="28"/>
                <w:lang w:val="ro-MD"/>
              </w:rPr>
              <w:t>angajații organelor de control ale statelor Părți în punctele comune de trecere au dreptul să rețină, în condițiile legislației naționale ale statului său, persoane, mijloace de transport, mărfuri și obiecte pe teritoriul statului celeilalte Părți</w:t>
            </w:r>
            <w:r w:rsidRPr="00892065">
              <w:rPr>
                <w:sz w:val="28"/>
                <w:szCs w:val="28"/>
                <w:lang w:val="ro-MD"/>
              </w:rPr>
              <w:t xml:space="preserve">”. </w:t>
            </w:r>
          </w:p>
          <w:p w:rsidR="00892065" w:rsidRPr="00892065" w:rsidRDefault="00892065" w:rsidP="00892065">
            <w:pPr>
              <w:ind w:firstLine="708"/>
              <w:jc w:val="both"/>
              <w:rPr>
                <w:sz w:val="28"/>
                <w:szCs w:val="28"/>
                <w:lang w:val="ro-MD"/>
              </w:rPr>
            </w:pPr>
            <w:proofErr w:type="spellStart"/>
            <w:r w:rsidRPr="00892065">
              <w:rPr>
                <w:sz w:val="28"/>
                <w:szCs w:val="28"/>
                <w:lang w:val="ro-MD"/>
              </w:rPr>
              <w:t>Lu</w:t>
            </w:r>
            <w:r w:rsidR="00036EB1">
              <w:rPr>
                <w:sz w:val="28"/>
                <w:szCs w:val="28"/>
                <w:lang w:val="ro-MD"/>
              </w:rPr>
              <w:t>î</w:t>
            </w:r>
            <w:r w:rsidRPr="00892065">
              <w:rPr>
                <w:sz w:val="28"/>
                <w:szCs w:val="28"/>
                <w:lang w:val="ro-MD"/>
              </w:rPr>
              <w:t>nd</w:t>
            </w:r>
            <w:proofErr w:type="spellEnd"/>
            <w:r w:rsidRPr="00892065">
              <w:rPr>
                <w:sz w:val="28"/>
                <w:szCs w:val="28"/>
                <w:lang w:val="ro-MD"/>
              </w:rPr>
              <w:t xml:space="preserve"> în considerație amplasarea geografică, pe teritoriul Ucrainei, a punctelor de trecere a frontierei de stat </w:t>
            </w:r>
            <w:proofErr w:type="spellStart"/>
            <w:r w:rsidRPr="00892065">
              <w:rPr>
                <w:sz w:val="28"/>
                <w:szCs w:val="28"/>
                <w:lang w:val="ro-MD"/>
              </w:rPr>
              <w:t>moldo</w:t>
            </w:r>
            <w:proofErr w:type="spellEnd"/>
            <w:r w:rsidRPr="00892065">
              <w:rPr>
                <w:sz w:val="28"/>
                <w:szCs w:val="28"/>
                <w:lang w:val="ro-MD"/>
              </w:rPr>
              <w:t>-ucrainene în care se efectuează sau se planifică să se efectueze controlul în comun al persoanelor, mijloacelor de transport, mărfurilor și obiectelor, apar dificultăți legate de respectarea necondiționată a prevederilor legale menționate, și anume termenului de 3 ore pentru întocmirea procesului-verbal de reținere. De exemplu: în cazul reținerii unei persoane în punctul de trecere „Pervomaisc-</w:t>
            </w:r>
            <w:proofErr w:type="spellStart"/>
            <w:r w:rsidRPr="00892065">
              <w:rPr>
                <w:sz w:val="28"/>
                <w:szCs w:val="28"/>
                <w:lang w:val="ro-MD"/>
              </w:rPr>
              <w:t>Cuciurgan</w:t>
            </w:r>
            <w:proofErr w:type="spellEnd"/>
            <w:r w:rsidRPr="00892065">
              <w:rPr>
                <w:sz w:val="28"/>
                <w:szCs w:val="28"/>
                <w:lang w:val="ro-MD"/>
              </w:rPr>
              <w:t xml:space="preserve">” numai pentru deplasarea cu mijlocul de transport </w:t>
            </w:r>
            <w:proofErr w:type="spellStart"/>
            <w:r w:rsidRPr="00892065">
              <w:rPr>
                <w:sz w:val="28"/>
                <w:szCs w:val="28"/>
                <w:lang w:val="ro-MD"/>
              </w:rPr>
              <w:t>p</w:t>
            </w:r>
            <w:r w:rsidR="00036EB1">
              <w:rPr>
                <w:sz w:val="28"/>
                <w:szCs w:val="28"/>
                <w:lang w:val="ro-MD"/>
              </w:rPr>
              <w:t>î</w:t>
            </w:r>
            <w:r w:rsidRPr="00892065">
              <w:rPr>
                <w:sz w:val="28"/>
                <w:szCs w:val="28"/>
                <w:lang w:val="ro-MD"/>
              </w:rPr>
              <w:t>nă</w:t>
            </w:r>
            <w:proofErr w:type="spellEnd"/>
            <w:r w:rsidRPr="00892065">
              <w:rPr>
                <w:sz w:val="28"/>
                <w:szCs w:val="28"/>
                <w:lang w:val="ro-MD"/>
              </w:rPr>
              <w:t xml:space="preserve"> la sediul organului de urmărire penală al Direcției regionale Est a Inspectoratului General al Poliției de Frontieră (orașul Ștefan Vodă), în condiții meteo favorabile, cu adaptarea vitezei la condițiile de drum sunt necesare în jur de două ore, iar în cazul punctului de trecere „</w:t>
            </w:r>
            <w:proofErr w:type="spellStart"/>
            <w:r w:rsidRPr="00892065">
              <w:rPr>
                <w:sz w:val="28"/>
                <w:szCs w:val="28"/>
                <w:lang w:val="ro-MD"/>
              </w:rPr>
              <w:t>Goianul</w:t>
            </w:r>
            <w:proofErr w:type="spellEnd"/>
            <w:r w:rsidRPr="00892065">
              <w:rPr>
                <w:sz w:val="28"/>
                <w:szCs w:val="28"/>
                <w:lang w:val="ro-MD"/>
              </w:rPr>
              <w:t>-Nou-</w:t>
            </w:r>
            <w:proofErr w:type="spellStart"/>
            <w:r w:rsidRPr="00892065">
              <w:rPr>
                <w:sz w:val="28"/>
                <w:szCs w:val="28"/>
                <w:lang w:val="ro-MD"/>
              </w:rPr>
              <w:t>Platonovo</w:t>
            </w:r>
            <w:proofErr w:type="spellEnd"/>
            <w:r w:rsidRPr="00892065">
              <w:rPr>
                <w:sz w:val="28"/>
                <w:szCs w:val="28"/>
                <w:lang w:val="ro-MD"/>
              </w:rPr>
              <w:t xml:space="preserve">” sunt necesare peste patru ore. Totodată, pentru transportarea persoanelor reținute pe teritoriul Ucrainei este necesar timp </w:t>
            </w:r>
            <w:r w:rsidRPr="00892065">
              <w:rPr>
                <w:sz w:val="28"/>
                <w:szCs w:val="28"/>
                <w:lang w:val="ro-MD"/>
              </w:rPr>
              <w:lastRenderedPageBreak/>
              <w:t>suplimentar pentru convenirea și organizarea procesului în comun cu Partea ucraineană.</w:t>
            </w:r>
          </w:p>
          <w:p w:rsidR="00036EB1" w:rsidRPr="00FC7AED" w:rsidRDefault="00892065" w:rsidP="009423BF">
            <w:pPr>
              <w:ind w:firstLine="708"/>
              <w:jc w:val="both"/>
              <w:rPr>
                <w:sz w:val="28"/>
                <w:szCs w:val="28"/>
              </w:rPr>
            </w:pPr>
            <w:r w:rsidRPr="00892065">
              <w:rPr>
                <w:sz w:val="28"/>
                <w:szCs w:val="28"/>
                <w:lang w:val="ro-MD"/>
              </w:rPr>
              <w:t xml:space="preserve">Astfel, prin proiect se propune </w:t>
            </w:r>
            <w:r w:rsidR="00036EB1">
              <w:rPr>
                <w:sz w:val="28"/>
                <w:szCs w:val="28"/>
                <w:lang w:val="ro-MD"/>
              </w:rPr>
              <w:t>completarea</w:t>
            </w:r>
            <w:r w:rsidRPr="00892065">
              <w:rPr>
                <w:sz w:val="28"/>
                <w:szCs w:val="28"/>
                <w:lang w:val="ro-MD"/>
              </w:rPr>
              <w:t xml:space="preserve"> articolului 167 al Codului de procedu</w:t>
            </w:r>
            <w:r w:rsidR="00B8774A">
              <w:rPr>
                <w:sz w:val="28"/>
                <w:szCs w:val="28"/>
                <w:lang w:val="ro-MD"/>
              </w:rPr>
              <w:t xml:space="preserve">ră penală al Republicii Moldova </w:t>
            </w:r>
            <w:r w:rsidR="00036EB1">
              <w:rPr>
                <w:sz w:val="28"/>
                <w:szCs w:val="28"/>
                <w:lang w:val="ro-MD"/>
              </w:rPr>
              <w:t>cu alineat</w:t>
            </w:r>
            <w:r w:rsidR="009423BF">
              <w:rPr>
                <w:sz w:val="28"/>
                <w:szCs w:val="28"/>
                <w:lang w:val="ro-MD"/>
              </w:rPr>
              <w:t>ul</w:t>
            </w:r>
            <w:r w:rsidR="00036EB1">
              <w:rPr>
                <w:sz w:val="28"/>
                <w:szCs w:val="28"/>
                <w:lang w:val="ro-MD"/>
              </w:rPr>
              <w:t xml:space="preserve"> (</w:t>
            </w:r>
            <w:r w:rsidR="00036EB1" w:rsidRPr="0036626C">
              <w:rPr>
                <w:sz w:val="28"/>
                <w:szCs w:val="28"/>
              </w:rPr>
              <w:t xml:space="preserve">1²) </w:t>
            </w:r>
            <w:r w:rsidR="00036EB1">
              <w:rPr>
                <w:sz w:val="28"/>
                <w:szCs w:val="28"/>
                <w:lang w:val="ro-MD"/>
              </w:rPr>
              <w:t xml:space="preserve">prin care se va face o excepție de la alineatul (1), stabilind o modalitate distinctă de calculare a termenului pentru întocmirea </w:t>
            </w:r>
            <w:r w:rsidR="00036EB1">
              <w:rPr>
                <w:sz w:val="28"/>
                <w:szCs w:val="28"/>
              </w:rPr>
              <w:t>procesului-verbal de reținere în cazul reținerii persoanei în unul din punctele comune de trecere a frontierei de stat care se află pe teritoriul altui stat</w:t>
            </w:r>
            <w:r w:rsidR="00DD477A">
              <w:rPr>
                <w:sz w:val="28"/>
                <w:szCs w:val="28"/>
              </w:rPr>
              <w:t xml:space="preserve"> și anume de </w:t>
            </w:r>
            <w:proofErr w:type="spellStart"/>
            <w:r w:rsidR="00DD477A">
              <w:rPr>
                <w:sz w:val="28"/>
                <w:szCs w:val="28"/>
              </w:rPr>
              <w:t>pînă</w:t>
            </w:r>
            <w:proofErr w:type="spellEnd"/>
            <w:r w:rsidR="00DD477A">
              <w:rPr>
                <w:sz w:val="28"/>
                <w:szCs w:val="28"/>
              </w:rPr>
              <w:t xml:space="preserve"> la 3 ore de la </w:t>
            </w:r>
            <w:r w:rsidR="00DD477A" w:rsidRPr="00295651">
              <w:rPr>
                <w:sz w:val="28"/>
                <w:szCs w:val="28"/>
              </w:rPr>
              <w:t>momentul aducerii persoanei reținute la organul de urmărire penală</w:t>
            </w:r>
            <w:r w:rsidR="00DD477A">
              <w:rPr>
                <w:sz w:val="28"/>
                <w:szCs w:val="28"/>
              </w:rPr>
              <w:t xml:space="preserve">, dar nu mai </w:t>
            </w:r>
            <w:proofErr w:type="spellStart"/>
            <w:r w:rsidR="00DD477A">
              <w:rPr>
                <w:sz w:val="28"/>
                <w:szCs w:val="28"/>
              </w:rPr>
              <w:t>tîrziu</w:t>
            </w:r>
            <w:proofErr w:type="spellEnd"/>
            <w:r w:rsidR="00DD477A">
              <w:rPr>
                <w:sz w:val="28"/>
                <w:szCs w:val="28"/>
              </w:rPr>
              <w:t xml:space="preserve"> de 9 ore de la momentul privării ei de libertate.</w:t>
            </w:r>
          </w:p>
        </w:tc>
      </w:tr>
      <w:tr w:rsidR="00AF7A4E" w:rsidTr="00AF7A4E">
        <w:tc>
          <w:tcPr>
            <w:tcW w:w="9570" w:type="dxa"/>
          </w:tcPr>
          <w:p w:rsidR="00AF7A4E" w:rsidRPr="00125802" w:rsidRDefault="00AF7A4E" w:rsidP="009C50C2">
            <w:pPr>
              <w:pStyle w:val="Frspaiere"/>
              <w:numPr>
                <w:ilvl w:val="0"/>
                <w:numId w:val="1"/>
              </w:numPr>
              <w:jc w:val="both"/>
              <w:rPr>
                <w:rFonts w:ascii="Times New Roman" w:hAnsi="Times New Roman"/>
                <w:b/>
                <w:sz w:val="28"/>
                <w:szCs w:val="28"/>
                <w:lang w:val="ro-RO"/>
              </w:rPr>
            </w:pPr>
            <w:r w:rsidRPr="00125802">
              <w:rPr>
                <w:rFonts w:ascii="Times New Roman" w:hAnsi="Times New Roman"/>
                <w:b/>
                <w:sz w:val="28"/>
                <w:szCs w:val="28"/>
                <w:lang w:val="ro-RO"/>
              </w:rPr>
              <w:lastRenderedPageBreak/>
              <w:t xml:space="preserve">Fundamentarea </w:t>
            </w:r>
            <w:proofErr w:type="spellStart"/>
            <w:r w:rsidRPr="00125802">
              <w:rPr>
                <w:rFonts w:ascii="Times New Roman" w:hAnsi="Times New Roman"/>
                <w:b/>
                <w:sz w:val="28"/>
                <w:szCs w:val="28"/>
                <w:lang w:val="ro-RO"/>
              </w:rPr>
              <w:t>economico</w:t>
            </w:r>
            <w:proofErr w:type="spellEnd"/>
            <w:r w:rsidRPr="00125802">
              <w:rPr>
                <w:rFonts w:ascii="Times New Roman" w:hAnsi="Times New Roman"/>
                <w:b/>
                <w:sz w:val="28"/>
                <w:szCs w:val="28"/>
                <w:lang w:val="ro-RO"/>
              </w:rPr>
              <w:t>-fina</w:t>
            </w:r>
            <w:r w:rsidR="001C7181">
              <w:rPr>
                <w:rFonts w:ascii="Times New Roman" w:hAnsi="Times New Roman"/>
                <w:b/>
                <w:sz w:val="28"/>
                <w:szCs w:val="28"/>
                <w:lang w:val="ro-RO"/>
              </w:rPr>
              <w:t>n</w:t>
            </w:r>
            <w:r w:rsidRPr="00125802">
              <w:rPr>
                <w:rFonts w:ascii="Times New Roman" w:hAnsi="Times New Roman"/>
                <w:b/>
                <w:sz w:val="28"/>
                <w:szCs w:val="28"/>
                <w:lang w:val="ro-RO"/>
              </w:rPr>
              <w:t>ciară</w:t>
            </w:r>
          </w:p>
        </w:tc>
      </w:tr>
      <w:tr w:rsidR="00AF7A4E" w:rsidTr="00AF7A4E">
        <w:tc>
          <w:tcPr>
            <w:tcW w:w="9570" w:type="dxa"/>
          </w:tcPr>
          <w:p w:rsidR="00AF7A4E" w:rsidRPr="00411CA6" w:rsidRDefault="00411CA6" w:rsidP="009C50C2">
            <w:pPr>
              <w:pStyle w:val="cn"/>
              <w:tabs>
                <w:tab w:val="left" w:pos="270"/>
                <w:tab w:val="left" w:pos="420"/>
                <w:tab w:val="left" w:pos="709"/>
              </w:tabs>
              <w:ind w:firstLine="426"/>
              <w:jc w:val="both"/>
              <w:rPr>
                <w:sz w:val="28"/>
                <w:szCs w:val="28"/>
              </w:rPr>
            </w:pPr>
            <w:r w:rsidRPr="007F41BC">
              <w:rPr>
                <w:sz w:val="28"/>
                <w:szCs w:val="28"/>
              </w:rPr>
              <w:t xml:space="preserve">Implementarea </w:t>
            </w:r>
            <w:r w:rsidR="000C42CB">
              <w:rPr>
                <w:sz w:val="28"/>
                <w:szCs w:val="28"/>
              </w:rPr>
              <w:t xml:space="preserve">prevederilor </w:t>
            </w:r>
            <w:r w:rsidRPr="007F41BC">
              <w:rPr>
                <w:sz w:val="28"/>
                <w:szCs w:val="28"/>
              </w:rPr>
              <w:t>proiect</w:t>
            </w:r>
            <w:r w:rsidR="000C42CB">
              <w:rPr>
                <w:sz w:val="28"/>
                <w:szCs w:val="28"/>
              </w:rPr>
              <w:t>ului</w:t>
            </w:r>
            <w:r w:rsidRPr="007F41BC">
              <w:rPr>
                <w:sz w:val="28"/>
                <w:szCs w:val="28"/>
              </w:rPr>
              <w:t xml:space="preserve"> nu </w:t>
            </w:r>
            <w:r w:rsidR="000C42CB">
              <w:rPr>
                <w:sz w:val="28"/>
                <w:szCs w:val="28"/>
              </w:rPr>
              <w:t>necesită</w:t>
            </w:r>
            <w:r w:rsidRPr="007F41BC">
              <w:rPr>
                <w:sz w:val="28"/>
                <w:szCs w:val="28"/>
              </w:rPr>
              <w:t xml:space="preserve"> cheltuieli financiare suplimentare.</w:t>
            </w:r>
            <w:r w:rsidR="004C75F6">
              <w:rPr>
                <w:sz w:val="28"/>
                <w:szCs w:val="28"/>
              </w:rPr>
              <w:t xml:space="preserve"> </w:t>
            </w:r>
          </w:p>
        </w:tc>
      </w:tr>
      <w:tr w:rsidR="00AF7A4E" w:rsidTr="00AF7A4E">
        <w:tc>
          <w:tcPr>
            <w:tcW w:w="9570" w:type="dxa"/>
          </w:tcPr>
          <w:p w:rsidR="00AF7A4E" w:rsidRPr="00125802" w:rsidRDefault="00AF7A4E" w:rsidP="009C50C2">
            <w:pPr>
              <w:pStyle w:val="Frspaiere"/>
              <w:numPr>
                <w:ilvl w:val="0"/>
                <w:numId w:val="1"/>
              </w:numPr>
              <w:jc w:val="both"/>
              <w:rPr>
                <w:rFonts w:ascii="Times New Roman" w:hAnsi="Times New Roman"/>
                <w:b/>
                <w:sz w:val="28"/>
                <w:szCs w:val="28"/>
                <w:lang w:val="ro-RO"/>
              </w:rPr>
            </w:pPr>
            <w:r w:rsidRPr="00FD6A73">
              <w:rPr>
                <w:rFonts w:ascii="Times New Roman" w:hAnsi="Times New Roman"/>
                <w:b/>
                <w:sz w:val="28"/>
                <w:szCs w:val="28"/>
                <w:lang w:val="ro-RO"/>
              </w:rPr>
              <w:t>Modul de încorporare a actului în cadrul normativ în vigoare</w:t>
            </w:r>
          </w:p>
        </w:tc>
      </w:tr>
      <w:tr w:rsidR="00AF7A4E" w:rsidTr="00AF7A4E">
        <w:tc>
          <w:tcPr>
            <w:tcW w:w="9570" w:type="dxa"/>
          </w:tcPr>
          <w:p w:rsidR="00AF7A4E" w:rsidRPr="000C42CB" w:rsidRDefault="000C42CB" w:rsidP="009C50C2">
            <w:pPr>
              <w:pStyle w:val="Frspaiere"/>
              <w:ind w:firstLine="426"/>
              <w:jc w:val="both"/>
              <w:rPr>
                <w:rFonts w:ascii="Times New Roman" w:hAnsi="Times New Roman"/>
                <w:sz w:val="28"/>
                <w:szCs w:val="28"/>
                <w:lang w:val="ro-RO"/>
              </w:rPr>
            </w:pPr>
            <w:r>
              <w:rPr>
                <w:rFonts w:ascii="Times New Roman" w:hAnsi="Times New Roman"/>
                <w:sz w:val="28"/>
                <w:szCs w:val="28"/>
                <w:lang w:val="ro-RO"/>
              </w:rPr>
              <w:t>Urmare aprobării proiectului de lege nu va fi necesară modificarea și completarea altor acte normative.</w:t>
            </w:r>
          </w:p>
        </w:tc>
      </w:tr>
      <w:tr w:rsidR="00AF7A4E" w:rsidTr="00AF7A4E">
        <w:tc>
          <w:tcPr>
            <w:tcW w:w="9570" w:type="dxa"/>
          </w:tcPr>
          <w:p w:rsidR="00AF7A4E" w:rsidRPr="00125802" w:rsidRDefault="00AF7A4E" w:rsidP="009C50C2">
            <w:pPr>
              <w:pStyle w:val="Frspaiere"/>
              <w:numPr>
                <w:ilvl w:val="0"/>
                <w:numId w:val="1"/>
              </w:numPr>
              <w:jc w:val="both"/>
              <w:rPr>
                <w:rFonts w:ascii="Times New Roman" w:hAnsi="Times New Roman"/>
                <w:b/>
                <w:sz w:val="28"/>
                <w:szCs w:val="28"/>
                <w:lang w:val="ro-RO"/>
              </w:rPr>
            </w:pPr>
            <w:r w:rsidRPr="00125802">
              <w:rPr>
                <w:rFonts w:ascii="Times New Roman" w:hAnsi="Times New Roman"/>
                <w:b/>
                <w:sz w:val="28"/>
                <w:szCs w:val="28"/>
                <w:lang w:val="ro-RO"/>
              </w:rPr>
              <w:t>Avizarea și consultarea publică a proiectului</w:t>
            </w:r>
          </w:p>
        </w:tc>
      </w:tr>
      <w:tr w:rsidR="00AF7A4E" w:rsidTr="00AF7A4E">
        <w:tc>
          <w:tcPr>
            <w:tcW w:w="9570" w:type="dxa"/>
          </w:tcPr>
          <w:p w:rsidR="00AF7A4E" w:rsidRDefault="000031D6" w:rsidP="009C50C2">
            <w:pPr>
              <w:pStyle w:val="Frspaiere"/>
              <w:ind w:firstLine="426"/>
              <w:jc w:val="both"/>
              <w:rPr>
                <w:rFonts w:ascii="Times New Roman" w:hAnsi="Times New Roman"/>
                <w:sz w:val="28"/>
                <w:szCs w:val="28"/>
                <w:lang w:val="ro-RO"/>
              </w:rPr>
            </w:pPr>
            <w:r w:rsidRPr="000031D6">
              <w:rPr>
                <w:rFonts w:ascii="Times New Roman" w:hAnsi="Times New Roman"/>
                <w:sz w:val="28"/>
                <w:szCs w:val="28"/>
                <w:lang w:val="ro-RO"/>
              </w:rPr>
              <w:t xml:space="preserve">În </w:t>
            </w:r>
            <w:r w:rsidR="000C42CB">
              <w:rPr>
                <w:rFonts w:ascii="Times New Roman" w:hAnsi="Times New Roman"/>
                <w:sz w:val="28"/>
                <w:szCs w:val="28"/>
                <w:lang w:val="ro-RO"/>
              </w:rPr>
              <w:t>vederea</w:t>
            </w:r>
            <w:r w:rsidRPr="000031D6">
              <w:rPr>
                <w:rFonts w:ascii="Times New Roman" w:hAnsi="Times New Roman"/>
                <w:sz w:val="28"/>
                <w:szCs w:val="28"/>
                <w:lang w:val="ro-RO"/>
              </w:rPr>
              <w:t xml:space="preserve"> respectării prevederilor </w:t>
            </w:r>
            <w:r w:rsidR="00FA431D" w:rsidRPr="000031D6">
              <w:rPr>
                <w:rFonts w:ascii="Times New Roman" w:hAnsi="Times New Roman"/>
                <w:sz w:val="28"/>
                <w:szCs w:val="28"/>
                <w:lang w:val="ro-RO"/>
              </w:rPr>
              <w:t xml:space="preserve">Legii </w:t>
            </w:r>
            <w:r w:rsidR="000C42CB">
              <w:rPr>
                <w:rFonts w:ascii="Times New Roman" w:hAnsi="Times New Roman"/>
                <w:sz w:val="28"/>
                <w:szCs w:val="28"/>
                <w:lang w:val="ro-RO"/>
              </w:rPr>
              <w:t>nr. 239/</w:t>
            </w:r>
            <w:r w:rsidRPr="000031D6">
              <w:rPr>
                <w:rFonts w:ascii="Times New Roman" w:hAnsi="Times New Roman"/>
                <w:sz w:val="28"/>
                <w:szCs w:val="28"/>
                <w:lang w:val="ro-RO"/>
              </w:rPr>
              <w:t>2008 privind tran</w:t>
            </w:r>
            <w:r w:rsidR="000C42CB">
              <w:rPr>
                <w:rFonts w:ascii="Times New Roman" w:hAnsi="Times New Roman"/>
                <w:sz w:val="28"/>
                <w:szCs w:val="28"/>
                <w:lang w:val="ro-RO"/>
              </w:rPr>
              <w:t>sparența în procesul decizional</w:t>
            </w:r>
            <w:r w:rsidRPr="000031D6">
              <w:rPr>
                <w:rFonts w:ascii="Times New Roman" w:hAnsi="Times New Roman"/>
                <w:sz w:val="28"/>
                <w:szCs w:val="28"/>
                <w:lang w:val="ro-RO"/>
              </w:rPr>
              <w:t xml:space="preserve">, </w:t>
            </w:r>
            <w:r w:rsidRPr="009C50C2">
              <w:rPr>
                <w:rFonts w:ascii="Times New Roman" w:hAnsi="Times New Roman"/>
                <w:sz w:val="28"/>
                <w:szCs w:val="28"/>
                <w:lang w:val="ro-RO"/>
              </w:rPr>
              <w:t xml:space="preserve">proiectul </w:t>
            </w:r>
            <w:r w:rsidR="0057557D">
              <w:rPr>
                <w:rFonts w:ascii="Times New Roman" w:hAnsi="Times New Roman"/>
                <w:sz w:val="28"/>
                <w:szCs w:val="28"/>
                <w:lang w:val="ro-RO"/>
              </w:rPr>
              <w:t>s-a</w:t>
            </w:r>
            <w:r w:rsidRPr="009C50C2">
              <w:rPr>
                <w:rFonts w:ascii="Times New Roman" w:hAnsi="Times New Roman"/>
                <w:sz w:val="28"/>
                <w:szCs w:val="28"/>
                <w:lang w:val="ro-RO"/>
              </w:rPr>
              <w:t xml:space="preserve"> plasat pe pagina</w:t>
            </w:r>
            <w:r w:rsidR="000C42CB" w:rsidRPr="009C50C2">
              <w:rPr>
                <w:rFonts w:ascii="Times New Roman" w:hAnsi="Times New Roman"/>
                <w:sz w:val="28"/>
                <w:szCs w:val="28"/>
                <w:lang w:val="ro-RO"/>
              </w:rPr>
              <w:t>-</w:t>
            </w:r>
            <w:r w:rsidRPr="009C50C2">
              <w:rPr>
                <w:rFonts w:ascii="Times New Roman" w:hAnsi="Times New Roman"/>
                <w:sz w:val="28"/>
                <w:szCs w:val="28"/>
                <w:lang w:val="ro-RO"/>
              </w:rPr>
              <w:t>web oficială a Ministerului Afacerilor Interne</w:t>
            </w:r>
            <w:r w:rsidR="000C42CB" w:rsidRPr="009C50C2">
              <w:rPr>
                <w:rFonts w:ascii="Times New Roman" w:hAnsi="Times New Roman"/>
                <w:sz w:val="28"/>
                <w:szCs w:val="28"/>
                <w:lang w:val="ro-RO"/>
              </w:rPr>
              <w:t xml:space="preserve"> în rețeaua Internet</w:t>
            </w:r>
            <w:r w:rsidRPr="009C50C2">
              <w:rPr>
                <w:rFonts w:ascii="Times New Roman" w:hAnsi="Times New Roman"/>
                <w:sz w:val="28"/>
                <w:szCs w:val="28"/>
                <w:lang w:val="ro-RO"/>
              </w:rPr>
              <w:t xml:space="preserve"> </w:t>
            </w:r>
            <w:hyperlink r:id="rId5" w:history="1">
              <w:r w:rsidRPr="009C50C2">
                <w:rPr>
                  <w:rStyle w:val="Hyperlink"/>
                  <w:rFonts w:ascii="Times New Roman" w:hAnsi="Times New Roman"/>
                  <w:sz w:val="28"/>
                  <w:szCs w:val="28"/>
                  <w:lang w:val="ro-RO"/>
                </w:rPr>
                <w:t>www.mai.gov.md</w:t>
              </w:r>
            </w:hyperlink>
            <w:r w:rsidR="00844680" w:rsidRPr="009C50C2">
              <w:rPr>
                <w:rFonts w:ascii="Times New Roman" w:hAnsi="Times New Roman"/>
                <w:sz w:val="28"/>
                <w:szCs w:val="28"/>
                <w:u w:val="single"/>
                <w:lang w:val="ro-RO"/>
              </w:rPr>
              <w:t>,</w:t>
            </w:r>
            <w:r w:rsidR="00844680" w:rsidRPr="009C50C2">
              <w:rPr>
                <w:rFonts w:ascii="Times New Roman" w:hAnsi="Times New Roman"/>
                <w:sz w:val="28"/>
                <w:szCs w:val="28"/>
                <w:lang w:val="ro-RO"/>
              </w:rPr>
              <w:t xml:space="preserve"> </w:t>
            </w:r>
            <w:r w:rsidRPr="009C50C2">
              <w:rPr>
                <w:rFonts w:ascii="Times New Roman" w:hAnsi="Times New Roman"/>
                <w:sz w:val="28"/>
                <w:szCs w:val="28"/>
                <w:lang w:val="ro-RO"/>
              </w:rPr>
              <w:t xml:space="preserve">la </w:t>
            </w:r>
            <w:r w:rsidR="000C42CB" w:rsidRPr="009C50C2">
              <w:rPr>
                <w:rFonts w:ascii="Times New Roman" w:hAnsi="Times New Roman"/>
                <w:sz w:val="28"/>
                <w:szCs w:val="28"/>
                <w:lang w:val="ro-RO"/>
              </w:rPr>
              <w:t>compartimentul</w:t>
            </w:r>
            <w:r w:rsidR="00844680" w:rsidRPr="009C50C2">
              <w:rPr>
                <w:rFonts w:ascii="Times New Roman" w:hAnsi="Times New Roman"/>
                <w:sz w:val="28"/>
                <w:szCs w:val="28"/>
                <w:lang w:val="ro-RO"/>
              </w:rPr>
              <w:t xml:space="preserve"> </w:t>
            </w:r>
            <w:r w:rsidR="000C42CB" w:rsidRPr="009C50C2">
              <w:rPr>
                <w:rFonts w:ascii="Times New Roman" w:hAnsi="Times New Roman"/>
                <w:sz w:val="28"/>
                <w:szCs w:val="28"/>
                <w:lang w:val="ro-RO"/>
              </w:rPr>
              <w:t>„</w:t>
            </w:r>
            <w:r w:rsidR="00844680" w:rsidRPr="009C50C2">
              <w:rPr>
                <w:rFonts w:ascii="Times New Roman" w:hAnsi="Times New Roman"/>
                <w:sz w:val="28"/>
                <w:szCs w:val="28"/>
                <w:lang w:val="ro-RO"/>
              </w:rPr>
              <w:t>Transparența</w:t>
            </w:r>
            <w:r w:rsidR="000C42CB" w:rsidRPr="009C50C2">
              <w:rPr>
                <w:rFonts w:ascii="Times New Roman" w:hAnsi="Times New Roman"/>
                <w:sz w:val="28"/>
                <w:szCs w:val="28"/>
                <w:lang w:val="ro-RO"/>
              </w:rPr>
              <w:t>”</w:t>
            </w:r>
            <w:r w:rsidR="00844680" w:rsidRPr="009C50C2">
              <w:rPr>
                <w:rFonts w:ascii="Times New Roman" w:hAnsi="Times New Roman"/>
                <w:sz w:val="28"/>
                <w:szCs w:val="28"/>
                <w:lang w:val="ro-RO"/>
              </w:rPr>
              <w:t xml:space="preserve">, secțiunea </w:t>
            </w:r>
            <w:r w:rsidR="000C42CB" w:rsidRPr="009C50C2">
              <w:rPr>
                <w:rFonts w:ascii="Times New Roman" w:hAnsi="Times New Roman"/>
                <w:sz w:val="28"/>
                <w:szCs w:val="28"/>
                <w:lang w:val="ro-RO"/>
              </w:rPr>
              <w:t>„</w:t>
            </w:r>
            <w:r w:rsidR="00844680" w:rsidRPr="009C50C2">
              <w:rPr>
                <w:rFonts w:ascii="Times New Roman" w:hAnsi="Times New Roman"/>
                <w:sz w:val="28"/>
                <w:szCs w:val="28"/>
                <w:lang w:val="ro-RO"/>
              </w:rPr>
              <w:t>Consultări</w:t>
            </w:r>
            <w:r w:rsidR="00844680" w:rsidRPr="009C50C2">
              <w:rPr>
                <w:rFonts w:ascii="Times New Roman" w:hAnsi="Times New Roman"/>
                <w:i/>
                <w:sz w:val="28"/>
                <w:szCs w:val="28"/>
                <w:lang w:val="ro-RO"/>
              </w:rPr>
              <w:t xml:space="preserve"> </w:t>
            </w:r>
            <w:r w:rsidR="00844680" w:rsidRPr="009C50C2">
              <w:rPr>
                <w:rFonts w:ascii="Times New Roman" w:hAnsi="Times New Roman"/>
                <w:sz w:val="28"/>
                <w:szCs w:val="28"/>
                <w:lang w:val="ro-RO"/>
              </w:rPr>
              <w:t>publice</w:t>
            </w:r>
            <w:r w:rsidR="000C42CB" w:rsidRPr="009C50C2">
              <w:rPr>
                <w:rFonts w:ascii="Times New Roman" w:hAnsi="Times New Roman"/>
                <w:sz w:val="28"/>
                <w:szCs w:val="28"/>
                <w:lang w:val="ro-RO"/>
              </w:rPr>
              <w:t>”, rubrica „Consultări</w:t>
            </w:r>
            <w:r w:rsidR="000C42CB" w:rsidRPr="009C50C2">
              <w:rPr>
                <w:rFonts w:ascii="Times New Roman" w:hAnsi="Times New Roman"/>
                <w:i/>
                <w:sz w:val="28"/>
                <w:szCs w:val="28"/>
                <w:lang w:val="ro-RO"/>
              </w:rPr>
              <w:t xml:space="preserve"> </w:t>
            </w:r>
            <w:r w:rsidR="000C42CB" w:rsidRPr="009C50C2">
              <w:rPr>
                <w:rFonts w:ascii="Times New Roman" w:hAnsi="Times New Roman"/>
                <w:sz w:val="28"/>
                <w:szCs w:val="28"/>
                <w:lang w:val="ro-RO"/>
              </w:rPr>
              <w:t>publice”</w:t>
            </w:r>
            <w:r w:rsidR="00844680" w:rsidRPr="009C50C2">
              <w:rPr>
                <w:rFonts w:ascii="Times New Roman" w:hAnsi="Times New Roman"/>
                <w:sz w:val="28"/>
                <w:szCs w:val="28"/>
                <w:lang w:val="ro-RO"/>
              </w:rPr>
              <w:t xml:space="preserve"> și pe </w:t>
            </w:r>
            <w:r w:rsidR="008A0888" w:rsidRPr="009C50C2">
              <w:rPr>
                <w:rFonts w:ascii="Times New Roman" w:hAnsi="Times New Roman"/>
                <w:sz w:val="28"/>
                <w:szCs w:val="28"/>
                <w:lang w:val="ro-RO"/>
              </w:rPr>
              <w:t xml:space="preserve">pagina-web </w:t>
            </w:r>
            <w:hyperlink r:id="rId6" w:history="1">
              <w:r w:rsidR="008A0888" w:rsidRPr="009C50C2">
                <w:rPr>
                  <w:rStyle w:val="Hyperlink"/>
                  <w:rFonts w:ascii="Times New Roman" w:hAnsi="Times New Roman"/>
                  <w:sz w:val="28"/>
                  <w:szCs w:val="28"/>
                  <w:lang w:val="ro-RO"/>
                </w:rPr>
                <w:t>www.particip.gov.md</w:t>
              </w:r>
            </w:hyperlink>
            <w:r w:rsidR="009C50C2" w:rsidRPr="009C50C2">
              <w:rPr>
                <w:rFonts w:ascii="Times New Roman" w:hAnsi="Times New Roman"/>
                <w:sz w:val="28"/>
                <w:szCs w:val="28"/>
                <w:lang w:val="ro-RO"/>
              </w:rPr>
              <w:t>.</w:t>
            </w:r>
          </w:p>
          <w:p w:rsidR="009C50C2" w:rsidRPr="000031D6" w:rsidRDefault="009C50C2" w:rsidP="0057557D">
            <w:pPr>
              <w:pStyle w:val="Frspaiere"/>
              <w:ind w:firstLine="567"/>
              <w:jc w:val="both"/>
              <w:rPr>
                <w:rFonts w:ascii="Times New Roman" w:hAnsi="Times New Roman"/>
                <w:sz w:val="28"/>
                <w:szCs w:val="28"/>
                <w:lang w:val="ro-RO"/>
              </w:rPr>
            </w:pPr>
            <w:r>
              <w:rPr>
                <w:rFonts w:ascii="Times New Roman" w:hAnsi="Times New Roman"/>
                <w:sz w:val="28"/>
                <w:szCs w:val="28"/>
                <w:lang w:val="ro-RO"/>
              </w:rPr>
              <w:t xml:space="preserve">În temeiul </w:t>
            </w:r>
            <w:r w:rsidRPr="0040124B">
              <w:rPr>
                <w:rFonts w:ascii="Times New Roman" w:hAnsi="Times New Roman"/>
                <w:sz w:val="28"/>
                <w:szCs w:val="28"/>
                <w:lang w:val="ro-RO"/>
              </w:rPr>
              <w:t>art. 3</w:t>
            </w:r>
            <w:r>
              <w:rPr>
                <w:rFonts w:ascii="Times New Roman" w:hAnsi="Times New Roman"/>
                <w:sz w:val="28"/>
                <w:szCs w:val="28"/>
                <w:lang w:val="ro-RO"/>
              </w:rPr>
              <w:t>2 și</w:t>
            </w:r>
            <w:r w:rsidRPr="0040124B">
              <w:rPr>
                <w:rFonts w:ascii="Times New Roman" w:hAnsi="Times New Roman"/>
                <w:sz w:val="28"/>
                <w:szCs w:val="28"/>
                <w:lang w:val="ro-RO"/>
              </w:rPr>
              <w:t xml:space="preserve"> 3</w:t>
            </w:r>
            <w:r>
              <w:rPr>
                <w:rFonts w:ascii="Times New Roman" w:hAnsi="Times New Roman"/>
                <w:sz w:val="28"/>
                <w:szCs w:val="28"/>
                <w:lang w:val="ro-RO"/>
              </w:rPr>
              <w:t>3 din Legea nr. 100/</w:t>
            </w:r>
            <w:r w:rsidRPr="0040124B">
              <w:rPr>
                <w:rFonts w:ascii="Times New Roman" w:hAnsi="Times New Roman"/>
                <w:sz w:val="28"/>
                <w:szCs w:val="28"/>
                <w:lang w:val="ro-RO"/>
              </w:rPr>
              <w:t>2017 cu privire la actele normative</w:t>
            </w:r>
            <w:r w:rsidRPr="000031D6">
              <w:rPr>
                <w:rFonts w:ascii="Times New Roman" w:hAnsi="Times New Roman"/>
                <w:sz w:val="28"/>
                <w:szCs w:val="28"/>
                <w:lang w:val="ro-RO"/>
              </w:rPr>
              <w:t xml:space="preserve"> </w:t>
            </w:r>
            <w:r>
              <w:rPr>
                <w:rFonts w:ascii="Times New Roman" w:hAnsi="Times New Roman"/>
                <w:sz w:val="28"/>
                <w:szCs w:val="28"/>
                <w:lang w:val="ro-RO"/>
              </w:rPr>
              <w:t xml:space="preserve">proiectul </w:t>
            </w:r>
            <w:r w:rsidR="0057557D">
              <w:rPr>
                <w:rFonts w:ascii="Times New Roman" w:hAnsi="Times New Roman"/>
                <w:sz w:val="28"/>
                <w:szCs w:val="28"/>
                <w:lang w:val="ro-RO"/>
              </w:rPr>
              <w:t>s-a</w:t>
            </w:r>
            <w:r>
              <w:rPr>
                <w:rFonts w:ascii="Times New Roman" w:hAnsi="Times New Roman"/>
                <w:sz w:val="28"/>
                <w:szCs w:val="28"/>
                <w:lang w:val="ro-RO"/>
              </w:rPr>
              <w:t xml:space="preserve"> transmis spre avizare autorităților publice responsabile de implementarea prevederilor conținute în proiect, instituțiilor interesate, precum și reprezentanților societății civile.</w:t>
            </w:r>
          </w:p>
        </w:tc>
      </w:tr>
      <w:tr w:rsidR="00AF7A4E" w:rsidTr="00AF7A4E">
        <w:tc>
          <w:tcPr>
            <w:tcW w:w="9570" w:type="dxa"/>
          </w:tcPr>
          <w:p w:rsidR="00AF7A4E" w:rsidRPr="00125802" w:rsidRDefault="00AF7A4E" w:rsidP="009C50C2">
            <w:pPr>
              <w:pStyle w:val="Frspaiere"/>
              <w:numPr>
                <w:ilvl w:val="0"/>
                <w:numId w:val="1"/>
              </w:numPr>
              <w:jc w:val="both"/>
              <w:rPr>
                <w:rFonts w:ascii="Times New Roman" w:hAnsi="Times New Roman"/>
                <w:b/>
                <w:sz w:val="28"/>
                <w:szCs w:val="28"/>
                <w:lang w:val="ro-RO"/>
              </w:rPr>
            </w:pPr>
            <w:r w:rsidRPr="00125802">
              <w:rPr>
                <w:rFonts w:ascii="Times New Roman" w:hAnsi="Times New Roman"/>
                <w:b/>
                <w:sz w:val="28"/>
                <w:szCs w:val="28"/>
                <w:lang w:val="ro-RO"/>
              </w:rPr>
              <w:t>Constatările expertizei anticorupție</w:t>
            </w:r>
          </w:p>
        </w:tc>
      </w:tr>
      <w:tr w:rsidR="00AF7A4E" w:rsidTr="00AF7A4E">
        <w:tc>
          <w:tcPr>
            <w:tcW w:w="9570" w:type="dxa"/>
          </w:tcPr>
          <w:p w:rsidR="00AF7A4E" w:rsidRPr="00125802" w:rsidRDefault="009C50C2" w:rsidP="0057557D">
            <w:pPr>
              <w:pStyle w:val="Frspaiere"/>
              <w:ind w:firstLine="426"/>
              <w:jc w:val="both"/>
              <w:rPr>
                <w:rFonts w:ascii="Times New Roman" w:hAnsi="Times New Roman"/>
                <w:b/>
                <w:sz w:val="28"/>
                <w:szCs w:val="28"/>
                <w:lang w:val="ro-RO"/>
              </w:rPr>
            </w:pPr>
            <w:r>
              <w:rPr>
                <w:rFonts w:ascii="Times New Roman" w:hAnsi="Times New Roman"/>
                <w:sz w:val="28"/>
                <w:szCs w:val="28"/>
                <w:lang w:val="ro-RO"/>
              </w:rPr>
              <w:t xml:space="preserve">În temeiul </w:t>
            </w:r>
            <w:r w:rsidRPr="0040124B">
              <w:rPr>
                <w:rFonts w:ascii="Times New Roman" w:hAnsi="Times New Roman"/>
                <w:sz w:val="28"/>
                <w:szCs w:val="28"/>
                <w:lang w:val="ro-RO"/>
              </w:rPr>
              <w:t xml:space="preserve">art. </w:t>
            </w:r>
            <w:r>
              <w:rPr>
                <w:rFonts w:ascii="Times New Roman" w:hAnsi="Times New Roman"/>
                <w:sz w:val="28"/>
                <w:szCs w:val="28"/>
                <w:lang w:val="ro-RO"/>
              </w:rPr>
              <w:t>34</w:t>
            </w:r>
            <w:r w:rsidR="009423BF">
              <w:rPr>
                <w:rFonts w:ascii="Times New Roman" w:hAnsi="Times New Roman"/>
                <w:sz w:val="28"/>
                <w:szCs w:val="28"/>
                <w:lang w:val="ro-RO"/>
              </w:rPr>
              <w:t xml:space="preserve"> </w:t>
            </w:r>
            <w:r>
              <w:rPr>
                <w:rFonts w:ascii="Times New Roman" w:hAnsi="Times New Roman"/>
                <w:sz w:val="28"/>
                <w:szCs w:val="28"/>
                <w:lang w:val="ro-RO"/>
              </w:rPr>
              <w:t>și 38 din Legea nr. 100/</w:t>
            </w:r>
            <w:r w:rsidRPr="0040124B">
              <w:rPr>
                <w:rFonts w:ascii="Times New Roman" w:hAnsi="Times New Roman"/>
                <w:sz w:val="28"/>
                <w:szCs w:val="28"/>
                <w:lang w:val="ro-RO"/>
              </w:rPr>
              <w:t>2017 cu privire la actele normative</w:t>
            </w:r>
            <w:r w:rsidRPr="000031D6">
              <w:rPr>
                <w:rFonts w:ascii="Times New Roman" w:hAnsi="Times New Roman"/>
                <w:sz w:val="28"/>
                <w:szCs w:val="28"/>
                <w:lang w:val="ro-RO"/>
              </w:rPr>
              <w:t xml:space="preserve"> </w:t>
            </w:r>
            <w:r>
              <w:rPr>
                <w:rFonts w:ascii="Times New Roman" w:hAnsi="Times New Roman"/>
                <w:sz w:val="28"/>
                <w:szCs w:val="28"/>
                <w:lang w:val="ro-RO"/>
              </w:rPr>
              <w:t xml:space="preserve">proiectul </w:t>
            </w:r>
            <w:r w:rsidR="0057557D">
              <w:rPr>
                <w:rFonts w:ascii="Times New Roman" w:hAnsi="Times New Roman"/>
                <w:sz w:val="28"/>
                <w:szCs w:val="28"/>
                <w:lang w:val="ro-RO"/>
              </w:rPr>
              <w:t>s-a</w:t>
            </w:r>
            <w:r>
              <w:rPr>
                <w:rFonts w:ascii="Times New Roman" w:hAnsi="Times New Roman"/>
                <w:sz w:val="28"/>
                <w:szCs w:val="28"/>
                <w:lang w:val="ro-RO"/>
              </w:rPr>
              <w:t xml:space="preserve"> expediat Centrului Național Anticorupție pentru a fi supus expertizei anticorupție.</w:t>
            </w:r>
          </w:p>
        </w:tc>
      </w:tr>
      <w:tr w:rsidR="00AF7A4E" w:rsidTr="00AF7A4E">
        <w:tc>
          <w:tcPr>
            <w:tcW w:w="9570" w:type="dxa"/>
          </w:tcPr>
          <w:p w:rsidR="00AF7A4E" w:rsidRPr="00125802" w:rsidRDefault="00AF7A4E" w:rsidP="009C50C2">
            <w:pPr>
              <w:pStyle w:val="Frspaiere"/>
              <w:numPr>
                <w:ilvl w:val="0"/>
                <w:numId w:val="1"/>
              </w:numPr>
              <w:jc w:val="both"/>
              <w:rPr>
                <w:rFonts w:ascii="Times New Roman" w:hAnsi="Times New Roman"/>
                <w:b/>
                <w:sz w:val="28"/>
                <w:szCs w:val="28"/>
                <w:lang w:val="ro-RO"/>
              </w:rPr>
            </w:pPr>
            <w:r w:rsidRPr="00125802">
              <w:rPr>
                <w:rFonts w:ascii="Times New Roman" w:hAnsi="Times New Roman"/>
                <w:b/>
                <w:sz w:val="28"/>
                <w:szCs w:val="28"/>
                <w:lang w:val="ro-RO"/>
              </w:rPr>
              <w:t>Constatările expertizei juridice</w:t>
            </w:r>
          </w:p>
        </w:tc>
      </w:tr>
      <w:tr w:rsidR="00AF7A4E" w:rsidTr="00AF7A4E">
        <w:tc>
          <w:tcPr>
            <w:tcW w:w="9570" w:type="dxa"/>
          </w:tcPr>
          <w:p w:rsidR="00AF7A4E" w:rsidRDefault="009C50C2" w:rsidP="0057557D">
            <w:pPr>
              <w:pStyle w:val="Frspaiere"/>
              <w:ind w:firstLine="426"/>
              <w:jc w:val="both"/>
              <w:rPr>
                <w:rFonts w:ascii="Times New Roman" w:hAnsi="Times New Roman"/>
                <w:b/>
                <w:sz w:val="28"/>
                <w:szCs w:val="28"/>
                <w:lang w:val="ro-RO"/>
              </w:rPr>
            </w:pPr>
            <w:r>
              <w:rPr>
                <w:rFonts w:ascii="Times New Roman" w:hAnsi="Times New Roman"/>
                <w:sz w:val="28"/>
                <w:szCs w:val="28"/>
                <w:lang w:val="ro-RO"/>
              </w:rPr>
              <w:t xml:space="preserve">În temeiul </w:t>
            </w:r>
            <w:r w:rsidRPr="0040124B">
              <w:rPr>
                <w:rFonts w:ascii="Times New Roman" w:hAnsi="Times New Roman"/>
                <w:sz w:val="28"/>
                <w:szCs w:val="28"/>
                <w:lang w:val="ro-RO"/>
              </w:rPr>
              <w:t xml:space="preserve">art. </w:t>
            </w:r>
            <w:r>
              <w:rPr>
                <w:rFonts w:ascii="Times New Roman" w:hAnsi="Times New Roman"/>
                <w:sz w:val="28"/>
                <w:szCs w:val="28"/>
                <w:lang w:val="ro-RO"/>
              </w:rPr>
              <w:t>34</w:t>
            </w:r>
            <w:r w:rsidR="009423BF">
              <w:rPr>
                <w:rFonts w:ascii="Times New Roman" w:hAnsi="Times New Roman"/>
                <w:sz w:val="28"/>
                <w:szCs w:val="28"/>
                <w:lang w:val="ro-RO"/>
              </w:rPr>
              <w:t xml:space="preserve"> </w:t>
            </w:r>
            <w:r>
              <w:rPr>
                <w:rFonts w:ascii="Times New Roman" w:hAnsi="Times New Roman"/>
                <w:sz w:val="28"/>
                <w:szCs w:val="28"/>
                <w:lang w:val="ro-RO"/>
              </w:rPr>
              <w:t>și 38 din Legea nr. 100/</w:t>
            </w:r>
            <w:r w:rsidRPr="0040124B">
              <w:rPr>
                <w:rFonts w:ascii="Times New Roman" w:hAnsi="Times New Roman"/>
                <w:sz w:val="28"/>
                <w:szCs w:val="28"/>
                <w:lang w:val="ro-RO"/>
              </w:rPr>
              <w:t>2017 cu privire la actele normative</w:t>
            </w:r>
            <w:r w:rsidRPr="000031D6">
              <w:rPr>
                <w:rFonts w:ascii="Times New Roman" w:hAnsi="Times New Roman"/>
                <w:sz w:val="28"/>
                <w:szCs w:val="28"/>
                <w:lang w:val="ro-RO"/>
              </w:rPr>
              <w:t xml:space="preserve"> </w:t>
            </w:r>
            <w:r>
              <w:rPr>
                <w:rFonts w:ascii="Times New Roman" w:hAnsi="Times New Roman"/>
                <w:sz w:val="28"/>
                <w:szCs w:val="28"/>
                <w:lang w:val="ro-RO"/>
              </w:rPr>
              <w:t xml:space="preserve">proiectul urmează </w:t>
            </w:r>
            <w:r w:rsidR="0057557D">
              <w:rPr>
                <w:rFonts w:ascii="Times New Roman" w:hAnsi="Times New Roman"/>
                <w:sz w:val="28"/>
                <w:szCs w:val="28"/>
                <w:lang w:val="ro-RO"/>
              </w:rPr>
              <w:t>s-a</w:t>
            </w:r>
            <w:r>
              <w:rPr>
                <w:rFonts w:ascii="Times New Roman" w:hAnsi="Times New Roman"/>
                <w:sz w:val="28"/>
                <w:szCs w:val="28"/>
                <w:lang w:val="ro-RO"/>
              </w:rPr>
              <w:t xml:space="preserve"> expediat </w:t>
            </w:r>
            <w:r w:rsidR="0057557D">
              <w:rPr>
                <w:rFonts w:ascii="Times New Roman" w:hAnsi="Times New Roman"/>
                <w:sz w:val="28"/>
                <w:szCs w:val="28"/>
                <w:lang w:val="ro-RO"/>
              </w:rPr>
              <w:t>Ministerului Jus</w:t>
            </w:r>
            <w:r w:rsidR="00D77C70">
              <w:rPr>
                <w:rFonts w:ascii="Times New Roman" w:hAnsi="Times New Roman"/>
                <w:sz w:val="28"/>
                <w:szCs w:val="28"/>
                <w:lang w:val="ro-RO"/>
              </w:rPr>
              <w:t>t</w:t>
            </w:r>
            <w:r w:rsidR="0057557D">
              <w:rPr>
                <w:rFonts w:ascii="Times New Roman" w:hAnsi="Times New Roman"/>
                <w:sz w:val="28"/>
                <w:szCs w:val="28"/>
                <w:lang w:val="ro-RO"/>
              </w:rPr>
              <w:t>i</w:t>
            </w:r>
            <w:r w:rsidR="00D77C70">
              <w:rPr>
                <w:rFonts w:ascii="Times New Roman" w:hAnsi="Times New Roman"/>
                <w:sz w:val="28"/>
                <w:szCs w:val="28"/>
                <w:lang w:val="ro-RO"/>
              </w:rPr>
              <w:t>ției</w:t>
            </w:r>
            <w:r>
              <w:rPr>
                <w:rFonts w:ascii="Times New Roman" w:hAnsi="Times New Roman"/>
                <w:sz w:val="28"/>
                <w:szCs w:val="28"/>
                <w:lang w:val="ro-RO"/>
              </w:rPr>
              <w:t xml:space="preserve"> pentru a fi supus expertizei </w:t>
            </w:r>
            <w:r w:rsidR="00D77C70">
              <w:rPr>
                <w:rFonts w:ascii="Times New Roman" w:hAnsi="Times New Roman"/>
                <w:sz w:val="28"/>
                <w:szCs w:val="28"/>
                <w:lang w:val="ro-RO"/>
              </w:rPr>
              <w:t>juridice</w:t>
            </w:r>
            <w:r>
              <w:rPr>
                <w:rFonts w:ascii="Times New Roman" w:hAnsi="Times New Roman"/>
                <w:sz w:val="28"/>
                <w:szCs w:val="28"/>
                <w:lang w:val="ro-RO"/>
              </w:rPr>
              <w:t>.</w:t>
            </w:r>
            <w:bookmarkStart w:id="0" w:name="_GoBack"/>
            <w:bookmarkEnd w:id="0"/>
          </w:p>
        </w:tc>
      </w:tr>
    </w:tbl>
    <w:p w:rsidR="00725332" w:rsidRDefault="00725332" w:rsidP="009C50C2">
      <w:pPr>
        <w:tabs>
          <w:tab w:val="left" w:pos="0"/>
        </w:tabs>
        <w:jc w:val="both"/>
        <w:rPr>
          <w:sz w:val="28"/>
          <w:szCs w:val="28"/>
        </w:rPr>
      </w:pPr>
    </w:p>
    <w:p w:rsidR="00725332" w:rsidRDefault="00725332" w:rsidP="009C50C2">
      <w:pPr>
        <w:tabs>
          <w:tab w:val="left" w:pos="0"/>
        </w:tabs>
        <w:jc w:val="both"/>
        <w:rPr>
          <w:sz w:val="28"/>
          <w:szCs w:val="28"/>
        </w:rPr>
      </w:pPr>
    </w:p>
    <w:p w:rsidR="00725332" w:rsidRPr="00903ABC" w:rsidRDefault="00725332" w:rsidP="009C50C2">
      <w:pPr>
        <w:tabs>
          <w:tab w:val="left" w:pos="0"/>
        </w:tabs>
        <w:jc w:val="both"/>
        <w:rPr>
          <w:b/>
          <w:sz w:val="28"/>
          <w:szCs w:val="28"/>
        </w:rPr>
      </w:pPr>
    </w:p>
    <w:p w:rsidR="00903ABC" w:rsidRPr="00903ABC" w:rsidRDefault="00FE7D81" w:rsidP="00903ABC">
      <w:pPr>
        <w:tabs>
          <w:tab w:val="left" w:pos="0"/>
        </w:tabs>
        <w:jc w:val="both"/>
        <w:rPr>
          <w:rStyle w:val="docsign1"/>
          <w:b/>
          <w:color w:val="000000" w:themeColor="text1"/>
          <w:sz w:val="28"/>
          <w:szCs w:val="28"/>
        </w:rPr>
      </w:pPr>
      <w:r>
        <w:rPr>
          <w:rStyle w:val="docsign1"/>
          <w:b/>
          <w:color w:val="000000" w:themeColor="text1"/>
          <w:sz w:val="28"/>
          <w:szCs w:val="28"/>
        </w:rPr>
        <w:t>Secretar de stat</w:t>
      </w:r>
      <w:r>
        <w:rPr>
          <w:rStyle w:val="docsign1"/>
          <w:b/>
          <w:color w:val="000000" w:themeColor="text1"/>
          <w:sz w:val="28"/>
          <w:szCs w:val="28"/>
        </w:rPr>
        <w:tab/>
      </w:r>
      <w:r>
        <w:rPr>
          <w:rStyle w:val="docsign1"/>
          <w:b/>
          <w:color w:val="000000" w:themeColor="text1"/>
          <w:sz w:val="28"/>
          <w:szCs w:val="28"/>
        </w:rPr>
        <w:tab/>
      </w:r>
      <w:r>
        <w:rPr>
          <w:rStyle w:val="docsign1"/>
          <w:b/>
          <w:color w:val="000000" w:themeColor="text1"/>
          <w:sz w:val="28"/>
          <w:szCs w:val="28"/>
        </w:rPr>
        <w:tab/>
      </w:r>
      <w:r>
        <w:rPr>
          <w:rStyle w:val="docsign1"/>
          <w:b/>
          <w:color w:val="000000" w:themeColor="text1"/>
          <w:sz w:val="28"/>
          <w:szCs w:val="28"/>
        </w:rPr>
        <w:tab/>
      </w:r>
      <w:r>
        <w:rPr>
          <w:rStyle w:val="docsign1"/>
          <w:b/>
          <w:color w:val="000000" w:themeColor="text1"/>
          <w:sz w:val="28"/>
          <w:szCs w:val="28"/>
        </w:rPr>
        <w:tab/>
      </w:r>
      <w:r>
        <w:rPr>
          <w:rStyle w:val="docsign1"/>
          <w:b/>
          <w:color w:val="000000" w:themeColor="text1"/>
          <w:sz w:val="28"/>
          <w:szCs w:val="28"/>
        </w:rPr>
        <w:tab/>
      </w:r>
      <w:r>
        <w:rPr>
          <w:rStyle w:val="docsign1"/>
          <w:b/>
          <w:color w:val="000000" w:themeColor="text1"/>
          <w:sz w:val="28"/>
          <w:szCs w:val="28"/>
        </w:rPr>
        <w:tab/>
      </w:r>
      <w:r>
        <w:rPr>
          <w:rStyle w:val="docsign1"/>
          <w:b/>
          <w:color w:val="000000" w:themeColor="text1"/>
          <w:sz w:val="28"/>
          <w:szCs w:val="28"/>
        </w:rPr>
        <w:tab/>
        <w:t>Dorin PURICE</w:t>
      </w:r>
    </w:p>
    <w:p w:rsidR="001F611C" w:rsidRPr="00903ABC" w:rsidRDefault="001F611C" w:rsidP="009C50C2">
      <w:pPr>
        <w:tabs>
          <w:tab w:val="left" w:pos="0"/>
        </w:tabs>
        <w:jc w:val="both"/>
        <w:rPr>
          <w:sz w:val="28"/>
          <w:szCs w:val="32"/>
        </w:rPr>
      </w:pPr>
    </w:p>
    <w:p w:rsidR="001F611C" w:rsidRPr="007F41BC" w:rsidRDefault="001F611C" w:rsidP="009C50C2">
      <w:pPr>
        <w:jc w:val="both"/>
        <w:rPr>
          <w:sz w:val="28"/>
          <w:szCs w:val="28"/>
        </w:rPr>
      </w:pPr>
    </w:p>
    <w:p w:rsidR="001F611C" w:rsidRPr="007F41BC" w:rsidRDefault="001F611C" w:rsidP="009C50C2">
      <w:pPr>
        <w:jc w:val="both"/>
        <w:rPr>
          <w:sz w:val="28"/>
          <w:szCs w:val="28"/>
        </w:rPr>
      </w:pPr>
    </w:p>
    <w:p w:rsidR="001F611C" w:rsidRDefault="001F611C" w:rsidP="009C50C2">
      <w:pPr>
        <w:jc w:val="both"/>
        <w:rPr>
          <w:sz w:val="28"/>
          <w:szCs w:val="28"/>
        </w:rPr>
      </w:pPr>
    </w:p>
    <w:p w:rsidR="00FE7D81" w:rsidRPr="007F41BC" w:rsidRDefault="00FE7D81" w:rsidP="009C50C2">
      <w:pPr>
        <w:jc w:val="both"/>
        <w:rPr>
          <w:sz w:val="28"/>
          <w:szCs w:val="28"/>
        </w:rPr>
      </w:pPr>
    </w:p>
    <w:p w:rsidR="001F611C" w:rsidRPr="007F41BC" w:rsidRDefault="001F611C" w:rsidP="009C50C2">
      <w:pPr>
        <w:jc w:val="both"/>
        <w:rPr>
          <w:sz w:val="28"/>
          <w:szCs w:val="28"/>
        </w:rPr>
      </w:pPr>
    </w:p>
    <w:sectPr w:rsidR="001F611C" w:rsidRPr="007F41BC" w:rsidSect="00725332">
      <w:pgSz w:w="11906" w:h="16838"/>
      <w:pgMar w:top="1134" w:right="851" w:bottom="1134" w:left="198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424B47"/>
    <w:multiLevelType w:val="hybridMultilevel"/>
    <w:tmpl w:val="E4E238DE"/>
    <w:lvl w:ilvl="0" w:tplc="74D0CE96">
      <w:numFmt w:val="bullet"/>
      <w:lvlText w:val="-"/>
      <w:lvlJc w:val="left"/>
      <w:pPr>
        <w:ind w:left="720" w:hanging="360"/>
      </w:pPr>
      <w:rPr>
        <w:rFonts w:ascii="Times New Roman" w:eastAsiaTheme="minorEastAsia" w:hAnsi="Times New Roman" w:cs="Times New Roman"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1" w15:restartNumberingAfterBreak="0">
    <w:nsid w:val="48E40833"/>
    <w:multiLevelType w:val="hybridMultilevel"/>
    <w:tmpl w:val="DB58432E"/>
    <w:lvl w:ilvl="0" w:tplc="47EA6CE4">
      <w:start w:val="63"/>
      <w:numFmt w:val="bullet"/>
      <w:lvlText w:val="-"/>
      <w:lvlJc w:val="left"/>
      <w:pPr>
        <w:ind w:left="1069" w:hanging="360"/>
      </w:pPr>
      <w:rPr>
        <w:rFonts w:ascii="Times New Roman" w:eastAsiaTheme="minorEastAsia" w:hAnsi="Times New Roman" w:cs="Times New Roman" w:hint="default"/>
      </w:rPr>
    </w:lvl>
    <w:lvl w:ilvl="1" w:tplc="04180003" w:tentative="1">
      <w:start w:val="1"/>
      <w:numFmt w:val="bullet"/>
      <w:lvlText w:val="o"/>
      <w:lvlJc w:val="left"/>
      <w:pPr>
        <w:ind w:left="1789" w:hanging="360"/>
      </w:pPr>
      <w:rPr>
        <w:rFonts w:ascii="Courier New" w:hAnsi="Courier New" w:cs="Courier New" w:hint="default"/>
      </w:rPr>
    </w:lvl>
    <w:lvl w:ilvl="2" w:tplc="04180005" w:tentative="1">
      <w:start w:val="1"/>
      <w:numFmt w:val="bullet"/>
      <w:lvlText w:val=""/>
      <w:lvlJc w:val="left"/>
      <w:pPr>
        <w:ind w:left="2509" w:hanging="360"/>
      </w:pPr>
      <w:rPr>
        <w:rFonts w:ascii="Wingdings" w:hAnsi="Wingdings" w:hint="default"/>
      </w:rPr>
    </w:lvl>
    <w:lvl w:ilvl="3" w:tplc="04180001" w:tentative="1">
      <w:start w:val="1"/>
      <w:numFmt w:val="bullet"/>
      <w:lvlText w:val=""/>
      <w:lvlJc w:val="left"/>
      <w:pPr>
        <w:ind w:left="3229" w:hanging="360"/>
      </w:pPr>
      <w:rPr>
        <w:rFonts w:ascii="Symbol" w:hAnsi="Symbol" w:hint="default"/>
      </w:rPr>
    </w:lvl>
    <w:lvl w:ilvl="4" w:tplc="04180003" w:tentative="1">
      <w:start w:val="1"/>
      <w:numFmt w:val="bullet"/>
      <w:lvlText w:val="o"/>
      <w:lvlJc w:val="left"/>
      <w:pPr>
        <w:ind w:left="3949" w:hanging="360"/>
      </w:pPr>
      <w:rPr>
        <w:rFonts w:ascii="Courier New" w:hAnsi="Courier New" w:cs="Courier New" w:hint="default"/>
      </w:rPr>
    </w:lvl>
    <w:lvl w:ilvl="5" w:tplc="04180005" w:tentative="1">
      <w:start w:val="1"/>
      <w:numFmt w:val="bullet"/>
      <w:lvlText w:val=""/>
      <w:lvlJc w:val="left"/>
      <w:pPr>
        <w:ind w:left="4669" w:hanging="360"/>
      </w:pPr>
      <w:rPr>
        <w:rFonts w:ascii="Wingdings" w:hAnsi="Wingdings" w:hint="default"/>
      </w:rPr>
    </w:lvl>
    <w:lvl w:ilvl="6" w:tplc="04180001" w:tentative="1">
      <w:start w:val="1"/>
      <w:numFmt w:val="bullet"/>
      <w:lvlText w:val=""/>
      <w:lvlJc w:val="left"/>
      <w:pPr>
        <w:ind w:left="5389" w:hanging="360"/>
      </w:pPr>
      <w:rPr>
        <w:rFonts w:ascii="Symbol" w:hAnsi="Symbol" w:hint="default"/>
      </w:rPr>
    </w:lvl>
    <w:lvl w:ilvl="7" w:tplc="04180003" w:tentative="1">
      <w:start w:val="1"/>
      <w:numFmt w:val="bullet"/>
      <w:lvlText w:val="o"/>
      <w:lvlJc w:val="left"/>
      <w:pPr>
        <w:ind w:left="6109" w:hanging="360"/>
      </w:pPr>
      <w:rPr>
        <w:rFonts w:ascii="Courier New" w:hAnsi="Courier New" w:cs="Courier New" w:hint="default"/>
      </w:rPr>
    </w:lvl>
    <w:lvl w:ilvl="8" w:tplc="04180005" w:tentative="1">
      <w:start w:val="1"/>
      <w:numFmt w:val="bullet"/>
      <w:lvlText w:val=""/>
      <w:lvlJc w:val="left"/>
      <w:pPr>
        <w:ind w:left="6829" w:hanging="360"/>
      </w:pPr>
      <w:rPr>
        <w:rFonts w:ascii="Wingdings" w:hAnsi="Wingdings" w:hint="default"/>
      </w:rPr>
    </w:lvl>
  </w:abstractNum>
  <w:abstractNum w:abstractNumId="2" w15:restartNumberingAfterBreak="0">
    <w:nsid w:val="79AA523E"/>
    <w:multiLevelType w:val="hybridMultilevel"/>
    <w:tmpl w:val="8048DD66"/>
    <w:lvl w:ilvl="0" w:tplc="327E7416">
      <w:start w:val="1"/>
      <w:numFmt w:val="decimal"/>
      <w:lvlText w:val="%1."/>
      <w:lvlJc w:val="left"/>
      <w:pPr>
        <w:ind w:left="720" w:hanging="360"/>
      </w:pPr>
      <w:rPr>
        <w:rFonts w:hint="default"/>
        <w:b/>
        <w:color w:val="auto"/>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611C"/>
    <w:rsid w:val="000031D6"/>
    <w:rsid w:val="00036EB1"/>
    <w:rsid w:val="0004033F"/>
    <w:rsid w:val="000670DA"/>
    <w:rsid w:val="000864B1"/>
    <w:rsid w:val="000A0AA6"/>
    <w:rsid w:val="000C42CB"/>
    <w:rsid w:val="000D0ACC"/>
    <w:rsid w:val="000D459B"/>
    <w:rsid w:val="000F1B34"/>
    <w:rsid w:val="00125802"/>
    <w:rsid w:val="001701CB"/>
    <w:rsid w:val="00184928"/>
    <w:rsid w:val="001C7181"/>
    <w:rsid w:val="001D7D51"/>
    <w:rsid w:val="001E6706"/>
    <w:rsid w:val="001E75DA"/>
    <w:rsid w:val="001F4813"/>
    <w:rsid w:val="001F611C"/>
    <w:rsid w:val="002128B1"/>
    <w:rsid w:val="00282D27"/>
    <w:rsid w:val="002849C0"/>
    <w:rsid w:val="002A448E"/>
    <w:rsid w:val="002A6AB8"/>
    <w:rsid w:val="002E0B2F"/>
    <w:rsid w:val="00306D09"/>
    <w:rsid w:val="003339CD"/>
    <w:rsid w:val="00341793"/>
    <w:rsid w:val="00343F83"/>
    <w:rsid w:val="0036179C"/>
    <w:rsid w:val="00371CE7"/>
    <w:rsid w:val="00387741"/>
    <w:rsid w:val="003A1E44"/>
    <w:rsid w:val="00411CA6"/>
    <w:rsid w:val="004250FF"/>
    <w:rsid w:val="00425D8C"/>
    <w:rsid w:val="004355ED"/>
    <w:rsid w:val="00454634"/>
    <w:rsid w:val="0045528F"/>
    <w:rsid w:val="004614B8"/>
    <w:rsid w:val="00470371"/>
    <w:rsid w:val="0047749A"/>
    <w:rsid w:val="00486166"/>
    <w:rsid w:val="004C75F6"/>
    <w:rsid w:val="0055069E"/>
    <w:rsid w:val="00561621"/>
    <w:rsid w:val="00566D5E"/>
    <w:rsid w:val="0057557D"/>
    <w:rsid w:val="005947AC"/>
    <w:rsid w:val="005A2C2A"/>
    <w:rsid w:val="005C3528"/>
    <w:rsid w:val="005C7C1D"/>
    <w:rsid w:val="005D4C6D"/>
    <w:rsid w:val="00635AED"/>
    <w:rsid w:val="00664F9D"/>
    <w:rsid w:val="00665456"/>
    <w:rsid w:val="00690A6B"/>
    <w:rsid w:val="00691F6C"/>
    <w:rsid w:val="0069683F"/>
    <w:rsid w:val="006A5EE4"/>
    <w:rsid w:val="006B6876"/>
    <w:rsid w:val="006C6283"/>
    <w:rsid w:val="006D4B9B"/>
    <w:rsid w:val="006F6242"/>
    <w:rsid w:val="006F68A7"/>
    <w:rsid w:val="00706068"/>
    <w:rsid w:val="00725332"/>
    <w:rsid w:val="00762BB3"/>
    <w:rsid w:val="00764592"/>
    <w:rsid w:val="007C629D"/>
    <w:rsid w:val="008214B6"/>
    <w:rsid w:val="008229E0"/>
    <w:rsid w:val="00844680"/>
    <w:rsid w:val="00850AFC"/>
    <w:rsid w:val="008554DA"/>
    <w:rsid w:val="00857BD8"/>
    <w:rsid w:val="008702F7"/>
    <w:rsid w:val="00892065"/>
    <w:rsid w:val="008A0888"/>
    <w:rsid w:val="008B1575"/>
    <w:rsid w:val="008B7D10"/>
    <w:rsid w:val="008E34AD"/>
    <w:rsid w:val="00903ABC"/>
    <w:rsid w:val="00904D2B"/>
    <w:rsid w:val="009423BF"/>
    <w:rsid w:val="00967D87"/>
    <w:rsid w:val="0097111E"/>
    <w:rsid w:val="009A6BFC"/>
    <w:rsid w:val="009C50C2"/>
    <w:rsid w:val="009D2257"/>
    <w:rsid w:val="009E6763"/>
    <w:rsid w:val="009F1F96"/>
    <w:rsid w:val="00A24665"/>
    <w:rsid w:val="00A32A19"/>
    <w:rsid w:val="00A37441"/>
    <w:rsid w:val="00A63458"/>
    <w:rsid w:val="00AF7A4E"/>
    <w:rsid w:val="00B00852"/>
    <w:rsid w:val="00B1650F"/>
    <w:rsid w:val="00B43770"/>
    <w:rsid w:val="00B60A4A"/>
    <w:rsid w:val="00B8774A"/>
    <w:rsid w:val="00BA1B87"/>
    <w:rsid w:val="00BB3514"/>
    <w:rsid w:val="00C0592B"/>
    <w:rsid w:val="00C36B46"/>
    <w:rsid w:val="00C57E0D"/>
    <w:rsid w:val="00C82B54"/>
    <w:rsid w:val="00C94DF1"/>
    <w:rsid w:val="00CC1869"/>
    <w:rsid w:val="00CF4417"/>
    <w:rsid w:val="00D44713"/>
    <w:rsid w:val="00D77C70"/>
    <w:rsid w:val="00D82F63"/>
    <w:rsid w:val="00D9730A"/>
    <w:rsid w:val="00DA79EB"/>
    <w:rsid w:val="00DB15BE"/>
    <w:rsid w:val="00DD477A"/>
    <w:rsid w:val="00E064D3"/>
    <w:rsid w:val="00E4156C"/>
    <w:rsid w:val="00E46678"/>
    <w:rsid w:val="00EA4688"/>
    <w:rsid w:val="00EB2A6B"/>
    <w:rsid w:val="00EE5C5A"/>
    <w:rsid w:val="00F03F81"/>
    <w:rsid w:val="00F45BD4"/>
    <w:rsid w:val="00F53415"/>
    <w:rsid w:val="00F943CE"/>
    <w:rsid w:val="00F96D03"/>
    <w:rsid w:val="00FA431D"/>
    <w:rsid w:val="00FC7AED"/>
    <w:rsid w:val="00FD31BE"/>
    <w:rsid w:val="00FD6A73"/>
    <w:rsid w:val="00FE7D81"/>
    <w:rsid w:val="00FF2C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98B934F-881E-46FA-AFE2-515E8ED6C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611C"/>
    <w:pPr>
      <w:spacing w:after="0" w:line="240" w:lineRule="auto"/>
    </w:pPr>
    <w:rPr>
      <w:rFonts w:ascii="Times New Roman" w:eastAsiaTheme="minorEastAsia" w:hAnsi="Times New Roman" w:cs="Times New Roman"/>
      <w:sz w:val="24"/>
      <w:szCs w:val="24"/>
      <w:lang w:val="ro-RO"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tt">
    <w:name w:val="tt"/>
    <w:basedOn w:val="Normal"/>
    <w:rsid w:val="001F611C"/>
    <w:pPr>
      <w:jc w:val="center"/>
    </w:pPr>
    <w:rPr>
      <w:b/>
      <w:bCs/>
    </w:rPr>
  </w:style>
  <w:style w:type="paragraph" w:customStyle="1" w:styleId="cn">
    <w:name w:val="cn"/>
    <w:basedOn w:val="Normal"/>
    <w:rsid w:val="001F611C"/>
    <w:pPr>
      <w:jc w:val="center"/>
    </w:pPr>
  </w:style>
  <w:style w:type="paragraph" w:styleId="Frspaiere">
    <w:name w:val="No Spacing"/>
    <w:uiPriority w:val="1"/>
    <w:qFormat/>
    <w:rsid w:val="001F611C"/>
    <w:pPr>
      <w:spacing w:after="0" w:line="240" w:lineRule="auto"/>
    </w:pPr>
    <w:rPr>
      <w:rFonts w:ascii="Calibri" w:eastAsia="Times New Roman" w:hAnsi="Calibri" w:cs="Times New Roman"/>
      <w:lang w:eastAsia="ru-RU"/>
    </w:rPr>
  </w:style>
  <w:style w:type="paragraph" w:styleId="TextnBalon">
    <w:name w:val="Balloon Text"/>
    <w:basedOn w:val="Normal"/>
    <w:link w:val="TextnBalonCaracter"/>
    <w:uiPriority w:val="99"/>
    <w:semiHidden/>
    <w:unhideWhenUsed/>
    <w:rsid w:val="000D459B"/>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0D459B"/>
    <w:rPr>
      <w:rFonts w:ascii="Segoe UI" w:eastAsiaTheme="minorEastAsia" w:hAnsi="Segoe UI" w:cs="Segoe UI"/>
      <w:sz w:val="18"/>
      <w:szCs w:val="18"/>
      <w:lang w:val="ro-RO" w:eastAsia="ro-RO"/>
    </w:rPr>
  </w:style>
  <w:style w:type="table" w:styleId="Tabelgril">
    <w:name w:val="Table Grid"/>
    <w:basedOn w:val="TabelNormal"/>
    <w:uiPriority w:val="59"/>
    <w:rsid w:val="00AF7A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deparagrafimplicit"/>
    <w:uiPriority w:val="99"/>
    <w:unhideWhenUsed/>
    <w:rsid w:val="000031D6"/>
    <w:rPr>
      <w:color w:val="0000FF" w:themeColor="hyperlink"/>
      <w:u w:val="single"/>
    </w:rPr>
  </w:style>
  <w:style w:type="paragraph" w:styleId="Listparagraf">
    <w:name w:val="List Paragraph"/>
    <w:basedOn w:val="Normal"/>
    <w:uiPriority w:val="34"/>
    <w:qFormat/>
    <w:rsid w:val="001E75DA"/>
    <w:pPr>
      <w:ind w:left="720"/>
      <w:contextualSpacing/>
    </w:pPr>
  </w:style>
  <w:style w:type="character" w:customStyle="1" w:styleId="docsign1">
    <w:name w:val="doc_sign1"/>
    <w:basedOn w:val="Fontdeparagrafimplicit"/>
    <w:rsid w:val="00903A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articip.gov.md" TargetMode="External"/><Relationship Id="rId5" Type="http://schemas.openxmlformats.org/officeDocument/2006/relationships/hyperlink" Target="http://www.mai.gov.md"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1537</TotalTime>
  <Pages>3</Pages>
  <Words>1256</Words>
  <Characters>7288</Characters>
  <Application>Microsoft Office Word</Application>
  <DocSecurity>0</DocSecurity>
  <Lines>60</Lines>
  <Paragraphs>17</Paragraphs>
  <ScaleCrop>false</ScaleCrop>
  <HeadingPairs>
    <vt:vector size="2" baseType="variant">
      <vt:variant>
        <vt:lpstr>Titlu</vt:lpstr>
      </vt:variant>
      <vt:variant>
        <vt:i4>1</vt:i4>
      </vt:variant>
    </vt:vector>
  </HeadingPairs>
  <TitlesOfParts>
    <vt:vector size="1" baseType="lpstr">
      <vt:lpstr/>
    </vt:vector>
  </TitlesOfParts>
  <Company>by adguard</Company>
  <LinksUpToDate>false</LinksUpToDate>
  <CharactersWithSpaces>8527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Iulia Mihalachi</dc:creator>
  <cp:lastModifiedBy>SS</cp:lastModifiedBy>
  <cp:revision>65</cp:revision>
  <cp:lastPrinted>2019-06-24T10:43:00Z</cp:lastPrinted>
  <dcterms:created xsi:type="dcterms:W3CDTF">2018-05-02T08:07:00Z</dcterms:created>
  <dcterms:modified xsi:type="dcterms:W3CDTF">2019-06-28T08:02:00Z</dcterms:modified>
</cp:coreProperties>
</file>