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8BB" w:rsidRPr="00C266A0" w:rsidRDefault="00D138BB" w:rsidP="009F65F4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0" w:name="_GoBack"/>
      <w:bookmarkEnd w:id="0"/>
    </w:p>
    <w:p w:rsidR="009F65F4" w:rsidRPr="00C266A0" w:rsidRDefault="009F65F4" w:rsidP="009F65F4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266A0">
        <w:rPr>
          <w:rFonts w:ascii="Times New Roman" w:hAnsi="Times New Roman"/>
          <w:b/>
          <w:bCs/>
          <w:sz w:val="24"/>
          <w:szCs w:val="24"/>
          <w:lang w:val="ro-RO"/>
        </w:rPr>
        <w:t>Normă de Metrologie Legală</w:t>
      </w:r>
    </w:p>
    <w:p w:rsidR="00847E2F" w:rsidRPr="00C266A0" w:rsidRDefault="009F65F4" w:rsidP="009F65F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266A0">
        <w:rPr>
          <w:rFonts w:ascii="Times New Roman" w:hAnsi="Times New Roman"/>
          <w:b/>
          <w:bCs/>
          <w:sz w:val="24"/>
          <w:szCs w:val="24"/>
          <w:lang w:val="ro-RO"/>
        </w:rPr>
        <w:t xml:space="preserve">NML </w:t>
      </w:r>
      <w:r w:rsidR="005E3B38" w:rsidRPr="00C266A0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BB7A84" w:rsidRPr="00C266A0">
        <w:rPr>
          <w:rFonts w:ascii="Times New Roman" w:hAnsi="Times New Roman"/>
          <w:b/>
          <w:bCs/>
          <w:sz w:val="24"/>
          <w:szCs w:val="24"/>
          <w:lang w:val="ro-RO"/>
        </w:rPr>
        <w:t>-</w:t>
      </w:r>
      <w:r w:rsidR="008D361E">
        <w:rPr>
          <w:rFonts w:ascii="Times New Roman" w:hAnsi="Times New Roman"/>
          <w:b/>
          <w:bCs/>
          <w:sz w:val="24"/>
          <w:szCs w:val="24"/>
          <w:lang w:val="ro-RO"/>
        </w:rPr>
        <w:t xml:space="preserve"> 08</w:t>
      </w:r>
      <w:r w:rsidRPr="00C266A0">
        <w:rPr>
          <w:rFonts w:ascii="Times New Roman" w:hAnsi="Times New Roman"/>
          <w:b/>
          <w:bCs/>
          <w:sz w:val="24"/>
          <w:szCs w:val="24"/>
          <w:lang w:val="ro-RO"/>
        </w:rPr>
        <w:t>:201</w:t>
      </w:r>
      <w:r w:rsidR="00B83667">
        <w:rPr>
          <w:rFonts w:ascii="Times New Roman" w:hAnsi="Times New Roman"/>
          <w:b/>
          <w:bCs/>
          <w:sz w:val="24"/>
          <w:szCs w:val="24"/>
          <w:lang w:val="ro-RO"/>
        </w:rPr>
        <w:t>9</w:t>
      </w:r>
      <w:r w:rsidRPr="00C266A0">
        <w:rPr>
          <w:rFonts w:ascii="Times New Roman" w:hAnsi="Times New Roman"/>
          <w:b/>
          <w:bCs/>
          <w:sz w:val="24"/>
          <w:szCs w:val="24"/>
          <w:lang w:val="ro-RO"/>
        </w:rPr>
        <w:t xml:space="preserve"> „</w:t>
      </w:r>
      <w:r w:rsidR="00280005" w:rsidRPr="00C266A0">
        <w:rPr>
          <w:rFonts w:ascii="Times New Roman" w:hAnsi="Times New Roman"/>
          <w:b/>
          <w:bCs/>
          <w:sz w:val="24"/>
          <w:szCs w:val="24"/>
          <w:lang w:val="ro-RO"/>
        </w:rPr>
        <w:t>TIJE METRICE</w:t>
      </w:r>
      <w:r w:rsidR="00847E2F" w:rsidRPr="00C266A0">
        <w:rPr>
          <w:rFonts w:ascii="Times New Roman" w:hAnsi="Times New Roman"/>
          <w:b/>
          <w:bCs/>
          <w:sz w:val="24"/>
          <w:szCs w:val="24"/>
          <w:lang w:val="ro-RO"/>
        </w:rPr>
        <w:t>. PROCEDURA</w:t>
      </w:r>
    </w:p>
    <w:p w:rsidR="009F65F4" w:rsidRPr="00C266A0" w:rsidRDefault="00847E2F" w:rsidP="009F65F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266A0">
        <w:rPr>
          <w:rFonts w:ascii="Times New Roman" w:hAnsi="Times New Roman"/>
          <w:b/>
          <w:bCs/>
          <w:sz w:val="24"/>
          <w:szCs w:val="24"/>
          <w:lang w:val="ro-RO"/>
        </w:rPr>
        <w:t xml:space="preserve"> DE VERIFICARE METROLOGICĂ</w:t>
      </w:r>
      <w:r w:rsidR="009F65F4" w:rsidRPr="00C266A0">
        <w:rPr>
          <w:rFonts w:ascii="Times New Roman" w:hAnsi="Times New Roman"/>
          <w:b/>
          <w:bCs/>
          <w:sz w:val="24"/>
          <w:szCs w:val="24"/>
          <w:lang w:val="ro-RO"/>
        </w:rPr>
        <w:t>”</w:t>
      </w:r>
    </w:p>
    <w:p w:rsidR="009F65F4" w:rsidRPr="00C266A0" w:rsidRDefault="009F65F4" w:rsidP="009F65F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D138BB" w:rsidRPr="00C266A0" w:rsidRDefault="00D138BB" w:rsidP="009F65F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3B2D77" w:rsidRPr="00C266A0" w:rsidRDefault="008B22CB" w:rsidP="009B22F6">
      <w:pPr>
        <w:pStyle w:val="a9"/>
        <w:numPr>
          <w:ilvl w:val="0"/>
          <w:numId w:val="1"/>
        </w:numPr>
        <w:tabs>
          <w:tab w:val="left" w:pos="360"/>
        </w:tabs>
        <w:ind w:left="90" w:firstLine="12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266A0">
        <w:rPr>
          <w:rFonts w:ascii="Times New Roman" w:hAnsi="Times New Roman"/>
          <w:b/>
          <w:sz w:val="24"/>
          <w:szCs w:val="24"/>
          <w:lang w:val="ro-RO"/>
        </w:rPr>
        <w:t>OBIECT ŞI DOMENIU DE APLICARE</w:t>
      </w:r>
    </w:p>
    <w:p w:rsidR="0036741A" w:rsidRPr="00AC41D2" w:rsidRDefault="003B2D77" w:rsidP="009B22F6">
      <w:pPr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C266A0">
        <w:rPr>
          <w:rFonts w:ascii="Times New Roman" w:hAnsi="Times New Roman"/>
          <w:sz w:val="24"/>
          <w:szCs w:val="24"/>
          <w:lang w:val="ro-RO"/>
        </w:rPr>
        <w:t xml:space="preserve">Prezenta normă </w:t>
      </w:r>
      <w:r w:rsidR="0036741A" w:rsidRPr="00C266A0">
        <w:rPr>
          <w:rFonts w:ascii="Times New Roman" w:hAnsi="Times New Roman"/>
          <w:sz w:val="24"/>
          <w:szCs w:val="24"/>
          <w:lang w:val="ro-RO"/>
        </w:rPr>
        <w:t xml:space="preserve">de metrologie legală stabilește procedura de </w:t>
      </w:r>
      <w:r w:rsidR="0036741A" w:rsidRPr="00AC41D2">
        <w:rPr>
          <w:rFonts w:ascii="Times New Roman" w:hAnsi="Times New Roman"/>
          <w:sz w:val="24"/>
          <w:szCs w:val="24"/>
          <w:lang w:val="ro-RO"/>
        </w:rPr>
        <w:t xml:space="preserve">verificare metrologică inițială, periodică și după reparare a tijelor metrice, în condițiile Hotărârii Guvernului nr. 1042 din 13 septembrie 2016 ”Cu privire la aprobarea Listei oficiale a mijloacelor de măsurare supuse controlului metrologic legal”. Se supun verificării metrologice tijele metrice care </w:t>
      </w:r>
      <w:r w:rsidR="008D04FC">
        <w:rPr>
          <w:rFonts w:ascii="Times New Roman" w:hAnsi="Times New Roman"/>
          <w:sz w:val="24"/>
          <w:szCs w:val="24"/>
          <w:lang w:val="ro-RO"/>
        </w:rPr>
        <w:t>dețin</w:t>
      </w:r>
      <w:r w:rsidR="0036741A" w:rsidRPr="00AC41D2">
        <w:rPr>
          <w:rFonts w:ascii="Times New Roman" w:hAnsi="Times New Roman"/>
          <w:sz w:val="24"/>
          <w:szCs w:val="24"/>
          <w:lang w:val="ro-RO"/>
        </w:rPr>
        <w:t xml:space="preserve"> aproba</w:t>
      </w:r>
      <w:r w:rsidR="008D04FC">
        <w:rPr>
          <w:rFonts w:ascii="Times New Roman" w:hAnsi="Times New Roman"/>
          <w:sz w:val="24"/>
          <w:szCs w:val="24"/>
          <w:lang w:val="ro-RO"/>
        </w:rPr>
        <w:t>re de</w:t>
      </w:r>
      <w:r w:rsidR="0036741A" w:rsidRPr="00AC41D2">
        <w:rPr>
          <w:rFonts w:ascii="Times New Roman" w:hAnsi="Times New Roman"/>
          <w:sz w:val="24"/>
          <w:szCs w:val="24"/>
          <w:lang w:val="ro-RO"/>
        </w:rPr>
        <w:t xml:space="preserve"> model și cele care au fost introduse pe piață și /sau date în folosință în conformitate cu Hotărârea Guvernului nr. 408 din 16 iunie 2015 </w:t>
      </w:r>
      <w:r w:rsidR="0036741A" w:rsidRPr="00AC41D2">
        <w:rPr>
          <w:rFonts w:ascii="Times New Roman" w:hAnsi="Times New Roman"/>
          <w:bCs/>
          <w:color w:val="000000"/>
          <w:sz w:val="24"/>
          <w:szCs w:val="24"/>
          <w:lang w:val="ro-RO"/>
        </w:rPr>
        <w:t>cu privire la aprobarea Reglementării tehnice privind punerea la dispoziție pe piaţă a mijloacelor de măsurare</w:t>
      </w:r>
      <w:r w:rsidR="0036741A" w:rsidRPr="00AC41D2">
        <w:rPr>
          <w:rFonts w:ascii="Times New Roman" w:hAnsi="Times New Roman"/>
          <w:sz w:val="24"/>
          <w:szCs w:val="24"/>
          <w:lang w:val="ro-RO"/>
        </w:rPr>
        <w:t>.</w:t>
      </w:r>
    </w:p>
    <w:p w:rsidR="0003300B" w:rsidRPr="00AC41D2" w:rsidRDefault="0026126E" w:rsidP="009B22F6">
      <w:pPr>
        <w:pStyle w:val="a9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C41D2">
        <w:rPr>
          <w:rFonts w:ascii="Times New Roman" w:hAnsi="Times New Roman"/>
          <w:bCs/>
          <w:sz w:val="24"/>
          <w:szCs w:val="24"/>
          <w:lang w:val="ro-RO"/>
        </w:rPr>
        <w:t xml:space="preserve">Tijele metrice sunt destinate pentru măsurarea nivelului petrolului, produselor petroliere şi altor lichide chimice neactive în rezervoare staţionare şi </w:t>
      </w:r>
      <w:r w:rsidR="005451E5" w:rsidRPr="00AC41D2">
        <w:rPr>
          <w:rFonts w:ascii="Times New Roman" w:hAnsi="Times New Roman"/>
          <w:bCs/>
          <w:sz w:val="24"/>
          <w:szCs w:val="24"/>
          <w:lang w:val="ro-RO"/>
        </w:rPr>
        <w:t xml:space="preserve">de </w:t>
      </w:r>
      <w:r w:rsidRPr="00AC41D2">
        <w:rPr>
          <w:rFonts w:ascii="Times New Roman" w:hAnsi="Times New Roman"/>
          <w:bCs/>
          <w:sz w:val="24"/>
          <w:szCs w:val="24"/>
          <w:lang w:val="ro-RO"/>
        </w:rPr>
        <w:t>transportare.</w:t>
      </w:r>
    </w:p>
    <w:p w:rsidR="00D138BB" w:rsidRPr="00AC41D2" w:rsidRDefault="00D138BB" w:rsidP="00C5194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C6E64" w:rsidRPr="00AC41D2" w:rsidRDefault="008B22CB" w:rsidP="009B22F6">
      <w:pPr>
        <w:pStyle w:val="a9"/>
        <w:numPr>
          <w:ilvl w:val="0"/>
          <w:numId w:val="1"/>
        </w:numPr>
        <w:tabs>
          <w:tab w:val="left" w:pos="360"/>
        </w:tabs>
        <w:spacing w:after="0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C41D2">
        <w:rPr>
          <w:rFonts w:ascii="Times New Roman" w:hAnsi="Times New Roman"/>
          <w:b/>
          <w:sz w:val="24"/>
          <w:szCs w:val="24"/>
          <w:lang w:val="ro-RO"/>
        </w:rPr>
        <w:t>REFERINŢE</w:t>
      </w:r>
    </w:p>
    <w:p w:rsidR="00616C64" w:rsidRPr="00AC41D2" w:rsidRDefault="003A5C35" w:rsidP="005451E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AC41D2">
        <w:rPr>
          <w:rFonts w:ascii="Times New Roman" w:hAnsi="Times New Roman"/>
          <w:color w:val="000000"/>
          <w:sz w:val="24"/>
          <w:szCs w:val="24"/>
          <w:lang w:val="ro-RO"/>
        </w:rPr>
        <w:t>Legea</w:t>
      </w:r>
      <w:r w:rsidR="008E45E2" w:rsidRPr="00AC41D2">
        <w:rPr>
          <w:rFonts w:ascii="Times New Roman" w:hAnsi="Times New Roman"/>
          <w:color w:val="000000"/>
          <w:sz w:val="24"/>
          <w:szCs w:val="24"/>
          <w:lang w:val="ro-RO"/>
        </w:rPr>
        <w:t xml:space="preserve"> metrologiei nr. </w:t>
      </w:r>
      <w:r w:rsidR="0036741A" w:rsidRPr="00AC41D2">
        <w:rPr>
          <w:rFonts w:ascii="Times New Roman" w:hAnsi="Times New Roman"/>
          <w:color w:val="000000"/>
          <w:sz w:val="24"/>
          <w:szCs w:val="24"/>
          <w:lang w:val="ro-RO"/>
        </w:rPr>
        <w:t>19</w:t>
      </w:r>
      <w:r w:rsidR="008E45E2" w:rsidRPr="00AC41D2">
        <w:rPr>
          <w:rFonts w:ascii="Times New Roman" w:hAnsi="Times New Roman"/>
          <w:color w:val="000000"/>
          <w:sz w:val="24"/>
          <w:szCs w:val="24"/>
          <w:lang w:val="ro-RO"/>
        </w:rPr>
        <w:t xml:space="preserve"> din </w:t>
      </w:r>
      <w:r w:rsidR="0036741A" w:rsidRPr="00AC41D2">
        <w:rPr>
          <w:rFonts w:ascii="Times New Roman" w:hAnsi="Times New Roman"/>
          <w:color w:val="000000"/>
          <w:sz w:val="24"/>
          <w:szCs w:val="24"/>
          <w:lang w:val="ro-RO"/>
        </w:rPr>
        <w:t>4</w:t>
      </w:r>
      <w:r w:rsidR="00B50839" w:rsidRPr="00AC41D2">
        <w:rPr>
          <w:rFonts w:ascii="Times New Roman" w:hAnsi="Times New Roman"/>
          <w:color w:val="000000"/>
          <w:sz w:val="24"/>
          <w:szCs w:val="24"/>
          <w:lang w:val="ro-RO"/>
        </w:rPr>
        <w:t xml:space="preserve"> martie </w:t>
      </w:r>
      <w:r w:rsidR="0036741A" w:rsidRPr="00AC41D2">
        <w:rPr>
          <w:rFonts w:ascii="Times New Roman" w:hAnsi="Times New Roman"/>
          <w:color w:val="000000"/>
          <w:sz w:val="24"/>
          <w:szCs w:val="24"/>
          <w:lang w:val="ro-RO"/>
        </w:rPr>
        <w:t>2016</w:t>
      </w:r>
      <w:r w:rsidR="00C411B1" w:rsidRPr="00AC41D2">
        <w:rPr>
          <w:rFonts w:ascii="Times New Roman" w:hAnsi="Times New Roman"/>
          <w:color w:val="000000"/>
          <w:sz w:val="24"/>
          <w:szCs w:val="24"/>
          <w:lang w:val="ro-RO"/>
        </w:rPr>
        <w:t>;</w:t>
      </w:r>
    </w:p>
    <w:p w:rsidR="0033750C" w:rsidRPr="0078066F" w:rsidRDefault="0033750C" w:rsidP="005451E5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ro-RO"/>
        </w:rPr>
      </w:pPr>
      <w:r w:rsidRPr="00AC41D2">
        <w:rPr>
          <w:rFonts w:ascii="Times New Roman" w:hAnsi="Times New Roman"/>
          <w:sz w:val="24"/>
          <w:lang w:val="ro-RO"/>
        </w:rPr>
        <w:t>RGML 12:201</w:t>
      </w:r>
      <w:r w:rsidR="0036741A" w:rsidRPr="00AC41D2">
        <w:rPr>
          <w:rFonts w:ascii="Times New Roman" w:hAnsi="Times New Roman"/>
          <w:sz w:val="24"/>
          <w:lang w:val="ro-RO"/>
        </w:rPr>
        <w:t>8</w:t>
      </w:r>
      <w:r w:rsidRPr="00AC41D2">
        <w:rPr>
          <w:rFonts w:ascii="Times New Roman" w:hAnsi="Times New Roman"/>
          <w:sz w:val="24"/>
          <w:lang w:val="ro-RO"/>
        </w:rPr>
        <w:t xml:space="preserve"> </w:t>
      </w:r>
      <w:r w:rsidR="0078066F" w:rsidRPr="00AC41D2">
        <w:rPr>
          <w:rFonts w:ascii="Times New Roman" w:hAnsi="Times New Roman"/>
          <w:sz w:val="24"/>
          <w:szCs w:val="24"/>
          <w:lang w:val="ro-RO"/>
        </w:rPr>
        <w:t>”Sistemul Naţional de Metrologie. Marcaje şi buletine de verificare metrologică”</w:t>
      </w:r>
      <w:r w:rsidR="0078066F" w:rsidRPr="00AC41D2">
        <w:rPr>
          <w:rFonts w:ascii="Times New Roman" w:hAnsi="Times New Roman"/>
          <w:sz w:val="24"/>
          <w:lang w:val="ro-RO"/>
        </w:rPr>
        <w:t>,</w:t>
      </w:r>
      <w:r w:rsidR="00F12865" w:rsidRPr="00AC41D2">
        <w:rPr>
          <w:rFonts w:ascii="Times New Roman" w:hAnsi="Times New Roman"/>
          <w:sz w:val="24"/>
          <w:lang w:val="ro-RO"/>
        </w:rPr>
        <w:t xml:space="preserve"> </w:t>
      </w:r>
      <w:r w:rsidR="00B50839" w:rsidRPr="00AC41D2">
        <w:rPr>
          <w:rFonts w:ascii="Times New Roman" w:hAnsi="Times New Roman"/>
          <w:sz w:val="24"/>
          <w:lang w:val="ro-RO"/>
        </w:rPr>
        <w:t>aprobat prin Ordinul Ministerului Economiei și Infrastructurii nr. 170 din 29 martie 2018</w:t>
      </w:r>
      <w:r w:rsidRPr="00AC41D2">
        <w:rPr>
          <w:rFonts w:ascii="Times New Roman" w:hAnsi="Times New Roman"/>
          <w:sz w:val="24"/>
          <w:lang w:val="ro-RO"/>
        </w:rPr>
        <w:t>;</w:t>
      </w:r>
    </w:p>
    <w:p w:rsidR="005451E5" w:rsidRPr="00C266A0" w:rsidRDefault="005451E5" w:rsidP="005451E5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266A0">
        <w:rPr>
          <w:rFonts w:ascii="Times New Roman" w:hAnsi="Times New Roman"/>
          <w:sz w:val="24"/>
          <w:szCs w:val="24"/>
          <w:lang w:val="ro-RO"/>
        </w:rPr>
        <w:tab/>
        <w:t xml:space="preserve">Hotărârea Guvernului nr. 408 din 16 iunie 2015 </w:t>
      </w:r>
      <w:r w:rsidRPr="00C266A0">
        <w:rPr>
          <w:rFonts w:ascii="Times New Roman" w:hAnsi="Times New Roman"/>
          <w:bCs/>
          <w:color w:val="000000"/>
          <w:sz w:val="24"/>
          <w:szCs w:val="24"/>
          <w:lang w:val="ro-RO"/>
        </w:rPr>
        <w:t>cu privire la aprobarea Reglementării tehnice privind punerea la dispoziție pe piaţă a mijloacelor de măsurare</w:t>
      </w:r>
      <w:r w:rsidR="001658EA">
        <w:rPr>
          <w:rFonts w:ascii="Times New Roman" w:hAnsi="Times New Roman"/>
          <w:sz w:val="24"/>
          <w:szCs w:val="24"/>
          <w:lang w:val="ro-RO"/>
        </w:rPr>
        <w:t>;</w:t>
      </w:r>
    </w:p>
    <w:p w:rsidR="00BB178B" w:rsidRDefault="00BB178B" w:rsidP="00BB178B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C266A0">
        <w:rPr>
          <w:rFonts w:ascii="Times New Roman" w:hAnsi="Times New Roman"/>
          <w:sz w:val="24"/>
          <w:szCs w:val="24"/>
          <w:lang w:val="ro-RO"/>
        </w:rPr>
        <w:t>Hotărârii Guvernului nr. 1042 din 13 septembrie 2016 ”Cu privire la aprobarea Listei oficiale a mijloacelor de măsurare supuse controlului metrologic legal”</w:t>
      </w:r>
      <w:r w:rsidR="001658EA">
        <w:rPr>
          <w:rFonts w:ascii="Times New Roman" w:hAnsi="Times New Roman"/>
          <w:sz w:val="24"/>
          <w:szCs w:val="24"/>
          <w:lang w:val="ro-RO"/>
        </w:rPr>
        <w:t>.</w:t>
      </w:r>
    </w:p>
    <w:p w:rsidR="00847E2F" w:rsidRPr="00C266A0" w:rsidRDefault="00847E2F" w:rsidP="00616C64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ro-RO"/>
        </w:rPr>
      </w:pPr>
    </w:p>
    <w:p w:rsidR="00BC6E64" w:rsidRPr="00C266A0" w:rsidRDefault="00BC6E64" w:rsidP="00616C6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11A2E" w:rsidRPr="00C266A0" w:rsidRDefault="008B22CB" w:rsidP="009B22F6">
      <w:pPr>
        <w:pStyle w:val="a9"/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12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C266A0">
        <w:rPr>
          <w:rFonts w:ascii="Times New Roman" w:hAnsi="Times New Roman"/>
          <w:b/>
          <w:color w:val="000000"/>
          <w:sz w:val="24"/>
          <w:szCs w:val="24"/>
          <w:lang w:val="ro-RO"/>
        </w:rPr>
        <w:t>TERMINOLOGIE</w:t>
      </w:r>
    </w:p>
    <w:p w:rsidR="00611A2E" w:rsidRPr="00C266A0" w:rsidRDefault="00611A2E" w:rsidP="00053502">
      <w:pPr>
        <w:pStyle w:val="1"/>
        <w:shd w:val="clear" w:color="auto" w:fill="auto"/>
        <w:tabs>
          <w:tab w:val="left" w:pos="1080"/>
        </w:tabs>
        <w:spacing w:before="120"/>
        <w:ind w:right="40" w:firstLine="567"/>
        <w:rPr>
          <w:color w:val="000000"/>
          <w:sz w:val="24"/>
          <w:szCs w:val="24"/>
          <w:lang w:val="ro-RO"/>
        </w:rPr>
      </w:pPr>
      <w:r w:rsidRPr="00C266A0">
        <w:rPr>
          <w:color w:val="000000"/>
          <w:sz w:val="24"/>
          <w:szCs w:val="24"/>
          <w:lang w:val="ro-RO"/>
        </w:rPr>
        <w:t xml:space="preserve">Pentru a interpreta corect prezenta normă de metrologie legală se aplică termenii conform Legii metrologiei nr. </w:t>
      </w:r>
      <w:r w:rsidR="005451E5" w:rsidRPr="00C266A0">
        <w:rPr>
          <w:color w:val="000000"/>
          <w:sz w:val="24"/>
          <w:szCs w:val="24"/>
          <w:lang w:val="ro-RO"/>
        </w:rPr>
        <w:t xml:space="preserve">19 din 04.03.2018 </w:t>
      </w:r>
      <w:r w:rsidR="00AA598B" w:rsidRPr="00C266A0">
        <w:rPr>
          <w:color w:val="000000"/>
          <w:sz w:val="24"/>
          <w:szCs w:val="24"/>
          <w:lang w:val="ro-RO"/>
        </w:rPr>
        <w:t>și</w:t>
      </w:r>
      <w:r w:rsidR="00AA598B" w:rsidRPr="00C266A0">
        <w:rPr>
          <w:sz w:val="24"/>
          <w:szCs w:val="24"/>
          <w:lang w:val="ro-RO"/>
        </w:rPr>
        <w:t xml:space="preserve"> Hotărâr</w:t>
      </w:r>
      <w:r w:rsidR="00453C17">
        <w:rPr>
          <w:sz w:val="24"/>
          <w:szCs w:val="24"/>
          <w:lang w:val="ro-RO"/>
        </w:rPr>
        <w:t>ii</w:t>
      </w:r>
      <w:r w:rsidR="00AA598B" w:rsidRPr="00C266A0">
        <w:rPr>
          <w:sz w:val="24"/>
          <w:szCs w:val="24"/>
          <w:lang w:val="ro-RO"/>
        </w:rPr>
        <w:t xml:space="preserve"> Guvernului nr. 408 din 16 iunie 2015.</w:t>
      </w:r>
    </w:p>
    <w:p w:rsidR="00B20C2E" w:rsidRPr="00C266A0" w:rsidRDefault="00B20C2E" w:rsidP="00081686">
      <w:pPr>
        <w:pStyle w:val="1"/>
        <w:shd w:val="clear" w:color="auto" w:fill="auto"/>
        <w:tabs>
          <w:tab w:val="left" w:pos="1004"/>
        </w:tabs>
        <w:spacing w:before="0"/>
        <w:ind w:right="40" w:firstLine="0"/>
        <w:rPr>
          <w:color w:val="000000"/>
          <w:sz w:val="24"/>
          <w:szCs w:val="24"/>
          <w:lang w:val="ro-RO"/>
        </w:rPr>
      </w:pPr>
    </w:p>
    <w:p w:rsidR="00FE52C0" w:rsidRPr="00C266A0" w:rsidRDefault="005451E5" w:rsidP="009B22F6">
      <w:pPr>
        <w:pStyle w:val="1"/>
        <w:numPr>
          <w:ilvl w:val="0"/>
          <w:numId w:val="1"/>
        </w:numPr>
        <w:shd w:val="clear" w:color="auto" w:fill="auto"/>
        <w:tabs>
          <w:tab w:val="left" w:pos="360"/>
        </w:tabs>
        <w:spacing w:before="0" w:line="240" w:lineRule="auto"/>
        <w:ind w:left="0" w:right="40" w:firstLine="12"/>
        <w:jc w:val="center"/>
        <w:rPr>
          <w:b/>
          <w:color w:val="000000"/>
          <w:sz w:val="24"/>
          <w:szCs w:val="24"/>
          <w:lang w:val="ro-RO"/>
        </w:rPr>
      </w:pPr>
      <w:r w:rsidRPr="00C266A0">
        <w:rPr>
          <w:b/>
          <w:color w:val="000000"/>
          <w:sz w:val="24"/>
          <w:szCs w:val="24"/>
          <w:lang w:val="ro-RO"/>
        </w:rPr>
        <w:t xml:space="preserve"> </w:t>
      </w:r>
      <w:r w:rsidR="00E5012A" w:rsidRPr="00C266A0">
        <w:rPr>
          <w:b/>
          <w:color w:val="000000"/>
          <w:sz w:val="24"/>
          <w:szCs w:val="24"/>
          <w:lang w:val="ro-RO"/>
        </w:rPr>
        <w:t>CERINȚE TEHNICE ȘI METROLOGICE</w:t>
      </w:r>
      <w:r w:rsidR="008B22CB" w:rsidRPr="00C266A0">
        <w:rPr>
          <w:b/>
          <w:color w:val="000000"/>
          <w:sz w:val="24"/>
          <w:szCs w:val="24"/>
          <w:lang w:val="ro-RO"/>
        </w:rPr>
        <w:t xml:space="preserve"> </w:t>
      </w:r>
    </w:p>
    <w:p w:rsidR="00C238A8" w:rsidRPr="00C266A0" w:rsidRDefault="00C238A8" w:rsidP="00C238A8">
      <w:pPr>
        <w:pStyle w:val="a9"/>
        <w:tabs>
          <w:tab w:val="left" w:pos="360"/>
        </w:tabs>
        <w:spacing w:before="120" w:after="0" w:line="240" w:lineRule="auto"/>
        <w:ind w:left="2127"/>
        <w:contextualSpacing w:val="0"/>
        <w:rPr>
          <w:rFonts w:ascii="Times New Roman" w:hAnsi="Times New Roman"/>
          <w:b/>
          <w:sz w:val="24"/>
          <w:szCs w:val="24"/>
          <w:lang w:val="ro-RO"/>
        </w:rPr>
      </w:pPr>
    </w:p>
    <w:p w:rsidR="0036741A" w:rsidRPr="00AC41D2" w:rsidRDefault="005451E5" w:rsidP="005451E5">
      <w:pPr>
        <w:pStyle w:val="a9"/>
        <w:tabs>
          <w:tab w:val="left" w:pos="0"/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C266A0">
        <w:rPr>
          <w:rFonts w:ascii="Times New Roman" w:hAnsi="Times New Roman"/>
          <w:b/>
          <w:sz w:val="24"/>
          <w:szCs w:val="24"/>
          <w:lang w:val="ro-RO"/>
        </w:rPr>
        <w:t>3.</w:t>
      </w:r>
      <w:r w:rsidRPr="00C266A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65D1C">
        <w:rPr>
          <w:rFonts w:ascii="Times New Roman" w:hAnsi="Times New Roman"/>
          <w:sz w:val="24"/>
          <w:szCs w:val="24"/>
          <w:lang w:val="ro-RO"/>
        </w:rPr>
        <w:t>T</w:t>
      </w:r>
      <w:r w:rsidR="00815634" w:rsidRPr="00C266A0">
        <w:rPr>
          <w:rFonts w:ascii="Times New Roman" w:hAnsi="Times New Roman"/>
          <w:sz w:val="24"/>
          <w:szCs w:val="24"/>
          <w:lang w:val="ro-RO"/>
        </w:rPr>
        <w:t>ijel</w:t>
      </w:r>
      <w:r w:rsidR="00A65D1C">
        <w:rPr>
          <w:rFonts w:ascii="Times New Roman" w:hAnsi="Times New Roman"/>
          <w:sz w:val="24"/>
          <w:szCs w:val="24"/>
          <w:lang w:val="ro-RO"/>
        </w:rPr>
        <w:t>e</w:t>
      </w:r>
      <w:r w:rsidR="00815634" w:rsidRPr="00C266A0">
        <w:rPr>
          <w:rFonts w:ascii="Times New Roman" w:hAnsi="Times New Roman"/>
          <w:sz w:val="24"/>
          <w:szCs w:val="24"/>
          <w:lang w:val="ro-RO"/>
        </w:rPr>
        <w:t xml:space="preserve"> metrice </w:t>
      </w:r>
      <w:r w:rsidR="0036741A" w:rsidRPr="00C266A0">
        <w:rPr>
          <w:rFonts w:ascii="Times New Roman" w:hAnsi="Times New Roman"/>
          <w:sz w:val="24"/>
          <w:szCs w:val="24"/>
          <w:lang w:val="ro-RO"/>
        </w:rPr>
        <w:t xml:space="preserve">trebuie să corespundă cerințelor </w:t>
      </w:r>
      <w:r w:rsidR="00611EDA">
        <w:rPr>
          <w:rFonts w:ascii="Times New Roman" w:hAnsi="Times New Roman"/>
          <w:sz w:val="24"/>
          <w:szCs w:val="24"/>
          <w:lang w:val="ro-RO"/>
        </w:rPr>
        <w:t>Hotărârii Guvernului nr. 408/</w:t>
      </w:r>
      <w:r w:rsidR="00815634" w:rsidRPr="00C266A0">
        <w:rPr>
          <w:rFonts w:ascii="Times New Roman" w:hAnsi="Times New Roman"/>
          <w:sz w:val="24"/>
          <w:szCs w:val="24"/>
          <w:lang w:val="ro-RO"/>
        </w:rPr>
        <w:t xml:space="preserve">2015 </w:t>
      </w:r>
      <w:r w:rsidR="00815634" w:rsidRPr="00C266A0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cu privire la </w:t>
      </w:r>
      <w:r w:rsidR="00815634" w:rsidRPr="00AC41D2">
        <w:rPr>
          <w:rFonts w:ascii="Times New Roman" w:hAnsi="Times New Roman"/>
          <w:bCs/>
          <w:color w:val="000000"/>
          <w:sz w:val="24"/>
          <w:szCs w:val="24"/>
          <w:lang w:val="ro-RO"/>
        </w:rPr>
        <w:t>aprobarea Reglementării tehnice privind punerea la dispoziție pe piaţă a mijloacelor de măsurare</w:t>
      </w:r>
      <w:r w:rsidR="004B562C" w:rsidRPr="00AC41D2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(Anexa 10)</w:t>
      </w:r>
      <w:r w:rsidR="00E24F21" w:rsidRPr="00AC41D2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</w:t>
      </w:r>
      <w:r w:rsidR="00E24F21" w:rsidRPr="008D361E">
        <w:rPr>
          <w:rFonts w:ascii="Times New Roman" w:hAnsi="Times New Roman"/>
          <w:bCs/>
          <w:color w:val="000000"/>
          <w:sz w:val="24"/>
          <w:szCs w:val="24"/>
          <w:lang w:val="ro-RO"/>
        </w:rPr>
        <w:t>și prezenta normă de metrologie legală</w:t>
      </w:r>
      <w:r w:rsidR="0036741A" w:rsidRPr="00756826">
        <w:rPr>
          <w:rFonts w:ascii="Times New Roman" w:hAnsi="Times New Roman"/>
          <w:sz w:val="24"/>
          <w:szCs w:val="24"/>
          <w:lang w:val="ro-RO"/>
        </w:rPr>
        <w:t>.</w:t>
      </w:r>
    </w:p>
    <w:p w:rsidR="0078007C" w:rsidRPr="00AC41D2" w:rsidRDefault="0078007C" w:rsidP="00C238A8">
      <w:pPr>
        <w:pStyle w:val="a9"/>
        <w:tabs>
          <w:tab w:val="left" w:pos="360"/>
        </w:tabs>
        <w:spacing w:before="120" w:after="0" w:line="240" w:lineRule="auto"/>
        <w:ind w:left="2127"/>
        <w:contextualSpacing w:val="0"/>
        <w:rPr>
          <w:rFonts w:ascii="Times New Roman" w:hAnsi="Times New Roman"/>
          <w:b/>
          <w:sz w:val="24"/>
          <w:szCs w:val="24"/>
          <w:lang w:val="ro-RO"/>
        </w:rPr>
      </w:pPr>
    </w:p>
    <w:p w:rsidR="003B2D77" w:rsidRPr="00AC41D2" w:rsidRDefault="00E5012A" w:rsidP="009B22F6">
      <w:pPr>
        <w:pStyle w:val="a9"/>
        <w:numPr>
          <w:ilvl w:val="0"/>
          <w:numId w:val="1"/>
        </w:numPr>
        <w:tabs>
          <w:tab w:val="left" w:pos="360"/>
        </w:tabs>
        <w:spacing w:before="120" w:after="0" w:line="240" w:lineRule="auto"/>
        <w:ind w:left="2127" w:hanging="1418"/>
        <w:contextualSpacing w:val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C41D2">
        <w:rPr>
          <w:rFonts w:ascii="Times New Roman" w:hAnsi="Times New Roman"/>
          <w:b/>
          <w:sz w:val="24"/>
          <w:szCs w:val="24"/>
          <w:lang w:val="ro-RO"/>
        </w:rPr>
        <w:t>MODALITĂȚI DE CONTROL METROLOGIC LEGAL</w:t>
      </w:r>
    </w:p>
    <w:p w:rsidR="00B7468F" w:rsidRPr="00C266A0" w:rsidRDefault="00571C52" w:rsidP="00571C52">
      <w:pPr>
        <w:pStyle w:val="a9"/>
        <w:tabs>
          <w:tab w:val="left" w:pos="142"/>
          <w:tab w:val="left" w:pos="993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AC41D2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4. </w:t>
      </w:r>
      <w:r w:rsidR="00073400" w:rsidRPr="00AC41D2">
        <w:rPr>
          <w:rFonts w:ascii="Times New Roman" w:hAnsi="Times New Roman"/>
          <w:color w:val="000000"/>
          <w:sz w:val="24"/>
          <w:szCs w:val="24"/>
          <w:lang w:val="ro-RO"/>
        </w:rPr>
        <w:t xml:space="preserve">Volumul şi consecutivitatea efectuării operaţiilor în cadrul </w:t>
      </w:r>
      <w:r w:rsidR="00A65D1C">
        <w:rPr>
          <w:rFonts w:ascii="Times New Roman" w:hAnsi="Times New Roman"/>
          <w:color w:val="000000"/>
          <w:sz w:val="24"/>
          <w:szCs w:val="24"/>
          <w:lang w:val="ro-RO"/>
        </w:rPr>
        <w:t xml:space="preserve">controlului metrologic legal </w:t>
      </w:r>
      <w:r w:rsidR="00AA4E51" w:rsidRPr="00AC41D2">
        <w:rPr>
          <w:rFonts w:ascii="Times New Roman" w:hAnsi="Times New Roman"/>
          <w:color w:val="000000"/>
          <w:sz w:val="24"/>
          <w:szCs w:val="24"/>
          <w:lang w:val="ro-RO"/>
        </w:rPr>
        <w:t>trebuie să cores</w:t>
      </w:r>
      <w:r w:rsidR="00B101CD" w:rsidRPr="00AC41D2">
        <w:rPr>
          <w:rFonts w:ascii="Times New Roman" w:hAnsi="Times New Roman"/>
          <w:color w:val="000000"/>
          <w:sz w:val="24"/>
          <w:szCs w:val="24"/>
          <w:lang w:val="ro-RO"/>
        </w:rPr>
        <w:t>pundă</w:t>
      </w:r>
      <w:r w:rsidR="00A25FBA" w:rsidRPr="00AC41D2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2659EC" w:rsidRPr="00C266A0">
        <w:rPr>
          <w:rFonts w:ascii="Times New Roman" w:hAnsi="Times New Roman"/>
          <w:color w:val="000000"/>
          <w:sz w:val="24"/>
          <w:szCs w:val="24"/>
          <w:lang w:val="ro-RO"/>
        </w:rPr>
        <w:t>tabelului 1.</w:t>
      </w:r>
    </w:p>
    <w:p w:rsidR="00D138BB" w:rsidRDefault="00D138BB" w:rsidP="00E7128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7F0B75" w:rsidRPr="00C266A0" w:rsidRDefault="007F0B75" w:rsidP="00E7128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B7468F" w:rsidRPr="00C266A0" w:rsidRDefault="00E95B7A" w:rsidP="00E7128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  <w:r w:rsidRPr="00C266A0">
        <w:rPr>
          <w:rFonts w:ascii="Times New Roman" w:hAnsi="Times New Roman"/>
          <w:sz w:val="24"/>
          <w:szCs w:val="24"/>
          <w:lang w:val="ro-RO"/>
        </w:rPr>
        <w:t>Tabelul 1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2126"/>
        <w:gridCol w:w="1276"/>
        <w:gridCol w:w="1605"/>
        <w:gridCol w:w="1229"/>
      </w:tblGrid>
      <w:tr w:rsidR="006A24BD" w:rsidRPr="00C266A0" w:rsidTr="009F5AFB">
        <w:tc>
          <w:tcPr>
            <w:tcW w:w="3545" w:type="dxa"/>
            <w:vMerge w:val="restart"/>
            <w:vAlign w:val="center"/>
          </w:tcPr>
          <w:p w:rsidR="006A24BD" w:rsidRPr="00C266A0" w:rsidRDefault="006A24BD" w:rsidP="001B28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266A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Denumirea operaţiei</w:t>
            </w:r>
          </w:p>
        </w:tc>
        <w:tc>
          <w:tcPr>
            <w:tcW w:w="2126" w:type="dxa"/>
            <w:vMerge w:val="restart"/>
            <w:vAlign w:val="center"/>
          </w:tcPr>
          <w:p w:rsidR="006A24BD" w:rsidRPr="00C266A0" w:rsidRDefault="009F5AFB" w:rsidP="00A65D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266A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Operația/numărul punctului din capitolul </w:t>
            </w:r>
            <w:r w:rsidR="00A65D1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XI din prezenta normă de metrol</w:t>
            </w:r>
            <w:r w:rsidR="00F55E9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</w:t>
            </w:r>
            <w:r w:rsidR="00A65D1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gie legală</w:t>
            </w:r>
          </w:p>
        </w:tc>
        <w:tc>
          <w:tcPr>
            <w:tcW w:w="4110" w:type="dxa"/>
            <w:gridSpan w:val="3"/>
          </w:tcPr>
          <w:p w:rsidR="006A24BD" w:rsidRPr="00C266A0" w:rsidRDefault="00591B77" w:rsidP="001B28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C369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Modalităţi de control metrologic lega</w:t>
            </w:r>
            <w:r w:rsidRPr="002C3692">
              <w:rPr>
                <w:b/>
                <w:bCs/>
                <w:sz w:val="20"/>
                <w:szCs w:val="20"/>
                <w:lang w:val="en-GB"/>
              </w:rPr>
              <w:t>l</w:t>
            </w:r>
          </w:p>
        </w:tc>
      </w:tr>
      <w:tr w:rsidR="00591B77" w:rsidRPr="00C266A0" w:rsidTr="000B5572">
        <w:tc>
          <w:tcPr>
            <w:tcW w:w="3545" w:type="dxa"/>
            <w:vMerge/>
            <w:vAlign w:val="center"/>
          </w:tcPr>
          <w:p w:rsidR="00591B77" w:rsidRPr="00C266A0" w:rsidRDefault="00591B77" w:rsidP="001B28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  <w:vAlign w:val="center"/>
          </w:tcPr>
          <w:p w:rsidR="00591B77" w:rsidRPr="00C266A0" w:rsidRDefault="00591B77" w:rsidP="001B28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Merge w:val="restart"/>
          </w:tcPr>
          <w:p w:rsidR="00591B77" w:rsidRPr="00C266A0" w:rsidRDefault="00591B77" w:rsidP="00705C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C41D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Aprobare de model</w:t>
            </w:r>
          </w:p>
        </w:tc>
        <w:tc>
          <w:tcPr>
            <w:tcW w:w="2834" w:type="dxa"/>
            <w:gridSpan w:val="2"/>
          </w:tcPr>
          <w:p w:rsidR="00591B77" w:rsidRPr="00C266A0" w:rsidRDefault="00591B77" w:rsidP="001B28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Verificare metrologică</w:t>
            </w:r>
          </w:p>
        </w:tc>
      </w:tr>
      <w:tr w:rsidR="00591B77" w:rsidRPr="00C266A0" w:rsidTr="009F5AFB">
        <w:tc>
          <w:tcPr>
            <w:tcW w:w="3545" w:type="dxa"/>
            <w:vMerge/>
          </w:tcPr>
          <w:p w:rsidR="00591B77" w:rsidRPr="00C266A0" w:rsidRDefault="00591B77" w:rsidP="001B28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591B77" w:rsidRPr="00C266A0" w:rsidRDefault="00591B77" w:rsidP="001B28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:rsidR="00591B77" w:rsidRPr="00AC41D2" w:rsidRDefault="00591B77" w:rsidP="00705C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05" w:type="dxa"/>
            <w:vAlign w:val="center"/>
          </w:tcPr>
          <w:p w:rsidR="00591B77" w:rsidRPr="00AC41D2" w:rsidRDefault="00591B77" w:rsidP="009B22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</w:t>
            </w:r>
            <w:r w:rsidRPr="00AC41D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niţială/după reparare</w:t>
            </w:r>
          </w:p>
        </w:tc>
        <w:tc>
          <w:tcPr>
            <w:tcW w:w="1229" w:type="dxa"/>
            <w:vAlign w:val="center"/>
          </w:tcPr>
          <w:p w:rsidR="00591B77" w:rsidRPr="00C266A0" w:rsidRDefault="00591B77" w:rsidP="006A24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266A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periodică</w:t>
            </w:r>
          </w:p>
        </w:tc>
      </w:tr>
      <w:tr w:rsidR="009F5AFB" w:rsidRPr="00C266A0" w:rsidTr="009F5AFB">
        <w:tc>
          <w:tcPr>
            <w:tcW w:w="3545" w:type="dxa"/>
          </w:tcPr>
          <w:p w:rsidR="009F5AFB" w:rsidRPr="00C266A0" w:rsidRDefault="009F5AFB" w:rsidP="001E09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66A0">
              <w:rPr>
                <w:rFonts w:ascii="Times New Roman" w:hAnsi="Times New Roman"/>
                <w:sz w:val="24"/>
                <w:szCs w:val="24"/>
                <w:lang w:val="ro-RO"/>
              </w:rPr>
              <w:t>Verificarea aspectului exterior</w:t>
            </w:r>
          </w:p>
          <w:p w:rsidR="00D138BB" w:rsidRPr="00C266A0" w:rsidRDefault="00D138BB" w:rsidP="001E09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9F5AFB" w:rsidRPr="00281A74" w:rsidRDefault="005E3B38" w:rsidP="00663C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81A74"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1276" w:type="dxa"/>
            <w:vAlign w:val="center"/>
          </w:tcPr>
          <w:p w:rsidR="009F5AFB" w:rsidRPr="00AC41D2" w:rsidRDefault="009F5AFB" w:rsidP="009F5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41D2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605" w:type="dxa"/>
            <w:vAlign w:val="center"/>
          </w:tcPr>
          <w:p w:rsidR="009F5AFB" w:rsidRPr="00AC41D2" w:rsidRDefault="000A3D63" w:rsidP="00663C6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41D2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229" w:type="dxa"/>
            <w:vAlign w:val="center"/>
          </w:tcPr>
          <w:p w:rsidR="009F5AFB" w:rsidRPr="00C266A0" w:rsidRDefault="000A3D63" w:rsidP="0066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="009F5AFB" w:rsidRPr="00C266A0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</w:p>
        </w:tc>
      </w:tr>
      <w:tr w:rsidR="009F5AFB" w:rsidRPr="00C266A0" w:rsidTr="009F5AFB">
        <w:tc>
          <w:tcPr>
            <w:tcW w:w="3545" w:type="dxa"/>
          </w:tcPr>
          <w:p w:rsidR="009F5AFB" w:rsidRPr="00C266A0" w:rsidRDefault="009F5AFB" w:rsidP="001E094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66A0">
              <w:rPr>
                <w:rFonts w:ascii="Times New Roman" w:hAnsi="Times New Roman"/>
                <w:sz w:val="24"/>
                <w:szCs w:val="24"/>
                <w:lang w:val="ro-RO"/>
              </w:rPr>
              <w:t>Încercări de funcționalitate</w:t>
            </w:r>
          </w:p>
          <w:p w:rsidR="00D138BB" w:rsidRPr="00C266A0" w:rsidRDefault="00D138BB" w:rsidP="001E094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9F5AFB" w:rsidRPr="00281A74" w:rsidRDefault="005E3B38" w:rsidP="00663C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81A74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276" w:type="dxa"/>
            <w:vAlign w:val="center"/>
          </w:tcPr>
          <w:p w:rsidR="009F5AFB" w:rsidRPr="00AC41D2" w:rsidRDefault="009F5AFB" w:rsidP="009F5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41D2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605" w:type="dxa"/>
            <w:vAlign w:val="center"/>
          </w:tcPr>
          <w:p w:rsidR="009F5AFB" w:rsidRPr="00AC41D2" w:rsidRDefault="000A3D63" w:rsidP="00663C6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41D2"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="009F5AFB" w:rsidRPr="00AC41D2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1229" w:type="dxa"/>
            <w:vAlign w:val="center"/>
          </w:tcPr>
          <w:p w:rsidR="009F5AFB" w:rsidRPr="00C266A0" w:rsidRDefault="000A3D63" w:rsidP="0066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="009F5AFB" w:rsidRPr="00C266A0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</w:p>
        </w:tc>
      </w:tr>
      <w:tr w:rsidR="009F5AFB" w:rsidRPr="00C266A0" w:rsidTr="009F5AFB">
        <w:tc>
          <w:tcPr>
            <w:tcW w:w="3545" w:type="dxa"/>
          </w:tcPr>
          <w:p w:rsidR="009F5AFB" w:rsidRPr="00C266A0" w:rsidRDefault="009F5AFB" w:rsidP="00C627D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66A0">
              <w:rPr>
                <w:rFonts w:ascii="Times New Roman" w:hAnsi="Times New Roman"/>
                <w:sz w:val="24"/>
                <w:szCs w:val="24"/>
                <w:lang w:val="ro-RO"/>
              </w:rPr>
              <w:t>Determinarea rugozității suprafeței pentru aplicarea gradației tijei metrice</w:t>
            </w:r>
          </w:p>
        </w:tc>
        <w:tc>
          <w:tcPr>
            <w:tcW w:w="2126" w:type="dxa"/>
            <w:vAlign w:val="center"/>
          </w:tcPr>
          <w:p w:rsidR="009F5AFB" w:rsidRPr="00281A74" w:rsidRDefault="002E13BD" w:rsidP="008D3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81A74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8D361E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276" w:type="dxa"/>
            <w:vAlign w:val="center"/>
          </w:tcPr>
          <w:p w:rsidR="009F5AFB" w:rsidRPr="00AC41D2" w:rsidRDefault="009F5AFB" w:rsidP="009F5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41D2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605" w:type="dxa"/>
            <w:vAlign w:val="center"/>
          </w:tcPr>
          <w:p w:rsidR="009F5AFB" w:rsidRPr="00AC41D2" w:rsidRDefault="000A3D63" w:rsidP="00663C6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41D2"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="009F5AFB" w:rsidRPr="00AC41D2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1229" w:type="dxa"/>
            <w:vAlign w:val="center"/>
          </w:tcPr>
          <w:p w:rsidR="009F5AFB" w:rsidRPr="00C266A0" w:rsidRDefault="000A3D63" w:rsidP="0066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9F5AFB" w:rsidRPr="00C266A0">
              <w:rPr>
                <w:rFonts w:ascii="Times New Roman" w:hAnsi="Times New Roman"/>
                <w:sz w:val="24"/>
                <w:szCs w:val="24"/>
                <w:lang w:val="ro-RO"/>
              </w:rPr>
              <w:t>u</w:t>
            </w:r>
          </w:p>
        </w:tc>
      </w:tr>
      <w:tr w:rsidR="009F5AFB" w:rsidRPr="00C266A0" w:rsidTr="00893A73">
        <w:trPr>
          <w:trHeight w:val="769"/>
        </w:trPr>
        <w:tc>
          <w:tcPr>
            <w:tcW w:w="3545" w:type="dxa"/>
            <w:tcBorders>
              <w:bottom w:val="single" w:sz="4" w:space="0" w:color="auto"/>
            </w:tcBorders>
          </w:tcPr>
          <w:p w:rsidR="009F5AFB" w:rsidRPr="00C266A0" w:rsidRDefault="009F5AFB" w:rsidP="001E094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66A0">
              <w:rPr>
                <w:rFonts w:ascii="Times New Roman" w:hAnsi="Times New Roman"/>
                <w:sz w:val="24"/>
                <w:szCs w:val="24"/>
                <w:lang w:val="ro-RO"/>
              </w:rPr>
              <w:t>Determinarea abaterii de la perpe</w:t>
            </w:r>
            <w:r w:rsidR="00EF0A63" w:rsidRPr="00C266A0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Pr="00C266A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dicularitate a suprafeței </w:t>
            </w:r>
            <w:r w:rsidR="00EF0A63" w:rsidRPr="00C266A0">
              <w:rPr>
                <w:rFonts w:ascii="Times New Roman" w:hAnsi="Times New Roman"/>
                <w:sz w:val="24"/>
                <w:szCs w:val="24"/>
                <w:lang w:val="ro-RO"/>
              </w:rPr>
              <w:t>vârfului</w:t>
            </w:r>
            <w:r w:rsidRPr="00C266A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sprijin cu margin</w:t>
            </w:r>
            <w:r w:rsidR="00EF0A63" w:rsidRPr="00C266A0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C266A0">
              <w:rPr>
                <w:rFonts w:ascii="Times New Roman" w:hAnsi="Times New Roman"/>
                <w:sz w:val="24"/>
                <w:szCs w:val="24"/>
                <w:lang w:val="ro-RO"/>
              </w:rPr>
              <w:t>a axei tijei metrice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F5AFB" w:rsidRPr="00281A74" w:rsidRDefault="002E13BD" w:rsidP="008D3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81A74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8D361E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F5AFB" w:rsidRPr="00AC41D2" w:rsidRDefault="009F5AFB" w:rsidP="009F5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41D2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9F5AFB" w:rsidRPr="00AC41D2" w:rsidRDefault="000A3D63" w:rsidP="00663C6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41D2"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="009F5AFB" w:rsidRPr="00AC41D2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9F5AFB" w:rsidRPr="00C266A0" w:rsidRDefault="000A3D63" w:rsidP="0066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="009F5AFB" w:rsidRPr="00C266A0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</w:p>
        </w:tc>
      </w:tr>
      <w:tr w:rsidR="00893A73" w:rsidRPr="00C266A0" w:rsidTr="00893A73">
        <w:trPr>
          <w:trHeight w:val="785"/>
        </w:trPr>
        <w:tc>
          <w:tcPr>
            <w:tcW w:w="3545" w:type="dxa"/>
            <w:tcBorders>
              <w:bottom w:val="single" w:sz="4" w:space="0" w:color="auto"/>
            </w:tcBorders>
          </w:tcPr>
          <w:p w:rsidR="00893A73" w:rsidRPr="00C266A0" w:rsidRDefault="00893A73" w:rsidP="001E094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Determinarea coincidenței dintre începutul gradației tijei metrice cu vârful de sprijin al tijei metrice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93A73" w:rsidRPr="00281A74" w:rsidRDefault="00893A73" w:rsidP="008D3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81A74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8D361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281A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93A73" w:rsidRPr="00AC41D2" w:rsidRDefault="00893A73" w:rsidP="00E85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41D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 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893A73" w:rsidRPr="00AC41D2" w:rsidRDefault="000A3D63" w:rsidP="00E85AD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41D2"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="00893A73" w:rsidRPr="00AC41D2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893A73" w:rsidRPr="00C266A0" w:rsidRDefault="000A3D63" w:rsidP="00E85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893A73" w:rsidRPr="00C266A0">
              <w:rPr>
                <w:rFonts w:ascii="Times New Roman" w:hAnsi="Times New Roman"/>
                <w:sz w:val="24"/>
                <w:szCs w:val="24"/>
                <w:lang w:val="ro-RO"/>
              </w:rPr>
              <w:t>u</w:t>
            </w:r>
          </w:p>
        </w:tc>
      </w:tr>
      <w:tr w:rsidR="00893A73" w:rsidRPr="00C266A0" w:rsidTr="00893A73">
        <w:trPr>
          <w:trHeight w:val="513"/>
        </w:trPr>
        <w:tc>
          <w:tcPr>
            <w:tcW w:w="3545" w:type="dxa"/>
            <w:vAlign w:val="center"/>
          </w:tcPr>
          <w:p w:rsidR="00893A73" w:rsidRPr="00C266A0" w:rsidRDefault="00893A73" w:rsidP="00893A7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66A0">
              <w:rPr>
                <w:rFonts w:ascii="Times New Roman" w:hAnsi="Times New Roman"/>
                <w:sz w:val="24"/>
                <w:szCs w:val="24"/>
                <w:lang w:val="ro-RO"/>
              </w:rPr>
              <w:t>Determinarea erorii de măsurare a scării gradate tijei metrice</w:t>
            </w:r>
          </w:p>
        </w:tc>
        <w:tc>
          <w:tcPr>
            <w:tcW w:w="2126" w:type="dxa"/>
            <w:vAlign w:val="center"/>
          </w:tcPr>
          <w:p w:rsidR="00893A73" w:rsidRPr="00281A74" w:rsidRDefault="008D361E" w:rsidP="008D36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276" w:type="dxa"/>
            <w:vAlign w:val="center"/>
          </w:tcPr>
          <w:p w:rsidR="00893A73" w:rsidRPr="00AC41D2" w:rsidRDefault="00893A73" w:rsidP="009F5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41D2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605" w:type="dxa"/>
            <w:vAlign w:val="center"/>
          </w:tcPr>
          <w:p w:rsidR="00893A73" w:rsidRPr="00AC41D2" w:rsidRDefault="000A3D63" w:rsidP="00663C6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41D2"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="00893A73" w:rsidRPr="00AC41D2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1229" w:type="dxa"/>
            <w:vAlign w:val="center"/>
          </w:tcPr>
          <w:p w:rsidR="00893A73" w:rsidRPr="00C266A0" w:rsidRDefault="000A3D63" w:rsidP="0066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="00893A73" w:rsidRPr="00C266A0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</w:p>
        </w:tc>
      </w:tr>
    </w:tbl>
    <w:p w:rsidR="00582CAE" w:rsidRPr="00C266A0" w:rsidRDefault="00582CAE" w:rsidP="00582CAE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5012A" w:rsidRPr="00C266A0" w:rsidRDefault="00E5012A" w:rsidP="002E13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C266A0">
        <w:rPr>
          <w:rFonts w:ascii="Times New Roman" w:hAnsi="Times New Roman"/>
          <w:b/>
          <w:color w:val="000000"/>
          <w:sz w:val="24"/>
          <w:szCs w:val="24"/>
          <w:lang w:val="ro-RO"/>
        </w:rPr>
        <w:t>5.</w:t>
      </w:r>
      <w:r w:rsidRPr="00C266A0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A65D1C">
        <w:rPr>
          <w:rFonts w:ascii="Times New Roman" w:hAnsi="Times New Roman"/>
          <w:color w:val="000000"/>
          <w:sz w:val="24"/>
          <w:szCs w:val="24"/>
          <w:lang w:val="ro-RO"/>
        </w:rPr>
        <w:t>V</w:t>
      </w:r>
      <w:r w:rsidRPr="00C266A0">
        <w:rPr>
          <w:rFonts w:ascii="Times New Roman" w:hAnsi="Times New Roman"/>
          <w:color w:val="000000"/>
          <w:sz w:val="24"/>
          <w:szCs w:val="24"/>
          <w:lang w:val="ro-RO"/>
        </w:rPr>
        <w:t>erificare</w:t>
      </w:r>
      <w:r w:rsidR="00A65D1C">
        <w:rPr>
          <w:rFonts w:ascii="Times New Roman" w:hAnsi="Times New Roman"/>
          <w:color w:val="000000"/>
          <w:sz w:val="24"/>
          <w:szCs w:val="24"/>
          <w:lang w:val="ro-RO"/>
        </w:rPr>
        <w:t>a</w:t>
      </w:r>
      <w:r w:rsidRPr="00C266A0">
        <w:rPr>
          <w:rFonts w:ascii="Times New Roman" w:hAnsi="Times New Roman"/>
          <w:color w:val="000000"/>
          <w:sz w:val="24"/>
          <w:szCs w:val="24"/>
          <w:lang w:val="ro-RO"/>
        </w:rPr>
        <w:t xml:space="preserve"> metrologică se efectuează de către laboratoarele desemnate conform Legii metrologiei nr.19 din 4 martie 2016 pentru domeniul respectiv.</w:t>
      </w:r>
      <w:r w:rsidRPr="00C266A0">
        <w:rPr>
          <w:rFonts w:ascii="Times New Roman" w:hAnsi="Times New Roman"/>
          <w:color w:val="000000"/>
          <w:sz w:val="24"/>
          <w:szCs w:val="24"/>
          <w:lang w:val="ro-RO"/>
        </w:rPr>
        <w:tab/>
      </w:r>
    </w:p>
    <w:p w:rsidR="00E5012A" w:rsidRPr="00E10EEF" w:rsidRDefault="00E5012A" w:rsidP="00E501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val="ro-MD"/>
        </w:rPr>
      </w:pPr>
      <w:r w:rsidRPr="00C266A0">
        <w:rPr>
          <w:rFonts w:ascii="Times New Roman" w:hAnsi="Times New Roman"/>
          <w:b/>
          <w:sz w:val="24"/>
          <w:szCs w:val="24"/>
          <w:lang w:val="ro-RO"/>
        </w:rPr>
        <w:t xml:space="preserve">6. </w:t>
      </w:r>
      <w:r w:rsidRPr="00C266A0">
        <w:rPr>
          <w:rFonts w:ascii="Times New Roman" w:hAnsi="Times New Roman"/>
          <w:color w:val="000000"/>
          <w:sz w:val="24"/>
          <w:szCs w:val="24"/>
          <w:lang w:val="ro-RO"/>
        </w:rPr>
        <w:t xml:space="preserve">În cazul obţinerii rezultatului nesatisfăcător în timpul efectuării uneia din operaţii, verificarea metrologică se întrerupe </w:t>
      </w:r>
      <w:r w:rsidRPr="00E10EEF">
        <w:rPr>
          <w:rFonts w:ascii="Times New Roman" w:hAnsi="Times New Roman"/>
          <w:color w:val="000000"/>
          <w:sz w:val="24"/>
          <w:szCs w:val="24"/>
          <w:lang w:val="ro-MD"/>
        </w:rPr>
        <w:t xml:space="preserve">şi </w:t>
      </w:r>
      <w:r w:rsidR="00055975" w:rsidRPr="00E10EEF">
        <w:rPr>
          <w:rFonts w:ascii="Times New Roman" w:hAnsi="Times New Roman"/>
          <w:color w:val="000000"/>
          <w:sz w:val="24"/>
          <w:szCs w:val="24"/>
          <w:lang w:val="ro-MD"/>
        </w:rPr>
        <w:t>s</w:t>
      </w:r>
      <w:r w:rsidR="00055975" w:rsidRPr="00E10EEF">
        <w:rPr>
          <w:rFonts w:ascii="Times New Roman" w:hAnsi="Times New Roman"/>
          <w:sz w:val="24"/>
          <w:szCs w:val="24"/>
          <w:lang w:val="ro-MD"/>
        </w:rPr>
        <w:t>e consideră că mijlocul de măsurare nu corespunde prevederilor documentelor normative şi nu poate fi utilizat în domeniu de interes public</w:t>
      </w:r>
      <w:r w:rsidRPr="00E10EEF">
        <w:rPr>
          <w:rFonts w:ascii="Times New Roman" w:hAnsi="Times New Roman"/>
          <w:color w:val="000000"/>
          <w:sz w:val="24"/>
          <w:szCs w:val="24"/>
          <w:lang w:val="ro-MD"/>
        </w:rPr>
        <w:t>.</w:t>
      </w:r>
    </w:p>
    <w:p w:rsidR="00E5012A" w:rsidRPr="00C266A0" w:rsidRDefault="00E5012A" w:rsidP="00E501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C266A0">
        <w:rPr>
          <w:rFonts w:ascii="Times New Roman" w:hAnsi="Times New Roman"/>
          <w:b/>
          <w:color w:val="000000"/>
          <w:sz w:val="24"/>
          <w:szCs w:val="24"/>
          <w:lang w:val="ro-RO"/>
        </w:rPr>
        <w:t>7.</w:t>
      </w:r>
      <w:r w:rsidRPr="00C266A0">
        <w:rPr>
          <w:rFonts w:ascii="Times New Roman" w:hAnsi="Times New Roman"/>
          <w:color w:val="000000"/>
          <w:sz w:val="24"/>
          <w:szCs w:val="24"/>
          <w:lang w:val="ro-RO"/>
        </w:rPr>
        <w:t xml:space="preserve"> Perioada de verificare metrologică </w:t>
      </w:r>
      <w:r w:rsidR="00055975">
        <w:rPr>
          <w:rFonts w:ascii="Times New Roman" w:hAnsi="Times New Roman"/>
          <w:color w:val="000000"/>
          <w:sz w:val="24"/>
          <w:szCs w:val="24"/>
          <w:lang w:val="ro-RO"/>
        </w:rPr>
        <w:t>-</w:t>
      </w:r>
      <w:r w:rsidRPr="00C266A0">
        <w:rPr>
          <w:rFonts w:ascii="Times New Roman" w:hAnsi="Times New Roman"/>
          <w:color w:val="000000"/>
          <w:sz w:val="24"/>
          <w:szCs w:val="24"/>
          <w:lang w:val="ro-RO"/>
        </w:rPr>
        <w:t xml:space="preserve"> în conformitate cu prevederile ”Listei Oficiale a mijloacelor de măsurare și măsurărilor supuse controlului metrologic legal”</w:t>
      </w:r>
      <w:r w:rsidR="00BB178B" w:rsidRPr="00C266A0">
        <w:rPr>
          <w:rFonts w:ascii="Times New Roman" w:hAnsi="Times New Roman"/>
          <w:color w:val="000000"/>
          <w:sz w:val="24"/>
          <w:szCs w:val="24"/>
          <w:lang w:val="ro-RO"/>
        </w:rPr>
        <w:t xml:space="preserve">, aprobată prin </w:t>
      </w:r>
      <w:r w:rsidR="00BB178B" w:rsidRPr="00C266A0">
        <w:rPr>
          <w:rFonts w:ascii="Times New Roman" w:hAnsi="Times New Roman"/>
          <w:sz w:val="24"/>
          <w:szCs w:val="24"/>
          <w:lang w:val="ro-RO"/>
        </w:rPr>
        <w:t>Hotărârea Guvernului nr. 1042 din 13 septembrie 2016</w:t>
      </w:r>
      <w:r w:rsidRPr="00C266A0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F9367C" w:rsidRPr="00C266A0" w:rsidRDefault="00F9367C" w:rsidP="00E5012A">
      <w:pPr>
        <w:pStyle w:val="a9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1E094B" w:rsidRPr="00C266A0" w:rsidRDefault="001E094B" w:rsidP="0008168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ro-RO"/>
        </w:rPr>
      </w:pPr>
    </w:p>
    <w:p w:rsidR="0018546B" w:rsidRPr="00C266A0" w:rsidRDefault="00E5012A" w:rsidP="009B22F6">
      <w:pPr>
        <w:pStyle w:val="a9"/>
        <w:numPr>
          <w:ilvl w:val="0"/>
          <w:numId w:val="1"/>
        </w:numPr>
        <w:spacing w:after="0" w:line="240" w:lineRule="auto"/>
        <w:ind w:left="0" w:firstLine="12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266A0">
        <w:rPr>
          <w:rFonts w:ascii="Times New Roman" w:hAnsi="Times New Roman"/>
          <w:b/>
          <w:sz w:val="24"/>
          <w:szCs w:val="24"/>
          <w:lang w:val="ro-RO"/>
        </w:rPr>
        <w:t>ETALOANE ȘI ECHIPAMENTE</w:t>
      </w:r>
    </w:p>
    <w:p w:rsidR="0045396F" w:rsidRPr="00C266A0" w:rsidRDefault="0045396F" w:rsidP="00081686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  <w:lang w:val="ro-RO"/>
        </w:rPr>
      </w:pPr>
    </w:p>
    <w:p w:rsidR="00D1586E" w:rsidRDefault="00F029AA" w:rsidP="00F029AA">
      <w:pPr>
        <w:pStyle w:val="a9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C266A0">
        <w:rPr>
          <w:rFonts w:ascii="Times New Roman" w:hAnsi="Times New Roman"/>
          <w:sz w:val="24"/>
          <w:szCs w:val="24"/>
          <w:lang w:val="ro-RO"/>
        </w:rPr>
        <w:tab/>
      </w:r>
      <w:r w:rsidR="00E5012A" w:rsidRPr="00C266A0">
        <w:rPr>
          <w:rFonts w:ascii="Times New Roman" w:hAnsi="Times New Roman"/>
          <w:b/>
          <w:sz w:val="24"/>
          <w:szCs w:val="24"/>
          <w:lang w:val="ro-RO"/>
        </w:rPr>
        <w:t>8.</w:t>
      </w:r>
      <w:r w:rsidR="00E5012A" w:rsidRPr="00C266A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8546B" w:rsidRPr="00C266A0">
        <w:rPr>
          <w:rFonts w:ascii="Times New Roman" w:hAnsi="Times New Roman"/>
          <w:sz w:val="24"/>
          <w:szCs w:val="24"/>
          <w:lang w:val="ro-RO"/>
        </w:rPr>
        <w:t xml:space="preserve">La efectuarea verificării metrologice </w:t>
      </w:r>
      <w:r w:rsidR="0070700B" w:rsidRPr="00C266A0">
        <w:rPr>
          <w:rFonts w:ascii="Times New Roman" w:hAnsi="Times New Roman"/>
          <w:sz w:val="24"/>
          <w:szCs w:val="24"/>
          <w:lang w:val="ro-RO"/>
        </w:rPr>
        <w:t>se</w:t>
      </w:r>
      <w:r w:rsidR="00430265" w:rsidRPr="00C266A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0700B" w:rsidRPr="00C266A0">
        <w:rPr>
          <w:rFonts w:ascii="Times New Roman" w:hAnsi="Times New Roman"/>
          <w:sz w:val="24"/>
          <w:szCs w:val="24"/>
          <w:lang w:val="ro-RO"/>
        </w:rPr>
        <w:t>utilizează</w:t>
      </w:r>
      <w:r w:rsidR="0070700B" w:rsidRPr="00C266A0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45396F" w:rsidRPr="00C266A0">
        <w:rPr>
          <w:rFonts w:ascii="Times New Roman" w:hAnsi="Times New Roman"/>
          <w:color w:val="000000"/>
          <w:sz w:val="24"/>
          <w:szCs w:val="24"/>
          <w:lang w:val="ro-RO"/>
        </w:rPr>
        <w:t>etaloane de lucru</w:t>
      </w:r>
      <w:r w:rsidR="00161B97" w:rsidRPr="00C266A0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197AEC" w:rsidRPr="00C266A0">
        <w:rPr>
          <w:rFonts w:ascii="Times New Roman" w:hAnsi="Times New Roman"/>
          <w:sz w:val="24"/>
          <w:szCs w:val="24"/>
          <w:lang w:val="ro-RO"/>
        </w:rPr>
        <w:t xml:space="preserve">specificate în tabelul 2, </w:t>
      </w:r>
      <w:r w:rsidR="00173E27" w:rsidRPr="00C266A0">
        <w:rPr>
          <w:rFonts w:ascii="Times New Roman" w:hAnsi="Times New Roman"/>
          <w:sz w:val="24"/>
          <w:szCs w:val="24"/>
          <w:lang w:val="ro-RO"/>
        </w:rPr>
        <w:t xml:space="preserve">care deţin </w:t>
      </w:r>
      <w:r w:rsidR="005813AF" w:rsidRPr="00C266A0">
        <w:rPr>
          <w:rFonts w:ascii="Times New Roman" w:hAnsi="Times New Roman"/>
          <w:sz w:val="24"/>
          <w:szCs w:val="24"/>
          <w:lang w:val="ro-RO"/>
        </w:rPr>
        <w:t>certificate de etalonare</w:t>
      </w:r>
      <w:r w:rsidR="00156810" w:rsidRPr="00C266A0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1B1253" w:rsidRPr="00C266A0" w:rsidRDefault="001B1253" w:rsidP="00F029AA">
      <w:pPr>
        <w:pStyle w:val="a9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18546B" w:rsidRPr="00C266A0" w:rsidRDefault="00B101CD" w:rsidP="008B4F29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  <w:r w:rsidRPr="00C266A0">
        <w:rPr>
          <w:rFonts w:ascii="Times New Roman" w:hAnsi="Times New Roman"/>
          <w:sz w:val="24"/>
          <w:szCs w:val="24"/>
          <w:lang w:val="ro-RO"/>
        </w:rPr>
        <w:t>Tabelul 2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835"/>
        <w:gridCol w:w="2097"/>
        <w:gridCol w:w="1872"/>
      </w:tblGrid>
      <w:tr w:rsidR="004C5036" w:rsidRPr="00C266A0" w:rsidTr="00BB6CC0">
        <w:tc>
          <w:tcPr>
            <w:tcW w:w="2836" w:type="dxa"/>
            <w:vAlign w:val="center"/>
          </w:tcPr>
          <w:p w:rsidR="004C5036" w:rsidRPr="00C266A0" w:rsidRDefault="004C5036" w:rsidP="007A42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266A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Numărul punctului din capitolul </w:t>
            </w:r>
            <w:r w:rsidR="007A42A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XI</w:t>
            </w:r>
            <w:r w:rsidRPr="00C266A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7A42A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din prezenta normă de metrologie legală</w:t>
            </w:r>
          </w:p>
        </w:tc>
        <w:tc>
          <w:tcPr>
            <w:tcW w:w="2835" w:type="dxa"/>
            <w:vAlign w:val="center"/>
          </w:tcPr>
          <w:p w:rsidR="004C5036" w:rsidRPr="00C266A0" w:rsidRDefault="004C5036" w:rsidP="004C50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266A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Denumirea etalonului de lucru sau a mijlocului de măsurare auxiliar </w:t>
            </w:r>
          </w:p>
        </w:tc>
        <w:tc>
          <w:tcPr>
            <w:tcW w:w="2097" w:type="dxa"/>
            <w:vAlign w:val="center"/>
          </w:tcPr>
          <w:p w:rsidR="004C5036" w:rsidRPr="00C266A0" w:rsidRDefault="004C5036" w:rsidP="00675D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266A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Caracteristicile metrologice şi tehnice de bază</w:t>
            </w:r>
          </w:p>
        </w:tc>
        <w:tc>
          <w:tcPr>
            <w:tcW w:w="1872" w:type="dxa"/>
            <w:vAlign w:val="center"/>
          </w:tcPr>
          <w:p w:rsidR="004C5036" w:rsidRPr="00C266A0" w:rsidRDefault="004C5036" w:rsidP="00675D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266A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Indicativul documentului care reglementează cerințele tehnice</w:t>
            </w:r>
          </w:p>
        </w:tc>
      </w:tr>
      <w:tr w:rsidR="00893A73" w:rsidRPr="00C266A0" w:rsidTr="00A0745E">
        <w:trPr>
          <w:trHeight w:val="507"/>
        </w:trPr>
        <w:tc>
          <w:tcPr>
            <w:tcW w:w="2836" w:type="dxa"/>
            <w:vMerge w:val="restart"/>
            <w:vAlign w:val="center"/>
          </w:tcPr>
          <w:p w:rsidR="00893A73" w:rsidRPr="00255611" w:rsidRDefault="00893A73" w:rsidP="00A87F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  <w:p w:rsidR="00893A73" w:rsidRPr="00255611" w:rsidRDefault="00893A73" w:rsidP="00893A7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5561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</w:t>
            </w:r>
            <w:r w:rsidR="00016556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7</w:t>
            </w:r>
          </w:p>
        </w:tc>
        <w:tc>
          <w:tcPr>
            <w:tcW w:w="2835" w:type="dxa"/>
            <w:vAlign w:val="center"/>
          </w:tcPr>
          <w:p w:rsidR="00893A73" w:rsidRDefault="00893A73" w:rsidP="00A074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66A0">
              <w:rPr>
                <w:rFonts w:ascii="Times New Roman" w:hAnsi="Times New Roman"/>
                <w:sz w:val="24"/>
                <w:szCs w:val="24"/>
                <w:lang w:val="ro-RO"/>
              </w:rPr>
              <w:t>Măsuri de rugozitate</w:t>
            </w:r>
          </w:p>
          <w:p w:rsidR="00893A73" w:rsidRPr="00893A73" w:rsidRDefault="00893A73" w:rsidP="00A074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893A7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sau</w:t>
            </w:r>
          </w:p>
        </w:tc>
        <w:tc>
          <w:tcPr>
            <w:tcW w:w="2097" w:type="dxa"/>
            <w:vAlign w:val="center"/>
          </w:tcPr>
          <w:p w:rsidR="00890914" w:rsidRPr="007A42A2" w:rsidRDefault="00890914" w:rsidP="008909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A42A2">
              <w:rPr>
                <w:rFonts w:ascii="Times New Roman" w:hAnsi="Times New Roman"/>
                <w:sz w:val="24"/>
                <w:szCs w:val="24"/>
                <w:lang w:val="ro-RO"/>
              </w:rPr>
              <w:t>Ra 0-5µm</w:t>
            </w:r>
          </w:p>
          <w:p w:rsidR="00893A73" w:rsidRPr="002C3692" w:rsidRDefault="00890914" w:rsidP="008909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A42A2">
              <w:rPr>
                <w:rFonts w:ascii="Times New Roman" w:hAnsi="Times New Roman"/>
                <w:sz w:val="24"/>
                <w:szCs w:val="24"/>
                <w:lang w:val="ro-RO"/>
              </w:rPr>
              <w:t>U≤ 0,25 µm</w:t>
            </w:r>
          </w:p>
        </w:tc>
        <w:tc>
          <w:tcPr>
            <w:tcW w:w="1872" w:type="dxa"/>
            <w:vAlign w:val="center"/>
          </w:tcPr>
          <w:p w:rsidR="00893A73" w:rsidRPr="00C266A0" w:rsidRDefault="00893A73" w:rsidP="007A42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93A73" w:rsidRPr="00C266A0" w:rsidTr="00A0745E">
        <w:trPr>
          <w:trHeight w:val="645"/>
        </w:trPr>
        <w:tc>
          <w:tcPr>
            <w:tcW w:w="2836" w:type="dxa"/>
            <w:vMerge/>
            <w:vAlign w:val="center"/>
          </w:tcPr>
          <w:p w:rsidR="00893A73" w:rsidRPr="00255611" w:rsidRDefault="00893A73" w:rsidP="00893A7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Align w:val="center"/>
          </w:tcPr>
          <w:p w:rsidR="00893A73" w:rsidRPr="00C266A0" w:rsidRDefault="00893A73" w:rsidP="00B724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66A0">
              <w:rPr>
                <w:rFonts w:ascii="Times New Roman" w:hAnsi="Times New Roman"/>
                <w:sz w:val="24"/>
                <w:szCs w:val="24"/>
                <w:lang w:val="ro-RO"/>
              </w:rPr>
              <w:t>Aparat pentru măsurarea rugozității suprafețelor</w:t>
            </w:r>
          </w:p>
        </w:tc>
        <w:tc>
          <w:tcPr>
            <w:tcW w:w="2097" w:type="dxa"/>
            <w:vAlign w:val="center"/>
          </w:tcPr>
          <w:p w:rsidR="00893A73" w:rsidRPr="007A42A2" w:rsidRDefault="00893A73" w:rsidP="00B72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A42A2">
              <w:rPr>
                <w:rFonts w:ascii="Times New Roman" w:hAnsi="Times New Roman"/>
                <w:sz w:val="24"/>
                <w:szCs w:val="24"/>
                <w:lang w:val="ro-RO"/>
              </w:rPr>
              <w:t>Ra 0-5µm</w:t>
            </w:r>
          </w:p>
          <w:p w:rsidR="00893A73" w:rsidRPr="00A65D1C" w:rsidRDefault="00893A73" w:rsidP="00A074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826">
              <w:rPr>
                <w:rFonts w:ascii="Times New Roman" w:hAnsi="Times New Roman"/>
                <w:sz w:val="24"/>
                <w:szCs w:val="24"/>
                <w:lang w:val="ro-RO"/>
              </w:rPr>
              <w:t>Val. div. 0,1 µm</w:t>
            </w:r>
          </w:p>
          <w:p w:rsidR="00255611" w:rsidRPr="002C3692" w:rsidRDefault="00255611" w:rsidP="00A074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65D1C">
              <w:rPr>
                <w:rFonts w:ascii="Times New Roman" w:hAnsi="Times New Roman"/>
                <w:sz w:val="24"/>
                <w:szCs w:val="24"/>
                <w:lang w:val="ro-RO"/>
              </w:rPr>
              <w:t>U</w:t>
            </w:r>
            <w:r w:rsidR="00D0267C" w:rsidRPr="00A65D1C">
              <w:rPr>
                <w:rFonts w:ascii="Times New Roman" w:hAnsi="Times New Roman"/>
                <w:sz w:val="24"/>
                <w:szCs w:val="24"/>
                <w:lang w:val="ro-RO"/>
              </w:rPr>
              <w:t>≤ 0,1 µm</w:t>
            </w:r>
          </w:p>
        </w:tc>
        <w:tc>
          <w:tcPr>
            <w:tcW w:w="1872" w:type="dxa"/>
            <w:vAlign w:val="center"/>
          </w:tcPr>
          <w:p w:rsidR="00893A73" w:rsidRPr="00C266A0" w:rsidRDefault="00893A73" w:rsidP="00B72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C5036" w:rsidRPr="00C266A0" w:rsidTr="00BB6CC0">
        <w:trPr>
          <w:trHeight w:val="650"/>
        </w:trPr>
        <w:tc>
          <w:tcPr>
            <w:tcW w:w="2836" w:type="dxa"/>
            <w:vAlign w:val="center"/>
          </w:tcPr>
          <w:p w:rsidR="004C5036" w:rsidRPr="00255611" w:rsidRDefault="00F57431" w:rsidP="004778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5561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1</w:t>
            </w:r>
            <w:r w:rsidR="00016556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8</w:t>
            </w:r>
          </w:p>
        </w:tc>
        <w:tc>
          <w:tcPr>
            <w:tcW w:w="2835" w:type="dxa"/>
            <w:vAlign w:val="center"/>
          </w:tcPr>
          <w:p w:rsidR="004C5036" w:rsidRPr="00C266A0" w:rsidRDefault="004C5036" w:rsidP="000169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66A0">
              <w:rPr>
                <w:rFonts w:ascii="Times New Roman" w:hAnsi="Times New Roman"/>
                <w:sz w:val="24"/>
                <w:szCs w:val="24"/>
                <w:lang w:val="ro-RO"/>
              </w:rPr>
              <w:t>Raportor unghiular</w:t>
            </w:r>
          </w:p>
        </w:tc>
        <w:tc>
          <w:tcPr>
            <w:tcW w:w="2097" w:type="dxa"/>
            <w:vAlign w:val="center"/>
          </w:tcPr>
          <w:p w:rsidR="004C5036" w:rsidRPr="007A42A2" w:rsidRDefault="00A0745E" w:rsidP="004316F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7A42A2">
              <w:rPr>
                <w:rFonts w:ascii="Times New Roman" w:hAnsi="Times New Roman"/>
                <w:sz w:val="24"/>
                <w:szCs w:val="24"/>
                <w:lang w:val="ro-RO"/>
              </w:rPr>
              <w:t>0-180</w:t>
            </w:r>
            <w:r w:rsidRPr="007A42A2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</w:t>
            </w:r>
          </w:p>
          <w:p w:rsidR="00255611" w:rsidRPr="00A65D1C" w:rsidRDefault="00A0745E" w:rsidP="00B06300">
            <w:pPr>
              <w:spacing w:after="0"/>
              <w:contextualSpacing/>
              <w:jc w:val="center"/>
              <w:rPr>
                <w:rFonts w:ascii="Arial" w:hAnsi="Arial" w:cs="Arial"/>
                <w:color w:val="545454"/>
                <w:shd w:val="clear" w:color="auto" w:fill="FFFFFF"/>
                <w:lang w:val="ro-RO"/>
              </w:rPr>
            </w:pPr>
            <w:r w:rsidRPr="00756826">
              <w:rPr>
                <w:rFonts w:ascii="Times New Roman" w:hAnsi="Times New Roman"/>
                <w:sz w:val="24"/>
                <w:szCs w:val="24"/>
                <w:lang w:val="ro-RO"/>
              </w:rPr>
              <w:t>Val. div. 2</w:t>
            </w:r>
            <w:r w:rsidRPr="00A65D1C">
              <w:rPr>
                <w:rFonts w:ascii="Arial" w:hAnsi="Arial" w:cs="Arial"/>
                <w:color w:val="545454"/>
                <w:shd w:val="clear" w:color="auto" w:fill="FFFFFF"/>
                <w:lang w:val="ro-RO"/>
              </w:rPr>
              <w:t>'</w:t>
            </w:r>
          </w:p>
          <w:p w:rsidR="00D0267C" w:rsidRPr="008D04FC" w:rsidRDefault="00D0267C" w:rsidP="00B06300">
            <w:pPr>
              <w:spacing w:after="0"/>
              <w:contextualSpacing/>
              <w:jc w:val="center"/>
              <w:rPr>
                <w:rFonts w:ascii="Arial" w:hAnsi="Arial" w:cs="Arial"/>
                <w:color w:val="545454"/>
                <w:shd w:val="clear" w:color="auto" w:fill="FFFFFF"/>
                <w:lang w:val="ro-RO"/>
              </w:rPr>
            </w:pPr>
            <w:r w:rsidRPr="001658EA">
              <w:rPr>
                <w:rFonts w:ascii="Times New Roman" w:hAnsi="Times New Roman"/>
                <w:sz w:val="24"/>
                <w:szCs w:val="24"/>
                <w:lang w:val="ro-RO"/>
              </w:rPr>
              <w:t>U≤2</w:t>
            </w:r>
            <w:r w:rsidRPr="008D04FC">
              <w:rPr>
                <w:rFonts w:ascii="Arial" w:hAnsi="Arial" w:cs="Arial"/>
                <w:color w:val="545454"/>
                <w:shd w:val="clear" w:color="auto" w:fill="FFFFFF"/>
                <w:lang w:val="ro-RO"/>
              </w:rPr>
              <w:t>'</w:t>
            </w:r>
          </w:p>
        </w:tc>
        <w:tc>
          <w:tcPr>
            <w:tcW w:w="1872" w:type="dxa"/>
            <w:vAlign w:val="center"/>
          </w:tcPr>
          <w:p w:rsidR="004C5036" w:rsidRPr="00C266A0" w:rsidRDefault="00477883" w:rsidP="00B724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66A0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</w:tr>
      <w:tr w:rsidR="00255611" w:rsidRPr="00C266A0" w:rsidTr="00255611">
        <w:trPr>
          <w:trHeight w:val="957"/>
        </w:trPr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:rsidR="00255611" w:rsidRPr="00255611" w:rsidRDefault="00255611" w:rsidP="000C0B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5561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:rsidR="00255611" w:rsidRPr="00255611" w:rsidRDefault="00255611" w:rsidP="0001655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5561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</w:t>
            </w:r>
            <w:r w:rsidR="00016556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9</w:t>
            </w:r>
            <w:r w:rsidRPr="0025561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8</w:t>
            </w:r>
            <w:r w:rsidR="00016556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20</w:t>
            </w:r>
            <w:r w:rsidRPr="0025561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255611" w:rsidRPr="000C0BF5" w:rsidRDefault="00255611" w:rsidP="00A87F7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  <w:r w:rsidRPr="00C266A0">
              <w:rPr>
                <w:rFonts w:ascii="Times New Roman" w:hAnsi="Times New Roman"/>
                <w:sz w:val="24"/>
                <w:szCs w:val="24"/>
                <w:lang w:val="ro-RO"/>
              </w:rPr>
              <w:t>Lupă gradată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:rsidR="00255611" w:rsidRPr="007A42A2" w:rsidRDefault="00255611" w:rsidP="004316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A42A2">
              <w:rPr>
                <w:rFonts w:ascii="Times New Roman" w:hAnsi="Times New Roman"/>
                <w:sz w:val="24"/>
                <w:szCs w:val="24"/>
                <w:lang w:val="ro-RO"/>
              </w:rPr>
              <w:t>0-10 mm</w:t>
            </w:r>
          </w:p>
          <w:p w:rsidR="00255611" w:rsidRPr="00A65D1C" w:rsidRDefault="00255611" w:rsidP="00D026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826">
              <w:rPr>
                <w:rFonts w:ascii="Times New Roman" w:hAnsi="Times New Roman"/>
                <w:sz w:val="24"/>
                <w:szCs w:val="24"/>
                <w:lang w:val="ro-RO"/>
              </w:rPr>
              <w:t>Val. div. 0.1mm</w:t>
            </w:r>
          </w:p>
          <w:p w:rsidR="00D0267C" w:rsidRPr="001658EA" w:rsidRDefault="00D0267C" w:rsidP="00D026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658EA">
              <w:rPr>
                <w:rFonts w:ascii="Times New Roman" w:hAnsi="Times New Roman"/>
                <w:sz w:val="24"/>
                <w:szCs w:val="24"/>
                <w:lang w:val="ro-RO"/>
              </w:rPr>
              <w:t>U≤0,1 mm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:rsidR="00255611" w:rsidRPr="000C0BF5" w:rsidRDefault="00255611" w:rsidP="00A87F7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  <w:r w:rsidRPr="00C266A0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</w:tr>
      <w:tr w:rsidR="00477883" w:rsidRPr="00C266A0" w:rsidTr="00A0745E">
        <w:trPr>
          <w:trHeight w:val="296"/>
        </w:trPr>
        <w:tc>
          <w:tcPr>
            <w:tcW w:w="2836" w:type="dxa"/>
            <w:vAlign w:val="center"/>
          </w:tcPr>
          <w:p w:rsidR="00477883" w:rsidRPr="00255611" w:rsidRDefault="001B756D" w:rsidP="000165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5561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</w:t>
            </w:r>
            <w:r w:rsidR="00016556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9</w:t>
            </w:r>
            <w:r w:rsidR="00477883" w:rsidRPr="0025561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:rsidR="00477883" w:rsidRPr="00C266A0" w:rsidRDefault="00477883" w:rsidP="0097377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66A0">
              <w:rPr>
                <w:rFonts w:ascii="Times New Roman" w:hAnsi="Times New Roman"/>
                <w:sz w:val="24"/>
                <w:szCs w:val="24"/>
                <w:lang w:val="ro-RO"/>
              </w:rPr>
              <w:t>Riglă etalon</w:t>
            </w:r>
          </w:p>
        </w:tc>
        <w:tc>
          <w:tcPr>
            <w:tcW w:w="2097" w:type="dxa"/>
            <w:vAlign w:val="center"/>
          </w:tcPr>
          <w:p w:rsidR="00477883" w:rsidRPr="007A42A2" w:rsidRDefault="00477883" w:rsidP="00973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A42A2">
              <w:rPr>
                <w:rFonts w:ascii="Times New Roman" w:hAnsi="Times New Roman"/>
                <w:sz w:val="24"/>
                <w:szCs w:val="24"/>
                <w:lang w:val="ro-RO"/>
              </w:rPr>
              <w:t>0-20 cm</w:t>
            </w:r>
          </w:p>
          <w:p w:rsidR="00477883" w:rsidRPr="00A65D1C" w:rsidRDefault="00477883" w:rsidP="00E24F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8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Val. div. </w:t>
            </w:r>
            <w:r w:rsidR="00893A73" w:rsidRPr="00A65D1C">
              <w:rPr>
                <w:rFonts w:ascii="Times New Roman" w:hAnsi="Times New Roman"/>
                <w:sz w:val="24"/>
                <w:szCs w:val="24"/>
                <w:lang w:val="ro-RO"/>
              </w:rPr>
              <w:t>0,2</w:t>
            </w:r>
            <w:r w:rsidRPr="00A65D1C">
              <w:rPr>
                <w:rFonts w:ascii="Times New Roman" w:hAnsi="Times New Roman"/>
                <w:sz w:val="24"/>
                <w:szCs w:val="24"/>
                <w:lang w:val="ro-RO"/>
              </w:rPr>
              <w:t>mm</w:t>
            </w:r>
          </w:p>
          <w:p w:rsidR="00E24F21" w:rsidRPr="002C3692" w:rsidRDefault="00893A73" w:rsidP="00E24F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65D1C">
              <w:rPr>
                <w:rFonts w:ascii="Times New Roman" w:hAnsi="Times New Roman"/>
                <w:sz w:val="24"/>
                <w:szCs w:val="24"/>
                <w:lang w:val="ro-RO"/>
              </w:rPr>
              <w:t>U≤0,1 mm</w:t>
            </w:r>
          </w:p>
        </w:tc>
        <w:tc>
          <w:tcPr>
            <w:tcW w:w="1872" w:type="dxa"/>
            <w:vAlign w:val="center"/>
          </w:tcPr>
          <w:p w:rsidR="00477883" w:rsidRPr="00C266A0" w:rsidRDefault="00477883" w:rsidP="0097377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66A0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</w:tr>
      <w:tr w:rsidR="00477883" w:rsidRPr="00C266A0" w:rsidTr="00BB6CC0">
        <w:trPr>
          <w:trHeight w:val="843"/>
        </w:trPr>
        <w:tc>
          <w:tcPr>
            <w:tcW w:w="2836" w:type="dxa"/>
            <w:vAlign w:val="center"/>
          </w:tcPr>
          <w:p w:rsidR="00477883" w:rsidRPr="00255611" w:rsidRDefault="00016556" w:rsidP="000165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20</w:t>
            </w:r>
            <w:r w:rsidR="00477883" w:rsidRPr="0025561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:rsidR="00477883" w:rsidRPr="00C266A0" w:rsidRDefault="00477883" w:rsidP="00973776">
            <w:pPr>
              <w:jc w:val="center"/>
              <w:rPr>
                <w:rFonts w:cs="Bell MT"/>
                <w:sz w:val="24"/>
                <w:szCs w:val="24"/>
                <w:lang w:val="ro-RO"/>
              </w:rPr>
            </w:pPr>
            <w:r w:rsidRPr="00C266A0">
              <w:rPr>
                <w:rFonts w:ascii="Times New Roman" w:hAnsi="Times New Roman"/>
                <w:sz w:val="24"/>
                <w:szCs w:val="24"/>
                <w:lang w:val="ro-RO"/>
              </w:rPr>
              <w:t>Panglică de măsurat</w:t>
            </w:r>
          </w:p>
        </w:tc>
        <w:tc>
          <w:tcPr>
            <w:tcW w:w="2097" w:type="dxa"/>
            <w:vAlign w:val="center"/>
          </w:tcPr>
          <w:p w:rsidR="00477883" w:rsidRPr="007A42A2" w:rsidRDefault="00477883" w:rsidP="004778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A42A2">
              <w:rPr>
                <w:rFonts w:ascii="Times New Roman" w:hAnsi="Times New Roman"/>
                <w:sz w:val="24"/>
                <w:szCs w:val="24"/>
                <w:lang w:val="ro-RO"/>
              </w:rPr>
              <w:t>0-5 m</w:t>
            </w:r>
          </w:p>
          <w:p w:rsidR="00477883" w:rsidRPr="00756826" w:rsidRDefault="00477883" w:rsidP="004778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826">
              <w:rPr>
                <w:rFonts w:ascii="Times New Roman" w:hAnsi="Times New Roman"/>
                <w:sz w:val="24"/>
                <w:szCs w:val="24"/>
                <w:lang w:val="ro-RO"/>
              </w:rPr>
              <w:t>Val. div. 1mm</w:t>
            </w:r>
          </w:p>
          <w:p w:rsidR="00E24F21" w:rsidRPr="002C3692" w:rsidRDefault="00893A73" w:rsidP="00893A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65D1C">
              <w:rPr>
                <w:rFonts w:ascii="Times New Roman" w:hAnsi="Times New Roman"/>
                <w:sz w:val="24"/>
                <w:szCs w:val="24"/>
                <w:lang w:val="ro-RO"/>
              </w:rPr>
              <w:t>U≤0,2 mm</w:t>
            </w:r>
          </w:p>
        </w:tc>
        <w:tc>
          <w:tcPr>
            <w:tcW w:w="1872" w:type="dxa"/>
            <w:vAlign w:val="center"/>
          </w:tcPr>
          <w:p w:rsidR="00477883" w:rsidRPr="00C266A0" w:rsidRDefault="00477883" w:rsidP="0097377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266A0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</w:tr>
    </w:tbl>
    <w:p w:rsidR="00477883" w:rsidRPr="00C266A0" w:rsidRDefault="00477883" w:rsidP="00E501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E5012A" w:rsidRPr="00C266A0" w:rsidRDefault="00E5012A" w:rsidP="00E501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266A0">
        <w:rPr>
          <w:rFonts w:ascii="Times New Roman" w:hAnsi="Times New Roman"/>
          <w:b/>
          <w:sz w:val="24"/>
          <w:szCs w:val="24"/>
          <w:lang w:val="ro-RO"/>
        </w:rPr>
        <w:t>9.</w:t>
      </w:r>
      <w:r w:rsidRPr="00C266A0">
        <w:rPr>
          <w:rFonts w:ascii="Times New Roman" w:hAnsi="Times New Roman"/>
          <w:sz w:val="24"/>
          <w:szCs w:val="24"/>
          <w:lang w:val="ro-RO"/>
        </w:rPr>
        <w:t xml:space="preserve"> Se admite utilizarea altor mijloace de măsurare </w:t>
      </w:r>
      <w:r w:rsidR="00C627DF" w:rsidRPr="00C266A0">
        <w:rPr>
          <w:rFonts w:ascii="Times New Roman" w:hAnsi="Times New Roman"/>
          <w:sz w:val="24"/>
          <w:szCs w:val="24"/>
          <w:lang w:val="ro-RO"/>
        </w:rPr>
        <w:t>decât</w:t>
      </w:r>
      <w:r w:rsidRPr="00C266A0">
        <w:rPr>
          <w:rFonts w:ascii="Times New Roman" w:hAnsi="Times New Roman"/>
          <w:sz w:val="24"/>
          <w:szCs w:val="24"/>
          <w:lang w:val="ro-RO"/>
        </w:rPr>
        <w:t xml:space="preserve"> cele menţionate</w:t>
      </w:r>
      <w:r w:rsidR="00D95655">
        <w:rPr>
          <w:rFonts w:ascii="Times New Roman" w:hAnsi="Times New Roman"/>
          <w:sz w:val="24"/>
          <w:szCs w:val="24"/>
          <w:lang w:val="ro-RO"/>
        </w:rPr>
        <w:t xml:space="preserve"> în tabelul 2</w:t>
      </w:r>
      <w:r w:rsidRPr="00C266A0">
        <w:rPr>
          <w:rFonts w:ascii="Times New Roman" w:hAnsi="Times New Roman"/>
          <w:sz w:val="24"/>
          <w:szCs w:val="24"/>
          <w:lang w:val="ro-RO"/>
        </w:rPr>
        <w:t>, care după exactitate, caracteristicile tehnice şi metrologice, satisfac cerinţele prezentei norme de metrologie legală şi care au fost supuse etalonării în modul stabilit.</w:t>
      </w:r>
    </w:p>
    <w:p w:rsidR="007B6716" w:rsidRPr="00C266A0" w:rsidRDefault="007B6716" w:rsidP="0008168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065C3D" w:rsidRPr="00C266A0" w:rsidRDefault="00065C3D" w:rsidP="0008168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14856" w:rsidRPr="00C266A0" w:rsidRDefault="008B22CB" w:rsidP="009B22F6">
      <w:pPr>
        <w:pStyle w:val="a9"/>
        <w:numPr>
          <w:ilvl w:val="0"/>
          <w:numId w:val="1"/>
        </w:numPr>
        <w:spacing w:after="0" w:line="240" w:lineRule="auto"/>
        <w:ind w:left="0" w:firstLine="12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266A0">
        <w:rPr>
          <w:rFonts w:ascii="Times New Roman" w:hAnsi="Times New Roman"/>
          <w:b/>
          <w:sz w:val="24"/>
          <w:szCs w:val="24"/>
          <w:lang w:val="ro-RO"/>
        </w:rPr>
        <w:t xml:space="preserve">CERINŢE </w:t>
      </w:r>
      <w:r w:rsidR="00E5012A" w:rsidRPr="00C266A0">
        <w:rPr>
          <w:rFonts w:ascii="Times New Roman" w:hAnsi="Times New Roman"/>
          <w:b/>
          <w:sz w:val="24"/>
          <w:szCs w:val="24"/>
          <w:lang w:val="ro-RO"/>
        </w:rPr>
        <w:t>PRIVIND CALIFICAREA PERSONALULUI</w:t>
      </w:r>
    </w:p>
    <w:p w:rsidR="00F029AA" w:rsidRPr="00C266A0" w:rsidRDefault="00F029AA" w:rsidP="00F029AA">
      <w:pPr>
        <w:pStyle w:val="a9"/>
        <w:tabs>
          <w:tab w:val="left" w:pos="851"/>
        </w:tabs>
        <w:ind w:left="0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:rsidR="00E5012A" w:rsidRPr="00C266A0" w:rsidRDefault="00E5012A" w:rsidP="00E5012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C266A0">
        <w:rPr>
          <w:rFonts w:ascii="Times New Roman" w:hAnsi="Times New Roman"/>
          <w:b/>
          <w:sz w:val="24"/>
          <w:szCs w:val="24"/>
          <w:lang w:val="ro-RO"/>
        </w:rPr>
        <w:t xml:space="preserve">10. </w:t>
      </w:r>
      <w:r w:rsidRPr="00C266A0">
        <w:rPr>
          <w:rFonts w:ascii="Times New Roman" w:hAnsi="Times New Roman"/>
          <w:color w:val="000000"/>
          <w:sz w:val="24"/>
          <w:szCs w:val="24"/>
          <w:lang w:val="ro-RO"/>
        </w:rPr>
        <w:t>La efectuarea lucrărilor de verificare metrologică se admit persoane cu competența demonstrată pentru domeniul dat de măsurări.</w:t>
      </w:r>
    </w:p>
    <w:p w:rsidR="007E38DF" w:rsidRPr="00C266A0" w:rsidRDefault="007E38DF" w:rsidP="00F029AA">
      <w:pPr>
        <w:pStyle w:val="a9"/>
        <w:tabs>
          <w:tab w:val="left" w:pos="851"/>
        </w:tabs>
        <w:ind w:left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7E38DF" w:rsidRPr="00C266A0" w:rsidRDefault="007E38DF" w:rsidP="00F029AA">
      <w:pPr>
        <w:pStyle w:val="a9"/>
        <w:tabs>
          <w:tab w:val="left" w:pos="851"/>
        </w:tabs>
        <w:ind w:left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815DBA" w:rsidRPr="00C266A0" w:rsidRDefault="008B22CB" w:rsidP="009B22F6">
      <w:pPr>
        <w:pStyle w:val="a9"/>
        <w:numPr>
          <w:ilvl w:val="0"/>
          <w:numId w:val="1"/>
        </w:numPr>
        <w:spacing w:after="0" w:line="240" w:lineRule="auto"/>
        <w:ind w:left="0" w:firstLine="12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C266A0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3579AF" w:rsidRPr="00C266A0">
        <w:rPr>
          <w:rFonts w:ascii="Times New Roman" w:hAnsi="Times New Roman"/>
          <w:b/>
          <w:color w:val="000000"/>
          <w:sz w:val="24"/>
          <w:szCs w:val="24"/>
          <w:lang w:val="ro-RO"/>
        </w:rPr>
        <w:t>C</w:t>
      </w:r>
      <w:r w:rsidR="00E5012A" w:rsidRPr="00C266A0">
        <w:rPr>
          <w:rFonts w:ascii="Times New Roman" w:hAnsi="Times New Roman"/>
          <w:b/>
          <w:color w:val="000000"/>
          <w:sz w:val="24"/>
          <w:szCs w:val="24"/>
          <w:lang w:val="ro-RO"/>
        </w:rPr>
        <w:t>ERINȚE</w:t>
      </w:r>
      <w:r w:rsidR="003579AF" w:rsidRPr="00C266A0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PRIVIND SECURITATEA</w:t>
      </w:r>
    </w:p>
    <w:p w:rsidR="00FB5533" w:rsidRPr="00C266A0" w:rsidRDefault="00FB5533" w:rsidP="00D1485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color w:val="000000"/>
          <w:sz w:val="16"/>
          <w:szCs w:val="16"/>
          <w:lang w:val="ro-RO"/>
        </w:rPr>
      </w:pPr>
    </w:p>
    <w:p w:rsidR="003579AF" w:rsidRPr="00C266A0" w:rsidRDefault="00E5012A" w:rsidP="003579AF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266A0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11. </w:t>
      </w:r>
      <w:r w:rsidRPr="00C266A0">
        <w:rPr>
          <w:rFonts w:ascii="Times New Roman" w:hAnsi="Times New Roman"/>
          <w:color w:val="000000"/>
          <w:sz w:val="24"/>
          <w:szCs w:val="24"/>
          <w:lang w:val="ro-RO"/>
        </w:rPr>
        <w:t xml:space="preserve">La efectuarea verificării metrologice trebuie să se respecte </w:t>
      </w:r>
      <w:r w:rsidRPr="00C266A0">
        <w:rPr>
          <w:rFonts w:ascii="Times New Roman" w:hAnsi="Times New Roman"/>
          <w:sz w:val="24"/>
          <w:szCs w:val="24"/>
          <w:lang w:val="ro-RO"/>
        </w:rPr>
        <w:t>regulile de securitate în laborator.</w:t>
      </w:r>
    </w:p>
    <w:p w:rsidR="00D5449B" w:rsidRPr="00C266A0" w:rsidRDefault="008B22CB" w:rsidP="009B22F6">
      <w:pPr>
        <w:pStyle w:val="a9"/>
        <w:numPr>
          <w:ilvl w:val="0"/>
          <w:numId w:val="1"/>
        </w:numPr>
        <w:spacing w:after="0" w:line="240" w:lineRule="auto"/>
        <w:ind w:left="0" w:firstLine="12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266A0">
        <w:rPr>
          <w:rFonts w:ascii="Times New Roman" w:hAnsi="Times New Roman"/>
          <w:b/>
          <w:sz w:val="24"/>
          <w:szCs w:val="24"/>
          <w:lang w:val="ro-RO"/>
        </w:rPr>
        <w:t>CONDIŢII DE VERIFICARE METROLOGICĂ</w:t>
      </w:r>
    </w:p>
    <w:p w:rsidR="00FB5533" w:rsidRPr="00C266A0" w:rsidRDefault="00FB5533" w:rsidP="00D1485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:rsidR="00D5449B" w:rsidRPr="00C266A0" w:rsidRDefault="00E5012A" w:rsidP="00F029AA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C266A0">
        <w:rPr>
          <w:rFonts w:ascii="Times New Roman" w:hAnsi="Times New Roman"/>
          <w:b/>
          <w:color w:val="000000"/>
          <w:sz w:val="24"/>
          <w:szCs w:val="24"/>
          <w:lang w:val="ro-RO"/>
        </w:rPr>
        <w:t>12.</w:t>
      </w:r>
      <w:r w:rsidRPr="00C266A0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C36D43" w:rsidRPr="00C266A0">
        <w:rPr>
          <w:rFonts w:ascii="Times New Roman" w:hAnsi="Times New Roman"/>
          <w:color w:val="000000"/>
          <w:sz w:val="24"/>
          <w:szCs w:val="24"/>
          <w:lang w:val="ro-RO"/>
        </w:rPr>
        <w:t xml:space="preserve">În timpul efectuării verificării metrologice </w:t>
      </w:r>
      <w:r w:rsidR="00A25FBA" w:rsidRPr="00C266A0">
        <w:rPr>
          <w:rFonts w:ascii="Times New Roman" w:hAnsi="Times New Roman"/>
          <w:color w:val="000000"/>
          <w:sz w:val="24"/>
          <w:szCs w:val="24"/>
          <w:lang w:val="ro-RO"/>
        </w:rPr>
        <w:t>urmează să fie menţinute condiţiile de mediu</w:t>
      </w:r>
      <w:r w:rsidR="00C36D43" w:rsidRPr="00C266A0">
        <w:rPr>
          <w:rFonts w:ascii="Times New Roman" w:hAnsi="Times New Roman"/>
          <w:color w:val="000000"/>
          <w:sz w:val="24"/>
          <w:szCs w:val="24"/>
          <w:lang w:val="ro-RO"/>
        </w:rPr>
        <w:t>:</w:t>
      </w:r>
      <w:r w:rsidR="00C36D43" w:rsidRPr="00C266A0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101C97" w:rsidRPr="00C266A0" w:rsidRDefault="00101C97" w:rsidP="009B22F6">
      <w:pPr>
        <w:pStyle w:val="a9"/>
        <w:numPr>
          <w:ilvl w:val="0"/>
          <w:numId w:val="5"/>
        </w:numPr>
        <w:spacing w:after="0" w:line="240" w:lineRule="auto"/>
        <w:ind w:right="13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C266A0">
        <w:rPr>
          <w:rFonts w:ascii="Times New Roman" w:hAnsi="Times New Roman"/>
          <w:color w:val="000000"/>
          <w:sz w:val="24"/>
          <w:szCs w:val="24"/>
          <w:lang w:val="ro-RO"/>
        </w:rPr>
        <w:t xml:space="preserve">temperatura mediului </w:t>
      </w:r>
      <w:r w:rsidR="00E24F21" w:rsidRPr="00C266A0">
        <w:rPr>
          <w:rFonts w:ascii="Times New Roman" w:hAnsi="Times New Roman"/>
          <w:color w:val="000000"/>
          <w:sz w:val="24"/>
          <w:szCs w:val="24"/>
          <w:lang w:val="ro-RO"/>
        </w:rPr>
        <w:t xml:space="preserve">ambiant </w:t>
      </w:r>
      <w:r w:rsidRPr="00C266A0">
        <w:rPr>
          <w:rFonts w:ascii="Times New Roman" w:hAnsi="Times New Roman"/>
          <w:color w:val="000000"/>
          <w:sz w:val="24"/>
          <w:szCs w:val="24"/>
          <w:lang w:val="ro-RO"/>
        </w:rPr>
        <w:t>trebuie să fie (20,0 ± 5,0) °C;</w:t>
      </w:r>
    </w:p>
    <w:p w:rsidR="00101C97" w:rsidRPr="00C266A0" w:rsidRDefault="00101C97" w:rsidP="009B22F6">
      <w:pPr>
        <w:numPr>
          <w:ilvl w:val="0"/>
          <w:numId w:val="5"/>
        </w:numPr>
        <w:spacing w:after="0" w:line="240" w:lineRule="auto"/>
        <w:ind w:right="13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C266A0">
        <w:rPr>
          <w:rFonts w:ascii="Times New Roman" w:hAnsi="Times New Roman"/>
          <w:color w:val="000000"/>
          <w:sz w:val="24"/>
          <w:szCs w:val="24"/>
          <w:lang w:val="ro-RO"/>
        </w:rPr>
        <w:t>umiditatea relativă a aerului (30 ÷ 80) %;</w:t>
      </w:r>
    </w:p>
    <w:p w:rsidR="007E38DF" w:rsidRPr="00C266A0" w:rsidRDefault="007E38DF" w:rsidP="00101C9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0F4921" w:rsidRPr="00C266A0" w:rsidRDefault="000F4921" w:rsidP="00D1485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5449B" w:rsidRPr="00C266A0" w:rsidRDefault="008B22CB" w:rsidP="009B22F6">
      <w:pPr>
        <w:pStyle w:val="a9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12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266A0">
        <w:rPr>
          <w:rFonts w:ascii="Times New Roman" w:hAnsi="Times New Roman"/>
          <w:b/>
          <w:sz w:val="24"/>
          <w:szCs w:val="24"/>
          <w:lang w:val="ro-RO"/>
        </w:rPr>
        <w:t>PREGĂTIREA PENTRU VERIFICAREA METROLOGICĂ</w:t>
      </w:r>
    </w:p>
    <w:p w:rsidR="00A43F55" w:rsidRPr="00C266A0" w:rsidRDefault="00A43F55" w:rsidP="00A43F55">
      <w:pPr>
        <w:pStyle w:val="a9"/>
        <w:tabs>
          <w:tab w:val="left" w:pos="360"/>
        </w:tabs>
        <w:spacing w:after="0" w:line="240" w:lineRule="auto"/>
        <w:ind w:left="12"/>
        <w:rPr>
          <w:rFonts w:ascii="Times New Roman" w:hAnsi="Times New Roman"/>
          <w:b/>
          <w:sz w:val="24"/>
          <w:szCs w:val="24"/>
          <w:lang w:val="ro-RO"/>
        </w:rPr>
      </w:pPr>
    </w:p>
    <w:p w:rsidR="008B22CB" w:rsidRPr="00C266A0" w:rsidRDefault="000E50F5" w:rsidP="00F029AA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C266A0">
        <w:rPr>
          <w:rFonts w:ascii="Times New Roman" w:hAnsi="Times New Roman"/>
          <w:b/>
          <w:sz w:val="24"/>
          <w:szCs w:val="24"/>
          <w:lang w:val="ro-RO"/>
        </w:rPr>
        <w:t>13.</w:t>
      </w:r>
      <w:r w:rsidRPr="00C266A0">
        <w:rPr>
          <w:rFonts w:ascii="Times New Roman" w:hAnsi="Times New Roman"/>
          <w:color w:val="002060"/>
          <w:sz w:val="24"/>
          <w:szCs w:val="24"/>
          <w:lang w:val="ro-RO"/>
        </w:rPr>
        <w:t xml:space="preserve"> </w:t>
      </w:r>
      <w:r w:rsidR="002E132A" w:rsidRPr="00C266A0">
        <w:rPr>
          <w:rFonts w:ascii="Times New Roman" w:hAnsi="Times New Roman"/>
          <w:sz w:val="24"/>
          <w:szCs w:val="24"/>
          <w:lang w:val="ro-RO"/>
        </w:rPr>
        <w:t>Înainte de</w:t>
      </w:r>
      <w:r w:rsidR="00D5449B" w:rsidRPr="00C266A0">
        <w:rPr>
          <w:rFonts w:ascii="Times New Roman" w:hAnsi="Times New Roman"/>
          <w:sz w:val="24"/>
          <w:szCs w:val="24"/>
          <w:lang w:val="ro-RO"/>
        </w:rPr>
        <w:t xml:space="preserve"> efectuarea verificării metrologice</w:t>
      </w:r>
      <w:r w:rsidRPr="00C266A0">
        <w:rPr>
          <w:rFonts w:ascii="Times New Roman" w:hAnsi="Times New Roman"/>
          <w:sz w:val="24"/>
          <w:szCs w:val="24"/>
          <w:lang w:val="ro-RO"/>
        </w:rPr>
        <w:t>,</w:t>
      </w:r>
      <w:r w:rsidR="00D5449B" w:rsidRPr="00C266A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D3A5B" w:rsidRPr="00C266A0">
        <w:rPr>
          <w:rFonts w:ascii="Times New Roman" w:hAnsi="Times New Roman"/>
          <w:sz w:val="24"/>
          <w:szCs w:val="24"/>
          <w:lang w:val="ro-RO"/>
        </w:rPr>
        <w:t xml:space="preserve">tija </w:t>
      </w:r>
      <w:r w:rsidR="00A4568B" w:rsidRPr="00C266A0">
        <w:rPr>
          <w:rFonts w:ascii="Times New Roman" w:hAnsi="Times New Roman"/>
          <w:sz w:val="24"/>
          <w:szCs w:val="24"/>
          <w:lang w:val="ro-RO"/>
        </w:rPr>
        <w:t>metrică</w:t>
      </w:r>
      <w:r w:rsidR="000D3A5B" w:rsidRPr="00C266A0">
        <w:rPr>
          <w:rFonts w:ascii="Times New Roman" w:hAnsi="Times New Roman"/>
          <w:sz w:val="24"/>
          <w:szCs w:val="24"/>
          <w:lang w:val="ro-RO"/>
        </w:rPr>
        <w:t xml:space="preserve"> se șterge cu un șervețel sau o bucată de material moale și se lasă în încăperea unde se va efectua verificarea, nu mai puțin de o oră, pentru aclimatizare. </w:t>
      </w:r>
    </w:p>
    <w:p w:rsidR="000E50F5" w:rsidRPr="00C266A0" w:rsidRDefault="000E50F5" w:rsidP="00F029AA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color w:val="002060"/>
          <w:sz w:val="24"/>
          <w:szCs w:val="24"/>
          <w:lang w:val="ro-RO"/>
        </w:rPr>
      </w:pPr>
    </w:p>
    <w:p w:rsidR="00203430" w:rsidRPr="00C266A0" w:rsidRDefault="00203430" w:rsidP="00F029AA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color w:val="002060"/>
          <w:sz w:val="24"/>
          <w:szCs w:val="24"/>
          <w:lang w:val="ro-RO"/>
        </w:rPr>
      </w:pPr>
    </w:p>
    <w:p w:rsidR="00395EAC" w:rsidRPr="00C266A0" w:rsidRDefault="008B22CB" w:rsidP="009B22F6">
      <w:pPr>
        <w:pStyle w:val="a9"/>
        <w:numPr>
          <w:ilvl w:val="0"/>
          <w:numId w:val="1"/>
        </w:numPr>
        <w:spacing w:before="120" w:after="0" w:line="240" w:lineRule="auto"/>
        <w:ind w:left="0" w:firstLine="12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266A0">
        <w:rPr>
          <w:rFonts w:ascii="Times New Roman" w:hAnsi="Times New Roman"/>
          <w:b/>
          <w:sz w:val="24"/>
          <w:szCs w:val="24"/>
          <w:lang w:val="ro-RO"/>
        </w:rPr>
        <w:t>EFECTUAREA VERIFICĂRII METROLOGICE</w:t>
      </w:r>
    </w:p>
    <w:p w:rsidR="003A5EAC" w:rsidRPr="00C266A0" w:rsidRDefault="003A5EAC" w:rsidP="00D1485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95EAC" w:rsidRPr="00C266A0" w:rsidRDefault="001F6161" w:rsidP="00FB7401">
      <w:pPr>
        <w:pStyle w:val="a9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C266A0">
        <w:rPr>
          <w:rFonts w:ascii="Times New Roman" w:hAnsi="Times New Roman"/>
          <w:b/>
          <w:sz w:val="24"/>
          <w:szCs w:val="24"/>
          <w:lang w:val="ro-RO"/>
        </w:rPr>
        <w:t>Verificarea</w:t>
      </w:r>
      <w:r w:rsidR="0044704B" w:rsidRPr="00C266A0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  <w:r w:rsidR="00395EAC" w:rsidRPr="00C266A0">
        <w:rPr>
          <w:rFonts w:ascii="Times New Roman" w:hAnsi="Times New Roman"/>
          <w:b/>
          <w:color w:val="000000"/>
          <w:sz w:val="24"/>
          <w:szCs w:val="24"/>
          <w:lang w:val="ro-RO"/>
        </w:rPr>
        <w:t>aspectului exterior</w:t>
      </w:r>
    </w:p>
    <w:p w:rsidR="006E3BC1" w:rsidRPr="00C266A0" w:rsidRDefault="007335F1" w:rsidP="00FB7401">
      <w:pPr>
        <w:pStyle w:val="a9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C266A0">
        <w:rPr>
          <w:rFonts w:ascii="Times New Roman" w:hAnsi="Times New Roman"/>
          <w:color w:val="000000"/>
          <w:sz w:val="24"/>
          <w:szCs w:val="24"/>
          <w:lang w:val="ro-RO"/>
        </w:rPr>
        <w:t>La efectuarea ver</w:t>
      </w:r>
      <w:r w:rsidR="00AE6311" w:rsidRPr="00C266A0">
        <w:rPr>
          <w:rFonts w:ascii="Times New Roman" w:hAnsi="Times New Roman"/>
          <w:color w:val="000000"/>
          <w:sz w:val="24"/>
          <w:szCs w:val="24"/>
          <w:lang w:val="ro-RO"/>
        </w:rPr>
        <w:t xml:space="preserve">ificării aspectului exterior trebuie să se </w:t>
      </w:r>
      <w:r w:rsidR="00AB60ED">
        <w:rPr>
          <w:rFonts w:ascii="Times New Roman" w:hAnsi="Times New Roman"/>
          <w:color w:val="000000"/>
          <w:sz w:val="24"/>
          <w:szCs w:val="24"/>
          <w:lang w:val="ro-RO"/>
        </w:rPr>
        <w:t xml:space="preserve">stabilească corespunderea </w:t>
      </w:r>
      <w:r w:rsidR="00AE6311" w:rsidRPr="00C266A0">
        <w:rPr>
          <w:rFonts w:ascii="Times New Roman" w:hAnsi="Times New Roman"/>
          <w:color w:val="000000"/>
          <w:sz w:val="24"/>
          <w:szCs w:val="24"/>
          <w:lang w:val="ro-RO"/>
        </w:rPr>
        <w:t>urmă</w:t>
      </w:r>
      <w:r w:rsidR="00AB60ED">
        <w:rPr>
          <w:rFonts w:ascii="Times New Roman" w:hAnsi="Times New Roman"/>
          <w:color w:val="000000"/>
          <w:sz w:val="24"/>
          <w:szCs w:val="24"/>
          <w:lang w:val="ro-RO"/>
        </w:rPr>
        <w:t>toarelor condiții</w:t>
      </w:r>
      <w:r w:rsidR="00AE6311" w:rsidRPr="00C266A0">
        <w:rPr>
          <w:rFonts w:ascii="Times New Roman" w:hAnsi="Times New Roman"/>
          <w:color w:val="000000"/>
          <w:sz w:val="24"/>
          <w:szCs w:val="24"/>
          <w:lang w:val="ro-RO"/>
        </w:rPr>
        <w:t>:</w:t>
      </w:r>
    </w:p>
    <w:p w:rsidR="00315F91" w:rsidRPr="00E10EEF" w:rsidRDefault="00014C41" w:rsidP="00FB7401">
      <w:pPr>
        <w:numPr>
          <w:ilvl w:val="0"/>
          <w:numId w:val="3"/>
        </w:numPr>
        <w:spacing w:after="0"/>
        <w:ind w:right="-11"/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  <w:lang w:val="ro-RO"/>
        </w:rPr>
      </w:pPr>
      <w:r w:rsidRPr="00E10EEF">
        <w:rPr>
          <w:rFonts w:ascii="Times New Roman" w:hAnsi="Times New Roman"/>
          <w:sz w:val="24"/>
          <w:szCs w:val="24"/>
          <w:lang w:val="ro-RO"/>
        </w:rPr>
        <w:lastRenderedPageBreak/>
        <w:t>S</w:t>
      </w:r>
      <w:r w:rsidR="006010DE" w:rsidRPr="00E10EEF">
        <w:rPr>
          <w:rFonts w:ascii="Times New Roman" w:hAnsi="Times New Roman"/>
          <w:sz w:val="24"/>
          <w:szCs w:val="24"/>
          <w:lang w:val="ro-RO"/>
        </w:rPr>
        <w:t xml:space="preserve">cara gradată a benzii de măsurat trebuie să fie prevăzută cu repere şi cifre clare, uşor distincte, rezistente la uzură. Gradarea trebuie să fie făcută în unităţi SI. </w:t>
      </w:r>
      <w:r w:rsidR="005E3B38" w:rsidRPr="00E10EEF">
        <w:rPr>
          <w:rFonts w:ascii="Times New Roman" w:hAnsi="Times New Roman"/>
          <w:sz w:val="24"/>
          <w:szCs w:val="24"/>
          <w:lang w:val="ro-RO"/>
        </w:rPr>
        <w:t>T</w:t>
      </w:r>
      <w:r w:rsidR="00315F91" w:rsidRPr="00E10EEF">
        <w:rPr>
          <w:rFonts w:ascii="Times New Roman" w:hAnsi="Times New Roman"/>
          <w:sz w:val="24"/>
          <w:szCs w:val="24"/>
          <w:lang w:val="ro-RO"/>
        </w:rPr>
        <w:t xml:space="preserve">ija metrică trebuie să aibă gradaţia </w:t>
      </w:r>
      <w:r w:rsidR="003432E7" w:rsidRPr="00E10EEF">
        <w:rPr>
          <w:rFonts w:ascii="Times New Roman" w:hAnsi="Times New Roman"/>
          <w:sz w:val="24"/>
          <w:szCs w:val="24"/>
          <w:lang w:val="ro-RO"/>
        </w:rPr>
        <w:t>fără</w:t>
      </w:r>
      <w:r w:rsidR="00315F91" w:rsidRPr="00E10EEF">
        <w:rPr>
          <w:rFonts w:ascii="Times New Roman" w:hAnsi="Times New Roman"/>
          <w:sz w:val="24"/>
          <w:szCs w:val="24"/>
          <w:lang w:val="ro-RO"/>
        </w:rPr>
        <w:t xml:space="preserve"> valoarea zero, uniformă, într-o linie, </w:t>
      </w:r>
      <w:r w:rsidR="00315F91" w:rsidRPr="00E10EEF">
        <w:rPr>
          <w:rFonts w:ascii="Times New Roman" w:hAnsi="Times New Roman"/>
          <w:color w:val="212121"/>
          <w:sz w:val="24"/>
          <w:szCs w:val="24"/>
          <w:shd w:val="clear" w:color="auto" w:fill="FFFFFF"/>
          <w:lang w:val="ro-RO"/>
        </w:rPr>
        <w:t xml:space="preserve">cu un aranjament vertical de cifre. Marcarea gradaţiei şi cifrele trebuie să fie </w:t>
      </w:r>
      <w:r w:rsidR="00FB3492" w:rsidRPr="00E10EEF">
        <w:rPr>
          <w:rFonts w:ascii="Times New Roman" w:hAnsi="Times New Roman"/>
          <w:color w:val="212121"/>
          <w:sz w:val="24"/>
          <w:szCs w:val="24"/>
          <w:shd w:val="clear" w:color="auto" w:fill="FFFFFF"/>
          <w:lang w:val="ro-RO"/>
        </w:rPr>
        <w:t xml:space="preserve">clare şi uşor vizibile; </w:t>
      </w:r>
    </w:p>
    <w:p w:rsidR="00FB3492" w:rsidRPr="00E10EEF" w:rsidRDefault="00FB3492" w:rsidP="00FB7401">
      <w:pPr>
        <w:numPr>
          <w:ilvl w:val="0"/>
          <w:numId w:val="3"/>
        </w:numPr>
        <w:spacing w:after="0"/>
        <w:ind w:right="-11"/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  <w:lang w:val="ro-RO"/>
        </w:rPr>
      </w:pPr>
      <w:r w:rsidRPr="00E10EEF">
        <w:rPr>
          <w:rFonts w:ascii="Times New Roman" w:hAnsi="Times New Roman"/>
          <w:color w:val="212121"/>
          <w:sz w:val="24"/>
          <w:szCs w:val="24"/>
          <w:shd w:val="clear" w:color="auto" w:fill="FFFFFF"/>
          <w:lang w:val="ro-RO"/>
        </w:rPr>
        <w:t xml:space="preserve">Lipsa </w:t>
      </w:r>
      <w:r w:rsidR="00B82A8B" w:rsidRPr="00E10EEF">
        <w:rPr>
          <w:rFonts w:ascii="Times New Roman" w:hAnsi="Times New Roman"/>
          <w:color w:val="212121"/>
          <w:sz w:val="24"/>
          <w:szCs w:val="24"/>
          <w:shd w:val="clear" w:color="auto" w:fill="FFFFFF"/>
          <w:lang w:val="ro-RO"/>
        </w:rPr>
        <w:t xml:space="preserve">de defecte pe scara gradată, a urmelor de coroziune şi </w:t>
      </w:r>
      <w:r w:rsidR="00203430" w:rsidRPr="00E10EEF">
        <w:rPr>
          <w:rFonts w:ascii="Times New Roman" w:hAnsi="Times New Roman"/>
          <w:color w:val="212121"/>
          <w:sz w:val="24"/>
          <w:szCs w:val="24"/>
          <w:shd w:val="clear" w:color="auto" w:fill="FFFFFF"/>
          <w:lang w:val="ro-RO"/>
        </w:rPr>
        <w:t>zgârieturi</w:t>
      </w:r>
      <w:r w:rsidR="00B82A8B" w:rsidRPr="00E10EEF">
        <w:rPr>
          <w:rFonts w:ascii="Times New Roman" w:hAnsi="Times New Roman"/>
          <w:color w:val="212121"/>
          <w:sz w:val="24"/>
          <w:szCs w:val="24"/>
          <w:shd w:val="clear" w:color="auto" w:fill="FFFFFF"/>
          <w:lang w:val="ro-RO"/>
        </w:rPr>
        <w:t>, care duc la dificultatea citirii măsurătorilor sau la o eroare;</w:t>
      </w:r>
    </w:p>
    <w:p w:rsidR="00591C75" w:rsidRDefault="00591C75" w:rsidP="00FB7401">
      <w:pPr>
        <w:numPr>
          <w:ilvl w:val="0"/>
          <w:numId w:val="3"/>
        </w:numPr>
        <w:spacing w:after="0"/>
        <w:ind w:right="-11"/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  <w:lang w:val="ro-RO"/>
        </w:rPr>
      </w:pPr>
      <w:r w:rsidRPr="00243107">
        <w:rPr>
          <w:rFonts w:ascii="Times New Roman" w:hAnsi="Times New Roman"/>
          <w:color w:val="212121"/>
          <w:sz w:val="24"/>
          <w:szCs w:val="24"/>
          <w:shd w:val="clear" w:color="auto" w:fill="FFFFFF"/>
          <w:lang w:val="ro-RO"/>
        </w:rPr>
        <w:t xml:space="preserve">Prezența marcajului </w:t>
      </w:r>
      <w:r w:rsidR="00FB7401" w:rsidRPr="00243107">
        <w:rPr>
          <w:rFonts w:ascii="Times New Roman" w:hAnsi="Times New Roman"/>
          <w:color w:val="212121"/>
          <w:sz w:val="24"/>
          <w:szCs w:val="24"/>
          <w:shd w:val="clear" w:color="auto" w:fill="FFFFFF"/>
          <w:lang w:val="ro-RO"/>
        </w:rPr>
        <w:t xml:space="preserve">de aprobare de model sau </w:t>
      </w:r>
      <w:r w:rsidR="000D1C39" w:rsidRPr="00243107">
        <w:rPr>
          <w:rFonts w:ascii="Times New Roman" w:hAnsi="Times New Roman"/>
          <w:color w:val="212121"/>
          <w:sz w:val="24"/>
          <w:szCs w:val="24"/>
          <w:shd w:val="clear" w:color="auto" w:fill="FFFFFF"/>
          <w:lang w:val="ro-RO"/>
        </w:rPr>
        <w:t xml:space="preserve">marcajului </w:t>
      </w:r>
      <w:r w:rsidR="0011215E">
        <w:rPr>
          <w:rFonts w:ascii="Times New Roman" w:hAnsi="Times New Roman"/>
          <w:sz w:val="24"/>
          <w:szCs w:val="24"/>
          <w:lang w:val="ro-RO"/>
        </w:rPr>
        <w:t xml:space="preserve"> de conformitate</w:t>
      </w:r>
      <w:r w:rsidR="002D5371" w:rsidRPr="00DC738E">
        <w:rPr>
          <w:rFonts w:ascii="Times New Roman" w:hAnsi="Times New Roman"/>
          <w:sz w:val="24"/>
          <w:szCs w:val="24"/>
          <w:lang w:val="ro-RO"/>
        </w:rPr>
        <w:t xml:space="preserve"> CE și marcajul</w:t>
      </w:r>
      <w:r w:rsidR="0011215E">
        <w:rPr>
          <w:rFonts w:ascii="Times New Roman" w:hAnsi="Times New Roman"/>
          <w:sz w:val="24"/>
          <w:szCs w:val="24"/>
          <w:lang w:val="ro-RO"/>
        </w:rPr>
        <w:t>ui</w:t>
      </w:r>
      <w:r w:rsidR="002D5371" w:rsidRPr="00DC738E">
        <w:rPr>
          <w:rFonts w:ascii="Times New Roman" w:hAnsi="Times New Roman"/>
          <w:sz w:val="24"/>
          <w:szCs w:val="24"/>
          <w:lang w:val="ro-RO"/>
        </w:rPr>
        <w:t xml:space="preserve"> metrologic suplimentar M</w:t>
      </w:r>
      <w:r w:rsidR="002D5371">
        <w:rPr>
          <w:rFonts w:ascii="Times New Roman" w:hAnsi="Times New Roman"/>
          <w:sz w:val="24"/>
          <w:szCs w:val="24"/>
          <w:lang w:val="ro-RO"/>
        </w:rPr>
        <w:t>)</w:t>
      </w:r>
      <w:r w:rsidR="00FB7401" w:rsidRPr="00243107">
        <w:rPr>
          <w:rFonts w:ascii="Times New Roman" w:hAnsi="Times New Roman"/>
          <w:color w:val="212121"/>
          <w:sz w:val="24"/>
          <w:szCs w:val="24"/>
          <w:shd w:val="clear" w:color="auto" w:fill="FFFFFF"/>
          <w:lang w:val="ro-RO"/>
        </w:rPr>
        <w:t>.</w:t>
      </w:r>
    </w:p>
    <w:p w:rsidR="0028795A" w:rsidRPr="0028795A" w:rsidRDefault="0028795A" w:rsidP="0028795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28795A">
        <w:rPr>
          <w:rFonts w:ascii="Times New Roman" w:hAnsi="Times New Roman"/>
          <w:sz w:val="24"/>
          <w:szCs w:val="24"/>
          <w:lang w:val="ro-RO"/>
        </w:rPr>
        <w:t xml:space="preserve">marca de identificare sau </w:t>
      </w:r>
      <w:r>
        <w:rPr>
          <w:rFonts w:ascii="Times New Roman" w:hAnsi="Times New Roman"/>
          <w:sz w:val="24"/>
          <w:szCs w:val="24"/>
          <w:lang w:val="ro-RO"/>
        </w:rPr>
        <w:t>denumirea</w:t>
      </w:r>
      <w:r w:rsidRPr="0028795A">
        <w:rPr>
          <w:rFonts w:ascii="Times New Roman" w:hAnsi="Times New Roman"/>
          <w:sz w:val="24"/>
          <w:szCs w:val="24"/>
          <w:lang w:val="ro-RO"/>
        </w:rPr>
        <w:t xml:space="preserve"> producătorului;</w:t>
      </w:r>
    </w:p>
    <w:p w:rsidR="002D5371" w:rsidRDefault="0028795A" w:rsidP="002D5371">
      <w:pPr>
        <w:tabs>
          <w:tab w:val="left" w:pos="851"/>
        </w:tabs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tipul, lotul sau</w:t>
      </w:r>
      <w:r w:rsidRPr="0028795A">
        <w:rPr>
          <w:rFonts w:ascii="Times New Roman" w:hAnsi="Times New Roman"/>
          <w:sz w:val="24"/>
          <w:szCs w:val="24"/>
          <w:lang w:val="ro-RO"/>
        </w:rPr>
        <w:t xml:space="preserve"> numărul </w:t>
      </w:r>
      <w:r>
        <w:rPr>
          <w:rFonts w:ascii="Times New Roman" w:hAnsi="Times New Roman"/>
          <w:sz w:val="24"/>
          <w:szCs w:val="24"/>
          <w:lang w:val="ro-RO"/>
        </w:rPr>
        <w:t xml:space="preserve">de serie </w:t>
      </w:r>
      <w:r w:rsidRPr="0028795A">
        <w:rPr>
          <w:rFonts w:ascii="Times New Roman" w:hAnsi="Times New Roman"/>
          <w:sz w:val="24"/>
          <w:szCs w:val="24"/>
          <w:lang w:val="ro-RO"/>
        </w:rPr>
        <w:t xml:space="preserve">şi anul de fabricaţie </w:t>
      </w:r>
      <w:r w:rsidR="002D5371">
        <w:rPr>
          <w:rFonts w:ascii="Times New Roman" w:hAnsi="Times New Roman"/>
          <w:color w:val="000000"/>
          <w:sz w:val="24"/>
          <w:szCs w:val="24"/>
          <w:lang w:val="ro-RO"/>
        </w:rPr>
        <w:t>Inscripțiile</w:t>
      </w:r>
      <w:r w:rsidR="002D5371" w:rsidRPr="00946920">
        <w:rPr>
          <w:rFonts w:ascii="Times New Roman" w:hAnsi="Times New Roman"/>
          <w:color w:val="000000"/>
          <w:sz w:val="24"/>
          <w:szCs w:val="24"/>
          <w:lang w:val="ro-RO"/>
        </w:rPr>
        <w:t xml:space="preserve"> trebuie să fie clare și vizibile.</w:t>
      </w:r>
    </w:p>
    <w:p w:rsidR="00B962C0" w:rsidRPr="00C266A0" w:rsidRDefault="003A5C35" w:rsidP="002C3692">
      <w:pPr>
        <w:pStyle w:val="a9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C266A0">
        <w:rPr>
          <w:rFonts w:ascii="Times New Roman" w:hAnsi="Times New Roman"/>
          <w:color w:val="000000"/>
          <w:sz w:val="24"/>
          <w:szCs w:val="24"/>
          <w:lang w:val="ro-RO"/>
        </w:rPr>
        <w:t xml:space="preserve">Rezultatele verificării aspectului exterior se consideră satisfăcătoare, dacă mijlocul de măsurare corespunde cerinţelor enumerate </w:t>
      </w:r>
      <w:r w:rsidR="002755DD">
        <w:rPr>
          <w:rFonts w:ascii="Times New Roman" w:hAnsi="Times New Roman"/>
          <w:color w:val="000000"/>
          <w:sz w:val="24"/>
          <w:szCs w:val="24"/>
          <w:lang w:val="ro-RO"/>
        </w:rPr>
        <w:t xml:space="preserve">mai sus și </w:t>
      </w:r>
      <w:r w:rsidRPr="00C266A0">
        <w:rPr>
          <w:rFonts w:ascii="Times New Roman" w:hAnsi="Times New Roman"/>
          <w:color w:val="000000"/>
          <w:sz w:val="24"/>
          <w:szCs w:val="24"/>
          <w:lang w:val="ro-RO"/>
        </w:rPr>
        <w:t>document</w:t>
      </w:r>
      <w:r w:rsidR="00FA246C">
        <w:rPr>
          <w:rFonts w:ascii="Times New Roman" w:hAnsi="Times New Roman"/>
          <w:color w:val="000000"/>
          <w:sz w:val="24"/>
          <w:szCs w:val="24"/>
          <w:lang w:val="ro-RO"/>
        </w:rPr>
        <w:t>ați</w:t>
      </w:r>
      <w:r w:rsidR="00911714">
        <w:rPr>
          <w:rFonts w:ascii="Times New Roman" w:hAnsi="Times New Roman"/>
          <w:color w:val="000000"/>
          <w:sz w:val="24"/>
          <w:szCs w:val="24"/>
          <w:lang w:val="ro-RO"/>
        </w:rPr>
        <w:t>ei</w:t>
      </w:r>
      <w:r w:rsidRPr="00C266A0">
        <w:rPr>
          <w:rFonts w:ascii="Times New Roman" w:hAnsi="Times New Roman"/>
          <w:color w:val="000000"/>
          <w:sz w:val="24"/>
          <w:szCs w:val="24"/>
          <w:lang w:val="ro-RO"/>
        </w:rPr>
        <w:t xml:space="preserve"> tehnic</w:t>
      </w:r>
      <w:r w:rsidR="00911714">
        <w:rPr>
          <w:rFonts w:ascii="Times New Roman" w:hAnsi="Times New Roman"/>
          <w:color w:val="000000"/>
          <w:sz w:val="24"/>
          <w:szCs w:val="24"/>
          <w:lang w:val="ro-RO"/>
        </w:rPr>
        <w:t>e a</w:t>
      </w:r>
      <w:r w:rsidR="004843B3">
        <w:rPr>
          <w:rFonts w:ascii="Times New Roman" w:hAnsi="Times New Roman"/>
          <w:color w:val="000000"/>
          <w:sz w:val="24"/>
          <w:szCs w:val="24"/>
          <w:lang w:val="ro-RO"/>
        </w:rPr>
        <w:t xml:space="preserve"> producător</w:t>
      </w:r>
      <w:r w:rsidR="00911714">
        <w:rPr>
          <w:rFonts w:ascii="Times New Roman" w:hAnsi="Times New Roman"/>
          <w:color w:val="000000"/>
          <w:sz w:val="24"/>
          <w:szCs w:val="24"/>
          <w:lang w:val="ro-RO"/>
        </w:rPr>
        <w:t>ului.</w:t>
      </w:r>
      <w:r w:rsidR="00E57416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</w:p>
    <w:p w:rsidR="003A5C35" w:rsidRPr="00C266A0" w:rsidRDefault="003A5C35" w:rsidP="009161C8">
      <w:pPr>
        <w:ind w:right="-11"/>
        <w:jc w:val="both"/>
        <w:rPr>
          <w:rFonts w:ascii="Times New Roman" w:hAnsi="Times New Roman"/>
          <w:color w:val="212121"/>
          <w:sz w:val="24"/>
          <w:szCs w:val="24"/>
          <w:highlight w:val="yellow"/>
          <w:shd w:val="clear" w:color="auto" w:fill="FFFFFF"/>
          <w:lang w:val="ro-RO"/>
        </w:rPr>
      </w:pPr>
    </w:p>
    <w:p w:rsidR="00531042" w:rsidRPr="00C266A0" w:rsidRDefault="005E3B38" w:rsidP="003A5C35">
      <w:pPr>
        <w:ind w:left="720" w:right="-11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</w:pPr>
      <w:r w:rsidRPr="00C266A0">
        <w:rPr>
          <w:rFonts w:ascii="Times New Roman" w:hAnsi="Times New Roman"/>
          <w:b/>
          <w:color w:val="002060"/>
          <w:sz w:val="24"/>
          <w:szCs w:val="24"/>
          <w:shd w:val="clear" w:color="auto" w:fill="FFFFFF"/>
          <w:lang w:val="ro-RO"/>
        </w:rPr>
        <w:t>1</w:t>
      </w:r>
      <w:r w:rsidR="0028795A">
        <w:rPr>
          <w:rFonts w:ascii="Times New Roman" w:hAnsi="Times New Roman"/>
          <w:b/>
          <w:color w:val="002060"/>
          <w:sz w:val="24"/>
          <w:szCs w:val="24"/>
          <w:shd w:val="clear" w:color="auto" w:fill="FFFFFF"/>
          <w:lang w:val="ro-RO"/>
        </w:rPr>
        <w:t>6</w:t>
      </w:r>
      <w:r w:rsidR="00952775" w:rsidRPr="00C266A0">
        <w:rPr>
          <w:rFonts w:ascii="Times New Roman" w:hAnsi="Times New Roman"/>
          <w:b/>
          <w:color w:val="002060"/>
          <w:sz w:val="24"/>
          <w:szCs w:val="24"/>
          <w:shd w:val="clear" w:color="auto" w:fill="FFFFFF"/>
          <w:lang w:val="ro-RO"/>
        </w:rPr>
        <w:t xml:space="preserve">. </w:t>
      </w:r>
      <w:r w:rsidRPr="00C266A0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>Încercarea la funcționalitate</w:t>
      </w:r>
    </w:p>
    <w:p w:rsidR="003F0EEB" w:rsidRPr="00C266A0" w:rsidRDefault="009E6237" w:rsidP="00750B95">
      <w:pPr>
        <w:numPr>
          <w:ilvl w:val="0"/>
          <w:numId w:val="4"/>
        </w:numPr>
        <w:spacing w:after="0"/>
        <w:ind w:right="-11"/>
        <w:jc w:val="both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C266A0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Elementele de fixare ale tijei metrice, trebuie </w:t>
      </w:r>
      <w:r w:rsidR="00531042" w:rsidRPr="00C266A0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să intre</w:t>
      </w:r>
      <w:r w:rsidRPr="00C266A0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</w:t>
      </w:r>
      <w:r w:rsidR="00952775" w:rsidRPr="00C266A0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mecanic (fără blocare) </w:t>
      </w:r>
      <w:r w:rsidRPr="00C266A0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în </w:t>
      </w:r>
      <w:r w:rsidR="00531042" w:rsidRPr="00C266A0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suprafaţa corespunzătoare a </w:t>
      </w:r>
      <w:r w:rsidR="009C3A18" w:rsidRPr="00C266A0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țevii</w:t>
      </w:r>
      <w:r w:rsidR="00531042" w:rsidRPr="00C266A0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cilindrice</w:t>
      </w:r>
      <w:r w:rsidRPr="00C266A0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.</w:t>
      </w:r>
    </w:p>
    <w:p w:rsidR="00AB5A4F" w:rsidRPr="00C266A0" w:rsidRDefault="00AB5A4F" w:rsidP="009B22F6">
      <w:pPr>
        <w:numPr>
          <w:ilvl w:val="0"/>
          <w:numId w:val="4"/>
        </w:numPr>
        <w:spacing w:after="0"/>
        <w:ind w:right="-11"/>
        <w:jc w:val="both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C266A0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Mânerul (dacă este) şi vârful trebuie să fie fixate rigid fără spaţiu.</w:t>
      </w:r>
    </w:p>
    <w:p w:rsidR="00AB5A4F" w:rsidRPr="00C266A0" w:rsidRDefault="00AB5A4F" w:rsidP="009B22F6">
      <w:pPr>
        <w:numPr>
          <w:ilvl w:val="0"/>
          <w:numId w:val="4"/>
        </w:numPr>
        <w:spacing w:after="0"/>
        <w:ind w:right="-11"/>
        <w:jc w:val="both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C266A0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Existenţa spaţiului</w:t>
      </w:r>
      <w:r w:rsidR="00952775" w:rsidRPr="00C266A0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între țevile tijei metrice</w:t>
      </w:r>
      <w:r w:rsidRPr="00C266A0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</w:t>
      </w:r>
      <w:r w:rsidR="007A42A2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nu se admite</w:t>
      </w:r>
      <w:r w:rsidRPr="00C266A0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.</w:t>
      </w:r>
    </w:p>
    <w:p w:rsidR="00AE6311" w:rsidRPr="00C266A0" w:rsidRDefault="00AE6311" w:rsidP="007335F1">
      <w:pPr>
        <w:pStyle w:val="a9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785E9C" w:rsidRPr="00C266A0" w:rsidRDefault="00785E9C" w:rsidP="007335F1">
      <w:pPr>
        <w:pStyle w:val="a9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952775" w:rsidRPr="00C266A0" w:rsidRDefault="009C3A18" w:rsidP="00952775">
      <w:pPr>
        <w:ind w:left="720" w:right="-11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</w:pPr>
      <w:r w:rsidRPr="00C266A0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>1</w:t>
      </w:r>
      <w:r w:rsidR="0028795A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>7</w:t>
      </w:r>
      <w:r w:rsidR="00952775" w:rsidRPr="00C266A0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 xml:space="preserve">. </w:t>
      </w:r>
      <w:r w:rsidR="00952775" w:rsidRPr="00C266A0">
        <w:rPr>
          <w:rFonts w:ascii="Times New Roman" w:hAnsi="Times New Roman"/>
          <w:b/>
          <w:sz w:val="24"/>
          <w:szCs w:val="24"/>
          <w:lang w:val="ro-RO"/>
        </w:rPr>
        <w:t>Determinarea rugozității suprafeței pentru aplicarea gradației suprafeței tijei metrice</w:t>
      </w:r>
    </w:p>
    <w:p w:rsidR="00AE6311" w:rsidRPr="00C266A0" w:rsidRDefault="00952775" w:rsidP="007335F1">
      <w:pPr>
        <w:pStyle w:val="a9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C266A0">
        <w:rPr>
          <w:rFonts w:ascii="Times New Roman" w:hAnsi="Times New Roman"/>
          <w:bCs/>
          <w:sz w:val="24"/>
          <w:szCs w:val="24"/>
          <w:lang w:val="ro-RO"/>
        </w:rPr>
        <w:t>R</w:t>
      </w:r>
      <w:r w:rsidR="008C6B7D" w:rsidRPr="00C266A0">
        <w:rPr>
          <w:rFonts w:ascii="Times New Roman" w:hAnsi="Times New Roman"/>
          <w:bCs/>
          <w:sz w:val="24"/>
          <w:szCs w:val="24"/>
          <w:lang w:val="ro-RO"/>
        </w:rPr>
        <w:t>ugozitatea</w:t>
      </w:r>
      <w:r w:rsidRPr="00C266A0">
        <w:rPr>
          <w:rFonts w:ascii="Times New Roman" w:hAnsi="Times New Roman"/>
          <w:bCs/>
          <w:sz w:val="24"/>
          <w:szCs w:val="24"/>
          <w:lang w:val="ro-RO"/>
        </w:rPr>
        <w:t xml:space="preserve"> suprafeței pentru aplicarea gradației se verifică </w:t>
      </w:r>
      <w:r w:rsidR="00785E9C" w:rsidRPr="00C266A0">
        <w:rPr>
          <w:rFonts w:ascii="Times New Roman" w:hAnsi="Times New Roman"/>
          <w:bCs/>
          <w:sz w:val="24"/>
          <w:szCs w:val="24"/>
          <w:lang w:val="ro-RO"/>
        </w:rPr>
        <w:t>vizual</w:t>
      </w:r>
      <w:r w:rsidRPr="00C266A0">
        <w:rPr>
          <w:rFonts w:ascii="Times New Roman" w:hAnsi="Times New Roman"/>
          <w:bCs/>
          <w:sz w:val="24"/>
          <w:szCs w:val="24"/>
          <w:lang w:val="ro-RO"/>
        </w:rPr>
        <w:t xml:space="preserve"> prin comparare cu măsuri de rugozitate</w:t>
      </w:r>
      <w:r w:rsidR="002720E8" w:rsidRPr="00C266A0">
        <w:rPr>
          <w:rFonts w:ascii="Times New Roman" w:hAnsi="Times New Roman"/>
          <w:bCs/>
          <w:sz w:val="24"/>
          <w:szCs w:val="24"/>
          <w:lang w:val="ro-RO"/>
        </w:rPr>
        <w:t xml:space="preserve"> sau prin măsurare directă cu un rugozimetru</w:t>
      </w:r>
      <w:r w:rsidR="008C6B7D" w:rsidRPr="00C266A0">
        <w:rPr>
          <w:rFonts w:ascii="Times New Roman" w:hAnsi="Times New Roman"/>
          <w:bCs/>
          <w:sz w:val="24"/>
          <w:szCs w:val="24"/>
          <w:lang w:val="ro-RO"/>
        </w:rPr>
        <w:t>.</w:t>
      </w:r>
    </w:p>
    <w:p w:rsidR="008C6B7D" w:rsidRPr="00C266A0" w:rsidRDefault="008C6B7D" w:rsidP="007335F1">
      <w:pPr>
        <w:pStyle w:val="a9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C266A0">
        <w:rPr>
          <w:rFonts w:ascii="Times New Roman" w:hAnsi="Times New Roman"/>
          <w:bCs/>
          <w:sz w:val="24"/>
          <w:szCs w:val="24"/>
          <w:lang w:val="ro-RO"/>
        </w:rPr>
        <w:t xml:space="preserve">Valoarea rugozității suprafeței </w:t>
      </w:r>
      <w:r w:rsidRPr="00C266A0">
        <w:rPr>
          <w:rFonts w:ascii="Times New Roman" w:hAnsi="Times New Roman"/>
          <w:b/>
          <w:bCs/>
          <w:i/>
          <w:sz w:val="24"/>
          <w:szCs w:val="24"/>
          <w:lang w:val="ro-RO"/>
        </w:rPr>
        <w:t>Ra</w:t>
      </w:r>
      <w:r w:rsidRPr="00C266A0">
        <w:rPr>
          <w:rFonts w:ascii="Times New Roman" w:hAnsi="Times New Roman"/>
          <w:bCs/>
          <w:sz w:val="24"/>
          <w:szCs w:val="24"/>
          <w:lang w:val="ro-RO"/>
        </w:rPr>
        <w:t xml:space="preserve"> nu trebuie să depășească valoarea dată de producător în documentația tehnică.</w:t>
      </w:r>
    </w:p>
    <w:p w:rsidR="00785E9C" w:rsidRPr="00C266A0" w:rsidRDefault="00785E9C" w:rsidP="007335F1">
      <w:pPr>
        <w:pStyle w:val="a9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color w:val="002060"/>
          <w:sz w:val="24"/>
          <w:szCs w:val="24"/>
          <w:lang w:val="ro-RO"/>
        </w:rPr>
      </w:pPr>
    </w:p>
    <w:p w:rsidR="008C6B7D" w:rsidRPr="00C266A0" w:rsidRDefault="009C3A18" w:rsidP="008C6B7D">
      <w:pPr>
        <w:ind w:left="720" w:right="-11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</w:pPr>
      <w:r w:rsidRPr="00C266A0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>1</w:t>
      </w:r>
      <w:r w:rsidR="0028795A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>8</w:t>
      </w:r>
      <w:r w:rsidR="008C6B7D" w:rsidRPr="00C266A0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 xml:space="preserve">. </w:t>
      </w:r>
      <w:r w:rsidR="008C6B7D" w:rsidRPr="00C266A0">
        <w:rPr>
          <w:rFonts w:ascii="Times New Roman" w:hAnsi="Times New Roman"/>
          <w:b/>
          <w:sz w:val="24"/>
          <w:szCs w:val="24"/>
          <w:lang w:val="ro-RO"/>
        </w:rPr>
        <w:t>Determinarea abaterii de la perpe</w:t>
      </w:r>
      <w:r w:rsidRPr="00C266A0">
        <w:rPr>
          <w:rFonts w:ascii="Times New Roman" w:hAnsi="Times New Roman"/>
          <w:b/>
          <w:sz w:val="24"/>
          <w:szCs w:val="24"/>
          <w:lang w:val="ro-RO"/>
        </w:rPr>
        <w:t>n</w:t>
      </w:r>
      <w:r w:rsidR="008C6B7D" w:rsidRPr="00C266A0">
        <w:rPr>
          <w:rFonts w:ascii="Times New Roman" w:hAnsi="Times New Roman"/>
          <w:b/>
          <w:sz w:val="24"/>
          <w:szCs w:val="24"/>
          <w:lang w:val="ro-RO"/>
        </w:rPr>
        <w:t xml:space="preserve">dicularitate a suprafeței </w:t>
      </w:r>
      <w:r w:rsidRPr="00C266A0">
        <w:rPr>
          <w:rFonts w:ascii="Times New Roman" w:hAnsi="Times New Roman"/>
          <w:b/>
          <w:sz w:val="24"/>
          <w:szCs w:val="24"/>
          <w:lang w:val="ro-RO"/>
        </w:rPr>
        <w:t>vârfului</w:t>
      </w:r>
      <w:r w:rsidR="008C6B7D" w:rsidRPr="00C266A0">
        <w:rPr>
          <w:rFonts w:ascii="Times New Roman" w:hAnsi="Times New Roman"/>
          <w:b/>
          <w:sz w:val="24"/>
          <w:szCs w:val="24"/>
          <w:lang w:val="ro-RO"/>
        </w:rPr>
        <w:t xml:space="preserve"> de sprijin </w:t>
      </w:r>
      <w:r w:rsidR="008C6B7D" w:rsidRPr="00ED50F8">
        <w:rPr>
          <w:rFonts w:ascii="Times New Roman" w:hAnsi="Times New Roman"/>
          <w:b/>
          <w:sz w:val="24"/>
          <w:szCs w:val="24"/>
          <w:lang w:val="ro-RO"/>
        </w:rPr>
        <w:t>cu margin</w:t>
      </w:r>
      <w:r w:rsidRPr="00ED50F8">
        <w:rPr>
          <w:rFonts w:ascii="Times New Roman" w:hAnsi="Times New Roman"/>
          <w:b/>
          <w:sz w:val="24"/>
          <w:szCs w:val="24"/>
          <w:lang w:val="ro-RO"/>
        </w:rPr>
        <w:t>e</w:t>
      </w:r>
      <w:r w:rsidR="008C6B7D" w:rsidRPr="00ED50F8">
        <w:rPr>
          <w:rFonts w:ascii="Times New Roman" w:hAnsi="Times New Roman"/>
          <w:b/>
          <w:sz w:val="24"/>
          <w:szCs w:val="24"/>
          <w:lang w:val="ro-RO"/>
        </w:rPr>
        <w:t>a axei tijei metrice</w:t>
      </w:r>
    </w:p>
    <w:p w:rsidR="00AE6311" w:rsidRPr="00C266A0" w:rsidRDefault="00FF5502" w:rsidP="007335F1">
      <w:pPr>
        <w:pStyle w:val="a9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C266A0">
        <w:rPr>
          <w:rFonts w:ascii="Times New Roman" w:hAnsi="Times New Roman"/>
          <w:bCs/>
          <w:sz w:val="24"/>
          <w:szCs w:val="24"/>
          <w:lang w:val="ro-RO"/>
        </w:rPr>
        <w:t xml:space="preserve">Unghiul dintre suprafața </w:t>
      </w:r>
      <w:r w:rsidR="00785E9C" w:rsidRPr="00C266A0">
        <w:rPr>
          <w:rFonts w:ascii="Times New Roman" w:hAnsi="Times New Roman"/>
          <w:bCs/>
          <w:sz w:val="24"/>
          <w:szCs w:val="24"/>
          <w:lang w:val="ro-RO"/>
        </w:rPr>
        <w:t>vârfului</w:t>
      </w:r>
      <w:r w:rsidRPr="00C266A0">
        <w:rPr>
          <w:rFonts w:ascii="Times New Roman" w:hAnsi="Times New Roman"/>
          <w:bCs/>
          <w:sz w:val="24"/>
          <w:szCs w:val="24"/>
          <w:lang w:val="ro-RO"/>
        </w:rPr>
        <w:t xml:space="preserve"> de sprijin și marginea axei tije metrice se măsoară cu raportul unghiular</w:t>
      </w:r>
      <w:r w:rsidR="00062FF8" w:rsidRPr="00C266A0">
        <w:rPr>
          <w:rFonts w:ascii="Times New Roman" w:hAnsi="Times New Roman"/>
          <w:bCs/>
          <w:sz w:val="24"/>
          <w:szCs w:val="24"/>
          <w:lang w:val="ro-RO"/>
        </w:rPr>
        <w:t>.</w:t>
      </w:r>
    </w:p>
    <w:p w:rsidR="00FF5502" w:rsidRPr="00C266A0" w:rsidRDefault="00FF5502" w:rsidP="007335F1">
      <w:pPr>
        <w:pStyle w:val="a9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C266A0">
        <w:rPr>
          <w:rFonts w:ascii="Times New Roman" w:hAnsi="Times New Roman"/>
          <w:bCs/>
          <w:sz w:val="24"/>
          <w:szCs w:val="24"/>
          <w:lang w:val="ro-RO"/>
        </w:rPr>
        <w:t xml:space="preserve">Abaterea de la perpendicularitate a suprafeței </w:t>
      </w:r>
      <w:r w:rsidR="00785E9C" w:rsidRPr="00C266A0">
        <w:rPr>
          <w:rFonts w:ascii="Times New Roman" w:hAnsi="Times New Roman"/>
          <w:bCs/>
          <w:sz w:val="24"/>
          <w:szCs w:val="24"/>
          <w:lang w:val="ro-RO"/>
        </w:rPr>
        <w:t>vârfului</w:t>
      </w:r>
      <w:r w:rsidRPr="00C266A0">
        <w:rPr>
          <w:rFonts w:ascii="Times New Roman" w:hAnsi="Times New Roman"/>
          <w:bCs/>
          <w:sz w:val="24"/>
          <w:szCs w:val="24"/>
          <w:lang w:val="ro-RO"/>
        </w:rPr>
        <w:t xml:space="preserve"> de sprijin nu trebuie să depășească valoarea de 1°.</w:t>
      </w:r>
    </w:p>
    <w:p w:rsidR="00AE6311" w:rsidRPr="00C266A0" w:rsidRDefault="00AE6311" w:rsidP="007335F1">
      <w:pPr>
        <w:pStyle w:val="a9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767391" w:rsidRPr="00C266A0" w:rsidRDefault="00767391" w:rsidP="006D31EB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  <w:lang w:val="ro-RO"/>
        </w:rPr>
      </w:pPr>
    </w:p>
    <w:p w:rsidR="00F02A09" w:rsidRPr="00C266A0" w:rsidRDefault="000C0BF5" w:rsidP="002C3692">
      <w:pPr>
        <w:pStyle w:val="2"/>
      </w:pPr>
      <w:r>
        <w:rPr>
          <w:shd w:val="clear" w:color="auto" w:fill="FFFFFF"/>
        </w:rPr>
        <w:t>1</w:t>
      </w:r>
      <w:r w:rsidR="0028795A">
        <w:rPr>
          <w:shd w:val="clear" w:color="auto" w:fill="FFFFFF"/>
        </w:rPr>
        <w:t>9</w:t>
      </w:r>
      <w:r w:rsidR="00F02A09" w:rsidRPr="00C266A0">
        <w:rPr>
          <w:shd w:val="clear" w:color="auto" w:fill="FFFFFF"/>
        </w:rPr>
        <w:t xml:space="preserve">.  </w:t>
      </w:r>
      <w:r w:rsidR="00F02A09" w:rsidRPr="00C266A0">
        <w:t xml:space="preserve">Determinarea coincidenței dintre începutul gradației tijei cu </w:t>
      </w:r>
      <w:r w:rsidR="004C5036" w:rsidRPr="00C266A0">
        <w:t>vârful</w:t>
      </w:r>
      <w:r w:rsidR="00F02A09" w:rsidRPr="00C266A0">
        <w:t xml:space="preserve"> de </w:t>
      </w:r>
      <w:r w:rsidR="00967984">
        <w:t>s</w:t>
      </w:r>
      <w:r w:rsidR="00F02A09" w:rsidRPr="00C266A0">
        <w:t>prijin al tijei metrice</w:t>
      </w:r>
    </w:p>
    <w:p w:rsidR="005950DE" w:rsidRDefault="005950DE" w:rsidP="005950D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C266A0">
        <w:rPr>
          <w:rFonts w:ascii="Times New Roman" w:hAnsi="Times New Roman"/>
          <w:sz w:val="24"/>
          <w:szCs w:val="24"/>
          <w:lang w:val="ro-RO"/>
        </w:rPr>
        <w:t xml:space="preserve">Determinarea coincidenței dintre începutul gradației și </w:t>
      </w:r>
      <w:r w:rsidR="004C5036" w:rsidRPr="00C266A0">
        <w:rPr>
          <w:rFonts w:ascii="Times New Roman" w:hAnsi="Times New Roman"/>
          <w:sz w:val="24"/>
          <w:szCs w:val="24"/>
          <w:lang w:val="ro-RO"/>
        </w:rPr>
        <w:t>vârful</w:t>
      </w:r>
      <w:r w:rsidRPr="00C266A0">
        <w:rPr>
          <w:rFonts w:ascii="Times New Roman" w:hAnsi="Times New Roman"/>
          <w:sz w:val="24"/>
          <w:szCs w:val="24"/>
          <w:lang w:val="ro-RO"/>
        </w:rPr>
        <w:t xml:space="preserve"> de sprijin al acesteia se efectuează prin intermediul riglei etalon. </w:t>
      </w:r>
    </w:p>
    <w:p w:rsidR="007B153C" w:rsidRDefault="007B153C" w:rsidP="005950D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950DE" w:rsidRPr="00C266A0" w:rsidRDefault="005950DE" w:rsidP="005950D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C266A0">
        <w:rPr>
          <w:rFonts w:ascii="Times New Roman" w:hAnsi="Times New Roman"/>
          <w:sz w:val="24"/>
          <w:szCs w:val="24"/>
          <w:lang w:val="ro-RO"/>
        </w:rPr>
        <w:t xml:space="preserve">Tija metrică se așează pe masa de măsurare. Pe marginea tijei se poziționează și rigla etalon în așa mod </w:t>
      </w:r>
      <w:r w:rsidR="004C5036" w:rsidRPr="00C266A0">
        <w:rPr>
          <w:rFonts w:ascii="Times New Roman" w:hAnsi="Times New Roman"/>
          <w:sz w:val="24"/>
          <w:szCs w:val="24"/>
          <w:lang w:val="ro-RO"/>
        </w:rPr>
        <w:t>încât</w:t>
      </w:r>
      <w:r w:rsidRPr="00C266A0">
        <w:rPr>
          <w:rFonts w:ascii="Times New Roman" w:hAnsi="Times New Roman"/>
          <w:sz w:val="24"/>
          <w:szCs w:val="24"/>
          <w:lang w:val="ro-RO"/>
        </w:rPr>
        <w:t xml:space="preserve"> reperul ”zero” al acesteia să corespundă cu </w:t>
      </w:r>
      <w:r w:rsidR="004C5036" w:rsidRPr="00C266A0">
        <w:rPr>
          <w:rFonts w:ascii="Times New Roman" w:hAnsi="Times New Roman"/>
          <w:sz w:val="24"/>
          <w:szCs w:val="24"/>
          <w:lang w:val="ro-RO"/>
        </w:rPr>
        <w:t>vârful</w:t>
      </w:r>
      <w:r w:rsidRPr="00C266A0">
        <w:rPr>
          <w:rFonts w:ascii="Times New Roman" w:hAnsi="Times New Roman"/>
          <w:sz w:val="24"/>
          <w:szCs w:val="24"/>
          <w:lang w:val="ro-RO"/>
        </w:rPr>
        <w:t xml:space="preserve"> de sprijin al tijei </w:t>
      </w:r>
      <w:r w:rsidRPr="00C266A0">
        <w:rPr>
          <w:rFonts w:ascii="Times New Roman" w:hAnsi="Times New Roman"/>
          <w:sz w:val="24"/>
          <w:szCs w:val="24"/>
          <w:lang w:val="ro-RO"/>
        </w:rPr>
        <w:lastRenderedPageBreak/>
        <w:t xml:space="preserve">metrice. După care, prin intermediul lupei  se compară primele reperele cu valoarea de  10 mm ale tijei și ale riglei etalon. </w:t>
      </w:r>
    </w:p>
    <w:p w:rsidR="005950DE" w:rsidRDefault="005950DE" w:rsidP="005950D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C266A0">
        <w:rPr>
          <w:rFonts w:ascii="Times New Roman" w:hAnsi="Times New Roman"/>
          <w:sz w:val="24"/>
          <w:szCs w:val="24"/>
          <w:lang w:val="ro-RO"/>
        </w:rPr>
        <w:t xml:space="preserve">Diferența dintre gradație nu trebuie să </w:t>
      </w:r>
      <w:r w:rsidR="00062FF8" w:rsidRPr="00C266A0">
        <w:rPr>
          <w:rFonts w:ascii="Times New Roman" w:hAnsi="Times New Roman"/>
          <w:sz w:val="24"/>
          <w:szCs w:val="24"/>
          <w:lang w:val="ro-RO"/>
        </w:rPr>
        <w:t>depășească</w:t>
      </w:r>
      <w:r w:rsidRPr="00C266A0">
        <w:rPr>
          <w:rFonts w:ascii="Times New Roman" w:hAnsi="Times New Roman"/>
          <w:sz w:val="24"/>
          <w:szCs w:val="24"/>
          <w:lang w:val="ro-RO"/>
        </w:rPr>
        <w:t xml:space="preserve"> valoarea de ±0,3 mm.</w:t>
      </w:r>
    </w:p>
    <w:p w:rsidR="006458DF" w:rsidRDefault="006458DF" w:rsidP="005950D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531F4" w:rsidRPr="00C266A0" w:rsidRDefault="00B531F4" w:rsidP="005950D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83DA2" w:rsidRPr="00E10EEF" w:rsidRDefault="0028795A" w:rsidP="002C3692">
      <w:pPr>
        <w:pStyle w:val="2"/>
      </w:pPr>
      <w:r w:rsidRPr="00E10EEF">
        <w:rPr>
          <w:shd w:val="clear" w:color="auto" w:fill="FFFFFF"/>
        </w:rPr>
        <w:t>20</w:t>
      </w:r>
      <w:r w:rsidR="00683DA2" w:rsidRPr="00E10EEF">
        <w:rPr>
          <w:shd w:val="clear" w:color="auto" w:fill="FFFFFF"/>
        </w:rPr>
        <w:t xml:space="preserve">.  </w:t>
      </w:r>
      <w:r w:rsidR="00683DA2" w:rsidRPr="00E10EEF">
        <w:t xml:space="preserve">Determinarea </w:t>
      </w:r>
      <w:r w:rsidR="003D47E1" w:rsidRPr="00E10EEF">
        <w:t>erorii de măsurare</w:t>
      </w:r>
      <w:r w:rsidR="00683DA2" w:rsidRPr="00E10EEF">
        <w:t xml:space="preserve"> a scării gradate </w:t>
      </w:r>
      <w:r w:rsidR="004C5036" w:rsidRPr="00E10EEF">
        <w:t xml:space="preserve">a </w:t>
      </w:r>
      <w:r w:rsidR="00683DA2" w:rsidRPr="00E10EEF">
        <w:t>tijei metrice</w:t>
      </w:r>
    </w:p>
    <w:p w:rsidR="00B531F4" w:rsidRPr="00E10EEF" w:rsidRDefault="00B531F4" w:rsidP="00B531F4">
      <w:pPr>
        <w:spacing w:after="0"/>
        <w:rPr>
          <w:lang w:val="ro-RO"/>
        </w:rPr>
      </w:pPr>
    </w:p>
    <w:p w:rsidR="00F02A09" w:rsidRPr="00E10EEF" w:rsidRDefault="00BB3CB5" w:rsidP="002C3692">
      <w:pPr>
        <w:numPr>
          <w:ilvl w:val="0"/>
          <w:numId w:val="7"/>
        </w:numPr>
        <w:spacing w:after="0"/>
        <w:ind w:right="-11"/>
        <w:jc w:val="both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E10EEF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Abaterea de la lungimea nominală a scării gradate a tijei metrice se determină cu ajutorul panglicii etalon</w:t>
      </w:r>
      <w:r w:rsidR="000B38FD" w:rsidRPr="00E10EEF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și a lupei gradate.</w:t>
      </w:r>
    </w:p>
    <w:p w:rsidR="000B38FD" w:rsidRPr="00E10EEF" w:rsidRDefault="000B38FD" w:rsidP="002C3692">
      <w:pPr>
        <w:numPr>
          <w:ilvl w:val="0"/>
          <w:numId w:val="7"/>
        </w:numPr>
        <w:spacing w:after="0"/>
        <w:ind w:right="-11"/>
        <w:jc w:val="both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E10EEF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Se asamblează secțiunile tije cu ajutorul șuruburilor de fixare și se așează alături de panglica etalon pe masa/standul de verificare.</w:t>
      </w:r>
      <w:r w:rsidR="007F646A" w:rsidRPr="00E10EEF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Masa/standul de verificare trebuie să dețină loc special de fixare a tijei pentru ca gradațiile acesteia să fie la aceeași înălțime cu</w:t>
      </w:r>
      <w:r w:rsidR="005B6A44" w:rsidRPr="00E10EEF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gradațiile panglicii</w:t>
      </w:r>
      <w:r w:rsidR="007F646A" w:rsidRPr="00E10EEF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etalon. Tija metrică se poziționează în așa mod ca </w:t>
      </w:r>
      <w:r w:rsidR="00E60DFD" w:rsidRPr="00E10EEF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vârful</w:t>
      </w:r>
      <w:r w:rsidR="007F646A" w:rsidRPr="00E10EEF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de sprijin să coincidă cu reperul de ”zero” al panglicii.</w:t>
      </w:r>
    </w:p>
    <w:p w:rsidR="003F72E9" w:rsidRPr="00E10EEF" w:rsidRDefault="003F72E9" w:rsidP="002C3692">
      <w:pPr>
        <w:numPr>
          <w:ilvl w:val="0"/>
          <w:numId w:val="7"/>
        </w:numPr>
        <w:spacing w:after="0"/>
        <w:ind w:right="-11"/>
        <w:jc w:val="both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E10EEF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Abaterea de la lungimea nominală a tijei se determină ca diferența indicațiilor lupei </w:t>
      </w:r>
      <w:r w:rsidRPr="00E10EEF">
        <w:rPr>
          <w:rFonts w:ascii="Times New Roman" w:hAnsi="Times New Roman"/>
          <w:b/>
          <w:i/>
          <w:sz w:val="24"/>
          <w:szCs w:val="24"/>
          <w:lang w:val="ro-RO"/>
        </w:rPr>
        <w:t>∆</w:t>
      </w:r>
      <w:r w:rsidR="003D47E1" w:rsidRPr="00E10EEF">
        <w:rPr>
          <w:rFonts w:ascii="Times New Roman" w:hAnsi="Times New Roman"/>
          <w:b/>
          <w:i/>
          <w:sz w:val="24"/>
          <w:szCs w:val="24"/>
          <w:lang w:val="ro-RO"/>
        </w:rPr>
        <w:t>d</w:t>
      </w:r>
      <w:r w:rsidRPr="00E10EEF">
        <w:rPr>
          <w:rFonts w:ascii="Times New Roman" w:hAnsi="Times New Roman"/>
          <w:b/>
          <w:i/>
          <w:sz w:val="24"/>
          <w:szCs w:val="24"/>
          <w:vertAlign w:val="subscript"/>
          <w:lang w:val="ro-RO"/>
        </w:rPr>
        <w:t>T-E</w:t>
      </w:r>
      <w:r w:rsidRPr="00E10EEF">
        <w:rPr>
          <w:vertAlign w:val="subscript"/>
          <w:lang w:val="ro-RO"/>
        </w:rPr>
        <w:t xml:space="preserve">  </w:t>
      </w:r>
      <w:r w:rsidRPr="00E10EEF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pentru aceleași valori nominale a tijei metrice și panglicii etalon.</w:t>
      </w:r>
      <w:r w:rsidR="0036400A" w:rsidRPr="00E10EEF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Astfel se selectează uniform </w:t>
      </w:r>
      <w:r w:rsidR="00E60DFD" w:rsidRPr="00E10EEF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câte</w:t>
      </w:r>
      <w:r w:rsidR="0036400A" w:rsidRPr="00E10EEF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3 valori nominale de pe fiecare secțiune a tijei metrice pentru care se determină abaterea de la lungimea nominală</w:t>
      </w:r>
      <w:r w:rsidR="005355CE" w:rsidRPr="00E10EEF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, inclusiv lungimea maximă</w:t>
      </w:r>
      <w:r w:rsidR="0036400A" w:rsidRPr="00E10EEF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.</w:t>
      </w:r>
    </w:p>
    <w:p w:rsidR="00003601" w:rsidRPr="00E10EEF" w:rsidRDefault="00003601" w:rsidP="002C3692">
      <w:pPr>
        <w:numPr>
          <w:ilvl w:val="0"/>
          <w:numId w:val="7"/>
        </w:numPr>
        <w:spacing w:after="0"/>
        <w:ind w:right="-11"/>
        <w:jc w:val="both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E10EEF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Eroarea de măsurare a scării gradate se calculează conform formulei de la </w:t>
      </w:r>
      <w:r w:rsidR="007A42A2" w:rsidRPr="00E10EEF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pct.21 din prezenta normă de metrologie legală</w:t>
      </w:r>
    </w:p>
    <w:p w:rsidR="000C0BF5" w:rsidRPr="00E10EEF" w:rsidRDefault="000C0BF5" w:rsidP="000B38FD">
      <w:pPr>
        <w:spacing w:after="0"/>
        <w:ind w:right="-11"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</w:p>
    <w:p w:rsidR="006458DF" w:rsidRPr="00E10EEF" w:rsidRDefault="006458DF" w:rsidP="000B38FD">
      <w:pPr>
        <w:spacing w:after="0"/>
        <w:ind w:right="-11"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</w:p>
    <w:p w:rsidR="008B22CB" w:rsidRPr="00E10EEF" w:rsidRDefault="008B22CB" w:rsidP="009B22F6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10EEF">
        <w:rPr>
          <w:rFonts w:ascii="Times New Roman" w:hAnsi="Times New Roman"/>
          <w:b/>
          <w:sz w:val="24"/>
          <w:szCs w:val="24"/>
          <w:lang w:val="ro-RO"/>
        </w:rPr>
        <w:t>PRELUCRAREA REZ</w:t>
      </w:r>
      <w:r w:rsidR="000D3A5B" w:rsidRPr="00E10EEF">
        <w:rPr>
          <w:rFonts w:ascii="Times New Roman" w:hAnsi="Times New Roman"/>
          <w:b/>
          <w:sz w:val="24"/>
          <w:szCs w:val="24"/>
          <w:lang w:val="ro-RO"/>
        </w:rPr>
        <w:t>U</w:t>
      </w:r>
      <w:r w:rsidRPr="00E10EEF">
        <w:rPr>
          <w:rFonts w:ascii="Times New Roman" w:hAnsi="Times New Roman"/>
          <w:b/>
          <w:sz w:val="24"/>
          <w:szCs w:val="24"/>
          <w:lang w:val="ro-RO"/>
        </w:rPr>
        <w:t xml:space="preserve">LTATELOR </w:t>
      </w:r>
      <w:r w:rsidR="00A62947" w:rsidRPr="00E10EEF">
        <w:rPr>
          <w:rFonts w:ascii="Times New Roman" w:hAnsi="Times New Roman"/>
          <w:b/>
          <w:sz w:val="24"/>
          <w:szCs w:val="24"/>
          <w:lang w:val="ro-RO"/>
        </w:rPr>
        <w:t>VERIFICĂRII METROLOGICE</w:t>
      </w:r>
    </w:p>
    <w:p w:rsidR="008B22CB" w:rsidRPr="00E10EEF" w:rsidRDefault="008B22CB" w:rsidP="008B2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10EEF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</w:p>
    <w:p w:rsidR="008B22CB" w:rsidRPr="00E10EEF" w:rsidRDefault="000C1ECA" w:rsidP="003D47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10EEF">
        <w:rPr>
          <w:rFonts w:ascii="Times New Roman" w:hAnsi="Times New Roman"/>
          <w:b/>
          <w:sz w:val="24"/>
          <w:szCs w:val="24"/>
          <w:lang w:val="ro-RO"/>
        </w:rPr>
        <w:t>2</w:t>
      </w:r>
      <w:r w:rsidR="0028795A" w:rsidRPr="00E10EEF">
        <w:rPr>
          <w:rFonts w:ascii="Times New Roman" w:hAnsi="Times New Roman"/>
          <w:b/>
          <w:sz w:val="24"/>
          <w:szCs w:val="24"/>
          <w:lang w:val="ro-RO"/>
        </w:rPr>
        <w:t>1</w:t>
      </w:r>
      <w:r w:rsidRPr="00E10EEF">
        <w:rPr>
          <w:rFonts w:ascii="Times New Roman" w:hAnsi="Times New Roman"/>
          <w:b/>
          <w:sz w:val="24"/>
          <w:szCs w:val="24"/>
          <w:lang w:val="ro-RO"/>
        </w:rPr>
        <w:t>.</w:t>
      </w:r>
      <w:r w:rsidRPr="00E10EE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272EB" w:rsidRPr="00E10EEF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Abaterea de la lungimea nominală a tijei</w:t>
      </w:r>
      <w:r w:rsidR="003D47E1" w:rsidRPr="00E10EEF">
        <w:rPr>
          <w:rFonts w:ascii="Times New Roman" w:hAnsi="Times New Roman"/>
          <w:sz w:val="24"/>
          <w:szCs w:val="24"/>
          <w:lang w:val="ro-RO"/>
        </w:rPr>
        <w:t xml:space="preserve"> metrice </w:t>
      </w:r>
      <w:r w:rsidR="003D47E1" w:rsidRPr="00E10EEF">
        <w:rPr>
          <w:rFonts w:ascii="Times New Roman" w:hAnsi="Times New Roman"/>
          <w:i/>
          <w:sz w:val="24"/>
          <w:szCs w:val="24"/>
          <w:lang w:val="ro-RO"/>
        </w:rPr>
        <w:t xml:space="preserve">Δv </w:t>
      </w:r>
      <w:r w:rsidR="003D47E1" w:rsidRPr="00E10EEF">
        <w:rPr>
          <w:rFonts w:ascii="Times New Roman" w:hAnsi="Times New Roman"/>
          <w:sz w:val="24"/>
          <w:szCs w:val="24"/>
          <w:lang w:val="ro-RO"/>
        </w:rPr>
        <w:t>se calculează conform relației:</w:t>
      </w:r>
    </w:p>
    <w:p w:rsidR="003D47E1" w:rsidRPr="00E10EEF" w:rsidRDefault="003D47E1" w:rsidP="003D47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10EEF">
        <w:rPr>
          <w:lang w:val="ro-RO"/>
        </w:rPr>
        <w:t xml:space="preserve">                    </w:t>
      </w:r>
    </w:p>
    <w:p w:rsidR="003D47E1" w:rsidRPr="00E10EEF" w:rsidRDefault="003D47E1" w:rsidP="008B22CB">
      <w:pPr>
        <w:spacing w:after="0" w:line="240" w:lineRule="auto"/>
        <w:jc w:val="center"/>
        <w:rPr>
          <w:i/>
          <w:lang w:val="ro-RO"/>
        </w:rPr>
      </w:pPr>
      <w:r w:rsidRPr="00E10EEF">
        <w:rPr>
          <w:rFonts w:ascii="Times New Roman" w:hAnsi="Times New Roman"/>
          <w:i/>
          <w:sz w:val="24"/>
          <w:szCs w:val="24"/>
          <w:lang w:val="ro-RO"/>
        </w:rPr>
        <w:t xml:space="preserve">Δv = Δe + </w:t>
      </w:r>
      <w:r w:rsidRPr="00E10EEF">
        <w:rPr>
          <w:rFonts w:ascii="Times New Roman" w:hAnsi="Times New Roman"/>
          <w:b/>
          <w:i/>
          <w:sz w:val="24"/>
          <w:szCs w:val="24"/>
          <w:lang w:val="ro-RO"/>
        </w:rPr>
        <w:t>∆d</w:t>
      </w:r>
      <w:r w:rsidRPr="00E10EEF">
        <w:rPr>
          <w:rFonts w:ascii="Times New Roman" w:hAnsi="Times New Roman"/>
          <w:b/>
          <w:i/>
          <w:sz w:val="24"/>
          <w:szCs w:val="24"/>
          <w:vertAlign w:val="subscript"/>
          <w:lang w:val="ro-RO"/>
        </w:rPr>
        <w:t>T-E</w:t>
      </w:r>
      <w:r w:rsidRPr="00E10EEF">
        <w:rPr>
          <w:i/>
          <w:vertAlign w:val="subscript"/>
          <w:lang w:val="ro-RO"/>
        </w:rPr>
        <w:t xml:space="preserve"> </w:t>
      </w:r>
    </w:p>
    <w:p w:rsidR="003D47E1" w:rsidRPr="00E10EEF" w:rsidRDefault="003D47E1" w:rsidP="003D47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E10EEF">
        <w:rPr>
          <w:rFonts w:ascii="Times New Roman" w:hAnsi="Times New Roman"/>
          <w:sz w:val="24"/>
          <w:szCs w:val="24"/>
          <w:lang w:val="ro-RO"/>
        </w:rPr>
        <w:t>unde</w:t>
      </w:r>
      <w:r w:rsidRPr="00E10EEF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3D47E1" w:rsidRPr="00E10EEF" w:rsidRDefault="003D47E1" w:rsidP="003D47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10EE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E10EEF">
        <w:rPr>
          <w:rFonts w:ascii="Times New Roman" w:hAnsi="Times New Roman"/>
          <w:i/>
          <w:sz w:val="24"/>
          <w:szCs w:val="24"/>
          <w:lang w:val="ro-RO"/>
        </w:rPr>
        <w:t>Δe</w:t>
      </w:r>
      <w:r w:rsidRPr="00E10EEF"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Pr="00E10EEF">
        <w:rPr>
          <w:rFonts w:ascii="Times New Roman" w:hAnsi="Times New Roman"/>
          <w:sz w:val="24"/>
          <w:szCs w:val="24"/>
          <w:lang w:val="ro-RO"/>
        </w:rPr>
        <w:t xml:space="preserve">eroarea de măsurare a </w:t>
      </w:r>
      <w:r w:rsidR="005E3B38" w:rsidRPr="00E10EEF">
        <w:rPr>
          <w:rFonts w:ascii="Times New Roman" w:hAnsi="Times New Roman"/>
          <w:sz w:val="24"/>
          <w:szCs w:val="24"/>
          <w:lang w:val="ro-RO"/>
        </w:rPr>
        <w:t>panglicii</w:t>
      </w:r>
      <w:r w:rsidRPr="00E10EEF">
        <w:rPr>
          <w:rFonts w:ascii="Times New Roman" w:hAnsi="Times New Roman"/>
          <w:sz w:val="24"/>
          <w:szCs w:val="24"/>
          <w:lang w:val="ro-RO"/>
        </w:rPr>
        <w:t xml:space="preserve"> etalon;</w:t>
      </w:r>
    </w:p>
    <w:p w:rsidR="008B22CB" w:rsidRPr="00E10EEF" w:rsidRDefault="003D47E1" w:rsidP="003D47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10EE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E10EEF">
        <w:rPr>
          <w:rFonts w:ascii="Times New Roman" w:hAnsi="Times New Roman"/>
          <w:b/>
          <w:i/>
          <w:sz w:val="24"/>
          <w:szCs w:val="24"/>
          <w:lang w:val="ro-RO"/>
        </w:rPr>
        <w:t>∆d</w:t>
      </w:r>
      <w:r w:rsidRPr="00E10EEF">
        <w:rPr>
          <w:rFonts w:ascii="Times New Roman" w:hAnsi="Times New Roman"/>
          <w:b/>
          <w:i/>
          <w:sz w:val="24"/>
          <w:szCs w:val="24"/>
          <w:vertAlign w:val="subscript"/>
          <w:lang w:val="ro-RO"/>
        </w:rPr>
        <w:t xml:space="preserve">T-E </w:t>
      </w:r>
      <w:r w:rsidRPr="00E10EEF">
        <w:rPr>
          <w:rFonts w:ascii="Times New Roman" w:hAnsi="Times New Roman"/>
          <w:b/>
          <w:i/>
          <w:sz w:val="24"/>
          <w:szCs w:val="24"/>
          <w:lang w:val="ro-RO"/>
        </w:rPr>
        <w:t xml:space="preserve">– </w:t>
      </w:r>
      <w:r w:rsidR="005E3B38" w:rsidRPr="00E10EEF">
        <w:rPr>
          <w:rFonts w:ascii="Times New Roman" w:hAnsi="Times New Roman"/>
          <w:sz w:val="24"/>
          <w:szCs w:val="24"/>
          <w:lang w:val="ro-RO"/>
        </w:rPr>
        <w:t>diferența</w:t>
      </w:r>
      <w:r w:rsidRPr="00E10EEF">
        <w:rPr>
          <w:rFonts w:ascii="Times New Roman" w:hAnsi="Times New Roman"/>
          <w:sz w:val="24"/>
          <w:szCs w:val="24"/>
          <w:lang w:val="ro-RO"/>
        </w:rPr>
        <w:t xml:space="preserve"> dintre indicațiile tijei metrice și panglica etalon;</w:t>
      </w:r>
    </w:p>
    <w:p w:rsidR="00CF3980" w:rsidRPr="00E10EEF" w:rsidRDefault="00CF3980" w:rsidP="003D47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935D7" w:rsidRPr="00E10EEF" w:rsidRDefault="00A272EB" w:rsidP="003D47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10EEF">
        <w:rPr>
          <w:rFonts w:ascii="Times New Roman" w:hAnsi="Times New Roman"/>
          <w:sz w:val="24"/>
          <w:szCs w:val="24"/>
          <w:lang w:val="ro-RO"/>
        </w:rPr>
        <w:t>Abaterea nu trebuie să depășească</w:t>
      </w:r>
      <w:r w:rsidR="002935D7" w:rsidRPr="00E10EEF">
        <w:rPr>
          <w:rFonts w:ascii="Times New Roman" w:hAnsi="Times New Roman"/>
          <w:sz w:val="24"/>
          <w:szCs w:val="24"/>
          <w:lang w:val="ro-RO"/>
        </w:rPr>
        <w:t xml:space="preserve"> limitele erori</w:t>
      </w:r>
      <w:r w:rsidRPr="00E10EEF">
        <w:rPr>
          <w:rFonts w:ascii="Times New Roman" w:hAnsi="Times New Roman"/>
          <w:sz w:val="24"/>
          <w:szCs w:val="24"/>
          <w:lang w:val="ro-RO"/>
        </w:rPr>
        <w:t>i</w:t>
      </w:r>
      <w:r w:rsidR="002935D7" w:rsidRPr="00E10EEF">
        <w:rPr>
          <w:rFonts w:ascii="Times New Roman" w:hAnsi="Times New Roman"/>
          <w:sz w:val="24"/>
          <w:szCs w:val="24"/>
          <w:lang w:val="ro-RO"/>
        </w:rPr>
        <w:t xml:space="preserve"> maxime tolerate.</w:t>
      </w:r>
    </w:p>
    <w:p w:rsidR="002935D7" w:rsidRPr="00E10EEF" w:rsidRDefault="002935D7" w:rsidP="003D47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F3980" w:rsidRPr="00E10EEF" w:rsidRDefault="00CF3980" w:rsidP="00182E65">
      <w:pPr>
        <w:pStyle w:val="ti-grseq-1"/>
        <w:spacing w:before="0" w:beforeAutospacing="0" w:after="0" w:afterAutospacing="0"/>
        <w:jc w:val="both"/>
        <w:rPr>
          <w:b/>
          <w:bCs/>
          <w:lang w:val="ro-RO"/>
        </w:rPr>
      </w:pPr>
      <w:r w:rsidRPr="00E10EEF">
        <w:rPr>
          <w:rStyle w:val="bold"/>
          <w:b/>
          <w:bCs/>
          <w:lang w:val="ro-RO"/>
        </w:rPr>
        <w:t>Eroarea maxim</w:t>
      </w:r>
      <w:r w:rsidRPr="00E10EEF">
        <w:rPr>
          <w:b/>
          <w:lang w:val="ro-RO"/>
        </w:rPr>
        <w:t xml:space="preserve">ă </w:t>
      </w:r>
      <w:r w:rsidRPr="00E10EEF">
        <w:rPr>
          <w:rStyle w:val="bold"/>
          <w:b/>
          <w:bCs/>
          <w:lang w:val="ro-RO"/>
        </w:rPr>
        <w:t>tolerat</w:t>
      </w:r>
      <w:r w:rsidRPr="00E10EEF">
        <w:rPr>
          <w:b/>
          <w:lang w:val="ro-RO"/>
        </w:rPr>
        <w:t>ă</w:t>
      </w:r>
      <w:r w:rsidR="00E5525F" w:rsidRPr="00E10EEF">
        <w:rPr>
          <w:b/>
          <w:lang w:val="ro-RO"/>
        </w:rPr>
        <w:t xml:space="preserve"> (EMT)</w:t>
      </w:r>
      <w:r w:rsidRPr="00E10EEF">
        <w:rPr>
          <w:color w:val="000000"/>
          <w:lang w:val="ro-RO"/>
        </w:rPr>
        <w:t>, pozitivă sau negativă, exprimată în mm, între două marcaje neconsecutive de scală, este (a + bL), unde:</w:t>
      </w:r>
    </w:p>
    <w:p w:rsidR="00CF3980" w:rsidRPr="00E10EEF" w:rsidRDefault="00911714" w:rsidP="00CF3980">
      <w:pPr>
        <w:pStyle w:val="ti-grseq-1"/>
        <w:spacing w:before="0" w:beforeAutospacing="0" w:after="0" w:afterAutospacing="0"/>
        <w:jc w:val="both"/>
        <w:rPr>
          <w:color w:val="000000"/>
          <w:lang w:val="ro-RO"/>
        </w:rPr>
      </w:pPr>
      <w:r w:rsidRPr="00E10EEF">
        <w:rPr>
          <w:bCs/>
          <w:color w:val="000000"/>
          <w:lang w:val="ro-RO"/>
        </w:rPr>
        <w:t>-</w:t>
      </w:r>
      <w:r w:rsidR="00CF3980" w:rsidRPr="00E10EEF">
        <w:rPr>
          <w:color w:val="000000"/>
          <w:lang w:val="ro-RO"/>
        </w:rPr>
        <w:t xml:space="preserve">L </w:t>
      </w:r>
      <w:r w:rsidRPr="00E10EEF">
        <w:rPr>
          <w:color w:val="000000"/>
          <w:lang w:val="ro-RO"/>
        </w:rPr>
        <w:t>---</w:t>
      </w:r>
      <w:r w:rsidR="00CF3980" w:rsidRPr="00E10EEF">
        <w:rPr>
          <w:color w:val="000000"/>
          <w:lang w:val="ro-RO"/>
        </w:rPr>
        <w:t>este valoarea lungimii, rotunjită la următorul metru întreg, iar</w:t>
      </w:r>
      <w:r w:rsidRPr="00E10EEF">
        <w:rPr>
          <w:color w:val="000000"/>
          <w:lang w:val="ro-RO"/>
        </w:rPr>
        <w:t>-</w:t>
      </w:r>
      <w:r w:rsidR="00CF3980" w:rsidRPr="00E10EEF">
        <w:rPr>
          <w:color w:val="000000"/>
          <w:lang w:val="ro-RO"/>
        </w:rPr>
        <w:t>)</w:t>
      </w:r>
      <w:r w:rsidRPr="00E10EEF">
        <w:rPr>
          <w:color w:val="000000"/>
          <w:lang w:val="ro-RO"/>
        </w:rPr>
        <w:t>-</w:t>
      </w:r>
      <w:r w:rsidR="00CF3980" w:rsidRPr="00E10EEF">
        <w:rPr>
          <w:color w:val="000000"/>
          <w:lang w:val="ro-RO"/>
        </w:rPr>
        <w:t xml:space="preserve"> a și b </w:t>
      </w:r>
      <w:r w:rsidRPr="00E10EEF">
        <w:rPr>
          <w:color w:val="000000"/>
          <w:lang w:val="ro-RO"/>
        </w:rPr>
        <w:t>-</w:t>
      </w:r>
      <w:r w:rsidR="00CF3980" w:rsidRPr="00E10EEF">
        <w:rPr>
          <w:color w:val="000000"/>
          <w:lang w:val="ro-RO"/>
        </w:rPr>
        <w:t xml:space="preserve"> specificate în tabelul </w:t>
      </w:r>
      <w:r w:rsidR="002935D7" w:rsidRPr="00E10EEF">
        <w:rPr>
          <w:color w:val="000000"/>
          <w:lang w:val="ro-RO"/>
        </w:rPr>
        <w:t>3</w:t>
      </w:r>
      <w:r w:rsidR="00CF3980" w:rsidRPr="00E10EEF">
        <w:rPr>
          <w:color w:val="000000"/>
          <w:lang w:val="ro-RO"/>
        </w:rPr>
        <w:t>, prezentat mai jos.</w:t>
      </w:r>
    </w:p>
    <w:p w:rsidR="00CF3980" w:rsidRPr="00C266A0" w:rsidRDefault="00CF3980" w:rsidP="00CF3980">
      <w:pPr>
        <w:pStyle w:val="10"/>
        <w:spacing w:before="0" w:beforeAutospacing="0" w:after="0" w:afterAutospacing="0"/>
        <w:jc w:val="both"/>
        <w:rPr>
          <w:color w:val="000000"/>
          <w:lang w:val="ro-RO"/>
        </w:rPr>
      </w:pPr>
      <w:r w:rsidRPr="00E10EEF">
        <w:rPr>
          <w:color w:val="000000"/>
          <w:lang w:val="ro-RO"/>
        </w:rPr>
        <w:t xml:space="preserve">Dacă un interval terminal este limitat de o suprafață, </w:t>
      </w:r>
      <w:r w:rsidR="00911714" w:rsidRPr="00E10EEF">
        <w:rPr>
          <w:color w:val="000000"/>
          <w:lang w:val="ro-RO"/>
        </w:rPr>
        <w:t xml:space="preserve">eroarea maximă tolerată </w:t>
      </w:r>
      <w:r w:rsidRPr="00E10EEF">
        <w:rPr>
          <w:color w:val="000000"/>
          <w:lang w:val="ro-RO"/>
        </w:rPr>
        <w:t xml:space="preserve">pentru orice distanță </w:t>
      </w:r>
      <w:r w:rsidR="00FA6FC6" w:rsidRPr="00E10EEF">
        <w:rPr>
          <w:color w:val="000000"/>
          <w:lang w:val="ro-RO"/>
        </w:rPr>
        <w:t>începând</w:t>
      </w:r>
      <w:r w:rsidRPr="00E10EEF">
        <w:rPr>
          <w:color w:val="000000"/>
          <w:lang w:val="ro-RO"/>
        </w:rPr>
        <w:t xml:space="preserve"> din acest punct este mărită cu valoarea c, specificată în tabelul </w:t>
      </w:r>
      <w:r w:rsidR="00FA6FC6" w:rsidRPr="00E10EEF">
        <w:rPr>
          <w:color w:val="000000"/>
          <w:lang w:val="ro-RO"/>
        </w:rPr>
        <w:t>3</w:t>
      </w:r>
      <w:r w:rsidRPr="00E10EEF">
        <w:rPr>
          <w:color w:val="000000"/>
          <w:lang w:val="ro-RO"/>
        </w:rPr>
        <w:t>.</w:t>
      </w:r>
    </w:p>
    <w:p w:rsidR="00CF3980" w:rsidRPr="00C266A0" w:rsidRDefault="00CF3980" w:rsidP="00CF3980">
      <w:pPr>
        <w:pStyle w:val="10"/>
        <w:spacing w:before="0" w:beforeAutospacing="0" w:after="0" w:afterAutospacing="0"/>
        <w:ind w:left="3556"/>
        <w:jc w:val="both"/>
        <w:rPr>
          <w:color w:val="000000"/>
          <w:lang w:val="ro-RO"/>
        </w:rPr>
      </w:pPr>
    </w:p>
    <w:p w:rsidR="00CF3980" w:rsidRPr="00C266A0" w:rsidRDefault="00CF3980" w:rsidP="00CF3980">
      <w:pPr>
        <w:pStyle w:val="10"/>
        <w:spacing w:before="0" w:beforeAutospacing="0" w:after="0" w:afterAutospacing="0"/>
        <w:ind w:left="3556"/>
        <w:jc w:val="both"/>
        <w:rPr>
          <w:color w:val="000000"/>
          <w:lang w:val="ro-RO"/>
        </w:rPr>
      </w:pPr>
    </w:p>
    <w:p w:rsidR="00CF3980" w:rsidRPr="00C266A0" w:rsidRDefault="00CF3980" w:rsidP="00182E65">
      <w:pPr>
        <w:pStyle w:val="ti-tbl"/>
        <w:spacing w:before="0" w:beforeAutospacing="0" w:after="0" w:afterAutospacing="0"/>
        <w:ind w:left="3556"/>
        <w:jc w:val="right"/>
        <w:rPr>
          <w:color w:val="000000"/>
          <w:lang w:val="ro-RO"/>
        </w:rPr>
      </w:pPr>
      <w:r w:rsidRPr="00C266A0">
        <w:rPr>
          <w:color w:val="000000"/>
          <w:lang w:val="ro-RO"/>
        </w:rPr>
        <w:t xml:space="preserve">Tabelul </w:t>
      </w:r>
      <w:r w:rsidR="00FA6FC6" w:rsidRPr="00C266A0">
        <w:rPr>
          <w:color w:val="000000"/>
          <w:lang w:val="ro-RO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8"/>
        <w:gridCol w:w="1199"/>
        <w:gridCol w:w="1258"/>
        <w:gridCol w:w="1305"/>
      </w:tblGrid>
      <w:tr w:rsidR="00CF3980" w:rsidRPr="00C266A0" w:rsidTr="00C17505">
        <w:tc>
          <w:tcPr>
            <w:tcW w:w="3005" w:type="pct"/>
          </w:tcPr>
          <w:p w:rsidR="00CF3980" w:rsidRPr="00C266A0" w:rsidRDefault="00CF3980" w:rsidP="00C17505">
            <w:pPr>
              <w:pStyle w:val="tbl-hdr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ro-RO"/>
              </w:rPr>
            </w:pPr>
            <w:r w:rsidRPr="00C266A0">
              <w:rPr>
                <w:b/>
                <w:bCs/>
                <w:color w:val="000000"/>
                <w:lang w:val="ro-RO"/>
              </w:rPr>
              <w:t>Clasa de precizie</w:t>
            </w:r>
          </w:p>
        </w:tc>
        <w:tc>
          <w:tcPr>
            <w:tcW w:w="636" w:type="pct"/>
          </w:tcPr>
          <w:p w:rsidR="00CF3980" w:rsidRPr="00C266A0" w:rsidRDefault="00CF3980" w:rsidP="00C17505">
            <w:pPr>
              <w:pStyle w:val="tbl-hdr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ro-RO"/>
              </w:rPr>
            </w:pPr>
            <w:r w:rsidRPr="00C266A0">
              <w:rPr>
                <w:b/>
                <w:bCs/>
                <w:color w:val="000000"/>
                <w:lang w:val="ro-RO"/>
              </w:rPr>
              <w:t>a (mm)</w:t>
            </w:r>
          </w:p>
        </w:tc>
        <w:tc>
          <w:tcPr>
            <w:tcW w:w="667" w:type="pct"/>
          </w:tcPr>
          <w:p w:rsidR="00CF3980" w:rsidRPr="00C266A0" w:rsidRDefault="00CF3980" w:rsidP="00C17505">
            <w:pPr>
              <w:pStyle w:val="tbl-hdr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ro-RO"/>
              </w:rPr>
            </w:pPr>
            <w:r w:rsidRPr="00C266A0">
              <w:rPr>
                <w:b/>
                <w:bCs/>
                <w:color w:val="000000"/>
                <w:lang w:val="ro-RO"/>
              </w:rPr>
              <w:t>b</w:t>
            </w:r>
          </w:p>
        </w:tc>
        <w:tc>
          <w:tcPr>
            <w:tcW w:w="692" w:type="pct"/>
          </w:tcPr>
          <w:p w:rsidR="00CF3980" w:rsidRPr="00C266A0" w:rsidRDefault="00CF3980" w:rsidP="00C17505">
            <w:pPr>
              <w:pStyle w:val="tbl-hdr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ro-RO"/>
              </w:rPr>
            </w:pPr>
            <w:r w:rsidRPr="00C266A0">
              <w:rPr>
                <w:b/>
                <w:bCs/>
                <w:color w:val="000000"/>
                <w:lang w:val="ro-RO"/>
              </w:rPr>
              <w:t>c (mm)</w:t>
            </w:r>
          </w:p>
        </w:tc>
      </w:tr>
      <w:tr w:rsidR="002935D7" w:rsidRPr="00C266A0" w:rsidTr="00692A93">
        <w:tc>
          <w:tcPr>
            <w:tcW w:w="3005" w:type="pct"/>
          </w:tcPr>
          <w:p w:rsidR="002935D7" w:rsidRPr="00C266A0" w:rsidRDefault="002935D7" w:rsidP="002935D7">
            <w:pPr>
              <w:pStyle w:val="tbl-txt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C266A0">
              <w:rPr>
                <w:color w:val="000000"/>
                <w:lang w:val="ro-RO"/>
              </w:rPr>
              <w:t>III</w:t>
            </w:r>
          </w:p>
        </w:tc>
        <w:tc>
          <w:tcPr>
            <w:tcW w:w="636" w:type="pct"/>
          </w:tcPr>
          <w:p w:rsidR="002935D7" w:rsidRPr="00C266A0" w:rsidRDefault="002935D7" w:rsidP="002935D7">
            <w:pPr>
              <w:pStyle w:val="tbl-num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C266A0">
              <w:rPr>
                <w:color w:val="000000"/>
                <w:lang w:val="ro-RO"/>
              </w:rPr>
              <w:t>0,6</w:t>
            </w:r>
          </w:p>
        </w:tc>
        <w:tc>
          <w:tcPr>
            <w:tcW w:w="667" w:type="pct"/>
          </w:tcPr>
          <w:p w:rsidR="002935D7" w:rsidRPr="00C266A0" w:rsidRDefault="002935D7" w:rsidP="002935D7">
            <w:pPr>
              <w:pStyle w:val="tbl-num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C266A0">
              <w:rPr>
                <w:color w:val="000000"/>
                <w:lang w:val="ro-RO"/>
              </w:rPr>
              <w:t>0,4</w:t>
            </w:r>
          </w:p>
        </w:tc>
        <w:tc>
          <w:tcPr>
            <w:tcW w:w="692" w:type="pct"/>
          </w:tcPr>
          <w:p w:rsidR="002935D7" w:rsidRPr="00C266A0" w:rsidRDefault="002935D7" w:rsidP="002935D7">
            <w:pPr>
              <w:pStyle w:val="tbl-num"/>
              <w:spacing w:before="0" w:beforeAutospacing="0" w:after="0" w:afterAutospacing="0"/>
              <w:jc w:val="center"/>
              <w:rPr>
                <w:color w:val="000000"/>
                <w:lang w:val="ro-RO"/>
              </w:rPr>
            </w:pPr>
            <w:r w:rsidRPr="00C266A0">
              <w:rPr>
                <w:color w:val="000000"/>
                <w:lang w:val="ro-RO"/>
              </w:rPr>
              <w:t>0,3</w:t>
            </w:r>
          </w:p>
        </w:tc>
      </w:tr>
    </w:tbl>
    <w:p w:rsidR="003D47E1" w:rsidRDefault="003D47E1" w:rsidP="002935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935D7" w:rsidRDefault="002935D7" w:rsidP="003D47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B531F4" w:rsidRDefault="00B531F4" w:rsidP="003D47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B531F4" w:rsidRDefault="00B531F4" w:rsidP="003D47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B531F4" w:rsidRPr="00C266A0" w:rsidRDefault="00B531F4" w:rsidP="003D47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8B22CB" w:rsidRPr="00C266A0" w:rsidRDefault="008B22CB" w:rsidP="009B22F6">
      <w:pPr>
        <w:numPr>
          <w:ilvl w:val="0"/>
          <w:numId w:val="1"/>
        </w:numPr>
        <w:spacing w:after="0" w:line="240" w:lineRule="auto"/>
        <w:ind w:hanging="3272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266A0">
        <w:rPr>
          <w:rFonts w:ascii="Times New Roman" w:hAnsi="Times New Roman"/>
          <w:b/>
          <w:sz w:val="24"/>
          <w:szCs w:val="24"/>
          <w:lang w:val="ro-RO"/>
        </w:rPr>
        <w:lastRenderedPageBreak/>
        <w:t>ÎNTOCMIREA REZULTATELOR VERIFICĂRII METROLOGICE</w:t>
      </w:r>
    </w:p>
    <w:p w:rsidR="003A5EAC" w:rsidRPr="00C266A0" w:rsidRDefault="003A5EAC" w:rsidP="00E10EEF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E60DFD" w:rsidRPr="00A62947" w:rsidRDefault="000C1ECA" w:rsidP="00E10EEF">
      <w:pPr>
        <w:pStyle w:val="a9"/>
        <w:spacing w:after="0"/>
        <w:ind w:left="426" w:right="140" w:hanging="426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0560E9">
        <w:rPr>
          <w:rFonts w:ascii="Times New Roman" w:hAnsi="Times New Roman"/>
          <w:b/>
          <w:sz w:val="24"/>
          <w:szCs w:val="24"/>
          <w:lang w:val="ro-RO"/>
        </w:rPr>
        <w:t>2</w:t>
      </w:r>
      <w:r w:rsidR="0028795A" w:rsidRPr="000560E9">
        <w:rPr>
          <w:rFonts w:ascii="Times New Roman" w:hAnsi="Times New Roman"/>
          <w:b/>
          <w:sz w:val="24"/>
          <w:szCs w:val="24"/>
          <w:lang w:val="ro-RO"/>
        </w:rPr>
        <w:t>2</w:t>
      </w:r>
      <w:r w:rsidRPr="000560E9">
        <w:rPr>
          <w:rFonts w:ascii="Times New Roman" w:hAnsi="Times New Roman"/>
          <w:b/>
          <w:sz w:val="24"/>
          <w:szCs w:val="24"/>
          <w:lang w:val="ro-RO"/>
        </w:rPr>
        <w:t>.</w:t>
      </w:r>
      <w:r w:rsidRPr="000560E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A18C4" w:rsidRPr="000560E9">
        <w:rPr>
          <w:rFonts w:ascii="Times New Roman" w:hAnsi="Times New Roman"/>
          <w:sz w:val="24"/>
          <w:szCs w:val="24"/>
          <w:lang w:val="ro-RO"/>
        </w:rPr>
        <w:t xml:space="preserve">Rezultatele verificării metrologice se înregistrează în </w:t>
      </w:r>
      <w:r w:rsidR="00C93904" w:rsidRPr="000560E9">
        <w:rPr>
          <w:rFonts w:ascii="Times New Roman" w:hAnsi="Times New Roman"/>
          <w:sz w:val="24"/>
          <w:szCs w:val="24"/>
          <w:lang w:val="ro-RO"/>
        </w:rPr>
        <w:t>proces</w:t>
      </w:r>
      <w:r w:rsidR="00156CE5" w:rsidRPr="000560E9">
        <w:rPr>
          <w:rFonts w:ascii="Times New Roman" w:hAnsi="Times New Roman"/>
          <w:sz w:val="24"/>
          <w:szCs w:val="24"/>
          <w:lang w:val="ro-RO"/>
        </w:rPr>
        <w:t>ul</w:t>
      </w:r>
      <w:r w:rsidR="004A18C4" w:rsidRPr="000560E9">
        <w:rPr>
          <w:rFonts w:ascii="Times New Roman" w:hAnsi="Times New Roman"/>
          <w:sz w:val="24"/>
          <w:szCs w:val="24"/>
          <w:lang w:val="ro-RO"/>
        </w:rPr>
        <w:t>-</w:t>
      </w:r>
      <w:r w:rsidR="0010503F" w:rsidRPr="000560E9">
        <w:rPr>
          <w:rFonts w:ascii="Times New Roman" w:hAnsi="Times New Roman"/>
          <w:sz w:val="24"/>
          <w:szCs w:val="24"/>
          <w:lang w:val="ro-RO"/>
        </w:rPr>
        <w:t xml:space="preserve">verbal de verificare </w:t>
      </w:r>
      <w:r w:rsidR="00C93904" w:rsidRPr="000560E9">
        <w:rPr>
          <w:rFonts w:ascii="Times New Roman" w:hAnsi="Times New Roman"/>
          <w:sz w:val="24"/>
          <w:szCs w:val="24"/>
          <w:lang w:val="ro-RO"/>
        </w:rPr>
        <w:t xml:space="preserve">metrologică, </w:t>
      </w:r>
      <w:r w:rsidR="00E60DFD" w:rsidRPr="00911714">
        <w:rPr>
          <w:rFonts w:ascii="Times New Roman" w:hAnsi="Times New Roman"/>
          <w:sz w:val="24"/>
          <w:szCs w:val="24"/>
          <w:lang w:val="ro-RO"/>
        </w:rPr>
        <w:t xml:space="preserve">care trebuie să conțină </w:t>
      </w:r>
      <w:r w:rsidR="00E60DFD" w:rsidRPr="00911714">
        <w:rPr>
          <w:rFonts w:ascii="Times New Roman" w:hAnsi="Times New Roman"/>
          <w:color w:val="000000"/>
          <w:sz w:val="24"/>
          <w:szCs w:val="24"/>
          <w:lang w:val="ro-RO"/>
        </w:rPr>
        <w:t xml:space="preserve">cel puțin următoarea informație: </w:t>
      </w:r>
      <w:r w:rsidR="00E60DFD" w:rsidRPr="007C3274">
        <w:rPr>
          <w:rFonts w:ascii="Times New Roman" w:hAnsi="Times New Roman"/>
          <w:color w:val="000000"/>
          <w:sz w:val="24"/>
          <w:szCs w:val="24"/>
          <w:lang w:val="ro-RO"/>
        </w:rPr>
        <w:t xml:space="preserve">tipul mijlocului de măsurare, </w:t>
      </w:r>
      <w:r w:rsidR="000560E9" w:rsidRPr="007C3274">
        <w:rPr>
          <w:rFonts w:ascii="Times New Roman" w:hAnsi="Times New Roman"/>
          <w:sz w:val="24"/>
          <w:szCs w:val="24"/>
          <w:lang w:val="ro-RO"/>
        </w:rPr>
        <w:t xml:space="preserve">lotul sau numărul </w:t>
      </w:r>
      <w:r w:rsidR="000560E9" w:rsidRPr="007A42A2">
        <w:rPr>
          <w:rFonts w:ascii="Times New Roman" w:hAnsi="Times New Roman"/>
          <w:sz w:val="24"/>
          <w:szCs w:val="24"/>
          <w:lang w:val="ro-RO"/>
        </w:rPr>
        <w:t xml:space="preserve">de serie şi anul de fabricaţie </w:t>
      </w:r>
      <w:r w:rsidR="00014C41" w:rsidRPr="00A65D1C">
        <w:rPr>
          <w:rFonts w:ascii="Times New Roman" w:hAnsi="Times New Roman"/>
          <w:color w:val="000000"/>
          <w:sz w:val="24"/>
          <w:szCs w:val="24"/>
          <w:lang w:val="ro-RO"/>
        </w:rPr>
        <w:t xml:space="preserve">etaloanele utilizate, </w:t>
      </w:r>
      <w:r w:rsidR="00E60DFD" w:rsidRPr="00A65D1C">
        <w:rPr>
          <w:rFonts w:ascii="Times New Roman" w:hAnsi="Times New Roman"/>
          <w:color w:val="000000"/>
          <w:sz w:val="24"/>
          <w:szCs w:val="24"/>
          <w:lang w:val="ro-RO"/>
        </w:rPr>
        <w:t>rezultatele măsurări</w:t>
      </w:r>
      <w:r w:rsidR="00E60DFD" w:rsidRPr="00A62947">
        <w:rPr>
          <w:rFonts w:ascii="Times New Roman" w:hAnsi="Times New Roman"/>
          <w:color w:val="000000"/>
          <w:sz w:val="24"/>
          <w:szCs w:val="24"/>
          <w:lang w:val="ro-RO"/>
        </w:rPr>
        <w:t>lor.</w:t>
      </w:r>
    </w:p>
    <w:p w:rsidR="00E60DFD" w:rsidRPr="00911714" w:rsidRDefault="000C1ECA" w:rsidP="000C1ECA">
      <w:pPr>
        <w:spacing w:after="0"/>
        <w:ind w:right="140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C266A0">
        <w:rPr>
          <w:rFonts w:ascii="Times New Roman" w:hAnsi="Times New Roman"/>
          <w:b/>
          <w:color w:val="000000"/>
          <w:sz w:val="24"/>
          <w:szCs w:val="24"/>
          <w:lang w:val="ro-RO"/>
        </w:rPr>
        <w:t>2</w:t>
      </w:r>
      <w:r w:rsidR="0028795A">
        <w:rPr>
          <w:rFonts w:ascii="Times New Roman" w:hAnsi="Times New Roman"/>
          <w:b/>
          <w:color w:val="000000"/>
          <w:sz w:val="24"/>
          <w:szCs w:val="24"/>
          <w:lang w:val="ro-RO"/>
        </w:rPr>
        <w:t>3</w:t>
      </w:r>
      <w:r w:rsidRPr="000560E9">
        <w:rPr>
          <w:rFonts w:ascii="Times New Roman" w:hAnsi="Times New Roman"/>
          <w:b/>
          <w:color w:val="000000"/>
          <w:sz w:val="24"/>
          <w:szCs w:val="24"/>
          <w:lang w:val="ro-RO"/>
        </w:rPr>
        <w:t>.</w:t>
      </w:r>
      <w:r w:rsidRPr="00911714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0560E9" w:rsidRPr="002C3692">
        <w:rPr>
          <w:rFonts w:ascii="Times New Roman" w:hAnsi="Times New Roman"/>
          <w:sz w:val="24"/>
          <w:szCs w:val="24"/>
        </w:rPr>
        <w:t>În cazul, când mijlocul de măsurare legal este recunoscut ca utilizabil,</w:t>
      </w:r>
      <w:r w:rsidR="000560E9" w:rsidRPr="000560E9" w:rsidDel="000560E9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E60DFD" w:rsidRPr="000560E9">
        <w:rPr>
          <w:rFonts w:ascii="Times New Roman" w:hAnsi="Times New Roman"/>
          <w:color w:val="000000"/>
          <w:sz w:val="24"/>
          <w:szCs w:val="24"/>
          <w:lang w:val="ro-RO"/>
        </w:rPr>
        <w:t xml:space="preserve">se eliberează buletin de verificare metrologică </w:t>
      </w:r>
      <w:r w:rsidR="00E60DFD" w:rsidRPr="00911714">
        <w:rPr>
          <w:rFonts w:ascii="Times New Roman" w:hAnsi="Times New Roman"/>
          <w:color w:val="000000"/>
          <w:sz w:val="24"/>
          <w:szCs w:val="24"/>
          <w:lang w:val="ro-RO"/>
        </w:rPr>
        <w:t xml:space="preserve">conform Hotărârii Guvernului nr. 1042 din 13 septembrie 2016. </w:t>
      </w:r>
    </w:p>
    <w:p w:rsidR="00CE5522" w:rsidRPr="00C266A0" w:rsidRDefault="000C1ECA" w:rsidP="006458DF">
      <w:pPr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911714">
        <w:rPr>
          <w:rFonts w:ascii="Times New Roman" w:hAnsi="Times New Roman"/>
          <w:b/>
          <w:color w:val="000000"/>
          <w:sz w:val="24"/>
          <w:szCs w:val="24"/>
          <w:lang w:val="ro-RO"/>
        </w:rPr>
        <w:t>2</w:t>
      </w:r>
      <w:r w:rsidR="0028795A" w:rsidRPr="00911714">
        <w:rPr>
          <w:rFonts w:ascii="Times New Roman" w:hAnsi="Times New Roman"/>
          <w:b/>
          <w:color w:val="000000"/>
          <w:sz w:val="24"/>
          <w:szCs w:val="24"/>
          <w:lang w:val="ro-RO"/>
        </w:rPr>
        <w:t>4</w:t>
      </w:r>
      <w:r w:rsidRPr="007C3274">
        <w:rPr>
          <w:rFonts w:ascii="Times New Roman" w:hAnsi="Times New Roman"/>
          <w:b/>
          <w:color w:val="000000"/>
          <w:sz w:val="24"/>
          <w:szCs w:val="24"/>
          <w:lang w:val="ro-RO"/>
        </w:rPr>
        <w:t>.</w:t>
      </w:r>
      <w:r w:rsidRPr="007C3274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0560E9" w:rsidRPr="002C3692">
        <w:rPr>
          <w:rFonts w:ascii="Times New Roman" w:hAnsi="Times New Roman"/>
          <w:sz w:val="24"/>
          <w:szCs w:val="24"/>
        </w:rPr>
        <w:t>În cazul când mijlocul de măsurare legal este recunoscut ca inutilizabil</w:t>
      </w:r>
      <w:r w:rsidR="000560E9" w:rsidRPr="000560E9" w:rsidDel="000560E9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E60DFD" w:rsidRPr="00911714">
        <w:rPr>
          <w:rFonts w:ascii="Times New Roman" w:hAnsi="Times New Roman"/>
          <w:color w:val="000000"/>
          <w:sz w:val="24"/>
          <w:szCs w:val="24"/>
          <w:lang w:val="ro-RO"/>
        </w:rPr>
        <w:t>se eliberează</w:t>
      </w:r>
      <w:r w:rsidR="00E60DFD" w:rsidRPr="00C266A0">
        <w:rPr>
          <w:rFonts w:ascii="Times New Roman" w:hAnsi="Times New Roman"/>
          <w:color w:val="000000"/>
          <w:sz w:val="24"/>
          <w:szCs w:val="24"/>
          <w:lang w:val="ro-RO"/>
        </w:rPr>
        <w:t xml:space="preserve"> buletin de inutilizabilitate conform Hotărârii Guvernului nr. 1042 din 13 septembrie 2016.</w:t>
      </w:r>
    </w:p>
    <w:sectPr w:rsidR="00CE5522" w:rsidRPr="00C266A0" w:rsidSect="006458D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991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C2A" w:rsidRDefault="00353C2A" w:rsidP="004E00E4">
      <w:pPr>
        <w:spacing w:after="0" w:line="240" w:lineRule="auto"/>
      </w:pPr>
      <w:r>
        <w:separator/>
      </w:r>
    </w:p>
  </w:endnote>
  <w:endnote w:type="continuationSeparator" w:id="0">
    <w:p w:rsidR="00353C2A" w:rsidRDefault="00353C2A" w:rsidP="004E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ADD" w:rsidRDefault="00DB33CC">
    <w:pPr>
      <w:pStyle w:val="ac"/>
      <w:jc w:val="right"/>
    </w:pPr>
    <w:r>
      <w:fldChar w:fldCharType="begin"/>
    </w:r>
    <w:r w:rsidR="0016785D">
      <w:instrText xml:space="preserve"> PAGE   \* MERGEFORMAT </w:instrText>
    </w:r>
    <w:r>
      <w:fldChar w:fldCharType="separate"/>
    </w:r>
    <w:r w:rsidR="00184FEF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ADD" w:rsidRPr="009F65F4" w:rsidRDefault="00AF7ADD" w:rsidP="009F65F4">
    <w:pPr>
      <w:pStyle w:val="ac"/>
      <w:jc w:val="right"/>
      <w:rPr>
        <w:lang w:val="ro-RO"/>
      </w:rPr>
    </w:pPr>
    <w:r>
      <w:rPr>
        <w:lang w:val="ro-RO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C2A" w:rsidRDefault="00353C2A" w:rsidP="004E00E4">
      <w:pPr>
        <w:spacing w:after="0" w:line="240" w:lineRule="auto"/>
      </w:pPr>
      <w:r>
        <w:separator/>
      </w:r>
    </w:p>
  </w:footnote>
  <w:footnote w:type="continuationSeparator" w:id="0">
    <w:p w:rsidR="00353C2A" w:rsidRDefault="00353C2A" w:rsidP="004E0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ADD" w:rsidRPr="004C729B" w:rsidRDefault="00AF7ADD" w:rsidP="004C729B">
    <w:pPr>
      <w:pStyle w:val="aa"/>
      <w:jc w:val="right"/>
      <w:rPr>
        <w:rFonts w:ascii="Times New Roman" w:hAnsi="Times New Roman"/>
        <w:b/>
        <w:sz w:val="24"/>
        <w:szCs w:val="24"/>
        <w:lang w:val="ro-RO"/>
      </w:rPr>
    </w:pPr>
    <w:r w:rsidRPr="004C729B">
      <w:rPr>
        <w:rFonts w:ascii="Times New Roman" w:hAnsi="Times New Roman"/>
        <w:b/>
        <w:sz w:val="24"/>
        <w:szCs w:val="24"/>
        <w:lang w:val="ro-RO"/>
      </w:rPr>
      <w:t xml:space="preserve">NML </w:t>
    </w:r>
    <w:r w:rsidR="005E3B38">
      <w:rPr>
        <w:rFonts w:ascii="Times New Roman" w:hAnsi="Times New Roman"/>
        <w:b/>
        <w:sz w:val="24"/>
        <w:szCs w:val="24"/>
        <w:lang w:val="ro-RO"/>
      </w:rPr>
      <w:t>1</w:t>
    </w:r>
    <w:r w:rsidR="008F779B">
      <w:rPr>
        <w:rFonts w:ascii="Times New Roman" w:hAnsi="Times New Roman"/>
        <w:b/>
        <w:sz w:val="24"/>
        <w:szCs w:val="24"/>
        <w:lang w:val="ro-RO"/>
      </w:rPr>
      <w:t>-XX:201</w:t>
    </w:r>
    <w:r w:rsidR="00C627DF">
      <w:rPr>
        <w:rFonts w:ascii="Times New Roman" w:hAnsi="Times New Roman"/>
        <w:b/>
        <w:sz w:val="24"/>
        <w:szCs w:val="24"/>
        <w:lang w:val="ro-RO"/>
      </w:rPr>
      <w:t>8</w:t>
    </w:r>
    <w:r w:rsidRPr="004C729B">
      <w:rPr>
        <w:rFonts w:ascii="Times New Roman" w:hAnsi="Times New Roman"/>
        <w:b/>
        <w:sz w:val="24"/>
        <w:szCs w:val="24"/>
        <w:lang w:val="ro-RO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ADD" w:rsidRPr="001D0D10" w:rsidRDefault="00AF7ADD" w:rsidP="006C5B3A">
    <w:pPr>
      <w:pStyle w:val="aa"/>
      <w:tabs>
        <w:tab w:val="left" w:pos="7938"/>
      </w:tabs>
      <w:jc w:val="right"/>
      <w:rPr>
        <w:rFonts w:ascii="Times New Roman" w:hAnsi="Times New Roman"/>
        <w:sz w:val="24"/>
        <w:szCs w:val="24"/>
        <w:lang w:val="ro-RO"/>
      </w:rPr>
    </w:pPr>
    <w:r w:rsidRPr="001D0D10">
      <w:rPr>
        <w:rFonts w:ascii="Times New Roman" w:hAnsi="Times New Roman"/>
        <w:sz w:val="24"/>
        <w:szCs w:val="24"/>
        <w:lang w:val="ro-RO"/>
      </w:rPr>
      <w:t>An</w:t>
    </w:r>
    <w:r w:rsidR="00BB7A84" w:rsidRPr="001D0D10">
      <w:rPr>
        <w:rFonts w:ascii="Times New Roman" w:hAnsi="Times New Roman"/>
        <w:sz w:val="24"/>
        <w:szCs w:val="24"/>
        <w:lang w:val="ro-RO"/>
      </w:rPr>
      <w:t xml:space="preserve">exa nr. </w:t>
    </w:r>
    <w:r w:rsidRPr="001D0D10">
      <w:rPr>
        <w:rFonts w:ascii="Times New Roman" w:hAnsi="Times New Roman"/>
        <w:sz w:val="24"/>
        <w:szCs w:val="24"/>
        <w:lang w:val="ro-RO"/>
      </w:rPr>
      <w:t xml:space="preserve"> </w:t>
    </w:r>
    <w:r w:rsidR="006C5B3A">
      <w:rPr>
        <w:rFonts w:ascii="Times New Roman" w:hAnsi="Times New Roman"/>
        <w:sz w:val="24"/>
        <w:szCs w:val="24"/>
        <w:lang w:val="ro-RO"/>
      </w:rPr>
      <w:t xml:space="preserve">  </w:t>
    </w:r>
    <w:r w:rsidRPr="001D0D10">
      <w:rPr>
        <w:rFonts w:ascii="Times New Roman" w:hAnsi="Times New Roman"/>
        <w:sz w:val="24"/>
        <w:szCs w:val="24"/>
        <w:lang w:val="ro-RO"/>
      </w:rPr>
      <w:t xml:space="preserve"> la Ordinul ME</w:t>
    </w:r>
  </w:p>
  <w:p w:rsidR="00AF7ADD" w:rsidRPr="001D0D10" w:rsidRDefault="006C5B3A" w:rsidP="00C544A4">
    <w:pPr>
      <w:pStyle w:val="aa"/>
      <w:tabs>
        <w:tab w:val="clear" w:pos="4677"/>
        <w:tab w:val="clear" w:pos="9355"/>
        <w:tab w:val="left" w:pos="360"/>
        <w:tab w:val="left" w:pos="6804"/>
      </w:tabs>
      <w:ind w:right="-5"/>
      <w:jc w:val="center"/>
      <w:rPr>
        <w:rFonts w:ascii="Times New Roman" w:hAnsi="Times New Roman"/>
        <w:sz w:val="24"/>
        <w:szCs w:val="24"/>
        <w:lang w:val="ro-RO"/>
      </w:rPr>
    </w:pPr>
    <w:r>
      <w:rPr>
        <w:rFonts w:ascii="Times New Roman" w:hAnsi="Times New Roman"/>
        <w:sz w:val="24"/>
        <w:szCs w:val="24"/>
        <w:lang w:val="ro-RO"/>
      </w:rPr>
      <w:t xml:space="preserve">                                                                                       n</w:t>
    </w:r>
    <w:r w:rsidR="00AF7ADD" w:rsidRPr="001D0D10">
      <w:rPr>
        <w:rFonts w:ascii="Times New Roman" w:hAnsi="Times New Roman"/>
        <w:sz w:val="24"/>
        <w:szCs w:val="24"/>
        <w:lang w:val="ro-RO"/>
      </w:rPr>
      <w:t>r.</w:t>
    </w:r>
    <w:r w:rsidR="00AF7ADD" w:rsidRPr="001D0D10">
      <w:rPr>
        <w:rFonts w:ascii="Times New Roman" w:hAnsi="Times New Roman"/>
        <w:sz w:val="24"/>
        <w:szCs w:val="24"/>
        <w:u w:val="single"/>
        <w:lang w:val="ro-RO"/>
      </w:rPr>
      <w:t xml:space="preserve">   </w:t>
    </w:r>
    <w:r w:rsidR="00AF7ADD" w:rsidRPr="001D0D10">
      <w:rPr>
        <w:rFonts w:ascii="Times New Roman" w:hAnsi="Times New Roman"/>
        <w:sz w:val="24"/>
        <w:szCs w:val="24"/>
        <w:lang w:val="ro-RO"/>
      </w:rPr>
      <w:t xml:space="preserve"> din </w:t>
    </w:r>
    <w:r w:rsidR="00AF7ADD" w:rsidRPr="001D0D10">
      <w:rPr>
        <w:rFonts w:ascii="Times New Roman" w:hAnsi="Times New Roman"/>
        <w:sz w:val="24"/>
        <w:szCs w:val="24"/>
        <w:u w:val="single"/>
        <w:lang w:val="ro-RO"/>
      </w:rPr>
      <w:t xml:space="preserve">    </w:t>
    </w:r>
    <w:r w:rsidR="00F07B28" w:rsidRPr="001D0D10">
      <w:rPr>
        <w:rFonts w:ascii="Times New Roman" w:hAnsi="Times New Roman"/>
        <w:sz w:val="24"/>
        <w:szCs w:val="24"/>
        <w:u w:val="single"/>
        <w:lang w:val="ro-RO"/>
      </w:rPr>
      <w:t xml:space="preserve">   </w:t>
    </w:r>
    <w:r w:rsidR="00F07B28" w:rsidRPr="001D0D10">
      <w:rPr>
        <w:rFonts w:ascii="Times New Roman" w:hAnsi="Times New Roman"/>
        <w:color w:val="FFFFFF"/>
        <w:sz w:val="24"/>
        <w:szCs w:val="24"/>
        <w:u w:val="single"/>
        <w:lang w:val="ro-RO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3FE4"/>
    <w:multiLevelType w:val="hybridMultilevel"/>
    <w:tmpl w:val="685AA646"/>
    <w:lvl w:ilvl="0" w:tplc="6C4C42C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15EEA"/>
    <w:multiLevelType w:val="hybridMultilevel"/>
    <w:tmpl w:val="6E064D2E"/>
    <w:lvl w:ilvl="0" w:tplc="418858FE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BEF38D5"/>
    <w:multiLevelType w:val="multilevel"/>
    <w:tmpl w:val="ED6285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vertAlign w:val="baseline"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0" w:hanging="1800"/>
      </w:pPr>
      <w:rPr>
        <w:rFonts w:hint="default"/>
      </w:rPr>
    </w:lvl>
  </w:abstractNum>
  <w:abstractNum w:abstractNumId="3" w15:restartNumberingAfterBreak="0">
    <w:nsid w:val="50B2794A"/>
    <w:multiLevelType w:val="multilevel"/>
    <w:tmpl w:val="05B4443C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75" w:hanging="11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75" w:hanging="1125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575" w:hanging="1125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575" w:hanging="1125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575" w:hanging="1125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  <w:color w:val="auto"/>
      </w:rPr>
    </w:lvl>
  </w:abstractNum>
  <w:abstractNum w:abstractNumId="4" w15:restartNumberingAfterBreak="0">
    <w:nsid w:val="68066E9D"/>
    <w:multiLevelType w:val="hybridMultilevel"/>
    <w:tmpl w:val="BE1E3928"/>
    <w:lvl w:ilvl="0" w:tplc="1FB02468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35D4A"/>
    <w:multiLevelType w:val="hybridMultilevel"/>
    <w:tmpl w:val="A5D8E07C"/>
    <w:lvl w:ilvl="0" w:tplc="091269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C692CAA"/>
    <w:multiLevelType w:val="hybridMultilevel"/>
    <w:tmpl w:val="5B181764"/>
    <w:lvl w:ilvl="0" w:tplc="1EC27588">
      <w:start w:val="14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C4"/>
    <w:rsid w:val="00000A94"/>
    <w:rsid w:val="000015B3"/>
    <w:rsid w:val="00003601"/>
    <w:rsid w:val="000059E2"/>
    <w:rsid w:val="00006526"/>
    <w:rsid w:val="00014C41"/>
    <w:rsid w:val="00016556"/>
    <w:rsid w:val="0001695A"/>
    <w:rsid w:val="00021EDE"/>
    <w:rsid w:val="00024499"/>
    <w:rsid w:val="00027151"/>
    <w:rsid w:val="00032D6F"/>
    <w:rsid w:val="0003300B"/>
    <w:rsid w:val="000331C7"/>
    <w:rsid w:val="0004543D"/>
    <w:rsid w:val="00047374"/>
    <w:rsid w:val="0005076B"/>
    <w:rsid w:val="0005219E"/>
    <w:rsid w:val="00053502"/>
    <w:rsid w:val="00055975"/>
    <w:rsid w:val="00055DD6"/>
    <w:rsid w:val="000560E9"/>
    <w:rsid w:val="000564A6"/>
    <w:rsid w:val="00062FF8"/>
    <w:rsid w:val="00063D99"/>
    <w:rsid w:val="00065C3D"/>
    <w:rsid w:val="0007004D"/>
    <w:rsid w:val="000718D6"/>
    <w:rsid w:val="00073400"/>
    <w:rsid w:val="0008112D"/>
    <w:rsid w:val="00081686"/>
    <w:rsid w:val="0008302E"/>
    <w:rsid w:val="00091BC6"/>
    <w:rsid w:val="00091C49"/>
    <w:rsid w:val="000A0276"/>
    <w:rsid w:val="000A3D63"/>
    <w:rsid w:val="000A5487"/>
    <w:rsid w:val="000A6A92"/>
    <w:rsid w:val="000B0340"/>
    <w:rsid w:val="000B38FD"/>
    <w:rsid w:val="000B426E"/>
    <w:rsid w:val="000B5572"/>
    <w:rsid w:val="000C085F"/>
    <w:rsid w:val="000C0BF5"/>
    <w:rsid w:val="000C16FE"/>
    <w:rsid w:val="000C1ECA"/>
    <w:rsid w:val="000D1C39"/>
    <w:rsid w:val="000D3240"/>
    <w:rsid w:val="000D3A5B"/>
    <w:rsid w:val="000D75CD"/>
    <w:rsid w:val="000D797B"/>
    <w:rsid w:val="000E30DD"/>
    <w:rsid w:val="000E50F5"/>
    <w:rsid w:val="000E5140"/>
    <w:rsid w:val="000F4921"/>
    <w:rsid w:val="00101C97"/>
    <w:rsid w:val="001047E9"/>
    <w:rsid w:val="0010503F"/>
    <w:rsid w:val="0011215E"/>
    <w:rsid w:val="001256F8"/>
    <w:rsid w:val="00132608"/>
    <w:rsid w:val="00137960"/>
    <w:rsid w:val="00144BCC"/>
    <w:rsid w:val="00151DA4"/>
    <w:rsid w:val="00154682"/>
    <w:rsid w:val="00156810"/>
    <w:rsid w:val="00156CE5"/>
    <w:rsid w:val="0015785A"/>
    <w:rsid w:val="00157B3A"/>
    <w:rsid w:val="00160E27"/>
    <w:rsid w:val="00161B97"/>
    <w:rsid w:val="001625F2"/>
    <w:rsid w:val="00163266"/>
    <w:rsid w:val="001658EA"/>
    <w:rsid w:val="00166C9D"/>
    <w:rsid w:val="00167156"/>
    <w:rsid w:val="0016785D"/>
    <w:rsid w:val="00171CBE"/>
    <w:rsid w:val="001734E2"/>
    <w:rsid w:val="001736DF"/>
    <w:rsid w:val="00173E27"/>
    <w:rsid w:val="001800E7"/>
    <w:rsid w:val="00180A6A"/>
    <w:rsid w:val="00182AFF"/>
    <w:rsid w:val="00182E65"/>
    <w:rsid w:val="00184024"/>
    <w:rsid w:val="00184FEF"/>
    <w:rsid w:val="0018546B"/>
    <w:rsid w:val="00186F29"/>
    <w:rsid w:val="0018730E"/>
    <w:rsid w:val="00194E09"/>
    <w:rsid w:val="00197AEC"/>
    <w:rsid w:val="001A116C"/>
    <w:rsid w:val="001A2CA1"/>
    <w:rsid w:val="001A654F"/>
    <w:rsid w:val="001B1253"/>
    <w:rsid w:val="001B26B4"/>
    <w:rsid w:val="001B28B0"/>
    <w:rsid w:val="001B6E30"/>
    <w:rsid w:val="001B756D"/>
    <w:rsid w:val="001C3853"/>
    <w:rsid w:val="001C532C"/>
    <w:rsid w:val="001D0D10"/>
    <w:rsid w:val="001D165C"/>
    <w:rsid w:val="001D1985"/>
    <w:rsid w:val="001D6B5E"/>
    <w:rsid w:val="001D7C42"/>
    <w:rsid w:val="001E071D"/>
    <w:rsid w:val="001E094B"/>
    <w:rsid w:val="001E1004"/>
    <w:rsid w:val="001E2A10"/>
    <w:rsid w:val="001E4200"/>
    <w:rsid w:val="001E4BF6"/>
    <w:rsid w:val="001F6161"/>
    <w:rsid w:val="00200C53"/>
    <w:rsid w:val="00201005"/>
    <w:rsid w:val="00203430"/>
    <w:rsid w:val="002054F2"/>
    <w:rsid w:val="00212115"/>
    <w:rsid w:val="00220204"/>
    <w:rsid w:val="0022113A"/>
    <w:rsid w:val="0022778D"/>
    <w:rsid w:val="00227AD9"/>
    <w:rsid w:val="00230BE2"/>
    <w:rsid w:val="00233880"/>
    <w:rsid w:val="00235150"/>
    <w:rsid w:val="00240E2B"/>
    <w:rsid w:val="00240EFE"/>
    <w:rsid w:val="00241D5E"/>
    <w:rsid w:val="00243107"/>
    <w:rsid w:val="002501E8"/>
    <w:rsid w:val="002520B8"/>
    <w:rsid w:val="0025515A"/>
    <w:rsid w:val="00255611"/>
    <w:rsid w:val="0025664F"/>
    <w:rsid w:val="0026126E"/>
    <w:rsid w:val="002652E0"/>
    <w:rsid w:val="002659EC"/>
    <w:rsid w:val="002720E8"/>
    <w:rsid w:val="00274C03"/>
    <w:rsid w:val="002755DD"/>
    <w:rsid w:val="00277694"/>
    <w:rsid w:val="00280005"/>
    <w:rsid w:val="00281A74"/>
    <w:rsid w:val="0028622B"/>
    <w:rsid w:val="0028795A"/>
    <w:rsid w:val="00291DCA"/>
    <w:rsid w:val="002935D7"/>
    <w:rsid w:val="00293CFC"/>
    <w:rsid w:val="002A07AA"/>
    <w:rsid w:val="002A1126"/>
    <w:rsid w:val="002A2269"/>
    <w:rsid w:val="002B036A"/>
    <w:rsid w:val="002B3C02"/>
    <w:rsid w:val="002B59FE"/>
    <w:rsid w:val="002B5F84"/>
    <w:rsid w:val="002C1283"/>
    <w:rsid w:val="002C1E03"/>
    <w:rsid w:val="002C3692"/>
    <w:rsid w:val="002C57CD"/>
    <w:rsid w:val="002C6BAC"/>
    <w:rsid w:val="002D5371"/>
    <w:rsid w:val="002D67FF"/>
    <w:rsid w:val="002D7301"/>
    <w:rsid w:val="002E132A"/>
    <w:rsid w:val="002E13BD"/>
    <w:rsid w:val="002E27C2"/>
    <w:rsid w:val="002F58C2"/>
    <w:rsid w:val="002F7830"/>
    <w:rsid w:val="00311B73"/>
    <w:rsid w:val="00311FCC"/>
    <w:rsid w:val="00315F44"/>
    <w:rsid w:val="00315F91"/>
    <w:rsid w:val="003235D7"/>
    <w:rsid w:val="00324535"/>
    <w:rsid w:val="00331AF7"/>
    <w:rsid w:val="00332B73"/>
    <w:rsid w:val="003357CD"/>
    <w:rsid w:val="00336958"/>
    <w:rsid w:val="00336CD6"/>
    <w:rsid w:val="0033750C"/>
    <w:rsid w:val="003419D3"/>
    <w:rsid w:val="0034257B"/>
    <w:rsid w:val="003432E7"/>
    <w:rsid w:val="00344796"/>
    <w:rsid w:val="003511B1"/>
    <w:rsid w:val="00353886"/>
    <w:rsid w:val="00353A27"/>
    <w:rsid w:val="00353C2A"/>
    <w:rsid w:val="003567BC"/>
    <w:rsid w:val="003575CB"/>
    <w:rsid w:val="003579AF"/>
    <w:rsid w:val="00361890"/>
    <w:rsid w:val="00361BE9"/>
    <w:rsid w:val="0036343D"/>
    <w:rsid w:val="0036400A"/>
    <w:rsid w:val="003662FE"/>
    <w:rsid w:val="0036741A"/>
    <w:rsid w:val="00373F88"/>
    <w:rsid w:val="00377144"/>
    <w:rsid w:val="00385FD0"/>
    <w:rsid w:val="00395169"/>
    <w:rsid w:val="00395EAC"/>
    <w:rsid w:val="003A09D9"/>
    <w:rsid w:val="003A0E28"/>
    <w:rsid w:val="003A2C7D"/>
    <w:rsid w:val="003A5C35"/>
    <w:rsid w:val="003A5EAC"/>
    <w:rsid w:val="003B1180"/>
    <w:rsid w:val="003B2D77"/>
    <w:rsid w:val="003B32C4"/>
    <w:rsid w:val="003B7784"/>
    <w:rsid w:val="003B7F81"/>
    <w:rsid w:val="003C0E18"/>
    <w:rsid w:val="003C1682"/>
    <w:rsid w:val="003D271F"/>
    <w:rsid w:val="003D2E03"/>
    <w:rsid w:val="003D47E1"/>
    <w:rsid w:val="003D56CD"/>
    <w:rsid w:val="003E5833"/>
    <w:rsid w:val="003E64D6"/>
    <w:rsid w:val="003E7FE3"/>
    <w:rsid w:val="003F0EEB"/>
    <w:rsid w:val="003F3A8C"/>
    <w:rsid w:val="003F72E9"/>
    <w:rsid w:val="00403AF8"/>
    <w:rsid w:val="004058FA"/>
    <w:rsid w:val="0040769E"/>
    <w:rsid w:val="00407A01"/>
    <w:rsid w:val="00430265"/>
    <w:rsid w:val="004316FB"/>
    <w:rsid w:val="00435523"/>
    <w:rsid w:val="00436C3F"/>
    <w:rsid w:val="00441CF6"/>
    <w:rsid w:val="00441EEF"/>
    <w:rsid w:val="00444D58"/>
    <w:rsid w:val="00446101"/>
    <w:rsid w:val="0044704B"/>
    <w:rsid w:val="0045396F"/>
    <w:rsid w:val="00453C17"/>
    <w:rsid w:val="00453EED"/>
    <w:rsid w:val="0045498F"/>
    <w:rsid w:val="00461084"/>
    <w:rsid w:val="00477883"/>
    <w:rsid w:val="00481DCF"/>
    <w:rsid w:val="004843B3"/>
    <w:rsid w:val="00485955"/>
    <w:rsid w:val="00485CD6"/>
    <w:rsid w:val="004866C2"/>
    <w:rsid w:val="004874E7"/>
    <w:rsid w:val="00487A9D"/>
    <w:rsid w:val="00487DF4"/>
    <w:rsid w:val="0049184A"/>
    <w:rsid w:val="00493CC2"/>
    <w:rsid w:val="00496BA8"/>
    <w:rsid w:val="004A18C4"/>
    <w:rsid w:val="004A3E44"/>
    <w:rsid w:val="004B1F59"/>
    <w:rsid w:val="004B562C"/>
    <w:rsid w:val="004B6B90"/>
    <w:rsid w:val="004C0E84"/>
    <w:rsid w:val="004C10A1"/>
    <w:rsid w:val="004C1169"/>
    <w:rsid w:val="004C35BB"/>
    <w:rsid w:val="004C49CB"/>
    <w:rsid w:val="004C5036"/>
    <w:rsid w:val="004C5302"/>
    <w:rsid w:val="004C61D7"/>
    <w:rsid w:val="004C71F3"/>
    <w:rsid w:val="004C729B"/>
    <w:rsid w:val="004D020B"/>
    <w:rsid w:val="004D3268"/>
    <w:rsid w:val="004D71B7"/>
    <w:rsid w:val="004D7F68"/>
    <w:rsid w:val="004E00E4"/>
    <w:rsid w:val="004F22E5"/>
    <w:rsid w:val="004F77EB"/>
    <w:rsid w:val="00502D3F"/>
    <w:rsid w:val="00503B36"/>
    <w:rsid w:val="00503EFC"/>
    <w:rsid w:val="005074C5"/>
    <w:rsid w:val="00513C84"/>
    <w:rsid w:val="0051428F"/>
    <w:rsid w:val="00522799"/>
    <w:rsid w:val="005238C5"/>
    <w:rsid w:val="00526725"/>
    <w:rsid w:val="00531042"/>
    <w:rsid w:val="005355CE"/>
    <w:rsid w:val="005355FD"/>
    <w:rsid w:val="005372F3"/>
    <w:rsid w:val="005379C4"/>
    <w:rsid w:val="00540529"/>
    <w:rsid w:val="005451E5"/>
    <w:rsid w:val="00554AAC"/>
    <w:rsid w:val="00561C0C"/>
    <w:rsid w:val="00571C52"/>
    <w:rsid w:val="005813AF"/>
    <w:rsid w:val="00582CAE"/>
    <w:rsid w:val="005845EB"/>
    <w:rsid w:val="00585104"/>
    <w:rsid w:val="00591B77"/>
    <w:rsid w:val="00591C75"/>
    <w:rsid w:val="0059494C"/>
    <w:rsid w:val="005950DE"/>
    <w:rsid w:val="0059679B"/>
    <w:rsid w:val="005A3FF1"/>
    <w:rsid w:val="005B16E4"/>
    <w:rsid w:val="005B6A44"/>
    <w:rsid w:val="005B6BB0"/>
    <w:rsid w:val="005C0AD6"/>
    <w:rsid w:val="005C3F7A"/>
    <w:rsid w:val="005C4398"/>
    <w:rsid w:val="005C702D"/>
    <w:rsid w:val="005D635D"/>
    <w:rsid w:val="005E0667"/>
    <w:rsid w:val="005E2443"/>
    <w:rsid w:val="005E3B38"/>
    <w:rsid w:val="005F290B"/>
    <w:rsid w:val="005F37CD"/>
    <w:rsid w:val="005F7DC5"/>
    <w:rsid w:val="006010DE"/>
    <w:rsid w:val="00602437"/>
    <w:rsid w:val="00611A2E"/>
    <w:rsid w:val="00611EDA"/>
    <w:rsid w:val="00616C64"/>
    <w:rsid w:val="00620737"/>
    <w:rsid w:val="006211F0"/>
    <w:rsid w:val="00624A82"/>
    <w:rsid w:val="0062627A"/>
    <w:rsid w:val="006338D6"/>
    <w:rsid w:val="0063466D"/>
    <w:rsid w:val="00640EFB"/>
    <w:rsid w:val="00644790"/>
    <w:rsid w:val="006458DF"/>
    <w:rsid w:val="00646A3D"/>
    <w:rsid w:val="00653BC8"/>
    <w:rsid w:val="00656B32"/>
    <w:rsid w:val="00660572"/>
    <w:rsid w:val="0066368F"/>
    <w:rsid w:val="00663C6E"/>
    <w:rsid w:val="006751B9"/>
    <w:rsid w:val="00675DF0"/>
    <w:rsid w:val="006812A7"/>
    <w:rsid w:val="006829B4"/>
    <w:rsid w:val="006833F1"/>
    <w:rsid w:val="00683DA2"/>
    <w:rsid w:val="00691778"/>
    <w:rsid w:val="00692A93"/>
    <w:rsid w:val="00695F3D"/>
    <w:rsid w:val="006A24BD"/>
    <w:rsid w:val="006A299B"/>
    <w:rsid w:val="006B00F1"/>
    <w:rsid w:val="006B5A28"/>
    <w:rsid w:val="006C0926"/>
    <w:rsid w:val="006C0E59"/>
    <w:rsid w:val="006C425C"/>
    <w:rsid w:val="006C4C59"/>
    <w:rsid w:val="006C5B3A"/>
    <w:rsid w:val="006D31EB"/>
    <w:rsid w:val="006E3BC1"/>
    <w:rsid w:val="006E3D1C"/>
    <w:rsid w:val="006F143D"/>
    <w:rsid w:val="006F5458"/>
    <w:rsid w:val="007021ED"/>
    <w:rsid w:val="00704A9B"/>
    <w:rsid w:val="00705C7D"/>
    <w:rsid w:val="0070700B"/>
    <w:rsid w:val="0070712B"/>
    <w:rsid w:val="007128A7"/>
    <w:rsid w:val="0071438E"/>
    <w:rsid w:val="007248A9"/>
    <w:rsid w:val="007262C2"/>
    <w:rsid w:val="00726D8F"/>
    <w:rsid w:val="00726EFE"/>
    <w:rsid w:val="007335F1"/>
    <w:rsid w:val="0073699D"/>
    <w:rsid w:val="00741948"/>
    <w:rsid w:val="0074299B"/>
    <w:rsid w:val="00742A3B"/>
    <w:rsid w:val="00744092"/>
    <w:rsid w:val="00750B95"/>
    <w:rsid w:val="00756826"/>
    <w:rsid w:val="0076360D"/>
    <w:rsid w:val="00767391"/>
    <w:rsid w:val="007756FA"/>
    <w:rsid w:val="0078007C"/>
    <w:rsid w:val="0078066F"/>
    <w:rsid w:val="00781534"/>
    <w:rsid w:val="00784182"/>
    <w:rsid w:val="00785E9C"/>
    <w:rsid w:val="0078606D"/>
    <w:rsid w:val="007934A1"/>
    <w:rsid w:val="007A0D69"/>
    <w:rsid w:val="007A162E"/>
    <w:rsid w:val="007A42A2"/>
    <w:rsid w:val="007A70E9"/>
    <w:rsid w:val="007B153C"/>
    <w:rsid w:val="007B20B6"/>
    <w:rsid w:val="007B3D47"/>
    <w:rsid w:val="007B6716"/>
    <w:rsid w:val="007B6D3F"/>
    <w:rsid w:val="007C27F0"/>
    <w:rsid w:val="007C3274"/>
    <w:rsid w:val="007D3906"/>
    <w:rsid w:val="007D701F"/>
    <w:rsid w:val="007D7267"/>
    <w:rsid w:val="007E38DF"/>
    <w:rsid w:val="007E6144"/>
    <w:rsid w:val="007E68D8"/>
    <w:rsid w:val="007E6B9A"/>
    <w:rsid w:val="007E7C45"/>
    <w:rsid w:val="007F0B75"/>
    <w:rsid w:val="007F25E0"/>
    <w:rsid w:val="007F3EA0"/>
    <w:rsid w:val="007F646A"/>
    <w:rsid w:val="00807421"/>
    <w:rsid w:val="008102DA"/>
    <w:rsid w:val="0081096D"/>
    <w:rsid w:val="00811974"/>
    <w:rsid w:val="00812FD9"/>
    <w:rsid w:val="008130AE"/>
    <w:rsid w:val="00815634"/>
    <w:rsid w:val="00815DBA"/>
    <w:rsid w:val="00815E01"/>
    <w:rsid w:val="00825FC9"/>
    <w:rsid w:val="00835464"/>
    <w:rsid w:val="00836D86"/>
    <w:rsid w:val="00847C50"/>
    <w:rsid w:val="00847E2F"/>
    <w:rsid w:val="008627B6"/>
    <w:rsid w:val="00863470"/>
    <w:rsid w:val="00864BFF"/>
    <w:rsid w:val="00866DBB"/>
    <w:rsid w:val="00871E72"/>
    <w:rsid w:val="00874B42"/>
    <w:rsid w:val="00883E01"/>
    <w:rsid w:val="00890914"/>
    <w:rsid w:val="00890BBE"/>
    <w:rsid w:val="00891255"/>
    <w:rsid w:val="00893A73"/>
    <w:rsid w:val="008A341C"/>
    <w:rsid w:val="008B0FCD"/>
    <w:rsid w:val="008B22CB"/>
    <w:rsid w:val="008B2C3C"/>
    <w:rsid w:val="008B4F29"/>
    <w:rsid w:val="008C0E2D"/>
    <w:rsid w:val="008C1EC3"/>
    <w:rsid w:val="008C6B7D"/>
    <w:rsid w:val="008D00F2"/>
    <w:rsid w:val="008D04FC"/>
    <w:rsid w:val="008D17DD"/>
    <w:rsid w:val="008D361E"/>
    <w:rsid w:val="008D42C7"/>
    <w:rsid w:val="008D5D88"/>
    <w:rsid w:val="008E3FF2"/>
    <w:rsid w:val="008E45E2"/>
    <w:rsid w:val="008F4320"/>
    <w:rsid w:val="008F779B"/>
    <w:rsid w:val="00907DC1"/>
    <w:rsid w:val="00911714"/>
    <w:rsid w:val="009161C8"/>
    <w:rsid w:val="009273CA"/>
    <w:rsid w:val="00935183"/>
    <w:rsid w:val="00946C4F"/>
    <w:rsid w:val="00952775"/>
    <w:rsid w:val="009613A2"/>
    <w:rsid w:val="00965FED"/>
    <w:rsid w:val="00967984"/>
    <w:rsid w:val="00970F7A"/>
    <w:rsid w:val="00973776"/>
    <w:rsid w:val="0097401E"/>
    <w:rsid w:val="00977FED"/>
    <w:rsid w:val="00987E93"/>
    <w:rsid w:val="009915D7"/>
    <w:rsid w:val="00997454"/>
    <w:rsid w:val="009A2C5A"/>
    <w:rsid w:val="009A50F6"/>
    <w:rsid w:val="009A51DC"/>
    <w:rsid w:val="009B22F6"/>
    <w:rsid w:val="009B2BDF"/>
    <w:rsid w:val="009B6098"/>
    <w:rsid w:val="009B771C"/>
    <w:rsid w:val="009C0E9F"/>
    <w:rsid w:val="009C0EEF"/>
    <w:rsid w:val="009C3A18"/>
    <w:rsid w:val="009E2225"/>
    <w:rsid w:val="009E6237"/>
    <w:rsid w:val="009E7289"/>
    <w:rsid w:val="009F4283"/>
    <w:rsid w:val="009F5A69"/>
    <w:rsid w:val="009F5AFB"/>
    <w:rsid w:val="009F65F4"/>
    <w:rsid w:val="00A0069B"/>
    <w:rsid w:val="00A0745E"/>
    <w:rsid w:val="00A1418F"/>
    <w:rsid w:val="00A249E8"/>
    <w:rsid w:val="00A25FBA"/>
    <w:rsid w:val="00A272EB"/>
    <w:rsid w:val="00A343A4"/>
    <w:rsid w:val="00A350BF"/>
    <w:rsid w:val="00A41904"/>
    <w:rsid w:val="00A43F55"/>
    <w:rsid w:val="00A4568B"/>
    <w:rsid w:val="00A46E89"/>
    <w:rsid w:val="00A51962"/>
    <w:rsid w:val="00A54B4C"/>
    <w:rsid w:val="00A62049"/>
    <w:rsid w:val="00A62947"/>
    <w:rsid w:val="00A65D1C"/>
    <w:rsid w:val="00A66DA9"/>
    <w:rsid w:val="00A73F8A"/>
    <w:rsid w:val="00A74EDF"/>
    <w:rsid w:val="00A77337"/>
    <w:rsid w:val="00A77561"/>
    <w:rsid w:val="00A77FC1"/>
    <w:rsid w:val="00A81F52"/>
    <w:rsid w:val="00A82D8A"/>
    <w:rsid w:val="00A8300F"/>
    <w:rsid w:val="00A8438D"/>
    <w:rsid w:val="00A87F73"/>
    <w:rsid w:val="00A90B3A"/>
    <w:rsid w:val="00A93FFD"/>
    <w:rsid w:val="00AA26C5"/>
    <w:rsid w:val="00AA35D3"/>
    <w:rsid w:val="00AA4E51"/>
    <w:rsid w:val="00AA598B"/>
    <w:rsid w:val="00AB22A1"/>
    <w:rsid w:val="00AB274A"/>
    <w:rsid w:val="00AB30B6"/>
    <w:rsid w:val="00AB5A4F"/>
    <w:rsid w:val="00AB60ED"/>
    <w:rsid w:val="00AB7EA6"/>
    <w:rsid w:val="00AC367D"/>
    <w:rsid w:val="00AC41D2"/>
    <w:rsid w:val="00AD0150"/>
    <w:rsid w:val="00AD0327"/>
    <w:rsid w:val="00AD2446"/>
    <w:rsid w:val="00AD7A1E"/>
    <w:rsid w:val="00AD7F96"/>
    <w:rsid w:val="00AE138B"/>
    <w:rsid w:val="00AE4A07"/>
    <w:rsid w:val="00AE6311"/>
    <w:rsid w:val="00AF194B"/>
    <w:rsid w:val="00AF56B8"/>
    <w:rsid w:val="00AF7ADD"/>
    <w:rsid w:val="00B00E80"/>
    <w:rsid w:val="00B05B3E"/>
    <w:rsid w:val="00B06300"/>
    <w:rsid w:val="00B06E38"/>
    <w:rsid w:val="00B06FD0"/>
    <w:rsid w:val="00B101CD"/>
    <w:rsid w:val="00B14F16"/>
    <w:rsid w:val="00B20C2E"/>
    <w:rsid w:val="00B24F60"/>
    <w:rsid w:val="00B32F1B"/>
    <w:rsid w:val="00B36CDD"/>
    <w:rsid w:val="00B37C80"/>
    <w:rsid w:val="00B50839"/>
    <w:rsid w:val="00B51D26"/>
    <w:rsid w:val="00B52BB4"/>
    <w:rsid w:val="00B531F4"/>
    <w:rsid w:val="00B569EA"/>
    <w:rsid w:val="00B67A9A"/>
    <w:rsid w:val="00B72450"/>
    <w:rsid w:val="00B7468F"/>
    <w:rsid w:val="00B77798"/>
    <w:rsid w:val="00B812E8"/>
    <w:rsid w:val="00B82A8B"/>
    <w:rsid w:val="00B83667"/>
    <w:rsid w:val="00B94C9F"/>
    <w:rsid w:val="00B962C0"/>
    <w:rsid w:val="00B9690D"/>
    <w:rsid w:val="00B976AA"/>
    <w:rsid w:val="00B97CFF"/>
    <w:rsid w:val="00BA2D97"/>
    <w:rsid w:val="00BA4B6C"/>
    <w:rsid w:val="00BA73CB"/>
    <w:rsid w:val="00BB178B"/>
    <w:rsid w:val="00BB1E1B"/>
    <w:rsid w:val="00BB3CB5"/>
    <w:rsid w:val="00BB486E"/>
    <w:rsid w:val="00BB6CC0"/>
    <w:rsid w:val="00BB70D9"/>
    <w:rsid w:val="00BB7A84"/>
    <w:rsid w:val="00BC22B9"/>
    <w:rsid w:val="00BC244D"/>
    <w:rsid w:val="00BC3D81"/>
    <w:rsid w:val="00BC4CA4"/>
    <w:rsid w:val="00BC57BA"/>
    <w:rsid w:val="00BC6E64"/>
    <w:rsid w:val="00BC709C"/>
    <w:rsid w:val="00BD02D8"/>
    <w:rsid w:val="00BD0B79"/>
    <w:rsid w:val="00BE07BA"/>
    <w:rsid w:val="00BE2B10"/>
    <w:rsid w:val="00BE6E3D"/>
    <w:rsid w:val="00BF11E0"/>
    <w:rsid w:val="00BF1361"/>
    <w:rsid w:val="00BF4073"/>
    <w:rsid w:val="00BF442A"/>
    <w:rsid w:val="00C03D2C"/>
    <w:rsid w:val="00C06496"/>
    <w:rsid w:val="00C0775C"/>
    <w:rsid w:val="00C17062"/>
    <w:rsid w:val="00C17505"/>
    <w:rsid w:val="00C225FE"/>
    <w:rsid w:val="00C22E85"/>
    <w:rsid w:val="00C238A8"/>
    <w:rsid w:val="00C23E09"/>
    <w:rsid w:val="00C25F13"/>
    <w:rsid w:val="00C266A0"/>
    <w:rsid w:val="00C30673"/>
    <w:rsid w:val="00C306BD"/>
    <w:rsid w:val="00C30C64"/>
    <w:rsid w:val="00C33A52"/>
    <w:rsid w:val="00C364E8"/>
    <w:rsid w:val="00C36D43"/>
    <w:rsid w:val="00C411B1"/>
    <w:rsid w:val="00C468D1"/>
    <w:rsid w:val="00C51946"/>
    <w:rsid w:val="00C52258"/>
    <w:rsid w:val="00C52CD8"/>
    <w:rsid w:val="00C544A4"/>
    <w:rsid w:val="00C54BAE"/>
    <w:rsid w:val="00C623FC"/>
    <w:rsid w:val="00C627DF"/>
    <w:rsid w:val="00C64DBD"/>
    <w:rsid w:val="00C66B99"/>
    <w:rsid w:val="00C72ACC"/>
    <w:rsid w:val="00C74B83"/>
    <w:rsid w:val="00C76759"/>
    <w:rsid w:val="00C80882"/>
    <w:rsid w:val="00C82624"/>
    <w:rsid w:val="00C8312D"/>
    <w:rsid w:val="00C83481"/>
    <w:rsid w:val="00C86848"/>
    <w:rsid w:val="00C87C56"/>
    <w:rsid w:val="00C93904"/>
    <w:rsid w:val="00CA4C00"/>
    <w:rsid w:val="00CA4FB1"/>
    <w:rsid w:val="00CB1529"/>
    <w:rsid w:val="00CB600A"/>
    <w:rsid w:val="00CB68DD"/>
    <w:rsid w:val="00CC0F6B"/>
    <w:rsid w:val="00CC7372"/>
    <w:rsid w:val="00CD5DF2"/>
    <w:rsid w:val="00CE00FE"/>
    <w:rsid w:val="00CE09BE"/>
    <w:rsid w:val="00CE5522"/>
    <w:rsid w:val="00CE629C"/>
    <w:rsid w:val="00CF2669"/>
    <w:rsid w:val="00CF3980"/>
    <w:rsid w:val="00D02018"/>
    <w:rsid w:val="00D0267C"/>
    <w:rsid w:val="00D06EA2"/>
    <w:rsid w:val="00D10E51"/>
    <w:rsid w:val="00D12977"/>
    <w:rsid w:val="00D138BB"/>
    <w:rsid w:val="00D14856"/>
    <w:rsid w:val="00D1586E"/>
    <w:rsid w:val="00D256E4"/>
    <w:rsid w:val="00D30300"/>
    <w:rsid w:val="00D30C7F"/>
    <w:rsid w:val="00D364D3"/>
    <w:rsid w:val="00D5449B"/>
    <w:rsid w:val="00D56483"/>
    <w:rsid w:val="00D7363A"/>
    <w:rsid w:val="00D73CC2"/>
    <w:rsid w:val="00D80085"/>
    <w:rsid w:val="00D95655"/>
    <w:rsid w:val="00DA325C"/>
    <w:rsid w:val="00DA60DA"/>
    <w:rsid w:val="00DA6BFF"/>
    <w:rsid w:val="00DB0118"/>
    <w:rsid w:val="00DB33CC"/>
    <w:rsid w:val="00DB5029"/>
    <w:rsid w:val="00DB74F8"/>
    <w:rsid w:val="00DC2227"/>
    <w:rsid w:val="00DC29CB"/>
    <w:rsid w:val="00DD07B3"/>
    <w:rsid w:val="00DD12FC"/>
    <w:rsid w:val="00DD336A"/>
    <w:rsid w:val="00DD6502"/>
    <w:rsid w:val="00DE2B5C"/>
    <w:rsid w:val="00DF1731"/>
    <w:rsid w:val="00DF1BB7"/>
    <w:rsid w:val="00DF1FCD"/>
    <w:rsid w:val="00DF51B7"/>
    <w:rsid w:val="00DF65B1"/>
    <w:rsid w:val="00E0053F"/>
    <w:rsid w:val="00E05D39"/>
    <w:rsid w:val="00E10EEF"/>
    <w:rsid w:val="00E21AA7"/>
    <w:rsid w:val="00E21B28"/>
    <w:rsid w:val="00E22215"/>
    <w:rsid w:val="00E224A0"/>
    <w:rsid w:val="00E24F21"/>
    <w:rsid w:val="00E30173"/>
    <w:rsid w:val="00E34DB0"/>
    <w:rsid w:val="00E35E01"/>
    <w:rsid w:val="00E42D66"/>
    <w:rsid w:val="00E5012A"/>
    <w:rsid w:val="00E51812"/>
    <w:rsid w:val="00E52476"/>
    <w:rsid w:val="00E54744"/>
    <w:rsid w:val="00E5525F"/>
    <w:rsid w:val="00E57416"/>
    <w:rsid w:val="00E605C0"/>
    <w:rsid w:val="00E60D57"/>
    <w:rsid w:val="00E60DFD"/>
    <w:rsid w:val="00E71280"/>
    <w:rsid w:val="00E75B82"/>
    <w:rsid w:val="00E80D00"/>
    <w:rsid w:val="00E85AD5"/>
    <w:rsid w:val="00E87613"/>
    <w:rsid w:val="00E90D3D"/>
    <w:rsid w:val="00E95B7A"/>
    <w:rsid w:val="00EA56D3"/>
    <w:rsid w:val="00EC2A3D"/>
    <w:rsid w:val="00EC6D0B"/>
    <w:rsid w:val="00ED1805"/>
    <w:rsid w:val="00ED309A"/>
    <w:rsid w:val="00ED50F8"/>
    <w:rsid w:val="00ED5243"/>
    <w:rsid w:val="00ED5559"/>
    <w:rsid w:val="00EE158E"/>
    <w:rsid w:val="00EE52C2"/>
    <w:rsid w:val="00EE5C82"/>
    <w:rsid w:val="00EE6A74"/>
    <w:rsid w:val="00EF0A63"/>
    <w:rsid w:val="00EF1159"/>
    <w:rsid w:val="00EF6005"/>
    <w:rsid w:val="00F029AA"/>
    <w:rsid w:val="00F02A09"/>
    <w:rsid w:val="00F04527"/>
    <w:rsid w:val="00F059AD"/>
    <w:rsid w:val="00F07B28"/>
    <w:rsid w:val="00F12865"/>
    <w:rsid w:val="00F1687B"/>
    <w:rsid w:val="00F20F3F"/>
    <w:rsid w:val="00F223C3"/>
    <w:rsid w:val="00F24B7E"/>
    <w:rsid w:val="00F26B2C"/>
    <w:rsid w:val="00F27705"/>
    <w:rsid w:val="00F27911"/>
    <w:rsid w:val="00F30C61"/>
    <w:rsid w:val="00F328F1"/>
    <w:rsid w:val="00F43AD6"/>
    <w:rsid w:val="00F43BA6"/>
    <w:rsid w:val="00F5350C"/>
    <w:rsid w:val="00F55E98"/>
    <w:rsid w:val="00F57431"/>
    <w:rsid w:val="00F62385"/>
    <w:rsid w:val="00F65459"/>
    <w:rsid w:val="00F82F2F"/>
    <w:rsid w:val="00F8610A"/>
    <w:rsid w:val="00F9243C"/>
    <w:rsid w:val="00F9367C"/>
    <w:rsid w:val="00F94B53"/>
    <w:rsid w:val="00FA246C"/>
    <w:rsid w:val="00FA28D2"/>
    <w:rsid w:val="00FA60FF"/>
    <w:rsid w:val="00FA6FC6"/>
    <w:rsid w:val="00FB3492"/>
    <w:rsid w:val="00FB4613"/>
    <w:rsid w:val="00FB5533"/>
    <w:rsid w:val="00FB7401"/>
    <w:rsid w:val="00FD3F15"/>
    <w:rsid w:val="00FD4647"/>
    <w:rsid w:val="00FE17F8"/>
    <w:rsid w:val="00FE2DE9"/>
    <w:rsid w:val="00FE52C0"/>
    <w:rsid w:val="00FF0938"/>
    <w:rsid w:val="00FF2E0B"/>
    <w:rsid w:val="00FF5502"/>
    <w:rsid w:val="00FF5E9E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E11D657-0977-4996-8114-4B374EB7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55"/>
    <w:pPr>
      <w:spacing w:after="200" w:line="276" w:lineRule="auto"/>
    </w:pPr>
    <w:rPr>
      <w:sz w:val="22"/>
      <w:szCs w:val="22"/>
      <w:lang w:val="ru-RU"/>
    </w:rPr>
  </w:style>
  <w:style w:type="paragraph" w:styleId="2">
    <w:name w:val="heading 2"/>
    <w:basedOn w:val="a"/>
    <w:next w:val="a"/>
    <w:link w:val="20"/>
    <w:autoRedefine/>
    <w:qFormat/>
    <w:rsid w:val="007C3274"/>
    <w:pPr>
      <w:keepNext/>
      <w:tabs>
        <w:tab w:val="left" w:pos="-3212"/>
        <w:tab w:val="left" w:pos="567"/>
        <w:tab w:val="num" w:pos="1427"/>
      </w:tabs>
      <w:spacing w:after="120" w:line="240" w:lineRule="auto"/>
      <w:ind w:right="274" w:firstLine="567"/>
      <w:outlineLvl w:val="1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C6E64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a4">
    <w:name w:val="Текст Знак"/>
    <w:link w:val="a3"/>
    <w:rsid w:val="00BC6E6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74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uiPriority w:val="99"/>
    <w:semiHidden/>
    <w:rsid w:val="002C57CD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2C57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2C57CD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qFormat/>
    <w:rsid w:val="00EC6D0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E00E4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4E00E4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4E00E4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4E00E4"/>
    <w:rPr>
      <w:sz w:val="22"/>
      <w:szCs w:val="22"/>
      <w:lang w:eastAsia="en-US"/>
    </w:rPr>
  </w:style>
  <w:style w:type="character" w:customStyle="1" w:styleId="ae">
    <w:name w:val="Основной текст_"/>
    <w:link w:val="1"/>
    <w:rsid w:val="00611A2E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e"/>
    <w:rsid w:val="00611A2E"/>
    <w:pPr>
      <w:widowControl w:val="0"/>
      <w:shd w:val="clear" w:color="auto" w:fill="FFFFFF"/>
      <w:spacing w:before="300" w:after="0" w:line="274" w:lineRule="exact"/>
      <w:ind w:firstLine="720"/>
      <w:jc w:val="both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af">
    <w:name w:val="Normal (Web)"/>
    <w:basedOn w:val="a"/>
    <w:uiPriority w:val="99"/>
    <w:semiHidden/>
    <w:unhideWhenUsed/>
    <w:rsid w:val="00461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385FD0"/>
    <w:pPr>
      <w:tabs>
        <w:tab w:val="left" w:pos="3544"/>
      </w:tabs>
      <w:spacing w:after="0" w:line="240" w:lineRule="auto"/>
      <w:ind w:left="3540" w:firstLine="4"/>
    </w:pPr>
    <w:rPr>
      <w:rFonts w:ascii="Times New Roman" w:eastAsia="Times New Roman" w:hAnsi="Times New Roman"/>
      <w:b/>
      <w:sz w:val="26"/>
      <w:szCs w:val="20"/>
      <w:lang w:val="ro-RO" w:eastAsia="x-none"/>
    </w:rPr>
  </w:style>
  <w:style w:type="character" w:customStyle="1" w:styleId="af1">
    <w:name w:val="Основной текст с отступом Знак"/>
    <w:link w:val="af0"/>
    <w:rsid w:val="00385FD0"/>
    <w:rPr>
      <w:rFonts w:ascii="Times New Roman" w:eastAsia="Times New Roman" w:hAnsi="Times New Roman"/>
      <w:b/>
      <w:sz w:val="26"/>
      <w:lang w:val="ro-RO"/>
    </w:rPr>
  </w:style>
  <w:style w:type="character" w:styleId="af2">
    <w:name w:val="Hyperlink"/>
    <w:uiPriority w:val="99"/>
    <w:semiHidden/>
    <w:unhideWhenUsed/>
    <w:rsid w:val="00027151"/>
    <w:rPr>
      <w:color w:val="0000FF"/>
      <w:u w:val="single"/>
    </w:rPr>
  </w:style>
  <w:style w:type="character" w:styleId="af3">
    <w:name w:val="Strong"/>
    <w:uiPriority w:val="22"/>
    <w:qFormat/>
    <w:rsid w:val="00027151"/>
    <w:rPr>
      <w:b/>
      <w:bCs/>
    </w:rPr>
  </w:style>
  <w:style w:type="paragraph" w:styleId="af4">
    <w:name w:val="Body Text"/>
    <w:basedOn w:val="a"/>
    <w:link w:val="af5"/>
    <w:uiPriority w:val="99"/>
    <w:unhideWhenUsed/>
    <w:rsid w:val="00027151"/>
    <w:pPr>
      <w:spacing w:after="120"/>
    </w:pPr>
    <w:rPr>
      <w:lang w:val="x-none"/>
    </w:rPr>
  </w:style>
  <w:style w:type="character" w:customStyle="1" w:styleId="af5">
    <w:name w:val="Основной текст Знак"/>
    <w:link w:val="af4"/>
    <w:uiPriority w:val="99"/>
    <w:rsid w:val="00027151"/>
    <w:rPr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311FC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37">
    <w:name w:val="Font Style37"/>
    <w:uiPriority w:val="99"/>
    <w:rsid w:val="00311FCC"/>
    <w:rPr>
      <w:rFonts w:ascii="Times New Roman" w:hAnsi="Times New Roman" w:cs="Times New Roman"/>
      <w:sz w:val="30"/>
      <w:szCs w:val="30"/>
    </w:rPr>
  </w:style>
  <w:style w:type="paragraph" w:styleId="3">
    <w:name w:val="Body Text 3"/>
    <w:basedOn w:val="a"/>
    <w:link w:val="30"/>
    <w:uiPriority w:val="99"/>
    <w:unhideWhenUsed/>
    <w:rsid w:val="00EE5C82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rsid w:val="00EE5C82"/>
    <w:rPr>
      <w:sz w:val="16"/>
      <w:szCs w:val="16"/>
      <w:lang w:eastAsia="en-US"/>
    </w:rPr>
  </w:style>
  <w:style w:type="paragraph" w:customStyle="1" w:styleId="21">
    <w:name w:val="Основной текст2"/>
    <w:basedOn w:val="a"/>
    <w:rsid w:val="006B5A28"/>
    <w:pPr>
      <w:widowControl w:val="0"/>
      <w:shd w:val="clear" w:color="auto" w:fill="FFFFFF"/>
      <w:spacing w:before="60" w:after="360" w:line="485" w:lineRule="exact"/>
      <w:jc w:val="center"/>
    </w:pPr>
    <w:rPr>
      <w:rFonts w:ascii="Arial" w:eastAsia="Arial" w:hAnsi="Arial" w:cs="Arial"/>
      <w:color w:val="000000"/>
      <w:spacing w:val="6"/>
      <w:sz w:val="14"/>
      <w:szCs w:val="14"/>
      <w:lang w:val="en-US" w:eastAsia="ru-RU"/>
    </w:rPr>
  </w:style>
  <w:style w:type="character" w:customStyle="1" w:styleId="apple-converted-space">
    <w:name w:val="apple-converted-space"/>
    <w:basedOn w:val="a0"/>
    <w:rsid w:val="00705C7D"/>
  </w:style>
  <w:style w:type="paragraph" w:customStyle="1" w:styleId="OOPDefinice">
    <w:name w:val="OOP Definice"/>
    <w:basedOn w:val="a"/>
    <w:next w:val="a"/>
    <w:link w:val="OOPDefiniceChar"/>
    <w:rsid w:val="00616C64"/>
    <w:pPr>
      <w:spacing w:before="240" w:after="120" w:line="240" w:lineRule="auto"/>
      <w:jc w:val="both"/>
    </w:pPr>
    <w:rPr>
      <w:rFonts w:ascii="Arial" w:eastAsia="SimSun" w:hAnsi="Arial"/>
      <w:b/>
      <w:szCs w:val="20"/>
      <w:lang w:val="ro-RO" w:eastAsia="cs-CZ"/>
    </w:rPr>
  </w:style>
  <w:style w:type="character" w:customStyle="1" w:styleId="OOPDefiniceChar">
    <w:name w:val="OOP Definice Char"/>
    <w:link w:val="OOPDefinice"/>
    <w:locked/>
    <w:rsid w:val="00616C64"/>
    <w:rPr>
      <w:rFonts w:ascii="Arial" w:eastAsia="SimSun" w:hAnsi="Arial"/>
      <w:b/>
      <w:sz w:val="22"/>
      <w:lang w:val="ro-RO" w:eastAsia="cs-CZ"/>
    </w:rPr>
  </w:style>
  <w:style w:type="paragraph" w:customStyle="1" w:styleId="OOPText">
    <w:name w:val="OOP Text"/>
    <w:basedOn w:val="a"/>
    <w:link w:val="OOPTextChar"/>
    <w:rsid w:val="00767391"/>
    <w:pPr>
      <w:spacing w:after="120" w:line="240" w:lineRule="auto"/>
      <w:jc w:val="both"/>
    </w:pPr>
    <w:rPr>
      <w:rFonts w:ascii="Times New Roman" w:eastAsia="SimSun" w:hAnsi="Times New Roman"/>
      <w:szCs w:val="20"/>
      <w:lang w:val="ro-RO" w:eastAsia="cs-CZ"/>
    </w:rPr>
  </w:style>
  <w:style w:type="character" w:customStyle="1" w:styleId="OOPTextChar">
    <w:name w:val="OOP Text Char"/>
    <w:link w:val="OOPText"/>
    <w:locked/>
    <w:rsid w:val="00767391"/>
    <w:rPr>
      <w:rFonts w:ascii="Times New Roman" w:eastAsia="SimSun" w:hAnsi="Times New Roman"/>
      <w:sz w:val="22"/>
      <w:lang w:val="ro-RO" w:eastAsia="cs-CZ"/>
    </w:rPr>
  </w:style>
  <w:style w:type="paragraph" w:styleId="HTML">
    <w:name w:val="HTML Preformatted"/>
    <w:basedOn w:val="a"/>
    <w:link w:val="HTML0"/>
    <w:uiPriority w:val="99"/>
    <w:semiHidden/>
    <w:unhideWhenUsed/>
    <w:rsid w:val="006E3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6E3BC1"/>
    <w:rPr>
      <w:rFonts w:ascii="Courier New" w:eastAsia="Times New Roman" w:hAnsi="Courier New" w:cs="Courier New"/>
    </w:rPr>
  </w:style>
  <w:style w:type="character" w:customStyle="1" w:styleId="20">
    <w:name w:val="Заголовок 2 Знак"/>
    <w:link w:val="2"/>
    <w:rsid w:val="007C3274"/>
    <w:rPr>
      <w:rFonts w:ascii="Times New Roman" w:eastAsia="Times New Roman" w:hAnsi="Times New Roman"/>
      <w:b/>
      <w:bCs/>
      <w:sz w:val="24"/>
      <w:szCs w:val="24"/>
      <w:lang w:val="ro-RO" w:eastAsia="en-US"/>
    </w:rPr>
  </w:style>
  <w:style w:type="paragraph" w:customStyle="1" w:styleId="10">
    <w:name w:val="Обычный1"/>
    <w:basedOn w:val="a"/>
    <w:uiPriority w:val="99"/>
    <w:rsid w:val="00291D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per">
    <w:name w:val="super"/>
    <w:uiPriority w:val="99"/>
    <w:rsid w:val="00291DCA"/>
  </w:style>
  <w:style w:type="character" w:customStyle="1" w:styleId="bold">
    <w:name w:val="bold"/>
    <w:uiPriority w:val="99"/>
    <w:rsid w:val="00291DCA"/>
  </w:style>
  <w:style w:type="paragraph" w:customStyle="1" w:styleId="note">
    <w:name w:val="note"/>
    <w:basedOn w:val="a"/>
    <w:uiPriority w:val="99"/>
    <w:rsid w:val="00291D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-grseq-1">
    <w:name w:val="ti-grseq-1"/>
    <w:basedOn w:val="a"/>
    <w:uiPriority w:val="99"/>
    <w:rsid w:val="00291D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bl-txt">
    <w:name w:val="tbl-txt"/>
    <w:basedOn w:val="a"/>
    <w:uiPriority w:val="99"/>
    <w:rsid w:val="00291D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-tbl">
    <w:name w:val="ti-tbl"/>
    <w:basedOn w:val="a"/>
    <w:uiPriority w:val="99"/>
    <w:rsid w:val="00291D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bl-hdr">
    <w:name w:val="tbl-hdr"/>
    <w:basedOn w:val="a"/>
    <w:uiPriority w:val="99"/>
    <w:rsid w:val="00291D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bl-num">
    <w:name w:val="tbl-num"/>
    <w:basedOn w:val="a"/>
    <w:uiPriority w:val="99"/>
    <w:rsid w:val="00291D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F78FD-DC9F-4DBD-A4E9-43AD191EA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1609</Words>
  <Characters>9174</Characters>
  <Application>Microsoft Office Word</Application>
  <DocSecurity>0</DocSecurity>
  <Lines>76</Lines>
  <Paragraphs>21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10762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Veaceslav Volcov</cp:lastModifiedBy>
  <cp:revision>2</cp:revision>
  <cp:lastPrinted>2018-08-01T06:55:00Z</cp:lastPrinted>
  <dcterms:created xsi:type="dcterms:W3CDTF">2019-07-02T14:06:00Z</dcterms:created>
  <dcterms:modified xsi:type="dcterms:W3CDTF">2019-07-02T14:06:00Z</dcterms:modified>
</cp:coreProperties>
</file>