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B1A" w:rsidRPr="00A223F3" w:rsidRDefault="009F7B1A" w:rsidP="009F7B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223F3">
        <w:rPr>
          <w:rFonts w:ascii="Times New Roman" w:hAnsi="Times New Roman"/>
          <w:b/>
          <w:sz w:val="28"/>
        </w:rPr>
        <w:t>NOTĂ INFORMATIVĂ</w:t>
      </w:r>
    </w:p>
    <w:p w:rsidR="009F7B1A" w:rsidRDefault="009F7B1A" w:rsidP="00075E5C">
      <w:pPr>
        <w:jc w:val="center"/>
        <w:rPr>
          <w:rFonts w:ascii="Times New Roman" w:hAnsi="Times New Roman"/>
          <w:b/>
          <w:sz w:val="28"/>
        </w:rPr>
      </w:pPr>
      <w:r w:rsidRPr="00A223F3">
        <w:rPr>
          <w:rFonts w:ascii="Times New Roman" w:hAnsi="Times New Roman"/>
          <w:b/>
          <w:sz w:val="28"/>
        </w:rPr>
        <w:t xml:space="preserve">la proiectul legii </w:t>
      </w:r>
      <w:r w:rsidR="00C15197" w:rsidRPr="00C15197">
        <w:rPr>
          <w:rFonts w:ascii="Times New Roman" w:hAnsi="Times New Roman"/>
          <w:b/>
          <w:sz w:val="28"/>
        </w:rPr>
        <w:t>privind modificarea unor acte legislative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A3ECE" w:rsidRPr="00A223F3" w:rsidTr="007B08DE">
        <w:tc>
          <w:tcPr>
            <w:tcW w:w="9493" w:type="dxa"/>
            <w:shd w:val="clear" w:color="auto" w:fill="A6A6A6" w:themeFill="background1" w:themeFillShade="A6"/>
          </w:tcPr>
          <w:p w:rsidR="00DA3ECE" w:rsidRPr="00A223F3" w:rsidRDefault="00FB2309" w:rsidP="00FB2309">
            <w:pPr>
              <w:spacing w:after="0" w:line="240" w:lineRule="auto"/>
              <w:ind w:left="29" w:hanging="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="00DA3ECE">
              <w:rPr>
                <w:rFonts w:ascii="Times New Roman" w:hAnsi="Times New Roman"/>
                <w:b/>
                <w:bCs/>
                <w:sz w:val="28"/>
                <w:szCs w:val="28"/>
              </w:rPr>
              <w:t>Denumirea autorului şi, după caz, a participanţilor la elaborarea proiectului</w:t>
            </w:r>
          </w:p>
        </w:tc>
      </w:tr>
      <w:tr w:rsidR="00DA3ECE" w:rsidRPr="00A223F3" w:rsidTr="007B08DE">
        <w:tc>
          <w:tcPr>
            <w:tcW w:w="9493" w:type="dxa"/>
            <w:shd w:val="clear" w:color="auto" w:fill="FFFFFF"/>
          </w:tcPr>
          <w:p w:rsidR="00075E5C" w:rsidRDefault="00BA51EB" w:rsidP="00BA51E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DA3ECE" w:rsidRPr="00DA3ECE">
              <w:rPr>
                <w:rFonts w:ascii="Times New Roman" w:hAnsi="Times New Roman"/>
                <w:bCs/>
                <w:sz w:val="28"/>
                <w:szCs w:val="28"/>
              </w:rPr>
              <w:t>Ministerul Afacerilor Interne</w:t>
            </w:r>
          </w:p>
          <w:p w:rsidR="00656822" w:rsidRPr="00DA3ECE" w:rsidRDefault="00656822" w:rsidP="00422E14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F7B1A" w:rsidRPr="00A223F3" w:rsidTr="007B08DE">
        <w:tc>
          <w:tcPr>
            <w:tcW w:w="9493" w:type="dxa"/>
            <w:shd w:val="clear" w:color="auto" w:fill="A6A6A6"/>
          </w:tcPr>
          <w:p w:rsidR="009F7B1A" w:rsidRPr="00A223F3" w:rsidRDefault="00DA3ECE" w:rsidP="00B848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="00B8483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="009F7B1A" w:rsidRPr="00506F7D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6A6A6" w:themeFill="background1" w:themeFillShade="A6"/>
              </w:rPr>
              <w:t>Condiţiile ce au impus elaborarea proiectului,</w:t>
            </w:r>
            <w:r w:rsidR="00DC6AEF" w:rsidRPr="00506F7D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6A6A6" w:themeFill="background1" w:themeFillShade="A6"/>
              </w:rPr>
              <w:t xml:space="preserve"> și</w:t>
            </w:r>
            <w:r w:rsidR="009F7B1A" w:rsidRPr="00506F7D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A6A6A6" w:themeFill="background1" w:themeFillShade="A6"/>
              </w:rPr>
              <w:t xml:space="preserve"> finalităţile urmărite prin implementarea noilor reglementări</w:t>
            </w:r>
          </w:p>
        </w:tc>
      </w:tr>
      <w:tr w:rsidR="009F7B1A" w:rsidRPr="00A223F3" w:rsidTr="007B08DE">
        <w:tc>
          <w:tcPr>
            <w:tcW w:w="9493" w:type="dxa"/>
          </w:tcPr>
          <w:p w:rsidR="009F7B1A" w:rsidRPr="00BA51EB" w:rsidRDefault="00BA51EB" w:rsidP="00755A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873E0F" w:rsidRPr="00DA3ECE">
              <w:rPr>
                <w:rFonts w:ascii="Times New Roman" w:hAnsi="Times New Roman"/>
                <w:bCs/>
                <w:sz w:val="28"/>
                <w:szCs w:val="28"/>
              </w:rPr>
              <w:t>Ministerul Afacerilor Interne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a elaborat prezentul proiect </w:t>
            </w:r>
            <w:r w:rsidR="00C801A9" w:rsidRPr="00BA51EB">
              <w:rPr>
                <w:rFonts w:ascii="Times New Roman" w:hAnsi="Times New Roman"/>
                <w:bCs/>
                <w:sz w:val="28"/>
                <w:szCs w:val="28"/>
              </w:rPr>
              <w:t>ţinînd cont de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prevederile art.120 </w:t>
            </w:r>
            <w:r w:rsidR="0013521A" w:rsidRPr="00BA51EB">
              <w:rPr>
                <w:rFonts w:ascii="Times New Roman" w:hAnsi="Times New Roman"/>
                <w:bCs/>
                <w:sz w:val="28"/>
                <w:szCs w:val="28"/>
              </w:rPr>
              <w:t>din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Acordul de Asociere </w:t>
            </w:r>
            <w:r w:rsidR="0013521A" w:rsidRPr="00BA51EB">
              <w:rPr>
                <w:rFonts w:ascii="Times New Roman" w:hAnsi="Times New Roman"/>
                <w:bCs/>
                <w:sz w:val="28"/>
                <w:szCs w:val="28"/>
              </w:rPr>
              <w:t>di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ntre </w:t>
            </w:r>
            <w:r w:rsidR="0013521A" w:rsidRPr="00BA51EB">
              <w:rPr>
                <w:rFonts w:ascii="Times New Roman" w:hAnsi="Times New Roman"/>
                <w:bCs/>
                <w:sz w:val="28"/>
                <w:szCs w:val="28"/>
              </w:rPr>
              <w:t>Republica Moldova, pe de o parte, şi Uniunea Europeană şi C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>omunitatea Europeană a Energiei Atomice şi statele</w:t>
            </w:r>
            <w:r w:rsidR="0013521A" w:rsidRPr="00BA51E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membre ale acestora, </w:t>
            </w:r>
            <w:r w:rsidR="00506F7D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pe de altă parte, </w:t>
            </w:r>
            <w:r w:rsidR="0013521A" w:rsidRPr="00BA51EB">
              <w:rPr>
                <w:rFonts w:ascii="Times New Roman" w:hAnsi="Times New Roman"/>
                <w:bCs/>
                <w:sz w:val="28"/>
                <w:szCs w:val="28"/>
              </w:rPr>
              <w:t>ratificat prin Legea nr.112/2014</w:t>
            </w:r>
            <w:r w:rsidR="0007308C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>pct.2.4 privind Cooperarea economică a Agendei de Asociere dintre UE şi RM, precum şi în conformit</w:t>
            </w:r>
            <w:r w:rsidR="00834541" w:rsidRPr="00BA51EB">
              <w:rPr>
                <w:rFonts w:ascii="Times New Roman" w:hAnsi="Times New Roman"/>
                <w:bCs/>
                <w:sz w:val="28"/>
                <w:szCs w:val="28"/>
              </w:rPr>
              <w:t>ate cu prevederile C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>apitolul 22</w:t>
            </w:r>
            <w:r w:rsidR="0047419F" w:rsidRPr="00BA51EB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7419F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pct.117 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al Planului </w:t>
            </w:r>
            <w:r w:rsidR="0047419F" w:rsidRPr="00BA51EB">
              <w:rPr>
                <w:rFonts w:ascii="Times New Roman" w:hAnsi="Times New Roman"/>
                <w:bCs/>
                <w:sz w:val="28"/>
                <w:szCs w:val="28"/>
              </w:rPr>
              <w:t>n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aţional de </w:t>
            </w:r>
            <w:r w:rsidR="004B6AFB" w:rsidRPr="00BA51EB"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>cţiuni pentru implementarea Acordului de Asociere R</w:t>
            </w:r>
            <w:r w:rsidR="0047419F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epublica 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>M</w:t>
            </w:r>
            <w:r w:rsidR="0047419F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oldova – 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>U</w:t>
            </w:r>
            <w:r w:rsidR="0047419F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niunea 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>E</w:t>
            </w:r>
            <w:r w:rsidR="0047419F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uropeană 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639F7" w:rsidRPr="00BA51EB">
              <w:rPr>
                <w:rFonts w:ascii="Times New Roman" w:hAnsi="Times New Roman"/>
                <w:bCs/>
                <w:sz w:val="28"/>
                <w:szCs w:val="28"/>
              </w:rPr>
              <w:t>în perioada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201</w:t>
            </w:r>
            <w:r w:rsidR="00B639F7" w:rsidRPr="00BA51E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>-201</w:t>
            </w:r>
            <w:r w:rsidR="00B639F7" w:rsidRPr="00BA51EB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>, aprobat prin Hotărîrea Guvernului nr.</w:t>
            </w:r>
            <w:r w:rsidR="00B639F7" w:rsidRPr="00BA51EB">
              <w:rPr>
                <w:rFonts w:ascii="Times New Roman" w:hAnsi="Times New Roman"/>
                <w:bCs/>
                <w:sz w:val="28"/>
                <w:szCs w:val="28"/>
              </w:rPr>
              <w:t>1472</w:t>
            </w:r>
            <w:r w:rsidR="00834541" w:rsidRPr="00BA51EB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>201</w:t>
            </w:r>
            <w:r w:rsidR="00B639F7" w:rsidRPr="00BA51E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9F7B1A" w:rsidRPr="00BA51EB" w:rsidRDefault="00BA51EB" w:rsidP="00755A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873E0F" w:rsidRPr="00BA51EB">
              <w:rPr>
                <w:rFonts w:ascii="Times New Roman" w:hAnsi="Times New Roman"/>
                <w:bCs/>
                <w:sz w:val="28"/>
                <w:szCs w:val="28"/>
              </w:rPr>
              <w:t>P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roiectul </w:t>
            </w:r>
            <w:r w:rsidR="001B1693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de </w:t>
            </w:r>
            <w:r w:rsidR="00873E0F" w:rsidRPr="00BA51EB">
              <w:rPr>
                <w:rFonts w:ascii="Times New Roman" w:hAnsi="Times New Roman"/>
                <w:bCs/>
                <w:sz w:val="28"/>
                <w:szCs w:val="28"/>
              </w:rPr>
              <w:t>l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>eg</w:t>
            </w:r>
            <w:r w:rsidR="001B1693" w:rsidRPr="00BA51EB">
              <w:rPr>
                <w:rFonts w:ascii="Times New Roman" w:hAnsi="Times New Roman"/>
                <w:bCs/>
                <w:sz w:val="28"/>
                <w:szCs w:val="28"/>
              </w:rPr>
              <w:t>e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73E0F" w:rsidRPr="00BA51EB">
              <w:rPr>
                <w:rFonts w:ascii="Times New Roman" w:hAnsi="Times New Roman"/>
                <w:bCs/>
                <w:sz w:val="28"/>
                <w:szCs w:val="28"/>
              </w:rPr>
              <w:t>presupune</w:t>
            </w:r>
            <w:r w:rsidR="00E17AD3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implementare</w:t>
            </w:r>
            <w:r w:rsidR="00873E0F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a </w:t>
            </w:r>
            <w:r w:rsidR="00E17AD3" w:rsidRPr="00BA51EB">
              <w:rPr>
                <w:rFonts w:ascii="Times New Roman" w:hAnsi="Times New Roman"/>
                <w:bCs/>
                <w:sz w:val="28"/>
                <w:szCs w:val="28"/>
              </w:rPr>
              <w:t>prevederilor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acordurilor bilaterale încheiate între Republica Moldova şi alte state privind cooperarea în domeniul protecţiei civile şi lichidarea consecinţelor situaţiilor excepţionale, Aranjamentul administrativ între Direcţia Generală Ajutor Umanitar şi Protecţie Civilă a Comisiei Europene şi Serviciul Protecţiei Civile şi Situaţiilor Excepţionale al MAI privind cooperarea în domeniul protecţiei civile, Memorandumul de</w:t>
            </w:r>
            <w:r w:rsidR="00873E0F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înţelegere nr.1994 din 10 ianuarie 1994 privind facilitarea transporturilor transfrontaliere civile de importanţă vitală, Acordul </w:t>
            </w:r>
            <w:r w:rsidR="00873E0F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nr.1709 din 17 septembrie 1999 încheiat 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>între Guvernul Republicii Moldova şi Organizaţia Naţiunilor Unite cu privire la măsurile de urgen</w:t>
            </w:r>
            <w:r w:rsidR="0047419F" w:rsidRPr="00BA51EB">
              <w:rPr>
                <w:rFonts w:ascii="Times New Roman" w:hAnsi="Times New Roman"/>
                <w:bCs/>
                <w:sz w:val="28"/>
                <w:szCs w:val="28"/>
              </w:rPr>
              <w:t>tare</w:t>
            </w:r>
            <w:r w:rsidR="009F7B1A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a importului, exportului şi de tranzitare a ajutoarelor umanitare şi a averii personalului de acordare a ajutorului în caz de calamităţi şi situaţii excepţionale.</w:t>
            </w:r>
          </w:p>
          <w:p w:rsidR="001C42B4" w:rsidRDefault="00B84837" w:rsidP="00755A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 w:rsidR="00BA51EB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7308C" w:rsidRPr="00BA51EB">
              <w:rPr>
                <w:rFonts w:ascii="Times New Roman" w:hAnsi="Times New Roman"/>
                <w:bCs/>
                <w:sz w:val="28"/>
                <w:szCs w:val="28"/>
              </w:rPr>
              <w:t>Astfel, p</w:t>
            </w:r>
            <w:r w:rsidRPr="00BA51EB">
              <w:rPr>
                <w:rFonts w:ascii="Times New Roman" w:hAnsi="Times New Roman"/>
                <w:bCs/>
                <w:sz w:val="28"/>
                <w:szCs w:val="28"/>
              </w:rPr>
              <w:t>roiectul de lege stabilește scutirea de taxe şi plăţi legate de intrarea/ieşirea din Republica Moldova a echipelor/modulelor internaționale</w:t>
            </w:r>
            <w:r w:rsidR="001C42B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42B4" w:rsidRPr="00BA51EB">
              <w:rPr>
                <w:rFonts w:ascii="Times New Roman" w:hAnsi="Times New Roman"/>
                <w:bCs/>
                <w:sz w:val="28"/>
                <w:szCs w:val="28"/>
              </w:rPr>
              <w:t>din cadrul Mecanismului protecției civile a Uniunii Europene sau alt</w:t>
            </w:r>
            <w:r w:rsidR="001C42B4">
              <w:rPr>
                <w:rFonts w:ascii="Times New Roman" w:hAnsi="Times New Roman"/>
                <w:bCs/>
                <w:sz w:val="28"/>
                <w:szCs w:val="28"/>
              </w:rPr>
              <w:t>or</w:t>
            </w:r>
            <w:r w:rsidR="001C42B4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42B4">
              <w:rPr>
                <w:rFonts w:ascii="Times New Roman" w:hAnsi="Times New Roman"/>
                <w:bCs/>
                <w:sz w:val="28"/>
                <w:szCs w:val="28"/>
              </w:rPr>
              <w:t xml:space="preserve">state, pentru </w:t>
            </w:r>
            <w:r w:rsidR="001C42B4" w:rsidRPr="00BA51EB">
              <w:rPr>
                <w:rFonts w:ascii="Times New Roman" w:hAnsi="Times New Roman"/>
                <w:bCs/>
                <w:sz w:val="28"/>
                <w:szCs w:val="28"/>
              </w:rPr>
              <w:t>participa</w:t>
            </w:r>
            <w:r w:rsidR="001C42B4">
              <w:rPr>
                <w:rFonts w:ascii="Times New Roman" w:hAnsi="Times New Roman"/>
                <w:bCs/>
                <w:sz w:val="28"/>
                <w:szCs w:val="28"/>
              </w:rPr>
              <w:t>re</w:t>
            </w:r>
            <w:r w:rsidR="001C42B4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la exercițiile internaţionale de management al situațiilor excepționale sau interven</w:t>
            </w:r>
            <w:r w:rsidR="001C42B4">
              <w:rPr>
                <w:rFonts w:ascii="Times New Roman" w:hAnsi="Times New Roman"/>
                <w:bCs/>
                <w:sz w:val="28"/>
                <w:szCs w:val="28"/>
              </w:rPr>
              <w:t>ţii</w:t>
            </w:r>
            <w:r w:rsidR="001C42B4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la lichidarea consecințelor situațiilor excepționale majore. </w:t>
            </w:r>
          </w:p>
          <w:p w:rsidR="005C538F" w:rsidRPr="00BA51EB" w:rsidRDefault="00BA51EB" w:rsidP="00755A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8C3C70" w:rsidRPr="00BA51EB">
              <w:rPr>
                <w:rFonts w:ascii="Times New Roman" w:hAnsi="Times New Roman"/>
                <w:bCs/>
                <w:sz w:val="28"/>
                <w:szCs w:val="28"/>
              </w:rPr>
              <w:t>P</w:t>
            </w:r>
            <w:r w:rsidR="000E1A7C" w:rsidRPr="00BA51EB">
              <w:rPr>
                <w:rFonts w:ascii="Times New Roman" w:hAnsi="Times New Roman"/>
                <w:bCs/>
                <w:sz w:val="28"/>
                <w:szCs w:val="28"/>
              </w:rPr>
              <w:t>articiparea la exerciții de teren și Stat Major</w:t>
            </w:r>
            <w:r w:rsidR="00630BC4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internaționale </w:t>
            </w:r>
            <w:r w:rsidR="0099571E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a </w:t>
            </w:r>
            <w:r w:rsidR="00630BC4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echipelor/modulelor internaționale de intervenție </w:t>
            </w:r>
            <w:r w:rsidR="000E1A7C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este o modalitate de implementare a </w:t>
            </w:r>
            <w:r w:rsidR="001B1693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angajamentelor asumate </w:t>
            </w:r>
            <w:r w:rsidR="0007308C" w:rsidRPr="00BA51EB">
              <w:rPr>
                <w:rFonts w:ascii="Times New Roman" w:hAnsi="Times New Roman"/>
                <w:bCs/>
                <w:sz w:val="28"/>
                <w:szCs w:val="28"/>
              </w:rPr>
              <w:t>prin</w:t>
            </w:r>
            <w:r w:rsidR="001B1693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82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acordurile </w:t>
            </w:r>
            <w:r w:rsidR="00B84837" w:rsidRPr="00BA51EB">
              <w:rPr>
                <w:rFonts w:ascii="Times New Roman" w:hAnsi="Times New Roman"/>
                <w:bCs/>
                <w:sz w:val="28"/>
                <w:szCs w:val="28"/>
              </w:rPr>
              <w:t>internaţionale</w:t>
            </w:r>
            <w:r w:rsidR="00ED53C0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7D0882" w:rsidRPr="00BA51EB">
              <w:rPr>
                <w:rFonts w:ascii="Times New Roman" w:hAnsi="Times New Roman"/>
                <w:bCs/>
                <w:sz w:val="28"/>
                <w:szCs w:val="28"/>
              </w:rPr>
              <w:t>la care Republica Moldova este parte. Cu toate acestea, tratate</w:t>
            </w:r>
            <w:r w:rsidR="00B4062A">
              <w:rPr>
                <w:rFonts w:ascii="Times New Roman" w:hAnsi="Times New Roman"/>
                <w:bCs/>
                <w:sz w:val="28"/>
                <w:szCs w:val="28"/>
              </w:rPr>
              <w:t>le enunţate</w:t>
            </w:r>
            <w:r w:rsidR="00630BC4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882" w:rsidRPr="00BA51EB">
              <w:rPr>
                <w:rFonts w:ascii="Times New Roman" w:hAnsi="Times New Roman"/>
                <w:bCs/>
                <w:sz w:val="28"/>
                <w:szCs w:val="28"/>
              </w:rPr>
              <w:t>nu prevăd</w:t>
            </w:r>
            <w:r w:rsidR="005C538F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scutirea de taxe vamale la desfăşurarea unor </w:t>
            </w:r>
            <w:r w:rsidR="00873E0F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astfel de </w:t>
            </w:r>
            <w:r w:rsidR="005C538F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exerciţii. </w:t>
            </w:r>
          </w:p>
          <w:p w:rsidR="00BF2966" w:rsidRPr="001C42B4" w:rsidRDefault="007D0882" w:rsidP="00755A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3C3A94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Respectiv, în baza practicii internaţionale şi intereselor comune de acordare a ajutorului reciproc, este </w:t>
            </w:r>
            <w:r w:rsidR="002723C1">
              <w:rPr>
                <w:rFonts w:ascii="Times New Roman" w:hAnsi="Times New Roman"/>
                <w:bCs/>
                <w:sz w:val="28"/>
                <w:szCs w:val="28"/>
              </w:rPr>
              <w:t>oportună</w:t>
            </w:r>
            <w:r w:rsidR="003C3A94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scutirea de orice taxe de stat, legate de intrarea/ieşirea din Republica Moldova, a tuturor participanţilor la exerciţiile internaţionale de management al consecinţelor situaţiilor excepţionale</w:t>
            </w:r>
            <w:r w:rsidR="00A93178" w:rsidRPr="00BA51EB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3C3A94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cît și la lichid</w:t>
            </w:r>
            <w:r w:rsidR="001B1693" w:rsidRPr="00BA51EB">
              <w:rPr>
                <w:rFonts w:ascii="Times New Roman" w:hAnsi="Times New Roman"/>
                <w:bCs/>
                <w:sz w:val="28"/>
                <w:szCs w:val="28"/>
              </w:rPr>
              <w:t>area</w:t>
            </w:r>
            <w:r w:rsidR="003C3A94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consecinţelor situaţiilor excepţionale</w:t>
            </w:r>
            <w:r w:rsidR="00680247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majore</w:t>
            </w:r>
            <w:r w:rsidR="003C3A94" w:rsidRPr="00BA51E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93178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</w:p>
          <w:p w:rsidR="00BF2966" w:rsidRDefault="00A93178" w:rsidP="007B08DE">
            <w:pPr>
              <w:tabs>
                <w:tab w:val="left" w:pos="5103"/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9A073C" w:rsidRPr="00BA51EB">
              <w:rPr>
                <w:rFonts w:ascii="Times New Roman" w:hAnsi="Times New Roman"/>
                <w:bCs/>
                <w:sz w:val="28"/>
                <w:szCs w:val="28"/>
              </w:rPr>
              <w:t>În context</w:t>
            </w:r>
            <w:r w:rsidR="00BF2966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, proiectul </w:t>
            </w:r>
            <w:r w:rsidRPr="00BA51EB">
              <w:rPr>
                <w:rFonts w:ascii="Times New Roman" w:hAnsi="Times New Roman"/>
                <w:bCs/>
                <w:sz w:val="28"/>
                <w:szCs w:val="28"/>
              </w:rPr>
              <w:t>le</w:t>
            </w:r>
            <w:r w:rsidR="00BF2966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gii </w:t>
            </w:r>
            <w:r w:rsidR="00CC7E80">
              <w:rPr>
                <w:rFonts w:ascii="Times New Roman" w:hAnsi="Times New Roman"/>
                <w:bCs/>
                <w:sz w:val="28"/>
                <w:szCs w:val="28"/>
              </w:rPr>
              <w:t>asigură continuitatea</w:t>
            </w:r>
            <w:r w:rsidR="00BF2966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acte</w:t>
            </w:r>
            <w:r w:rsidR="00CC7E80">
              <w:rPr>
                <w:rFonts w:ascii="Times New Roman" w:hAnsi="Times New Roman"/>
                <w:bCs/>
                <w:sz w:val="28"/>
                <w:szCs w:val="28"/>
              </w:rPr>
              <w:t>lor</w:t>
            </w:r>
            <w:r w:rsidR="00BF2966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normative ce </w:t>
            </w:r>
            <w:r w:rsidR="00132B98" w:rsidRPr="00BA51EB">
              <w:rPr>
                <w:rFonts w:ascii="Times New Roman" w:hAnsi="Times New Roman"/>
                <w:bCs/>
                <w:sz w:val="28"/>
                <w:szCs w:val="28"/>
              </w:rPr>
              <w:t>reglementează</w:t>
            </w:r>
            <w:r w:rsidR="00BF2966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proce</w:t>
            </w:r>
            <w:r w:rsidR="00132B98" w:rsidRPr="00BA51EB">
              <w:rPr>
                <w:rFonts w:ascii="Times New Roman" w:hAnsi="Times New Roman"/>
                <w:bCs/>
                <w:sz w:val="28"/>
                <w:szCs w:val="28"/>
              </w:rPr>
              <w:t>durile</w:t>
            </w:r>
            <w:r w:rsidR="00BF2966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de suport al</w:t>
            </w:r>
            <w:r w:rsidR="00132B98" w:rsidRPr="00BA51EB">
              <w:rPr>
                <w:rFonts w:ascii="Times New Roman" w:hAnsi="Times New Roman"/>
                <w:bCs/>
                <w:sz w:val="28"/>
                <w:szCs w:val="28"/>
              </w:rPr>
              <w:t>e</w:t>
            </w:r>
            <w:r w:rsidR="00BF2966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țării gazdă, implementat</w:t>
            </w:r>
            <w:r w:rsidR="00A8244E" w:rsidRPr="00BA51EB">
              <w:rPr>
                <w:rFonts w:ascii="Times New Roman" w:hAnsi="Times New Roman"/>
                <w:bCs/>
                <w:sz w:val="28"/>
                <w:szCs w:val="28"/>
              </w:rPr>
              <w:t>e</w:t>
            </w:r>
            <w:r w:rsidR="00BF2966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de Republica Moldova prin aprobarea </w:t>
            </w:r>
            <w:r w:rsidR="00B4062A">
              <w:rPr>
                <w:rFonts w:ascii="Times New Roman" w:hAnsi="Times New Roman"/>
                <w:bCs/>
                <w:sz w:val="28"/>
                <w:szCs w:val="28"/>
              </w:rPr>
              <w:t xml:space="preserve">la 06.06.2017 a </w:t>
            </w:r>
            <w:r w:rsidR="00BF2966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Regulamentului-cadru privind suportul </w:t>
            </w:r>
            <w:r w:rsidR="00BF2966" w:rsidRPr="00BA51E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ţării-gazdă în situaţii excepţionale și Ordinul</w:t>
            </w:r>
            <w:r w:rsidR="001C42B4">
              <w:rPr>
                <w:rFonts w:ascii="Times New Roman" w:hAnsi="Times New Roman"/>
                <w:bCs/>
                <w:sz w:val="28"/>
                <w:szCs w:val="28"/>
              </w:rPr>
              <w:t>ui</w:t>
            </w:r>
            <w:r w:rsidR="00BF2966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comun</w:t>
            </w:r>
            <w:r w:rsidR="00995675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A51EB">
              <w:rPr>
                <w:rFonts w:ascii="Times New Roman" w:hAnsi="Times New Roman"/>
                <w:bCs/>
                <w:sz w:val="28"/>
                <w:szCs w:val="28"/>
              </w:rPr>
              <w:t>nr. 342/851/472-0/387 din 13.11.2017</w:t>
            </w:r>
            <w:r w:rsidR="001C42B4">
              <w:rPr>
                <w:rFonts w:ascii="Times New Roman" w:hAnsi="Times New Roman"/>
                <w:bCs/>
                <w:sz w:val="28"/>
                <w:szCs w:val="28"/>
              </w:rPr>
              <w:t xml:space="preserve"> al </w:t>
            </w:r>
            <w:r w:rsidR="00995675" w:rsidRPr="00BA51EB">
              <w:rPr>
                <w:rFonts w:ascii="Times New Roman" w:hAnsi="Times New Roman"/>
                <w:bCs/>
                <w:sz w:val="28"/>
                <w:szCs w:val="28"/>
              </w:rPr>
              <w:t>Ministerul</w:t>
            </w:r>
            <w:r w:rsidR="001C42B4">
              <w:rPr>
                <w:rFonts w:ascii="Times New Roman" w:hAnsi="Times New Roman"/>
                <w:bCs/>
                <w:sz w:val="28"/>
                <w:szCs w:val="28"/>
              </w:rPr>
              <w:t>ui</w:t>
            </w:r>
            <w:r w:rsidR="00995675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Afacerilor Interne, Ministerul</w:t>
            </w:r>
            <w:r w:rsidR="001C42B4">
              <w:rPr>
                <w:rFonts w:ascii="Times New Roman" w:hAnsi="Times New Roman"/>
                <w:bCs/>
                <w:sz w:val="28"/>
                <w:szCs w:val="28"/>
              </w:rPr>
              <w:t>ui</w:t>
            </w:r>
            <w:r w:rsidR="00995675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Sănătății, Muncii și Protecției Sociale, Serviciul</w:t>
            </w:r>
            <w:r w:rsidR="001C42B4">
              <w:rPr>
                <w:rFonts w:ascii="Times New Roman" w:hAnsi="Times New Roman"/>
                <w:bCs/>
                <w:sz w:val="28"/>
                <w:szCs w:val="28"/>
              </w:rPr>
              <w:t>ui Vamal și Agenției</w:t>
            </w:r>
            <w:r w:rsidR="00995675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Național</w:t>
            </w:r>
            <w:r w:rsidR="001C42B4">
              <w:rPr>
                <w:rFonts w:ascii="Times New Roman" w:hAnsi="Times New Roman"/>
                <w:bCs/>
                <w:sz w:val="28"/>
                <w:szCs w:val="28"/>
              </w:rPr>
              <w:t>e</w:t>
            </w:r>
            <w:r w:rsidR="00995675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pentru Siguranța Alimentelor</w:t>
            </w:r>
            <w:r w:rsidR="00BF2966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42B4">
              <w:rPr>
                <w:rFonts w:ascii="Times New Roman" w:hAnsi="Times New Roman"/>
                <w:bCs/>
                <w:sz w:val="28"/>
                <w:szCs w:val="28"/>
              </w:rPr>
              <w:t>„C</w:t>
            </w:r>
            <w:r w:rsidR="00BF2966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u privire la aprobarea Procedurilor standard de operare privind solicitarea asistenţei internaţionale, </w:t>
            </w:r>
            <w:r w:rsidR="00BF2966" w:rsidRPr="0081631F">
              <w:rPr>
                <w:rFonts w:ascii="Times New Roman" w:hAnsi="Times New Roman"/>
                <w:bCs/>
                <w:sz w:val="28"/>
                <w:szCs w:val="28"/>
              </w:rPr>
              <w:t>acordarea asistenţei internaţionale şi tranzitarea teritoriului Republicii</w:t>
            </w:r>
            <w:r w:rsidR="00BF2966" w:rsidRPr="009402AF">
              <w:rPr>
                <w:rFonts w:ascii="Times New Roman" w:hAnsi="Times New Roman"/>
                <w:bCs/>
                <w:sz w:val="28"/>
                <w:szCs w:val="28"/>
              </w:rPr>
              <w:t xml:space="preserve"> Moldova de către echipele/modulele internaţionale de intervenţie</w:t>
            </w:r>
            <w:r w:rsidR="001C42B4">
              <w:rPr>
                <w:rFonts w:ascii="Times New Roman" w:hAnsi="Times New Roman"/>
                <w:bCs/>
                <w:sz w:val="28"/>
                <w:szCs w:val="28"/>
              </w:rPr>
              <w:t>”</w:t>
            </w:r>
            <w:r w:rsidR="00BF2966" w:rsidRPr="009402A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06F7D" w:rsidRPr="00BA51EB" w:rsidRDefault="00506F7D" w:rsidP="00755A8F">
            <w:pPr>
              <w:tabs>
                <w:tab w:val="left" w:pos="5103"/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5D72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 w:rsidR="00755A8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75D72">
              <w:rPr>
                <w:rFonts w:ascii="Times New Roman" w:hAnsi="Times New Roman"/>
                <w:bCs/>
                <w:sz w:val="28"/>
                <w:szCs w:val="28"/>
              </w:rPr>
              <w:t>Implementarea noi</w:t>
            </w:r>
            <w:r w:rsidR="00CC7E80">
              <w:rPr>
                <w:rFonts w:ascii="Times New Roman" w:hAnsi="Times New Roman"/>
                <w:bCs/>
                <w:sz w:val="28"/>
                <w:szCs w:val="28"/>
              </w:rPr>
              <w:t>lor</w:t>
            </w:r>
            <w:r w:rsidRPr="00275D72">
              <w:rPr>
                <w:rFonts w:ascii="Times New Roman" w:hAnsi="Times New Roman"/>
                <w:bCs/>
                <w:sz w:val="28"/>
                <w:szCs w:val="28"/>
              </w:rPr>
              <w:t xml:space="preserve"> reglementări a</w:t>
            </w:r>
            <w:r w:rsidR="001C42B4">
              <w:rPr>
                <w:rFonts w:ascii="Times New Roman" w:hAnsi="Times New Roman"/>
                <w:bCs/>
                <w:sz w:val="28"/>
                <w:szCs w:val="28"/>
              </w:rPr>
              <w:t>u</w:t>
            </w:r>
            <w:r w:rsidRPr="00275D72">
              <w:rPr>
                <w:rFonts w:ascii="Times New Roman" w:hAnsi="Times New Roman"/>
                <w:bCs/>
                <w:sz w:val="28"/>
                <w:szCs w:val="28"/>
              </w:rPr>
              <w:t xml:space="preserve"> ca scop </w:t>
            </w:r>
            <w:r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facilitarea asistenței reciproce în situații de urgență, </w:t>
            </w:r>
            <w:r w:rsidR="00964578"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dezvoltarea şi </w:t>
            </w:r>
            <w:r w:rsidRPr="00BA51EB">
              <w:rPr>
                <w:rFonts w:ascii="Times New Roman" w:hAnsi="Times New Roman"/>
                <w:bCs/>
                <w:sz w:val="28"/>
                <w:szCs w:val="28"/>
              </w:rPr>
              <w:t xml:space="preserve">consolidarea cooperării internaţionale cu privire la utilizarea cea mai eficace a capacităților de protecție civilă disponibile. </w:t>
            </w:r>
          </w:p>
          <w:p w:rsidR="00AB4091" w:rsidRPr="00D8692F" w:rsidRDefault="00AB4091" w:rsidP="00755A8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F7B1A" w:rsidRPr="00A223F3" w:rsidTr="007B08DE">
        <w:tc>
          <w:tcPr>
            <w:tcW w:w="9493" w:type="dxa"/>
            <w:shd w:val="clear" w:color="auto" w:fill="A6A6A6"/>
          </w:tcPr>
          <w:p w:rsidR="009F7B1A" w:rsidRPr="00A223F3" w:rsidRDefault="00DA3ECE" w:rsidP="00B8483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3. </w:t>
            </w:r>
            <w:r w:rsidR="009F7B1A" w:rsidRPr="00A223F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Principalele prevederi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şi </w:t>
            </w:r>
            <w:r w:rsidR="009F7B1A" w:rsidRPr="00A223F3">
              <w:rPr>
                <w:rFonts w:ascii="Times New Roman" w:hAnsi="Times New Roman"/>
                <w:b/>
                <w:bCs/>
                <w:sz w:val="28"/>
                <w:szCs w:val="28"/>
              </w:rPr>
              <w:t>evidenţierea elementelor noi</w:t>
            </w:r>
          </w:p>
        </w:tc>
      </w:tr>
      <w:tr w:rsidR="009F7B1A" w:rsidRPr="00A223F3" w:rsidTr="007B08DE">
        <w:tc>
          <w:tcPr>
            <w:tcW w:w="9493" w:type="dxa"/>
          </w:tcPr>
          <w:p w:rsidR="0007308C" w:rsidRPr="00275D72" w:rsidRDefault="00A93178" w:rsidP="0007308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5D7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07308C" w:rsidRPr="00275D72">
              <w:rPr>
                <w:rFonts w:ascii="Times New Roman" w:hAnsi="Times New Roman"/>
                <w:sz w:val="28"/>
                <w:szCs w:val="28"/>
              </w:rPr>
              <w:t xml:space="preserve">Elaborarea şi implementarea proiectului actului normativ va fortifica dezvoltarea continuă a relaţiilor de cooperare pe plan internaţional, va consolida implementarea Acordului de Asociere RM-UE, va facilita condiţiile de </w:t>
            </w:r>
            <w:r w:rsidR="00720723" w:rsidRPr="00275D72">
              <w:rPr>
                <w:rFonts w:ascii="Times New Roman" w:hAnsi="Times New Roman"/>
                <w:bCs/>
                <w:sz w:val="28"/>
                <w:szCs w:val="28"/>
              </w:rPr>
              <w:t>ajustare treptată cu</w:t>
            </w:r>
            <w:r w:rsidR="0007308C" w:rsidRPr="00275D72">
              <w:rPr>
                <w:rFonts w:ascii="Times New Roman" w:hAnsi="Times New Roman"/>
                <w:bCs/>
                <w:sz w:val="28"/>
                <w:szCs w:val="28"/>
              </w:rPr>
              <w:t xml:space="preserve"> aquis-ul comunitar și </w:t>
            </w:r>
            <w:r w:rsidR="00720723" w:rsidRPr="00275D72">
              <w:rPr>
                <w:rFonts w:ascii="Times New Roman" w:hAnsi="Times New Roman"/>
                <w:bCs/>
                <w:sz w:val="28"/>
                <w:szCs w:val="28"/>
              </w:rPr>
              <w:t xml:space="preserve">instrumentele internaţionale, precum şi </w:t>
            </w:r>
            <w:r w:rsidR="0007308C" w:rsidRPr="00275D72">
              <w:rPr>
                <w:rFonts w:ascii="Times New Roman" w:hAnsi="Times New Roman"/>
                <w:bCs/>
                <w:sz w:val="28"/>
                <w:szCs w:val="28"/>
              </w:rPr>
              <w:t>apropierea de Mecanismul protecției civile a Uniunii Europene</w:t>
            </w:r>
            <w:r w:rsidR="0007308C" w:rsidRPr="00275D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308C" w:rsidRPr="00275D72" w:rsidRDefault="0007308C" w:rsidP="0007308C">
            <w:pPr>
              <w:spacing w:after="0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275D72">
              <w:rPr>
                <w:rFonts w:ascii="Times New Roman" w:hAnsi="Times New Roman"/>
                <w:bCs/>
                <w:sz w:val="28"/>
                <w:szCs w:val="28"/>
              </w:rPr>
              <w:t xml:space="preserve">    Prezentul proiect este o continuare a implementării obligațiilor asumate de Guvernul Republicii Moldova prin semnarea Acordului de Asociere cu UE, Agendei de Asociere dintre UE şi RM, precum şi </w:t>
            </w:r>
            <w:r w:rsidRPr="00275D72">
              <w:rPr>
                <w:rFonts w:ascii="Times New Roman" w:hAnsi="Times New Roman"/>
                <w:sz w:val="28"/>
                <w:szCs w:val="28"/>
              </w:rPr>
              <w:t xml:space="preserve">Planul naţional de acţiuni pentru implementarea Acordului de Asociere Republica Moldova–Uniunea Europeană în perioada 2017–2019, aprobat prin Hotărîrea Guvernului nr. </w:t>
            </w:r>
            <w:r w:rsidRPr="00275D72">
              <w:rPr>
                <w:rFonts w:ascii="Times New Roman" w:hAnsi="Times New Roman"/>
                <w:sz w:val="28"/>
                <w:szCs w:val="20"/>
              </w:rPr>
              <w:t>1472/2016.</w:t>
            </w:r>
          </w:p>
          <w:p w:rsidR="00AB4091" w:rsidRPr="000616A2" w:rsidRDefault="00AB4091" w:rsidP="00075E5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B1A" w:rsidRPr="00A223F3" w:rsidTr="00C61165">
        <w:tc>
          <w:tcPr>
            <w:tcW w:w="9493" w:type="dxa"/>
            <w:shd w:val="clear" w:color="auto" w:fill="A6A6A6" w:themeFill="background1" w:themeFillShade="A6"/>
          </w:tcPr>
          <w:p w:rsidR="009F7B1A" w:rsidRPr="00A223F3" w:rsidRDefault="00B84837" w:rsidP="00B84837">
            <w:pPr>
              <w:spacing w:after="0" w:line="240" w:lineRule="auto"/>
              <w:ind w:hanging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C61165">
              <w:rPr>
                <w:rFonts w:ascii="Times New Roman" w:hAnsi="Times New Roman"/>
                <w:b/>
                <w:sz w:val="28"/>
                <w:szCs w:val="28"/>
                <w:highlight w:val="lightGray"/>
                <w:shd w:val="clear" w:color="auto" w:fill="808080" w:themeFill="background1" w:themeFillShade="80"/>
              </w:rPr>
              <w:t xml:space="preserve">4. </w:t>
            </w:r>
            <w:r w:rsidR="009F7B1A" w:rsidRPr="00C61165">
              <w:rPr>
                <w:rFonts w:ascii="Times New Roman" w:hAnsi="Times New Roman"/>
                <w:b/>
                <w:sz w:val="28"/>
                <w:szCs w:val="28"/>
                <w:highlight w:val="lightGray"/>
                <w:shd w:val="clear" w:color="auto" w:fill="808080" w:themeFill="background1" w:themeFillShade="80"/>
              </w:rPr>
              <w:t>Fundamentarea economico-financiară</w:t>
            </w:r>
            <w:r w:rsidR="009F7B1A" w:rsidRPr="00A223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9F7B1A" w:rsidRPr="00A223F3" w:rsidTr="007B08DE">
        <w:tc>
          <w:tcPr>
            <w:tcW w:w="9493" w:type="dxa"/>
          </w:tcPr>
          <w:p w:rsidR="00393A70" w:rsidRDefault="00075E5C" w:rsidP="001C42B4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BF2966" w:rsidRPr="007152E6">
              <w:rPr>
                <w:rFonts w:ascii="Times New Roman" w:hAnsi="Times New Roman"/>
                <w:bCs/>
                <w:sz w:val="28"/>
                <w:szCs w:val="28"/>
              </w:rPr>
              <w:t>Implementarea prezentului proiect nu va suporta cheltuieli financiare suplimentare din bugetul de stat</w:t>
            </w:r>
            <w:r w:rsidR="00422E1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1C42B4" w:rsidRPr="007152E6" w:rsidRDefault="001C42B4" w:rsidP="001C42B4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780" w:rsidRPr="00A223F3" w:rsidTr="007B08DE">
        <w:tc>
          <w:tcPr>
            <w:tcW w:w="9493" w:type="dxa"/>
            <w:shd w:val="clear" w:color="auto" w:fill="A6A6A6"/>
          </w:tcPr>
          <w:p w:rsidR="00952780" w:rsidRPr="00952780" w:rsidRDefault="00B84837" w:rsidP="00B848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5. </w:t>
            </w:r>
            <w:r w:rsidR="00952780" w:rsidRPr="00952780">
              <w:rPr>
                <w:rFonts w:ascii="Times New Roman" w:hAnsi="Times New Roman"/>
                <w:b/>
                <w:bCs/>
                <w:sz w:val="28"/>
                <w:szCs w:val="28"/>
              </w:rPr>
              <w:t>Modul de încorporare a actului în cadrul normativ în vigoare</w:t>
            </w:r>
          </w:p>
        </w:tc>
      </w:tr>
      <w:tr w:rsidR="00952780" w:rsidRPr="00A223F3" w:rsidTr="007B08DE">
        <w:tc>
          <w:tcPr>
            <w:tcW w:w="9493" w:type="dxa"/>
          </w:tcPr>
          <w:p w:rsidR="00AB4091" w:rsidRDefault="00C30AA7" w:rsidP="00873E0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4265F4" w:rsidRPr="007043B3">
              <w:rPr>
                <w:rFonts w:ascii="Times New Roman" w:hAnsi="Times New Roman"/>
                <w:bCs/>
                <w:sz w:val="28"/>
                <w:szCs w:val="28"/>
              </w:rPr>
              <w:t>Pentru implementarea prevederi</w:t>
            </w:r>
            <w:r w:rsidR="007043B3" w:rsidRPr="007043B3">
              <w:rPr>
                <w:rFonts w:ascii="Times New Roman" w:hAnsi="Times New Roman"/>
                <w:bCs/>
                <w:sz w:val="28"/>
                <w:szCs w:val="28"/>
              </w:rPr>
              <w:t>lor prezentului proiect de lege nu va fi necesară modificarea altor acte normative.</w:t>
            </w:r>
          </w:p>
          <w:p w:rsidR="00C648D6" w:rsidRPr="007152E6" w:rsidRDefault="00C648D6" w:rsidP="00873E0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A3ECE" w:rsidRPr="00A223F3" w:rsidTr="007B08DE">
        <w:tc>
          <w:tcPr>
            <w:tcW w:w="9493" w:type="dxa"/>
            <w:shd w:val="clear" w:color="auto" w:fill="A6A6A6"/>
          </w:tcPr>
          <w:p w:rsidR="00DA3ECE" w:rsidRPr="00DA3ECE" w:rsidRDefault="00B84837" w:rsidP="00B848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6. </w:t>
            </w:r>
            <w:r w:rsidR="00DA3ECE" w:rsidRPr="00DA3ECE">
              <w:rPr>
                <w:rFonts w:ascii="Times New Roman" w:hAnsi="Times New Roman"/>
                <w:b/>
                <w:bCs/>
                <w:sz w:val="28"/>
                <w:szCs w:val="28"/>
              </w:rPr>
              <w:t>Avizarea şi consultarea publică a proiectului</w:t>
            </w:r>
          </w:p>
        </w:tc>
      </w:tr>
      <w:tr w:rsidR="00DA3ECE" w:rsidRPr="00A223F3" w:rsidTr="007B08DE">
        <w:tc>
          <w:tcPr>
            <w:tcW w:w="9493" w:type="dxa"/>
          </w:tcPr>
          <w:p w:rsidR="00C648D6" w:rsidRDefault="00826C47" w:rsidP="001A5E35">
            <w:pPr>
              <w:ind w:hanging="11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DA3ECE" w:rsidRPr="00DA3ECE">
              <w:rPr>
                <w:rFonts w:ascii="Times New Roman" w:hAnsi="Times New Roman"/>
                <w:sz w:val="28"/>
                <w:szCs w:val="28"/>
              </w:rPr>
              <w:t xml:space="preserve">În scopul respectării prevederilor Legii nr. </w:t>
            </w:r>
            <w:r w:rsidR="00DA3ECE" w:rsidRPr="00275D72">
              <w:rPr>
                <w:rFonts w:ascii="Times New Roman" w:hAnsi="Times New Roman"/>
                <w:sz w:val="28"/>
                <w:szCs w:val="28"/>
              </w:rPr>
              <w:t>239</w:t>
            </w:r>
            <w:r w:rsidR="00B84837" w:rsidRPr="00275D72">
              <w:rPr>
                <w:rFonts w:ascii="Times New Roman" w:hAnsi="Times New Roman"/>
                <w:sz w:val="28"/>
                <w:szCs w:val="28"/>
              </w:rPr>
              <w:t>/</w:t>
            </w:r>
            <w:r w:rsidR="00DA3ECE" w:rsidRPr="00275D72">
              <w:rPr>
                <w:rFonts w:ascii="Times New Roman" w:hAnsi="Times New Roman"/>
                <w:sz w:val="28"/>
                <w:szCs w:val="28"/>
              </w:rPr>
              <w:t xml:space="preserve">2008 privind transparenţa în procesul decizional, anunţul privind iniţierea procesului de elaborare a proiectului </w:t>
            </w:r>
            <w:r w:rsidR="00DA3ECE" w:rsidRPr="00275D72">
              <w:rPr>
                <w:rFonts w:ascii="Times New Roman" w:hAnsi="Times New Roman"/>
                <w:sz w:val="28"/>
              </w:rPr>
              <w:t>legii privind modificarea unor acte legislative</w:t>
            </w:r>
            <w:r w:rsidR="00DA3ECE" w:rsidRPr="00275D72">
              <w:rPr>
                <w:rFonts w:ascii="Times New Roman" w:hAnsi="Times New Roman"/>
                <w:sz w:val="28"/>
                <w:szCs w:val="28"/>
              </w:rPr>
              <w:t xml:space="preserve"> este plasat pe pagina-web oficială a Ministerului Afacerilor Interne, în directoriul Transparenţa/Consultări publice/Iniţierea elaborării actelor normative</w:t>
            </w:r>
            <w:r w:rsidR="004F4B1A" w:rsidRPr="00275D72">
              <w:rPr>
                <w:rFonts w:ascii="Times New Roman" w:hAnsi="Times New Roman"/>
                <w:sz w:val="28"/>
                <w:szCs w:val="28"/>
              </w:rPr>
              <w:t>. Ulterior, în conformitate cu procedurile stabilite,va fi</w:t>
            </w:r>
            <w:r w:rsidR="00DA3ECE" w:rsidRPr="00275D72">
              <w:rPr>
                <w:rFonts w:ascii="Times New Roman" w:hAnsi="Times New Roman"/>
                <w:sz w:val="28"/>
                <w:szCs w:val="28"/>
              </w:rPr>
              <w:t xml:space="preserve"> asigura</w:t>
            </w:r>
            <w:r w:rsidR="00B84837" w:rsidRPr="00275D72">
              <w:rPr>
                <w:rFonts w:ascii="Times New Roman" w:hAnsi="Times New Roman"/>
                <w:sz w:val="28"/>
                <w:szCs w:val="28"/>
              </w:rPr>
              <w:t>tă</w:t>
            </w:r>
            <w:r w:rsidR="00DA3ECE" w:rsidRPr="00275D72">
              <w:rPr>
                <w:rFonts w:ascii="Times New Roman" w:hAnsi="Times New Roman"/>
                <w:sz w:val="28"/>
                <w:szCs w:val="28"/>
              </w:rPr>
              <w:t xml:space="preserve"> aviz</w:t>
            </w:r>
            <w:r w:rsidR="00B84837" w:rsidRPr="00275D72">
              <w:rPr>
                <w:rFonts w:ascii="Times New Roman" w:hAnsi="Times New Roman"/>
                <w:sz w:val="28"/>
                <w:szCs w:val="28"/>
              </w:rPr>
              <w:t>area</w:t>
            </w:r>
            <w:r w:rsidR="00DA3ECE" w:rsidRPr="00275D72">
              <w:rPr>
                <w:rFonts w:ascii="Times New Roman" w:hAnsi="Times New Roman"/>
                <w:sz w:val="28"/>
                <w:szCs w:val="28"/>
              </w:rPr>
              <w:t xml:space="preserve"> proiectului cu autorităţile competente.</w:t>
            </w:r>
          </w:p>
        </w:tc>
      </w:tr>
      <w:tr w:rsidR="001A5E35" w:rsidRPr="00A223F3" w:rsidTr="001A5E35">
        <w:tc>
          <w:tcPr>
            <w:tcW w:w="9493" w:type="dxa"/>
            <w:shd w:val="clear" w:color="auto" w:fill="A6A6A6" w:themeFill="background1" w:themeFillShade="A6"/>
          </w:tcPr>
          <w:p w:rsidR="001A5E35" w:rsidRPr="001A5E35" w:rsidRDefault="001A5E35" w:rsidP="00C648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5E35">
              <w:rPr>
                <w:rFonts w:ascii="Times New Roman" w:hAnsi="Times New Roman"/>
                <w:b/>
                <w:sz w:val="28"/>
                <w:szCs w:val="28"/>
              </w:rPr>
              <w:t>7. Constatările expertizei juridice</w:t>
            </w:r>
          </w:p>
        </w:tc>
      </w:tr>
      <w:tr w:rsidR="001A5E35" w:rsidRPr="00A223F3" w:rsidTr="007B08DE">
        <w:tc>
          <w:tcPr>
            <w:tcW w:w="9493" w:type="dxa"/>
          </w:tcPr>
          <w:p w:rsidR="001A5E35" w:rsidRDefault="001A5E35" w:rsidP="00C648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Proiectul a fost supus expertizei juridice, iar concluziile au fost incluse în sinteza </w:t>
            </w:r>
            <w:r w:rsidR="00C61165">
              <w:rPr>
                <w:rFonts w:ascii="Times New Roman" w:hAnsi="Times New Roman"/>
                <w:sz w:val="28"/>
                <w:szCs w:val="28"/>
              </w:rPr>
              <w:t>obiecțiilor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1165">
              <w:rPr>
                <w:rFonts w:ascii="Times New Roman" w:hAnsi="Times New Roman"/>
                <w:sz w:val="28"/>
                <w:szCs w:val="28"/>
              </w:rPr>
              <w:t>și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propunerilor (recomandărilor).</w:t>
            </w:r>
          </w:p>
        </w:tc>
      </w:tr>
    </w:tbl>
    <w:p w:rsidR="001C42B4" w:rsidRDefault="001C42B4" w:rsidP="00755A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42B4" w:rsidRDefault="001C42B4" w:rsidP="00755A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5CD7" w:rsidRPr="00755A8F" w:rsidRDefault="001A5E35" w:rsidP="00755A8F">
      <w:pPr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Ministru                                                         </w:t>
      </w:r>
      <w:r w:rsidR="00C61165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>Andrei NĂSTASE</w:t>
      </w:r>
    </w:p>
    <w:sectPr w:rsidR="00765CD7" w:rsidRPr="00755A8F" w:rsidSect="001C42B4">
      <w:pgSz w:w="11906" w:h="16838"/>
      <w:pgMar w:top="851" w:right="70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80C" w:rsidRDefault="00A4680C" w:rsidP="00647229">
      <w:pPr>
        <w:spacing w:after="0" w:line="240" w:lineRule="auto"/>
      </w:pPr>
      <w:r>
        <w:separator/>
      </w:r>
    </w:p>
  </w:endnote>
  <w:endnote w:type="continuationSeparator" w:id="0">
    <w:p w:rsidR="00A4680C" w:rsidRDefault="00A4680C" w:rsidP="0064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80C" w:rsidRDefault="00A4680C" w:rsidP="00647229">
      <w:pPr>
        <w:spacing w:after="0" w:line="240" w:lineRule="auto"/>
      </w:pPr>
      <w:r>
        <w:separator/>
      </w:r>
    </w:p>
  </w:footnote>
  <w:footnote w:type="continuationSeparator" w:id="0">
    <w:p w:rsidR="00A4680C" w:rsidRDefault="00A4680C" w:rsidP="00647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871D0"/>
    <w:multiLevelType w:val="hybridMultilevel"/>
    <w:tmpl w:val="F6C6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1A"/>
    <w:rsid w:val="0002616D"/>
    <w:rsid w:val="00033C75"/>
    <w:rsid w:val="00045FD0"/>
    <w:rsid w:val="000546A4"/>
    <w:rsid w:val="00054D0C"/>
    <w:rsid w:val="00061248"/>
    <w:rsid w:val="000616A2"/>
    <w:rsid w:val="0007308C"/>
    <w:rsid w:val="00075E5C"/>
    <w:rsid w:val="00085B19"/>
    <w:rsid w:val="000E091C"/>
    <w:rsid w:val="000E1A7C"/>
    <w:rsid w:val="000F0F9E"/>
    <w:rsid w:val="00111813"/>
    <w:rsid w:val="00132B98"/>
    <w:rsid w:val="0013521A"/>
    <w:rsid w:val="00190E30"/>
    <w:rsid w:val="00191CB5"/>
    <w:rsid w:val="001A5E35"/>
    <w:rsid w:val="001B1693"/>
    <w:rsid w:val="001C42B4"/>
    <w:rsid w:val="00205EED"/>
    <w:rsid w:val="00227521"/>
    <w:rsid w:val="002723C1"/>
    <w:rsid w:val="00275D72"/>
    <w:rsid w:val="00285FCD"/>
    <w:rsid w:val="002B57E1"/>
    <w:rsid w:val="002F34D6"/>
    <w:rsid w:val="00305DED"/>
    <w:rsid w:val="00320CE7"/>
    <w:rsid w:val="0036075D"/>
    <w:rsid w:val="003719D0"/>
    <w:rsid w:val="0038366E"/>
    <w:rsid w:val="00393A70"/>
    <w:rsid w:val="003C3A94"/>
    <w:rsid w:val="003C63D3"/>
    <w:rsid w:val="003C6D39"/>
    <w:rsid w:val="003D1144"/>
    <w:rsid w:val="003E5D5F"/>
    <w:rsid w:val="003F12DD"/>
    <w:rsid w:val="003F1966"/>
    <w:rsid w:val="00406810"/>
    <w:rsid w:val="00422E14"/>
    <w:rsid w:val="004265F4"/>
    <w:rsid w:val="00445170"/>
    <w:rsid w:val="004636F8"/>
    <w:rsid w:val="0047419F"/>
    <w:rsid w:val="004B6AFB"/>
    <w:rsid w:val="004C713B"/>
    <w:rsid w:val="004F4B1A"/>
    <w:rsid w:val="00506F7D"/>
    <w:rsid w:val="00525755"/>
    <w:rsid w:val="00530420"/>
    <w:rsid w:val="005A1920"/>
    <w:rsid w:val="005A30EA"/>
    <w:rsid w:val="005C538F"/>
    <w:rsid w:val="005C79D4"/>
    <w:rsid w:val="00621D85"/>
    <w:rsid w:val="00630BC4"/>
    <w:rsid w:val="00647229"/>
    <w:rsid w:val="00656822"/>
    <w:rsid w:val="00670D97"/>
    <w:rsid w:val="00671488"/>
    <w:rsid w:val="00680247"/>
    <w:rsid w:val="006A7997"/>
    <w:rsid w:val="006B149F"/>
    <w:rsid w:val="006C1402"/>
    <w:rsid w:val="006D68F9"/>
    <w:rsid w:val="007043B3"/>
    <w:rsid w:val="00712CB6"/>
    <w:rsid w:val="007152E6"/>
    <w:rsid w:val="00720723"/>
    <w:rsid w:val="00732A2B"/>
    <w:rsid w:val="00755A8F"/>
    <w:rsid w:val="00757569"/>
    <w:rsid w:val="007617D2"/>
    <w:rsid w:val="00765CD7"/>
    <w:rsid w:val="0077079A"/>
    <w:rsid w:val="00773D82"/>
    <w:rsid w:val="00775098"/>
    <w:rsid w:val="007833E4"/>
    <w:rsid w:val="0079236A"/>
    <w:rsid w:val="007A2897"/>
    <w:rsid w:val="007B08DE"/>
    <w:rsid w:val="007D0882"/>
    <w:rsid w:val="008053D2"/>
    <w:rsid w:val="00812E4B"/>
    <w:rsid w:val="0081631F"/>
    <w:rsid w:val="00826C47"/>
    <w:rsid w:val="00834541"/>
    <w:rsid w:val="00873E0F"/>
    <w:rsid w:val="0087772C"/>
    <w:rsid w:val="008C3C70"/>
    <w:rsid w:val="008D4FB6"/>
    <w:rsid w:val="00900D78"/>
    <w:rsid w:val="009233D3"/>
    <w:rsid w:val="009332A7"/>
    <w:rsid w:val="009402AF"/>
    <w:rsid w:val="009511CF"/>
    <w:rsid w:val="00952780"/>
    <w:rsid w:val="00964578"/>
    <w:rsid w:val="009726A4"/>
    <w:rsid w:val="00977844"/>
    <w:rsid w:val="0098236B"/>
    <w:rsid w:val="00995675"/>
    <w:rsid w:val="0099571E"/>
    <w:rsid w:val="009A073C"/>
    <w:rsid w:val="009A4982"/>
    <w:rsid w:val="009B7254"/>
    <w:rsid w:val="009E6113"/>
    <w:rsid w:val="009F24A5"/>
    <w:rsid w:val="009F7B1A"/>
    <w:rsid w:val="00A15CA5"/>
    <w:rsid w:val="00A223F3"/>
    <w:rsid w:val="00A322DD"/>
    <w:rsid w:val="00A4680C"/>
    <w:rsid w:val="00A8244E"/>
    <w:rsid w:val="00A93178"/>
    <w:rsid w:val="00A97F7F"/>
    <w:rsid w:val="00AB4091"/>
    <w:rsid w:val="00B35FDA"/>
    <w:rsid w:val="00B4062A"/>
    <w:rsid w:val="00B639F7"/>
    <w:rsid w:val="00B84837"/>
    <w:rsid w:val="00BA51EB"/>
    <w:rsid w:val="00BC4DB2"/>
    <w:rsid w:val="00BF2966"/>
    <w:rsid w:val="00C15197"/>
    <w:rsid w:val="00C306DA"/>
    <w:rsid w:val="00C30AA7"/>
    <w:rsid w:val="00C61165"/>
    <w:rsid w:val="00C648D6"/>
    <w:rsid w:val="00C71056"/>
    <w:rsid w:val="00C801A9"/>
    <w:rsid w:val="00CA5C94"/>
    <w:rsid w:val="00CC12EF"/>
    <w:rsid w:val="00CC7E80"/>
    <w:rsid w:val="00D10878"/>
    <w:rsid w:val="00D2114F"/>
    <w:rsid w:val="00D25278"/>
    <w:rsid w:val="00D42FCC"/>
    <w:rsid w:val="00D8692F"/>
    <w:rsid w:val="00DA3ECE"/>
    <w:rsid w:val="00DC6AEF"/>
    <w:rsid w:val="00DE52B0"/>
    <w:rsid w:val="00E17AD3"/>
    <w:rsid w:val="00E32582"/>
    <w:rsid w:val="00E42D90"/>
    <w:rsid w:val="00E50C51"/>
    <w:rsid w:val="00E52C1D"/>
    <w:rsid w:val="00E57C59"/>
    <w:rsid w:val="00E74E04"/>
    <w:rsid w:val="00EC7D83"/>
    <w:rsid w:val="00ED53C0"/>
    <w:rsid w:val="00F13D5E"/>
    <w:rsid w:val="00F4483F"/>
    <w:rsid w:val="00F66B76"/>
    <w:rsid w:val="00F7423D"/>
    <w:rsid w:val="00F94741"/>
    <w:rsid w:val="00FB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725A5-95B9-4B04-B1BF-025CC4D3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B1A"/>
    <w:pPr>
      <w:spacing w:after="200" w:line="276" w:lineRule="auto"/>
    </w:pPr>
    <w:rPr>
      <w:sz w:val="22"/>
      <w:szCs w:val="22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99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A7997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B8483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7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7229"/>
    <w:rPr>
      <w:sz w:val="22"/>
      <w:szCs w:val="22"/>
      <w:lang w:val="ro-RO" w:eastAsia="en-US"/>
    </w:rPr>
  </w:style>
  <w:style w:type="paragraph" w:styleId="a8">
    <w:name w:val="footer"/>
    <w:basedOn w:val="a"/>
    <w:link w:val="a9"/>
    <w:uiPriority w:val="99"/>
    <w:unhideWhenUsed/>
    <w:rsid w:val="00647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7229"/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A6626-40D0-4A3C-BEA0-52C47981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vitalie</cp:lastModifiedBy>
  <cp:revision>21</cp:revision>
  <cp:lastPrinted>2019-05-15T08:22:00Z</cp:lastPrinted>
  <dcterms:created xsi:type="dcterms:W3CDTF">2019-04-15T10:30:00Z</dcterms:created>
  <dcterms:modified xsi:type="dcterms:W3CDTF">2019-07-04T11:06:00Z</dcterms:modified>
</cp:coreProperties>
</file>