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AE" w:rsidRPr="00823EAE" w:rsidRDefault="008626C4" w:rsidP="004177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23EAE">
        <w:rPr>
          <w:rFonts w:ascii="Times New Roman" w:hAnsi="Times New Roman" w:cs="Times New Roman"/>
          <w:b/>
          <w:sz w:val="28"/>
          <w:szCs w:val="28"/>
          <w:lang w:val="ro-MO"/>
        </w:rPr>
        <w:t>Notă informativ</w:t>
      </w:r>
      <w:r w:rsidR="00823EAE" w:rsidRPr="00823EAE">
        <w:rPr>
          <w:rFonts w:ascii="Times New Roman" w:hAnsi="Times New Roman" w:cs="Times New Roman"/>
          <w:b/>
          <w:sz w:val="28"/>
          <w:szCs w:val="28"/>
          <w:lang w:val="ro-MO"/>
        </w:rPr>
        <w:t>ă</w:t>
      </w:r>
      <w:r w:rsidRPr="00823EAE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</w:p>
    <w:p w:rsidR="00D022D0" w:rsidRDefault="008626C4" w:rsidP="004177D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</w:pPr>
      <w:r w:rsidRPr="00823EAE">
        <w:rPr>
          <w:rFonts w:ascii="Times New Roman" w:hAnsi="Times New Roman" w:cs="Times New Roman"/>
          <w:b/>
          <w:sz w:val="28"/>
          <w:szCs w:val="28"/>
          <w:lang w:val="ro-MO"/>
        </w:rPr>
        <w:t xml:space="preserve">la </w:t>
      </w:r>
      <w:r w:rsidR="002A36E1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>proiectul</w:t>
      </w:r>
      <w:r w:rsidR="00823EAE" w:rsidRPr="00823EAE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 xml:space="preserve"> </w:t>
      </w:r>
      <w:proofErr w:type="spellStart"/>
      <w:r w:rsidR="00823EAE" w:rsidRPr="00823EAE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>hotărîrii</w:t>
      </w:r>
      <w:proofErr w:type="spellEnd"/>
      <w:r w:rsidR="00823EAE" w:rsidRPr="00823EAE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 xml:space="preserve"> Guvernului </w:t>
      </w:r>
      <w:r w:rsidR="00212219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>pentru</w:t>
      </w:r>
      <w:r w:rsidR="00823EAE" w:rsidRPr="00823EAE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 xml:space="preserve"> aprobarea </w:t>
      </w:r>
      <w:r w:rsidR="00194AAE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>Metodologiei cu privire la modul depunerii notificării privind comercializarea alcoolului etilic</w:t>
      </w:r>
    </w:p>
    <w:p w:rsidR="00194AAE" w:rsidRPr="00194AAE" w:rsidRDefault="00194AAE" w:rsidP="004177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036903" w:rsidRPr="008719BD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FE752B" w:rsidRDefault="00036903" w:rsidP="004177DB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1196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  <w:lang w:val="ro-MO" w:eastAsia="ru-RU"/>
              </w:rPr>
            </w:pPr>
            <w:r w:rsidRPr="00FE752B">
              <w:rPr>
                <w:rFonts w:ascii="Times New Roman" w:eastAsia="Calibri" w:hAnsi="Times New Roman" w:cs="Times New Roman"/>
                <w:b/>
                <w:sz w:val="24"/>
                <w:szCs w:val="28"/>
                <w:lang w:val="ro-MO" w:eastAsia="ru-RU"/>
              </w:rPr>
              <w:t>Denumirea autorului şi, după caz, a participanţilor la elaborarea proiectului</w:t>
            </w:r>
          </w:p>
        </w:tc>
      </w:tr>
      <w:tr w:rsidR="00036903" w:rsidRPr="008719BD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03" w:rsidRPr="00FE752B" w:rsidRDefault="00852CC1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</w:pPr>
            <w:r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>Proiectul menționat supra este elaborat de către Ministerul Agriculturii, Dezvoltării Regionale și Mediului</w:t>
            </w:r>
            <w:r w:rsidR="0015434A"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>.</w:t>
            </w:r>
          </w:p>
        </w:tc>
      </w:tr>
      <w:tr w:rsidR="00036903" w:rsidRPr="008719BD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FE752B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  <w:lang w:val="ro-MO" w:eastAsia="ru-RU"/>
              </w:rPr>
            </w:pPr>
            <w:r w:rsidRPr="00FE752B">
              <w:rPr>
                <w:rFonts w:ascii="Times New Roman" w:eastAsia="Calibri" w:hAnsi="Times New Roman" w:cs="Times New Roman"/>
                <w:b/>
                <w:sz w:val="24"/>
                <w:szCs w:val="28"/>
                <w:lang w:val="ro-MO" w:eastAsia="ru-RU"/>
              </w:rPr>
              <w:t>2. Condiţiile ce au impus elaborarea proiectului de act normativ şi finalităţile urmărite</w:t>
            </w:r>
          </w:p>
        </w:tc>
      </w:tr>
      <w:tr w:rsidR="00036903" w:rsidRPr="008719BD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03" w:rsidRPr="00FE752B" w:rsidRDefault="00D370DB" w:rsidP="008719BD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</w:pPr>
            <w:r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>P</w:t>
            </w:r>
            <w:r w:rsidR="00A038EA"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 xml:space="preserve">roiectul respectiv </w:t>
            </w:r>
            <w:r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>este elaborat întru executarea alin. (3) din art. 4 al Legii nr. 1100/2000 cu privire la fabricarea și circulația alcoolului etilic și a producției alcoolice</w:t>
            </w:r>
            <w:r w:rsidR="008719BD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>, iar a</w:t>
            </w:r>
            <w:r w:rsidR="00A038EA"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>p</w:t>
            </w:r>
            <w:r w:rsidR="008719BD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>rob</w:t>
            </w:r>
            <w:bookmarkStart w:id="0" w:name="_GoBack"/>
            <w:bookmarkEnd w:id="0"/>
            <w:r w:rsidR="00A038EA"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 xml:space="preserve">area </w:t>
            </w:r>
            <w:r w:rsidR="006F04C5"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 xml:space="preserve">prezentului proiect de </w:t>
            </w:r>
            <w:proofErr w:type="spellStart"/>
            <w:r w:rsidR="006F04C5"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>hotărîre</w:t>
            </w:r>
            <w:proofErr w:type="spellEnd"/>
            <w:r w:rsidR="00FD7B1A"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 xml:space="preserve"> are drept scop </w:t>
            </w:r>
            <w:r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>asigurarea controlului asupra respectării condițiilor de circulație a alcoolului etilic</w:t>
            </w:r>
            <w:r w:rsidR="008932D0"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>.</w:t>
            </w:r>
            <w:r w:rsidR="000176E2"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 xml:space="preserve"> </w:t>
            </w:r>
          </w:p>
        </w:tc>
      </w:tr>
      <w:tr w:rsidR="00036903" w:rsidRPr="008719BD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FE752B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  <w:lang w:val="ro-MO" w:eastAsia="ru-RU"/>
              </w:rPr>
            </w:pPr>
            <w:r w:rsidRPr="00FE752B">
              <w:rPr>
                <w:rFonts w:ascii="Times New Roman" w:eastAsia="Calibri" w:hAnsi="Times New Roman" w:cs="Times New Roman"/>
                <w:b/>
                <w:sz w:val="24"/>
                <w:szCs w:val="28"/>
                <w:lang w:val="ro-MO" w:eastAsia="ru-RU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036903" w:rsidRPr="008719BD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03" w:rsidRPr="00FE752B" w:rsidRDefault="00517F84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</w:pPr>
            <w:r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>Proiectul dat nu constituie obiectul unei armonizări a cadrului normativ național cu cel al Uniunii Europene.</w:t>
            </w:r>
          </w:p>
        </w:tc>
      </w:tr>
      <w:tr w:rsidR="00036903" w:rsidRPr="008719BD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FE752B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  <w:lang w:val="ro-MO" w:eastAsia="ru-RU"/>
              </w:rPr>
            </w:pPr>
            <w:r w:rsidRPr="00FE752B">
              <w:rPr>
                <w:rFonts w:ascii="Times New Roman" w:eastAsia="Calibri" w:hAnsi="Times New Roman" w:cs="Times New Roman"/>
                <w:b/>
                <w:sz w:val="24"/>
                <w:szCs w:val="28"/>
                <w:lang w:val="ro-MO" w:eastAsia="ru-RU"/>
              </w:rPr>
              <w:t>4. Principalele prevederi ale proiectului şi evidenţierea elementelor noi</w:t>
            </w:r>
          </w:p>
        </w:tc>
      </w:tr>
      <w:tr w:rsidR="00036903" w:rsidRPr="008719BD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F6" w:rsidRPr="00FE752B" w:rsidRDefault="00802BA2" w:rsidP="008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</w:pPr>
            <w:r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Proiectul </w:t>
            </w:r>
            <w:proofErr w:type="spellStart"/>
            <w:r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hotărîrii</w:t>
            </w:r>
            <w:proofErr w:type="spellEnd"/>
            <w:r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 Guvernului </w:t>
            </w:r>
            <w:r w:rsidR="00A03D9A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pentru</w:t>
            </w:r>
            <w:r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 aprobarea Metodologiei cu privire la modul depunerii notificării privind comercializarea alcoolului etilic </w:t>
            </w:r>
            <w:r w:rsidR="000F3FF6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este un act nou și </w:t>
            </w:r>
            <w:r w:rsidR="004D27DE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vine să stabilească</w:t>
            </w:r>
            <w:r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 procedura de notificare privind comercializarea alcoolului etilic</w:t>
            </w:r>
            <w:r w:rsidR="00E20A48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,</w:t>
            </w:r>
            <w:r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 de către titularii de licență în domeniul fabricării, păstrării și comercializării alcoolului etilic</w:t>
            </w:r>
            <w:r w:rsidR="00E20A48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,</w:t>
            </w:r>
            <w:r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 agenților economici care practică o altă activitate </w:t>
            </w:r>
            <w:proofErr w:type="spellStart"/>
            <w:r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decît</w:t>
            </w:r>
            <w:proofErr w:type="spellEnd"/>
            <w:r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 cea în domeniul fabricării producției alcoolice</w:t>
            </w:r>
            <w:r w:rsidR="000F3FF6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.</w:t>
            </w:r>
          </w:p>
          <w:p w:rsidR="0065173A" w:rsidRPr="00FE752B" w:rsidRDefault="007457E5" w:rsidP="008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</w:pPr>
            <w:r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Obligația n</w:t>
            </w:r>
            <w:r w:rsidR="000F3FF6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otific</w:t>
            </w:r>
            <w:r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ării</w:t>
            </w:r>
            <w:r w:rsidR="000F3FF6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 prealabil</w:t>
            </w:r>
            <w:r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e</w:t>
            </w:r>
            <w:r w:rsidR="000F3FF6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 a </w:t>
            </w:r>
            <w:r w:rsidR="00381957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>Agenți</w:t>
            </w:r>
            <w:r w:rsidR="003A1B28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>ei</w:t>
            </w:r>
            <w:r w:rsidR="00381957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 xml:space="preserve"> Național</w:t>
            </w:r>
            <w:r w:rsidR="003A1B28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>e</w:t>
            </w:r>
            <w:r w:rsidR="00381957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 xml:space="preserve"> pentru Siguranța Alimentelor</w:t>
            </w:r>
            <w:r w:rsidR="000F3FF6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 </w:t>
            </w:r>
            <w:r w:rsidR="000F1D18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a fost introdusă</w:t>
            </w:r>
            <w:r w:rsidR="000F3FF6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 </w:t>
            </w:r>
            <w:r w:rsidR="00E20A48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prin </w:t>
            </w:r>
            <w:r w:rsidR="0065173A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Legea nr. 185/2017 pentru modificarea și completarea unor acte legislative. </w:t>
            </w:r>
          </w:p>
          <w:p w:rsidR="00BF0267" w:rsidRPr="00FE752B" w:rsidRDefault="0065173A" w:rsidP="008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</w:pPr>
            <w:r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Astfel, </w:t>
            </w:r>
            <w:r w:rsidR="000F3FF6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alin. (2) și (3) ale art. 4 din Legea nr. 1100/2000</w:t>
            </w:r>
            <w:r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 specifică principalele cerințe de notificare a Agenției privind comercializarea alcoolului etilic, </w:t>
            </w:r>
            <w:r w:rsidR="000C2A83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iar</w:t>
            </w:r>
            <w:r w:rsidR="002D6B7D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 modelul depunerii și forma notificării </w:t>
            </w:r>
            <w:r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necesită a fi </w:t>
            </w:r>
            <w:r w:rsidR="002D6B7D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stabil</w:t>
            </w:r>
            <w:r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ite</w:t>
            </w:r>
            <w:r w:rsidR="002D6B7D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 xml:space="preserve"> de Guvern</w:t>
            </w:r>
            <w:r w:rsidR="00BF0267" w:rsidRPr="00FE752B">
              <w:rPr>
                <w:rFonts w:ascii="Times New Roman" w:eastAsia="Times New Roman" w:hAnsi="Times New Roman" w:cs="Times New Roman"/>
                <w:sz w:val="24"/>
                <w:szCs w:val="28"/>
                <w:lang w:val="ro-MO" w:eastAsia="ru-RU"/>
              </w:rPr>
              <w:t>.</w:t>
            </w:r>
          </w:p>
          <w:p w:rsidR="00805B8D" w:rsidRPr="00FE752B" w:rsidRDefault="002D6B7D" w:rsidP="00710E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</w:pPr>
            <w:r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>Drept urmare, a fost elaborat proiectul respectiv</w:t>
            </w:r>
            <w:r w:rsidR="000F1D18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 xml:space="preserve"> în care </w:t>
            </w:r>
            <w:r w:rsidR="00710E2F" w:rsidRPr="00FE75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/>
              </w:rPr>
              <w:t>sunt</w:t>
            </w:r>
            <w:r w:rsidR="000F1D18" w:rsidRPr="00FE75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/>
              </w:rPr>
              <w:t xml:space="preserve"> descri</w:t>
            </w:r>
            <w:r w:rsidR="00710E2F" w:rsidRPr="00FE75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/>
              </w:rPr>
              <w:t>și</w:t>
            </w:r>
            <w:r w:rsidR="000F1D18" w:rsidRPr="00FE75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/>
              </w:rPr>
              <w:t xml:space="preserve"> toți pașii care trebuie </w:t>
            </w:r>
            <w:r w:rsidR="00710E2F" w:rsidRPr="00FE75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/>
              </w:rPr>
              <w:t>executați</w:t>
            </w:r>
            <w:r w:rsidR="000F1D18" w:rsidRPr="00FE75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/>
              </w:rPr>
              <w:t xml:space="preserve"> de către cele 3 părți</w:t>
            </w:r>
            <w:r w:rsidR="00710E2F" w:rsidRPr="00FE75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/>
              </w:rPr>
              <w:t xml:space="preserve"> implicate în procedura de notificare: agentul economic</w:t>
            </w:r>
            <w:r w:rsidR="000F1D18" w:rsidRPr="00FE75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/>
              </w:rPr>
              <w:t xml:space="preserve"> solicitan</w:t>
            </w:r>
            <w:r w:rsidR="00710E2F" w:rsidRPr="00FE75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/>
              </w:rPr>
              <w:t>t</w:t>
            </w:r>
            <w:r w:rsidR="000F1D18" w:rsidRPr="00FE75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/>
              </w:rPr>
              <w:t xml:space="preserve"> de alcool etilic, titular</w:t>
            </w:r>
            <w:r w:rsidR="00710E2F" w:rsidRPr="00FE75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/>
              </w:rPr>
              <w:t>ul</w:t>
            </w:r>
            <w:r w:rsidR="000F1D18" w:rsidRPr="00FE752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/>
              </w:rPr>
              <w:t xml:space="preserve"> de licență în domeniu și Agenția </w:t>
            </w:r>
            <w:r w:rsidR="000F1D18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 xml:space="preserve">Națională pentru Siguranța Alimentelor. </w:t>
            </w:r>
            <w:r w:rsidR="00710E2F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>Reglementarea</w:t>
            </w:r>
            <w:r w:rsidR="000F1D18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 xml:space="preserve"> acestor pași v</w:t>
            </w:r>
            <w:r w:rsidR="00710E2F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>a</w:t>
            </w:r>
            <w:r w:rsidR="000F1D18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 xml:space="preserve"> exclude riscul prezentării informației incomplete </w:t>
            </w:r>
            <w:r w:rsidR="00710E2F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>și</w:t>
            </w:r>
            <w:r w:rsidR="000F1D18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 xml:space="preserve"> eronate </w:t>
            </w:r>
            <w:proofErr w:type="spellStart"/>
            <w:r w:rsidR="000F1D18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>asigu</w:t>
            </w:r>
            <w:r w:rsidR="00710E2F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>rînd</w:t>
            </w:r>
            <w:proofErr w:type="spellEnd"/>
            <w:r w:rsidR="000F1D18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 xml:space="preserve"> o evidență clară a alcoolului etilic comercializat.</w:t>
            </w:r>
          </w:p>
        </w:tc>
      </w:tr>
      <w:tr w:rsidR="00036903" w:rsidRPr="00FE752B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FE752B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  <w:lang w:val="ro-MO" w:eastAsia="ru-RU"/>
              </w:rPr>
            </w:pPr>
            <w:r w:rsidRPr="00FE752B">
              <w:rPr>
                <w:rFonts w:ascii="Times New Roman" w:eastAsia="Calibri" w:hAnsi="Times New Roman" w:cs="Times New Roman"/>
                <w:b/>
                <w:sz w:val="24"/>
                <w:szCs w:val="28"/>
                <w:lang w:val="ro-MO" w:eastAsia="ru-RU"/>
              </w:rPr>
              <w:t>5. Fundamentarea economico-financiară</w:t>
            </w:r>
          </w:p>
        </w:tc>
      </w:tr>
      <w:tr w:rsidR="00036903" w:rsidRPr="008719BD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03" w:rsidRPr="00FE752B" w:rsidRDefault="0000316A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</w:pPr>
            <w:r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 xml:space="preserve">Implementarea prezentului proiect nu necesită cheltuieli </w:t>
            </w:r>
            <w:r w:rsidR="00F44099"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>financiare din bugetul de stat</w:t>
            </w:r>
            <w:r w:rsidR="00EF6E0A"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 xml:space="preserve"> și nici pentru agenții economici</w:t>
            </w:r>
            <w:r w:rsidR="00F44099"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>.</w:t>
            </w:r>
          </w:p>
        </w:tc>
      </w:tr>
      <w:tr w:rsidR="00036903" w:rsidRPr="008719BD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FE752B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  <w:lang w:val="ro-MO" w:eastAsia="ru-RU"/>
              </w:rPr>
            </w:pPr>
            <w:r w:rsidRPr="00FE752B">
              <w:rPr>
                <w:rFonts w:ascii="Times New Roman" w:eastAsia="Calibri" w:hAnsi="Times New Roman" w:cs="Times New Roman"/>
                <w:b/>
                <w:sz w:val="24"/>
                <w:szCs w:val="28"/>
                <w:lang w:val="ro-MO" w:eastAsia="ru-RU"/>
              </w:rPr>
              <w:t>6. Modul de încorporare a actului în cadrul normativ în vigoare</w:t>
            </w:r>
          </w:p>
        </w:tc>
      </w:tr>
      <w:tr w:rsidR="00036903" w:rsidRPr="008719BD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03" w:rsidRPr="00FE752B" w:rsidRDefault="00221EDE" w:rsidP="00761822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</w:pPr>
            <w:r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>Urmare aprobării proiectului respectiv</w:t>
            </w:r>
            <w:r w:rsidR="00700BF0"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 xml:space="preserve"> nu</w:t>
            </w:r>
            <w:r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 xml:space="preserve"> va fi necesară modificarea </w:t>
            </w:r>
            <w:r w:rsidR="00700BF0"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>nici un</w:t>
            </w:r>
            <w:r w:rsidR="00761822"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>ui</w:t>
            </w:r>
            <w:r w:rsidR="00700BF0" w:rsidRPr="00FE752B">
              <w:rPr>
                <w:rFonts w:ascii="Times New Roman" w:eastAsia="Calibri" w:hAnsi="Times New Roman" w:cs="Times New Roman"/>
                <w:sz w:val="24"/>
                <w:szCs w:val="28"/>
                <w:lang w:val="ro-MO" w:eastAsia="ru-RU"/>
              </w:rPr>
              <w:t xml:space="preserve"> act normativ.</w:t>
            </w:r>
          </w:p>
        </w:tc>
      </w:tr>
      <w:tr w:rsidR="00036903" w:rsidRPr="008719BD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FE752B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  <w:lang w:val="ro-MO" w:eastAsia="ru-RU"/>
              </w:rPr>
            </w:pPr>
            <w:r w:rsidRPr="00FE752B">
              <w:rPr>
                <w:rFonts w:ascii="Times New Roman" w:eastAsia="Calibri" w:hAnsi="Times New Roman" w:cs="Times New Roman"/>
                <w:b/>
                <w:sz w:val="24"/>
                <w:szCs w:val="28"/>
                <w:lang w:val="ro-MO" w:eastAsia="ru-RU"/>
              </w:rPr>
              <w:t>7. Avizarea şi consultarea publică a proiectului</w:t>
            </w:r>
          </w:p>
        </w:tc>
      </w:tr>
      <w:tr w:rsidR="00036903" w:rsidRPr="008719BD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FD" w:rsidRPr="00FE752B" w:rsidRDefault="00B53161" w:rsidP="004177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</w:pPr>
            <w:r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>Proiectul se preconizează a fi transmis spre examinare și avizare următoarelor autorități publice - Ministerul Economiei și Infrastructurii</w:t>
            </w:r>
            <w:r w:rsidR="00700BF0"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 xml:space="preserve"> și</w:t>
            </w:r>
            <w:r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 xml:space="preserve"> Agenția Național</w:t>
            </w:r>
            <w:r w:rsidR="00700BF0"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>ă pentru Siguranța Alimentelor</w:t>
            </w:r>
            <w:r w:rsidR="00D63C0C"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>, iar pentru expertiză</w:t>
            </w:r>
            <w:r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 xml:space="preserve"> Centrul</w:t>
            </w:r>
            <w:r w:rsidR="00D63C0C"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>ui</w:t>
            </w:r>
            <w:r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 xml:space="preserve"> Național Anticorupție și Ministerul</w:t>
            </w:r>
            <w:r w:rsidR="00D63C0C"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>ui</w:t>
            </w:r>
            <w:r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 xml:space="preserve"> Justiției</w:t>
            </w:r>
            <w:r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>.</w:t>
            </w:r>
          </w:p>
          <w:p w:rsidR="00036903" w:rsidRPr="00FE752B" w:rsidRDefault="00667DFD" w:rsidP="004177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</w:pPr>
            <w:r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 xml:space="preserve">La fel, </w:t>
            </w:r>
            <w:r w:rsidR="0054706F" w:rsidRPr="00FE752B"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  <w:t>proiectul urmează a fi supus expertizei de către</w:t>
            </w:r>
            <w:r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 xml:space="preserve"> Comisia pentru reglementarea activității de întreprinzător (Grupul de lucru)</w:t>
            </w:r>
            <w:r w:rsidR="0054706F"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>.</w:t>
            </w:r>
          </w:p>
          <w:p w:rsidR="0054706F" w:rsidRPr="00FE752B" w:rsidRDefault="0054706F" w:rsidP="004177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ro-MO"/>
              </w:rPr>
            </w:pPr>
            <w:r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 xml:space="preserve">În scopul respectării </w:t>
            </w:r>
            <w:r w:rsidR="004434ED"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 xml:space="preserve">prevederilor Legii </w:t>
            </w:r>
            <w:r w:rsidR="003A570A"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>privind transparența în procesul decizional, proiectul poate fi accesat pe pagina web a Ministerului Agriculturii, Dezvoltării Regionale și Mediului (</w:t>
            </w:r>
            <w:hyperlink r:id="rId6" w:history="1">
              <w:r w:rsidR="003A570A" w:rsidRPr="00FE752B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8"/>
                  <w:lang w:val="ro-MO" w:eastAsia="ja-JP"/>
                </w:rPr>
                <w:t>www.madrm.gov.md</w:t>
              </w:r>
            </w:hyperlink>
            <w:r w:rsidR="003A570A"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 xml:space="preserve">) în compartimentul „Transparență decizională” la rubrica „Proiecte de documente” și pe portalul guvernamental </w:t>
            </w:r>
            <w:hyperlink r:id="rId7" w:history="1">
              <w:r w:rsidR="003A570A" w:rsidRPr="00FE752B">
                <w:rPr>
                  <w:rStyle w:val="Hyperlink"/>
                  <w:rFonts w:ascii="Times New Roman" w:eastAsia="Calibri" w:hAnsi="Times New Roman" w:cs="Times New Roman"/>
                  <w:bCs/>
                  <w:sz w:val="24"/>
                  <w:szCs w:val="28"/>
                  <w:lang w:val="ro-MO" w:eastAsia="ja-JP"/>
                </w:rPr>
                <w:t>www.particip.gov.md</w:t>
              </w:r>
            </w:hyperlink>
            <w:r w:rsidR="003A570A" w:rsidRPr="00FE752B">
              <w:rPr>
                <w:rFonts w:ascii="Times New Roman" w:eastAsia="Calibri" w:hAnsi="Times New Roman" w:cs="Times New Roman"/>
                <w:bCs/>
                <w:sz w:val="24"/>
                <w:szCs w:val="28"/>
                <w:lang w:val="ro-MO" w:eastAsia="ja-JP"/>
              </w:rPr>
              <w:t>.</w:t>
            </w:r>
          </w:p>
        </w:tc>
      </w:tr>
    </w:tbl>
    <w:p w:rsidR="00036903" w:rsidRDefault="00036903" w:rsidP="004177DB">
      <w:pPr>
        <w:spacing w:after="0"/>
        <w:rPr>
          <w:lang w:val="en-US"/>
        </w:rPr>
      </w:pPr>
    </w:p>
    <w:p w:rsidR="00FE752B" w:rsidRDefault="00FE752B" w:rsidP="00F00D32">
      <w:pPr>
        <w:spacing w:after="0" w:line="240" w:lineRule="auto"/>
        <w:ind w:left="5664" w:firstLine="708"/>
        <w:rPr>
          <w:rFonts w:ascii="Times New Roman" w:eastAsia="Calibri" w:hAnsi="Times New Roman" w:cs="Times New Roman"/>
          <w:b/>
          <w:sz w:val="28"/>
          <w:szCs w:val="24"/>
          <w:lang w:val="ro-MO"/>
        </w:rPr>
      </w:pPr>
      <w:r w:rsidRPr="00FE752B">
        <w:rPr>
          <w:rFonts w:ascii="Times New Roman" w:eastAsia="Calibri" w:hAnsi="Times New Roman" w:cs="Times New Roman"/>
          <w:b/>
          <w:sz w:val="28"/>
          <w:szCs w:val="24"/>
          <w:lang w:val="ro-MO"/>
        </w:rPr>
        <w:t>Ministru</w:t>
      </w:r>
      <w:r w:rsidR="00F00D32">
        <w:rPr>
          <w:rFonts w:ascii="Times New Roman" w:eastAsia="Calibri" w:hAnsi="Times New Roman" w:cs="Times New Roman"/>
          <w:b/>
          <w:sz w:val="28"/>
          <w:szCs w:val="24"/>
          <w:lang w:val="ro-MO"/>
        </w:rPr>
        <w:t>,</w:t>
      </w:r>
      <w:r w:rsidRPr="00FE752B">
        <w:rPr>
          <w:rFonts w:ascii="Times New Roman" w:eastAsia="Calibri" w:hAnsi="Times New Roman" w:cs="Times New Roman"/>
          <w:b/>
          <w:sz w:val="28"/>
          <w:szCs w:val="24"/>
          <w:lang w:val="ro-MO"/>
        </w:rPr>
        <w:t xml:space="preserve"> </w:t>
      </w:r>
      <w:r w:rsidRPr="00FE752B"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</w:r>
      <w:r w:rsidRPr="00FE752B"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</w:r>
      <w:r w:rsidRPr="00FE752B"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</w:r>
      <w:r w:rsidRPr="00FE752B"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  <w:t>Georgeta MINCU</w:t>
      </w:r>
    </w:p>
    <w:p w:rsidR="00F00D32" w:rsidRPr="00F00D32" w:rsidRDefault="00F00D32" w:rsidP="00F00D32">
      <w:pPr>
        <w:spacing w:after="0" w:line="240" w:lineRule="auto"/>
        <w:ind w:left="6237"/>
        <w:rPr>
          <w:rFonts w:ascii="Times New Roman" w:eastAsia="Calibri" w:hAnsi="Times New Roman" w:cs="Times New Roman"/>
          <w:i/>
          <w:sz w:val="24"/>
          <w:szCs w:val="24"/>
          <w:lang w:val="ro-MO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MO"/>
        </w:rPr>
        <w:t xml:space="preserve">     </w:t>
      </w:r>
      <w:r w:rsidRPr="00F00D32">
        <w:rPr>
          <w:rFonts w:ascii="Times New Roman" w:eastAsia="Calibri" w:hAnsi="Times New Roman" w:cs="Times New Roman"/>
          <w:i/>
          <w:sz w:val="24"/>
          <w:szCs w:val="24"/>
          <w:lang w:val="ro-MO"/>
        </w:rPr>
        <w:t>/semnat electronic/</w:t>
      </w:r>
    </w:p>
    <w:p w:rsidR="00DB6ABF" w:rsidRPr="00DB6ABF" w:rsidRDefault="00DB6ABF" w:rsidP="00FE752B">
      <w:pPr>
        <w:spacing w:after="0"/>
        <w:ind w:left="7371"/>
        <w:jc w:val="right"/>
        <w:rPr>
          <w:rFonts w:ascii="Times New Roman" w:hAnsi="Times New Roman" w:cs="Times New Roman"/>
          <w:sz w:val="20"/>
          <w:szCs w:val="24"/>
          <w:lang w:val="ro-RO"/>
        </w:rPr>
      </w:pPr>
    </w:p>
    <w:sectPr w:rsidR="00DB6ABF" w:rsidRPr="00DB6ABF" w:rsidSect="00447442">
      <w:pgSz w:w="11906" w:h="16838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04423F5"/>
    <w:multiLevelType w:val="hybridMultilevel"/>
    <w:tmpl w:val="EFE2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53"/>
    <w:rsid w:val="0000316A"/>
    <w:rsid w:val="000176E2"/>
    <w:rsid w:val="00036903"/>
    <w:rsid w:val="00096EF1"/>
    <w:rsid w:val="000A5E8B"/>
    <w:rsid w:val="000C2A83"/>
    <w:rsid w:val="000F1D18"/>
    <w:rsid w:val="000F3FF6"/>
    <w:rsid w:val="00144F0C"/>
    <w:rsid w:val="0015434A"/>
    <w:rsid w:val="00194AAE"/>
    <w:rsid w:val="00212219"/>
    <w:rsid w:val="00220294"/>
    <w:rsid w:val="00221EDE"/>
    <w:rsid w:val="00254052"/>
    <w:rsid w:val="002A36E1"/>
    <w:rsid w:val="002C090D"/>
    <w:rsid w:val="002D6B7D"/>
    <w:rsid w:val="00323EA0"/>
    <w:rsid w:val="00381957"/>
    <w:rsid w:val="003A1B28"/>
    <w:rsid w:val="003A570A"/>
    <w:rsid w:val="003C0A2A"/>
    <w:rsid w:val="003E6153"/>
    <w:rsid w:val="0041670D"/>
    <w:rsid w:val="004177DB"/>
    <w:rsid w:val="0043370D"/>
    <w:rsid w:val="004434ED"/>
    <w:rsid w:val="00447442"/>
    <w:rsid w:val="004534CC"/>
    <w:rsid w:val="00454372"/>
    <w:rsid w:val="004C0F07"/>
    <w:rsid w:val="004D27DE"/>
    <w:rsid w:val="00517F84"/>
    <w:rsid w:val="0054706F"/>
    <w:rsid w:val="005B224E"/>
    <w:rsid w:val="005E41B0"/>
    <w:rsid w:val="006018F7"/>
    <w:rsid w:val="0064662F"/>
    <w:rsid w:val="0065173A"/>
    <w:rsid w:val="00667DFD"/>
    <w:rsid w:val="006C465F"/>
    <w:rsid w:val="006F04C5"/>
    <w:rsid w:val="00700BF0"/>
    <w:rsid w:val="00710E2F"/>
    <w:rsid w:val="007457E5"/>
    <w:rsid w:val="00761822"/>
    <w:rsid w:val="0079121F"/>
    <w:rsid w:val="007B37DA"/>
    <w:rsid w:val="007E1BC6"/>
    <w:rsid w:val="00802BA2"/>
    <w:rsid w:val="00805B8D"/>
    <w:rsid w:val="00823EAE"/>
    <w:rsid w:val="0083616F"/>
    <w:rsid w:val="00852CC1"/>
    <w:rsid w:val="008626C4"/>
    <w:rsid w:val="008719BD"/>
    <w:rsid w:val="0088633C"/>
    <w:rsid w:val="00890D14"/>
    <w:rsid w:val="008932D0"/>
    <w:rsid w:val="008C0C2F"/>
    <w:rsid w:val="008D6E32"/>
    <w:rsid w:val="008E208B"/>
    <w:rsid w:val="00954C07"/>
    <w:rsid w:val="00996557"/>
    <w:rsid w:val="009E4E0B"/>
    <w:rsid w:val="009F3F58"/>
    <w:rsid w:val="00A038EA"/>
    <w:rsid w:val="00A03D9A"/>
    <w:rsid w:val="00A14B68"/>
    <w:rsid w:val="00A302A9"/>
    <w:rsid w:val="00AD2E23"/>
    <w:rsid w:val="00B53161"/>
    <w:rsid w:val="00B80AED"/>
    <w:rsid w:val="00BF0267"/>
    <w:rsid w:val="00C64C09"/>
    <w:rsid w:val="00C81E13"/>
    <w:rsid w:val="00CA6822"/>
    <w:rsid w:val="00D21236"/>
    <w:rsid w:val="00D36524"/>
    <w:rsid w:val="00D36DAD"/>
    <w:rsid w:val="00D370DB"/>
    <w:rsid w:val="00D63C0C"/>
    <w:rsid w:val="00D66977"/>
    <w:rsid w:val="00DB6ABF"/>
    <w:rsid w:val="00DD472F"/>
    <w:rsid w:val="00DE1E9D"/>
    <w:rsid w:val="00DF1931"/>
    <w:rsid w:val="00DF5CE6"/>
    <w:rsid w:val="00DF77C7"/>
    <w:rsid w:val="00E20A48"/>
    <w:rsid w:val="00E46637"/>
    <w:rsid w:val="00EA2842"/>
    <w:rsid w:val="00EF6E0A"/>
    <w:rsid w:val="00F00D32"/>
    <w:rsid w:val="00F44099"/>
    <w:rsid w:val="00FD461F"/>
    <w:rsid w:val="00FD7B1A"/>
    <w:rsid w:val="00FE752B"/>
    <w:rsid w:val="00FF2B7A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7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7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rticip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drm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Negrei</dc:creator>
  <cp:lastModifiedBy>Elena Negrei</cp:lastModifiedBy>
  <cp:revision>94</cp:revision>
  <cp:lastPrinted>2019-07-30T08:12:00Z</cp:lastPrinted>
  <dcterms:created xsi:type="dcterms:W3CDTF">2019-05-22T06:57:00Z</dcterms:created>
  <dcterms:modified xsi:type="dcterms:W3CDTF">2019-08-07T07:18:00Z</dcterms:modified>
</cp:coreProperties>
</file>