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CB6" w:rsidRPr="00BF180B" w:rsidRDefault="008C5CB6" w:rsidP="008C5CB6">
      <w:pPr>
        <w:jc w:val="center"/>
        <w:rPr>
          <w:b/>
          <w:sz w:val="28"/>
          <w:szCs w:val="28"/>
        </w:rPr>
      </w:pPr>
      <w:r w:rsidRPr="00BF180B">
        <w:rPr>
          <w:b/>
          <w:sz w:val="28"/>
          <w:szCs w:val="28"/>
        </w:rPr>
        <w:t xml:space="preserve">SINTEZA </w:t>
      </w:r>
    </w:p>
    <w:p w:rsidR="007775EA" w:rsidRPr="00BF180B" w:rsidRDefault="008C5CB6" w:rsidP="008C5CB6">
      <w:pPr>
        <w:jc w:val="center"/>
        <w:rPr>
          <w:b/>
          <w:bCs/>
          <w:sz w:val="28"/>
          <w:szCs w:val="28"/>
        </w:rPr>
      </w:pPr>
      <w:r w:rsidRPr="00BF180B">
        <w:rPr>
          <w:b/>
          <w:bCs/>
          <w:sz w:val="28"/>
          <w:szCs w:val="28"/>
        </w:rPr>
        <w:t xml:space="preserve">obiecţiilor şi propunerilor la proiectul hotărârii Guvernului cu privire la Consiliul Civil </w:t>
      </w:r>
    </w:p>
    <w:p w:rsidR="008C5CB6" w:rsidRPr="00BF180B" w:rsidRDefault="008C5CB6" w:rsidP="008C5CB6">
      <w:pPr>
        <w:jc w:val="center"/>
        <w:rPr>
          <w:b/>
          <w:bCs/>
          <w:sz w:val="28"/>
          <w:szCs w:val="28"/>
        </w:rPr>
      </w:pPr>
      <w:r w:rsidRPr="00BF180B">
        <w:rPr>
          <w:b/>
          <w:bCs/>
          <w:sz w:val="28"/>
          <w:szCs w:val="28"/>
        </w:rPr>
        <w:t xml:space="preserve">privind monitorizarea activității subiecților </w:t>
      </w:r>
    </w:p>
    <w:p w:rsidR="008C5CB6" w:rsidRPr="00BF180B" w:rsidRDefault="008C5CB6" w:rsidP="008C5CB6">
      <w:pPr>
        <w:jc w:val="center"/>
        <w:rPr>
          <w:b/>
          <w:sz w:val="28"/>
          <w:szCs w:val="28"/>
        </w:rPr>
      </w:pPr>
      <w:r w:rsidRPr="00BF180B">
        <w:rPr>
          <w:b/>
          <w:bCs/>
          <w:sz w:val="28"/>
          <w:szCs w:val="28"/>
        </w:rPr>
        <w:t>cu atribuții polițienești</w:t>
      </w:r>
    </w:p>
    <w:tbl>
      <w:tblPr>
        <w:tblStyle w:val="a3"/>
        <w:tblW w:w="0" w:type="auto"/>
        <w:tblLayout w:type="fixed"/>
        <w:tblLook w:val="04A0"/>
      </w:tblPr>
      <w:tblGrid>
        <w:gridCol w:w="675"/>
        <w:gridCol w:w="2694"/>
        <w:gridCol w:w="6095"/>
        <w:gridCol w:w="5103"/>
      </w:tblGrid>
      <w:tr w:rsidR="00B12B69" w:rsidRPr="00BF180B" w:rsidTr="00B12B69">
        <w:tc>
          <w:tcPr>
            <w:tcW w:w="675" w:type="dxa"/>
          </w:tcPr>
          <w:p w:rsidR="00B12B69" w:rsidRPr="00BF180B" w:rsidRDefault="00B12B69" w:rsidP="008C5CB6">
            <w:pPr>
              <w:jc w:val="center"/>
              <w:rPr>
                <w:b/>
                <w:sz w:val="28"/>
                <w:szCs w:val="28"/>
              </w:rPr>
            </w:pPr>
            <w:r w:rsidRPr="00BF180B">
              <w:rPr>
                <w:b/>
                <w:sz w:val="28"/>
                <w:szCs w:val="28"/>
              </w:rPr>
              <w:t>Nr. d/o</w:t>
            </w:r>
          </w:p>
        </w:tc>
        <w:tc>
          <w:tcPr>
            <w:tcW w:w="2694" w:type="dxa"/>
          </w:tcPr>
          <w:p w:rsidR="00B12B69" w:rsidRPr="00BF180B" w:rsidRDefault="00B12B69" w:rsidP="00423E9D">
            <w:pPr>
              <w:jc w:val="center"/>
              <w:rPr>
                <w:b/>
                <w:sz w:val="28"/>
                <w:szCs w:val="28"/>
              </w:rPr>
            </w:pPr>
            <w:r w:rsidRPr="00BF180B">
              <w:rPr>
                <w:b/>
                <w:sz w:val="28"/>
                <w:szCs w:val="28"/>
              </w:rPr>
              <w:t>Participantul la avizare (expertizare)/</w:t>
            </w:r>
          </w:p>
          <w:p w:rsidR="00B12B69" w:rsidRPr="00BF180B" w:rsidRDefault="00B12B69" w:rsidP="00423E9D">
            <w:pPr>
              <w:jc w:val="center"/>
              <w:rPr>
                <w:b/>
                <w:sz w:val="28"/>
                <w:szCs w:val="28"/>
              </w:rPr>
            </w:pPr>
            <w:r w:rsidRPr="00BF180B">
              <w:rPr>
                <w:b/>
                <w:sz w:val="28"/>
                <w:szCs w:val="28"/>
              </w:rPr>
              <w:t>consultare publică</w:t>
            </w:r>
          </w:p>
        </w:tc>
        <w:tc>
          <w:tcPr>
            <w:tcW w:w="6095" w:type="dxa"/>
          </w:tcPr>
          <w:p w:rsidR="00B12B69" w:rsidRPr="00BF180B" w:rsidRDefault="00B12B69" w:rsidP="00423E9D">
            <w:pPr>
              <w:jc w:val="center"/>
              <w:rPr>
                <w:b/>
                <w:sz w:val="28"/>
                <w:szCs w:val="28"/>
              </w:rPr>
            </w:pPr>
            <w:r w:rsidRPr="00BF180B">
              <w:rPr>
                <w:b/>
                <w:sz w:val="28"/>
                <w:szCs w:val="28"/>
              </w:rPr>
              <w:t>Conținutul obiecției/propunerii (recomandării)</w:t>
            </w:r>
          </w:p>
        </w:tc>
        <w:tc>
          <w:tcPr>
            <w:tcW w:w="5103" w:type="dxa"/>
          </w:tcPr>
          <w:p w:rsidR="00B12B69" w:rsidRPr="00BF180B" w:rsidRDefault="00B12B69" w:rsidP="00423E9D">
            <w:pPr>
              <w:jc w:val="center"/>
              <w:rPr>
                <w:b/>
                <w:sz w:val="28"/>
                <w:szCs w:val="28"/>
              </w:rPr>
            </w:pPr>
            <w:r w:rsidRPr="00BF180B">
              <w:rPr>
                <w:b/>
                <w:sz w:val="28"/>
                <w:szCs w:val="28"/>
              </w:rPr>
              <w:t>Argumentarea autorului proiectului</w:t>
            </w:r>
          </w:p>
        </w:tc>
      </w:tr>
      <w:tr w:rsidR="007775EA" w:rsidRPr="00BF180B" w:rsidTr="00B12B69">
        <w:tc>
          <w:tcPr>
            <w:tcW w:w="675" w:type="dxa"/>
            <w:vMerge w:val="restart"/>
          </w:tcPr>
          <w:p w:rsidR="007775EA" w:rsidRPr="00BF180B" w:rsidRDefault="007775EA" w:rsidP="008C5CB6">
            <w:pPr>
              <w:jc w:val="center"/>
              <w:rPr>
                <w:b/>
                <w:sz w:val="28"/>
                <w:szCs w:val="28"/>
              </w:rPr>
            </w:pPr>
            <w:r w:rsidRPr="00BF180B">
              <w:rPr>
                <w:b/>
                <w:sz w:val="28"/>
                <w:szCs w:val="28"/>
              </w:rPr>
              <w:t>1.</w:t>
            </w:r>
          </w:p>
        </w:tc>
        <w:tc>
          <w:tcPr>
            <w:tcW w:w="2694" w:type="dxa"/>
            <w:vMerge w:val="restart"/>
          </w:tcPr>
          <w:p w:rsidR="007775EA" w:rsidRPr="00BF180B" w:rsidRDefault="007775EA" w:rsidP="00B12B69">
            <w:pPr>
              <w:pStyle w:val="1"/>
              <w:ind w:right="-102"/>
              <w:jc w:val="center"/>
              <w:rPr>
                <w:rFonts w:ascii="Times New Roman" w:hAnsi="Times New Roman"/>
                <w:b/>
                <w:lang w:val="ro-RO"/>
              </w:rPr>
            </w:pPr>
            <w:r w:rsidRPr="00BF180B">
              <w:rPr>
                <w:rFonts w:ascii="Times New Roman" w:hAnsi="Times New Roman"/>
                <w:b/>
                <w:lang w:val="ro-RO"/>
              </w:rPr>
              <w:t xml:space="preserve">Ministerul Finanţelor </w:t>
            </w:r>
          </w:p>
          <w:p w:rsidR="007775EA" w:rsidRPr="00BF180B" w:rsidRDefault="007775EA" w:rsidP="00B12B69">
            <w:pPr>
              <w:jc w:val="center"/>
              <w:rPr>
                <w:b/>
                <w:sz w:val="28"/>
                <w:szCs w:val="28"/>
              </w:rPr>
            </w:pPr>
            <w:r w:rsidRPr="00BF180B">
              <w:t>(nr.15-06/611 din 21.06.2018)</w:t>
            </w:r>
          </w:p>
        </w:tc>
        <w:tc>
          <w:tcPr>
            <w:tcW w:w="6095" w:type="dxa"/>
          </w:tcPr>
          <w:p w:rsidR="007775EA" w:rsidRPr="00BF180B" w:rsidRDefault="007775EA" w:rsidP="00B12B69">
            <w:pPr>
              <w:pStyle w:val="a5"/>
              <w:jc w:val="both"/>
            </w:pPr>
            <w:r w:rsidRPr="00BF180B">
              <w:t>1. La anexa nr. l, litera d) din pct.5 se va exclude, deoarece atribuţia respectivă nu se încadrează în scopul Consiliului, specificat la pct. 3 din proiectul Regulamentului. Mai mult ca atât, elaborarea şi aprobarea proiectului de buget al instituţiei bugetare, precum şi gestionarea alocaţiilor bugetare sunt responsabilităţi atribuite conducătorului entităţii.</w:t>
            </w:r>
          </w:p>
        </w:tc>
        <w:tc>
          <w:tcPr>
            <w:tcW w:w="5103" w:type="dxa"/>
          </w:tcPr>
          <w:p w:rsidR="007775EA" w:rsidRPr="00BF180B" w:rsidRDefault="007775EA" w:rsidP="006F35E0">
            <w:pPr>
              <w:jc w:val="both"/>
              <w:rPr>
                <w:b/>
                <w:sz w:val="24"/>
                <w:szCs w:val="24"/>
              </w:rPr>
            </w:pPr>
            <w:r w:rsidRPr="00BF180B">
              <w:rPr>
                <w:b/>
                <w:sz w:val="24"/>
                <w:szCs w:val="24"/>
              </w:rPr>
              <w:t xml:space="preserve">Se acceptă. </w:t>
            </w:r>
            <w:r w:rsidRPr="00BF180B">
              <w:rPr>
                <w:sz w:val="24"/>
                <w:szCs w:val="24"/>
              </w:rPr>
              <w:t>Au fost operate modificări în acest sens.</w:t>
            </w:r>
          </w:p>
        </w:tc>
      </w:tr>
      <w:tr w:rsidR="007775EA" w:rsidRPr="00BF180B" w:rsidTr="00B12B69">
        <w:tc>
          <w:tcPr>
            <w:tcW w:w="675" w:type="dxa"/>
            <w:vMerge/>
          </w:tcPr>
          <w:p w:rsidR="007775EA" w:rsidRPr="00BF180B" w:rsidRDefault="007775EA" w:rsidP="008C5CB6">
            <w:pPr>
              <w:jc w:val="center"/>
              <w:rPr>
                <w:b/>
                <w:sz w:val="28"/>
                <w:szCs w:val="28"/>
              </w:rPr>
            </w:pPr>
          </w:p>
        </w:tc>
        <w:tc>
          <w:tcPr>
            <w:tcW w:w="2694" w:type="dxa"/>
            <w:vMerge/>
          </w:tcPr>
          <w:p w:rsidR="007775EA" w:rsidRPr="00BF180B" w:rsidRDefault="007775EA" w:rsidP="008C5CB6">
            <w:pPr>
              <w:jc w:val="center"/>
              <w:rPr>
                <w:b/>
                <w:sz w:val="28"/>
                <w:szCs w:val="28"/>
              </w:rPr>
            </w:pPr>
          </w:p>
        </w:tc>
        <w:tc>
          <w:tcPr>
            <w:tcW w:w="6095" w:type="dxa"/>
          </w:tcPr>
          <w:p w:rsidR="007775EA" w:rsidRPr="00BF180B" w:rsidRDefault="007775EA" w:rsidP="00B12B69">
            <w:pPr>
              <w:jc w:val="both"/>
              <w:rPr>
                <w:b/>
                <w:sz w:val="28"/>
                <w:szCs w:val="28"/>
              </w:rPr>
            </w:pPr>
            <w:r w:rsidRPr="00BF180B">
              <w:rPr>
                <w:sz w:val="24"/>
                <w:szCs w:val="24"/>
              </w:rPr>
              <w:t>2. La anexa nr. 2. la litera d) din pct.6 se va ţine cont de prevederile art. V al Legii nr.123 din 07.07.2017 care va întra în vigoare din 01.01.2019 (anularea carnetului de muncă).</w:t>
            </w:r>
          </w:p>
        </w:tc>
        <w:tc>
          <w:tcPr>
            <w:tcW w:w="5103" w:type="dxa"/>
          </w:tcPr>
          <w:p w:rsidR="007775EA" w:rsidRPr="00BF180B" w:rsidRDefault="007775EA" w:rsidP="006F35E0">
            <w:pPr>
              <w:jc w:val="both"/>
              <w:rPr>
                <w:b/>
                <w:sz w:val="24"/>
                <w:szCs w:val="24"/>
              </w:rPr>
            </w:pPr>
            <w:r w:rsidRPr="00BF180B">
              <w:rPr>
                <w:b/>
                <w:sz w:val="24"/>
                <w:szCs w:val="24"/>
              </w:rPr>
              <w:t xml:space="preserve">Se acceptă. </w:t>
            </w:r>
            <w:r w:rsidRPr="00BF180B">
              <w:rPr>
                <w:sz w:val="24"/>
                <w:szCs w:val="24"/>
              </w:rPr>
              <w:t>Au fost operate modificări în acest sens.</w:t>
            </w:r>
          </w:p>
        </w:tc>
      </w:tr>
      <w:tr w:rsidR="00B12B69" w:rsidRPr="00BF180B" w:rsidTr="00B12B69">
        <w:tc>
          <w:tcPr>
            <w:tcW w:w="675" w:type="dxa"/>
          </w:tcPr>
          <w:p w:rsidR="00B12B69" w:rsidRPr="00BF180B" w:rsidRDefault="00B12B69" w:rsidP="008C5CB6">
            <w:pPr>
              <w:jc w:val="center"/>
              <w:rPr>
                <w:b/>
                <w:sz w:val="28"/>
                <w:szCs w:val="28"/>
              </w:rPr>
            </w:pPr>
            <w:r w:rsidRPr="00BF180B">
              <w:rPr>
                <w:b/>
                <w:sz w:val="28"/>
                <w:szCs w:val="28"/>
              </w:rPr>
              <w:t>2.</w:t>
            </w:r>
          </w:p>
        </w:tc>
        <w:tc>
          <w:tcPr>
            <w:tcW w:w="2694" w:type="dxa"/>
          </w:tcPr>
          <w:p w:rsidR="00B12B69" w:rsidRPr="00BF180B" w:rsidRDefault="00B12B69" w:rsidP="00B12B69">
            <w:pPr>
              <w:pStyle w:val="1"/>
              <w:ind w:right="-102"/>
              <w:jc w:val="center"/>
              <w:rPr>
                <w:rFonts w:ascii="Times New Roman" w:hAnsi="Times New Roman"/>
                <w:lang w:val="ro-RO"/>
              </w:rPr>
            </w:pPr>
            <w:r w:rsidRPr="00BF180B">
              <w:rPr>
                <w:rFonts w:ascii="Times New Roman" w:hAnsi="Times New Roman"/>
                <w:b/>
                <w:lang w:val="ro-RO"/>
              </w:rPr>
              <w:t>Centrul Naţional pentru Protecţia Datelor cu Caracter Personal al Republicii Moldova</w:t>
            </w:r>
            <w:r w:rsidRPr="00BF180B">
              <w:rPr>
                <w:rFonts w:ascii="Times New Roman" w:hAnsi="Times New Roman"/>
                <w:lang w:val="ro-RO"/>
              </w:rPr>
              <w:t xml:space="preserve"> </w:t>
            </w:r>
          </w:p>
          <w:p w:rsidR="00B12B69" w:rsidRPr="00BF180B" w:rsidRDefault="00B12B69" w:rsidP="00B12B69">
            <w:pPr>
              <w:jc w:val="center"/>
              <w:rPr>
                <w:b/>
                <w:sz w:val="28"/>
                <w:szCs w:val="28"/>
              </w:rPr>
            </w:pPr>
            <w:r w:rsidRPr="00BF180B">
              <w:t>(nr.04-06/1669 din 07.06.2018)</w:t>
            </w:r>
          </w:p>
        </w:tc>
        <w:tc>
          <w:tcPr>
            <w:tcW w:w="6095" w:type="dxa"/>
          </w:tcPr>
          <w:p w:rsidR="00B12B69" w:rsidRPr="00BF180B" w:rsidRDefault="00B12B69" w:rsidP="00B12B69">
            <w:pPr>
              <w:pStyle w:val="a5"/>
              <w:jc w:val="both"/>
              <w:rPr>
                <w:b/>
                <w:sz w:val="28"/>
                <w:szCs w:val="28"/>
              </w:rPr>
            </w:pPr>
            <w:r w:rsidRPr="00BF180B">
              <w:t>Reieşind din competențele funcționale, propunem completarea proiectului hotărârii supra, după cum urmează: ,,Ministerul Afacerilor Interne va implementa si asigura măsurile tehnice si organizatorice menite să asigure un nivel de securitate şi confidențialitate adecvat în ceea ce privește prelucrare datelor în conformitate cu cerințele legislației privind protecția datelor cu caracter Personal".</w:t>
            </w:r>
          </w:p>
        </w:tc>
        <w:tc>
          <w:tcPr>
            <w:tcW w:w="5103" w:type="dxa"/>
          </w:tcPr>
          <w:p w:rsidR="00B12B69" w:rsidRPr="00BF180B" w:rsidRDefault="00B12B69" w:rsidP="006F35E0">
            <w:pPr>
              <w:pStyle w:val="a5"/>
              <w:jc w:val="both"/>
              <w:rPr>
                <w:b/>
              </w:rPr>
            </w:pPr>
            <w:r w:rsidRPr="00BF180B">
              <w:rPr>
                <w:b/>
              </w:rPr>
              <w:t xml:space="preserve">Nu se acceptă. </w:t>
            </w:r>
            <w:r w:rsidRPr="00BF180B">
              <w:t>Propunerea nu este argumentată. Mai mult ca atît în proiectul Regulamentului în pct.8 se reglementează obligativitatea Consiliului de monitorizare, în activitatea sa, de a respecte legislaţia cu privire la protecţia informaţiilor cu caracter personal.</w:t>
            </w:r>
          </w:p>
        </w:tc>
      </w:tr>
      <w:tr w:rsidR="007775EA" w:rsidRPr="00BF180B" w:rsidTr="00B12B69">
        <w:tc>
          <w:tcPr>
            <w:tcW w:w="675" w:type="dxa"/>
            <w:vMerge w:val="restart"/>
          </w:tcPr>
          <w:p w:rsidR="007775EA" w:rsidRPr="00BF180B" w:rsidRDefault="007775EA" w:rsidP="008C5CB6">
            <w:pPr>
              <w:jc w:val="center"/>
              <w:rPr>
                <w:b/>
                <w:sz w:val="28"/>
                <w:szCs w:val="28"/>
              </w:rPr>
            </w:pPr>
            <w:r w:rsidRPr="00BF180B">
              <w:rPr>
                <w:b/>
                <w:sz w:val="28"/>
                <w:szCs w:val="28"/>
              </w:rPr>
              <w:t>3.</w:t>
            </w:r>
          </w:p>
        </w:tc>
        <w:tc>
          <w:tcPr>
            <w:tcW w:w="2694" w:type="dxa"/>
            <w:vMerge w:val="restart"/>
          </w:tcPr>
          <w:p w:rsidR="007775EA" w:rsidRPr="00BF180B" w:rsidRDefault="007775EA" w:rsidP="00B12B69">
            <w:pPr>
              <w:pStyle w:val="1"/>
              <w:ind w:right="-102"/>
              <w:jc w:val="center"/>
              <w:rPr>
                <w:rFonts w:ascii="Times New Roman" w:hAnsi="Times New Roman"/>
                <w:b/>
                <w:lang w:val="ro-RO"/>
              </w:rPr>
            </w:pPr>
            <w:r w:rsidRPr="00BF180B">
              <w:rPr>
                <w:rFonts w:ascii="Times New Roman" w:hAnsi="Times New Roman"/>
                <w:b/>
                <w:lang w:val="ro-RO"/>
              </w:rPr>
              <w:t xml:space="preserve">Ministerul </w:t>
            </w:r>
          </w:p>
          <w:p w:rsidR="007775EA" w:rsidRPr="00BF180B" w:rsidRDefault="007775EA" w:rsidP="00B12B69">
            <w:pPr>
              <w:pStyle w:val="1"/>
              <w:ind w:right="-102"/>
              <w:jc w:val="center"/>
              <w:rPr>
                <w:rFonts w:ascii="Times New Roman" w:hAnsi="Times New Roman"/>
                <w:b/>
                <w:lang w:val="ro-RO"/>
              </w:rPr>
            </w:pPr>
            <w:r w:rsidRPr="00BF180B">
              <w:rPr>
                <w:rFonts w:ascii="Times New Roman" w:hAnsi="Times New Roman"/>
                <w:b/>
                <w:lang w:val="ro-RO"/>
              </w:rPr>
              <w:t>Justiţiei</w:t>
            </w:r>
          </w:p>
          <w:p w:rsidR="007775EA" w:rsidRPr="00BF180B" w:rsidRDefault="007775EA" w:rsidP="00B12B69">
            <w:pPr>
              <w:jc w:val="center"/>
              <w:rPr>
                <w:b/>
                <w:sz w:val="28"/>
                <w:szCs w:val="28"/>
              </w:rPr>
            </w:pPr>
            <w:r w:rsidRPr="00BF180B">
              <w:t>(nr.04-7704 din 27.06.2018)</w:t>
            </w:r>
          </w:p>
        </w:tc>
        <w:tc>
          <w:tcPr>
            <w:tcW w:w="6095" w:type="dxa"/>
          </w:tcPr>
          <w:p w:rsidR="007775EA" w:rsidRPr="00BF180B" w:rsidRDefault="007775EA" w:rsidP="00B12B69">
            <w:pPr>
              <w:pStyle w:val="a5"/>
              <w:jc w:val="both"/>
              <w:rPr>
                <w:b/>
              </w:rPr>
            </w:pPr>
            <w:r w:rsidRPr="00BF180B">
              <w:rPr>
                <w:b/>
              </w:rPr>
              <w:t>La proiectul hotărârii Guvernului:</w:t>
            </w:r>
          </w:p>
          <w:p w:rsidR="007775EA" w:rsidRPr="00BF180B" w:rsidRDefault="007775EA" w:rsidP="00B12B69">
            <w:pPr>
              <w:pStyle w:val="a5"/>
              <w:jc w:val="both"/>
              <w:rPr>
                <w:b/>
              </w:rPr>
            </w:pPr>
          </w:p>
          <w:p w:rsidR="007775EA" w:rsidRPr="00BF180B" w:rsidRDefault="007775EA" w:rsidP="007775EA">
            <w:pPr>
              <w:pStyle w:val="a5"/>
              <w:jc w:val="both"/>
            </w:pPr>
            <w:r w:rsidRPr="00BF180B">
              <w:t>1. După titlul proiectului actului normativ urmează a fi excluse semnele grafice (asteriscurile), deoarece nu sînt caracteristice actelor normative.</w:t>
            </w:r>
          </w:p>
        </w:tc>
        <w:tc>
          <w:tcPr>
            <w:tcW w:w="5103" w:type="dxa"/>
          </w:tcPr>
          <w:p w:rsidR="007775EA" w:rsidRPr="00BF180B" w:rsidRDefault="007775EA" w:rsidP="006F35E0">
            <w:pPr>
              <w:jc w:val="both"/>
              <w:rPr>
                <w:b/>
                <w:sz w:val="24"/>
                <w:szCs w:val="24"/>
              </w:rPr>
            </w:pPr>
            <w:r w:rsidRPr="00BF180B">
              <w:rPr>
                <w:b/>
                <w:sz w:val="24"/>
                <w:szCs w:val="24"/>
              </w:rPr>
              <w:t xml:space="preserve">Se acceptă. </w:t>
            </w:r>
            <w:r w:rsidRPr="00BF180B">
              <w:rPr>
                <w:sz w:val="24"/>
                <w:szCs w:val="24"/>
              </w:rPr>
              <w:t>Au fost operate modificări în acest sens.</w:t>
            </w:r>
          </w:p>
        </w:tc>
      </w:tr>
      <w:tr w:rsidR="007775EA" w:rsidRPr="00BF180B" w:rsidTr="00B12B69">
        <w:tc>
          <w:tcPr>
            <w:tcW w:w="675" w:type="dxa"/>
            <w:vMerge/>
          </w:tcPr>
          <w:p w:rsidR="007775EA" w:rsidRPr="00BF180B" w:rsidRDefault="007775EA" w:rsidP="008C5CB6">
            <w:pPr>
              <w:jc w:val="center"/>
              <w:rPr>
                <w:b/>
                <w:sz w:val="28"/>
                <w:szCs w:val="28"/>
              </w:rPr>
            </w:pPr>
          </w:p>
        </w:tc>
        <w:tc>
          <w:tcPr>
            <w:tcW w:w="2694" w:type="dxa"/>
            <w:vMerge/>
          </w:tcPr>
          <w:p w:rsidR="007775EA" w:rsidRPr="00BF180B" w:rsidRDefault="007775EA" w:rsidP="008C5CB6">
            <w:pPr>
              <w:jc w:val="center"/>
              <w:rPr>
                <w:b/>
                <w:sz w:val="28"/>
                <w:szCs w:val="28"/>
              </w:rPr>
            </w:pPr>
          </w:p>
        </w:tc>
        <w:tc>
          <w:tcPr>
            <w:tcW w:w="6095" w:type="dxa"/>
          </w:tcPr>
          <w:p w:rsidR="007775EA" w:rsidRPr="00BF180B" w:rsidRDefault="007775EA" w:rsidP="007775EA">
            <w:pPr>
              <w:pStyle w:val="a5"/>
              <w:jc w:val="both"/>
            </w:pPr>
            <w:r w:rsidRPr="00BF180B">
              <w:t xml:space="preserve">2. Clauza de emitere se va completa cu temeiul legal pentru </w:t>
            </w:r>
            <w:r w:rsidRPr="00BF180B">
              <w:lastRenderedPageBreak/>
              <w:t>emiterea prezentei hotăriri, or, în conformitate cu art.102 din Constituţia Republicii Moldova, art.37 al Legii nr.136 din 7 iulie 2017 cu privire la Guvern, art.11 al Legii nr. 317-XV din 18 iulie 2003 privind actele normative ale Guvernului şi ale altor autorităţi ale administraţiei publice centrale şi locale, hotăririle Guvernului se adoptă pentru exercitarea atribuţiilor constituţionale şi celor ce decurg din Legea cu privire la Guvern, precum şi pentru organizarea executării legilor în acest context, referinţa la Hotărîrea Guvernului nr. 1472 din 30 decembrie 2016 se va exclude, deoarece o hotărîre de Guvern nu poate să constituie temei juridic pentru emiterea unui act normativ al Guvernului.</w:t>
            </w:r>
          </w:p>
        </w:tc>
        <w:tc>
          <w:tcPr>
            <w:tcW w:w="5103" w:type="dxa"/>
          </w:tcPr>
          <w:p w:rsidR="007775EA" w:rsidRPr="00BF180B" w:rsidRDefault="007775EA" w:rsidP="006F35E0">
            <w:pPr>
              <w:jc w:val="both"/>
              <w:rPr>
                <w:b/>
                <w:sz w:val="24"/>
                <w:szCs w:val="24"/>
              </w:rPr>
            </w:pPr>
            <w:r w:rsidRPr="00BF180B">
              <w:rPr>
                <w:b/>
                <w:sz w:val="24"/>
                <w:szCs w:val="24"/>
              </w:rPr>
              <w:lastRenderedPageBreak/>
              <w:t xml:space="preserve">Se acceptă. </w:t>
            </w:r>
            <w:r w:rsidRPr="00BF180B">
              <w:rPr>
                <w:sz w:val="24"/>
                <w:szCs w:val="24"/>
              </w:rPr>
              <w:t xml:space="preserve">Au fost operate modificări în acest </w:t>
            </w:r>
            <w:r w:rsidRPr="00BF180B">
              <w:rPr>
                <w:sz w:val="24"/>
                <w:szCs w:val="24"/>
              </w:rPr>
              <w:lastRenderedPageBreak/>
              <w:t>sens.</w:t>
            </w:r>
          </w:p>
        </w:tc>
      </w:tr>
      <w:tr w:rsidR="00A94AD2" w:rsidRPr="00BF180B" w:rsidTr="007775EA">
        <w:tc>
          <w:tcPr>
            <w:tcW w:w="675" w:type="dxa"/>
            <w:vMerge w:val="restart"/>
            <w:tcBorders>
              <w:top w:val="nil"/>
            </w:tcBorders>
          </w:tcPr>
          <w:p w:rsidR="00A94AD2" w:rsidRPr="00BF180B" w:rsidRDefault="00A94AD2" w:rsidP="008C5CB6">
            <w:pPr>
              <w:jc w:val="center"/>
              <w:rPr>
                <w:b/>
                <w:sz w:val="28"/>
                <w:szCs w:val="28"/>
              </w:rPr>
            </w:pPr>
          </w:p>
        </w:tc>
        <w:tc>
          <w:tcPr>
            <w:tcW w:w="2694" w:type="dxa"/>
            <w:vMerge w:val="restart"/>
            <w:tcBorders>
              <w:top w:val="nil"/>
            </w:tcBorders>
          </w:tcPr>
          <w:p w:rsidR="00A94AD2" w:rsidRPr="00BF180B" w:rsidRDefault="00A94AD2" w:rsidP="008C5CB6">
            <w:pPr>
              <w:jc w:val="center"/>
              <w:rPr>
                <w:b/>
                <w:sz w:val="28"/>
                <w:szCs w:val="28"/>
              </w:rPr>
            </w:pPr>
          </w:p>
        </w:tc>
        <w:tc>
          <w:tcPr>
            <w:tcW w:w="6095" w:type="dxa"/>
          </w:tcPr>
          <w:p w:rsidR="00A94AD2" w:rsidRPr="00BF180B" w:rsidRDefault="00A94AD2" w:rsidP="007775EA">
            <w:pPr>
              <w:pStyle w:val="a5"/>
              <w:jc w:val="both"/>
            </w:pPr>
            <w:r w:rsidRPr="00BF180B">
              <w:t>3. La pct. 1 alineatul trei titlul Regulamentului urmează a fi modificat, deoarece se va organiza selectarea prin concurs a membrilor Consiliului civil, dar nu a candidaţilor în membri. Observaţia este valabilă pentru pct. 2 din proiectul hotărîrii, anexele nr. 1 şi nr. 2.</w:t>
            </w:r>
          </w:p>
        </w:tc>
        <w:tc>
          <w:tcPr>
            <w:tcW w:w="5103" w:type="dxa"/>
          </w:tcPr>
          <w:p w:rsidR="00A94AD2" w:rsidRPr="00BF180B" w:rsidRDefault="00A94AD2" w:rsidP="006F35E0">
            <w:pPr>
              <w:jc w:val="both"/>
              <w:rPr>
                <w:b/>
                <w:sz w:val="24"/>
                <w:szCs w:val="28"/>
              </w:rPr>
            </w:pPr>
            <w:r w:rsidRPr="00BF180B">
              <w:rPr>
                <w:b/>
                <w:sz w:val="24"/>
              </w:rPr>
              <w:t xml:space="preserve">Se acceptă. </w:t>
            </w:r>
            <w:r w:rsidRPr="00BF180B">
              <w:rPr>
                <w:sz w:val="24"/>
              </w:rPr>
              <w:t>Au fost operate modificări în acest sens.</w:t>
            </w:r>
          </w:p>
        </w:tc>
      </w:tr>
      <w:tr w:rsidR="00A94AD2" w:rsidRPr="00BF180B" w:rsidTr="00A94AD2">
        <w:tc>
          <w:tcPr>
            <w:tcW w:w="675" w:type="dxa"/>
            <w:vMerge/>
            <w:tcBorders>
              <w:top w:val="nil"/>
            </w:tcBorders>
          </w:tcPr>
          <w:p w:rsidR="00A94AD2" w:rsidRPr="00BF180B" w:rsidRDefault="00A94AD2" w:rsidP="008C5CB6">
            <w:pPr>
              <w:jc w:val="center"/>
              <w:rPr>
                <w:b/>
                <w:sz w:val="28"/>
                <w:szCs w:val="28"/>
              </w:rPr>
            </w:pPr>
          </w:p>
        </w:tc>
        <w:tc>
          <w:tcPr>
            <w:tcW w:w="2694" w:type="dxa"/>
            <w:vMerge/>
          </w:tcPr>
          <w:p w:rsidR="00A94AD2" w:rsidRPr="00BF180B" w:rsidRDefault="00A94AD2" w:rsidP="008C5CB6">
            <w:pPr>
              <w:jc w:val="center"/>
              <w:rPr>
                <w:b/>
                <w:sz w:val="28"/>
                <w:szCs w:val="28"/>
              </w:rPr>
            </w:pPr>
          </w:p>
        </w:tc>
        <w:tc>
          <w:tcPr>
            <w:tcW w:w="6095" w:type="dxa"/>
          </w:tcPr>
          <w:p w:rsidR="00A94AD2" w:rsidRPr="00BF180B" w:rsidRDefault="00A94AD2" w:rsidP="007775EA">
            <w:pPr>
              <w:pStyle w:val="a5"/>
              <w:jc w:val="both"/>
              <w:rPr>
                <w:b/>
              </w:rPr>
            </w:pPr>
            <w:r w:rsidRPr="00BF180B">
              <w:rPr>
                <w:b/>
              </w:rPr>
              <w:t>La anexa nr. 1:</w:t>
            </w:r>
          </w:p>
          <w:p w:rsidR="00A94AD2" w:rsidRPr="00BF180B" w:rsidRDefault="00A94AD2" w:rsidP="007775EA">
            <w:pPr>
              <w:pStyle w:val="a5"/>
              <w:jc w:val="both"/>
            </w:pPr>
            <w:r w:rsidRPr="00BF180B">
              <w:t>4. La pct.1 după cuvintele „obligaţiile şi drepturile Consiliului civil” se va completa cu textul „în continuare - Consiliu)”, iar ulterior în text se va utiliza această noţiune. Totodată, cuvîntul „sarcinile” se va exclude, deoarece acestea nu se regăsesc în cuprinsul Regulamentului.</w:t>
            </w:r>
          </w:p>
          <w:p w:rsidR="00A94AD2" w:rsidRPr="00BF180B" w:rsidRDefault="00A94AD2" w:rsidP="007775EA">
            <w:pPr>
              <w:pStyle w:val="a5"/>
              <w:jc w:val="both"/>
            </w:pPr>
            <w:r w:rsidRPr="00BF180B">
              <w:t>5. La pct. 2, pentru rigoare normativă, cuvintele „un grup reprezentativ” vor fi substituite cu cuvintele „un organ reprezentativ”.</w:t>
            </w:r>
          </w:p>
          <w:p w:rsidR="00A94AD2" w:rsidRPr="00BF180B" w:rsidRDefault="00A94AD2" w:rsidP="007775EA">
            <w:pPr>
              <w:pStyle w:val="a5"/>
              <w:jc w:val="both"/>
            </w:pPr>
            <w:r w:rsidRPr="00BF180B">
              <w:t>6. La pct. 27, 28, întru respectarea principiului unificării terminologice, cuvîntul „periodice” se va substitui cu cuvîntul „ordinare”.</w:t>
            </w:r>
          </w:p>
          <w:p w:rsidR="00A94AD2" w:rsidRPr="00BF180B" w:rsidRDefault="00A94AD2" w:rsidP="007775EA">
            <w:pPr>
              <w:pStyle w:val="a5"/>
              <w:jc w:val="both"/>
            </w:pPr>
            <w:r w:rsidRPr="00BF180B">
              <w:t>7. La pct. 27 cuvintele „în vigoare” sînt inutile şi se vor exclude (a se vedea şi pct. 15 din anexa nr. 2).</w:t>
            </w:r>
          </w:p>
          <w:p w:rsidR="00A94AD2" w:rsidRPr="00BF180B" w:rsidRDefault="00A94AD2" w:rsidP="007775EA">
            <w:pPr>
              <w:pStyle w:val="a5"/>
              <w:jc w:val="both"/>
            </w:pPr>
            <w:r w:rsidRPr="00BF180B">
              <w:t>8.</w:t>
            </w:r>
            <w:r w:rsidRPr="00BF180B">
              <w:rPr>
                <w:lang w:eastAsia="ro-RO" w:bidi="ro-RO"/>
              </w:rPr>
              <w:t xml:space="preserve"> </w:t>
            </w:r>
            <w:r w:rsidRPr="00BF180B">
              <w:t>Pct. 35 urmează a fi revăzut, deoarece este formulat defectuos din punct de vedere redacţional.</w:t>
            </w:r>
          </w:p>
          <w:p w:rsidR="00A94AD2" w:rsidRPr="00BF180B" w:rsidRDefault="00A94AD2" w:rsidP="007775EA">
            <w:pPr>
              <w:pStyle w:val="a5"/>
              <w:jc w:val="both"/>
            </w:pPr>
            <w:r w:rsidRPr="00BF180B">
              <w:lastRenderedPageBreak/>
              <w:t>9.</w:t>
            </w:r>
            <w:r w:rsidRPr="00BF180B">
              <w:rPr>
                <w:lang w:eastAsia="ro-RO" w:bidi="ro-RO"/>
              </w:rPr>
              <w:t xml:space="preserve"> </w:t>
            </w:r>
            <w:r w:rsidRPr="00BF180B">
              <w:t>La pct. 36 textul „va perfecta şi păstra procesele-verbale ale şedinţelor” va fi substituit cu textul „întocmeşte şi asigură păstrarea proceselor-verbale ale şedinţelor”.</w:t>
            </w:r>
          </w:p>
          <w:p w:rsidR="00A94AD2" w:rsidRPr="00BF180B" w:rsidRDefault="00A94AD2" w:rsidP="00A94AD2">
            <w:pPr>
              <w:pStyle w:val="a5"/>
              <w:jc w:val="both"/>
            </w:pPr>
            <w:r w:rsidRPr="00BF180B">
              <w:t>10. La pct. 41 cuprinsul lit. b) urmează a fi revăzut, deoarece este lipsit de logică de a indica într-un proces-verbal date despre persoane care nu participă la şedinţă. Dacă această prevedere, eventual, se referă la persoanele absente, se va face menţiunea respectivă.</w:t>
            </w:r>
          </w:p>
        </w:tc>
        <w:tc>
          <w:tcPr>
            <w:tcW w:w="5103" w:type="dxa"/>
          </w:tcPr>
          <w:p w:rsidR="00A94AD2" w:rsidRPr="00BF180B" w:rsidRDefault="00A94AD2" w:rsidP="006F35E0">
            <w:pPr>
              <w:jc w:val="both"/>
              <w:rPr>
                <w:b/>
                <w:sz w:val="24"/>
                <w:szCs w:val="28"/>
              </w:rPr>
            </w:pPr>
            <w:r w:rsidRPr="00BF180B">
              <w:rPr>
                <w:b/>
                <w:sz w:val="24"/>
              </w:rPr>
              <w:lastRenderedPageBreak/>
              <w:t xml:space="preserve">Se acceptă toate obiecțiile. </w:t>
            </w:r>
            <w:r w:rsidRPr="00BF180B">
              <w:rPr>
                <w:sz w:val="24"/>
              </w:rPr>
              <w:t>Au fost operate modificări în acest sens.</w:t>
            </w:r>
          </w:p>
        </w:tc>
      </w:tr>
      <w:tr w:rsidR="007775EA" w:rsidRPr="00BF180B" w:rsidTr="00B12B69">
        <w:tc>
          <w:tcPr>
            <w:tcW w:w="675" w:type="dxa"/>
          </w:tcPr>
          <w:p w:rsidR="007775EA" w:rsidRPr="00BF180B" w:rsidRDefault="007775EA" w:rsidP="008C5CB6">
            <w:pPr>
              <w:jc w:val="center"/>
              <w:rPr>
                <w:b/>
                <w:sz w:val="28"/>
                <w:szCs w:val="28"/>
              </w:rPr>
            </w:pPr>
          </w:p>
        </w:tc>
        <w:tc>
          <w:tcPr>
            <w:tcW w:w="2694" w:type="dxa"/>
          </w:tcPr>
          <w:p w:rsidR="007775EA" w:rsidRPr="00BF180B" w:rsidRDefault="007775EA" w:rsidP="008C5CB6">
            <w:pPr>
              <w:jc w:val="center"/>
              <w:rPr>
                <w:b/>
                <w:sz w:val="28"/>
                <w:szCs w:val="28"/>
              </w:rPr>
            </w:pPr>
          </w:p>
        </w:tc>
        <w:tc>
          <w:tcPr>
            <w:tcW w:w="6095" w:type="dxa"/>
          </w:tcPr>
          <w:p w:rsidR="00727F80" w:rsidRPr="00BF180B" w:rsidRDefault="00727F80" w:rsidP="00727F80">
            <w:pPr>
              <w:pStyle w:val="a5"/>
              <w:jc w:val="both"/>
              <w:rPr>
                <w:b/>
              </w:rPr>
            </w:pPr>
            <w:r w:rsidRPr="00BF180B">
              <w:rPr>
                <w:b/>
              </w:rPr>
              <w:t>La anexa nr.2:</w:t>
            </w:r>
          </w:p>
          <w:p w:rsidR="00727F80" w:rsidRPr="00BF180B" w:rsidRDefault="00727F80" w:rsidP="00727F80">
            <w:pPr>
              <w:pStyle w:val="a5"/>
              <w:jc w:val="both"/>
            </w:pPr>
            <w:r w:rsidRPr="00BF180B">
              <w:t>11. La pct. 1 după cuvintele „Comisia de concurs” se va completa cu textul „(în continuare – Comisia)”.</w:t>
            </w:r>
          </w:p>
          <w:p w:rsidR="00727F80" w:rsidRPr="00BF180B" w:rsidRDefault="00727F80" w:rsidP="00727F80">
            <w:pPr>
              <w:pStyle w:val="a5"/>
              <w:jc w:val="both"/>
              <w:rPr>
                <w:lang w:eastAsia="ro-RO" w:bidi="ro-RO"/>
              </w:rPr>
            </w:pPr>
            <w:r w:rsidRPr="00BF180B">
              <w:t xml:space="preserve">12. La pct, </w:t>
            </w:r>
            <w:r w:rsidRPr="00BF180B">
              <w:rPr>
                <w:i/>
              </w:rPr>
              <w:t>2</w:t>
            </w:r>
            <w:r w:rsidRPr="00BF180B">
              <w:t xml:space="preserve"> lit. a) cuvîntul „cerute” va fi substituit cu cuvîntul „stabilite</w:t>
            </w:r>
            <w:r w:rsidRPr="00BF180B">
              <w:rPr>
                <w:lang w:eastAsia="ro-RO" w:bidi="ro-RO"/>
              </w:rPr>
              <w:t>”.</w:t>
            </w:r>
          </w:p>
          <w:p w:rsidR="00727F80" w:rsidRPr="00BF180B" w:rsidRDefault="00727F80" w:rsidP="00727F80">
            <w:pPr>
              <w:pStyle w:val="a5"/>
              <w:jc w:val="both"/>
            </w:pPr>
            <w:r w:rsidRPr="00BF180B">
              <w:t>13. La pct. 4 şi 6 textul „organizaţii nonguvernamentale” se va substitui cu cuvintele „organizaţii necomerciale”, iar cuvintele „nu mai mult de” se vor substitui cu cuvintele „cel mult”.</w:t>
            </w:r>
          </w:p>
          <w:p w:rsidR="00727F80" w:rsidRPr="00BF180B" w:rsidRDefault="00727F80" w:rsidP="00727F80">
            <w:pPr>
              <w:pStyle w:val="a5"/>
              <w:jc w:val="both"/>
            </w:pPr>
            <w:r w:rsidRPr="00BF180B">
              <w:t>14. La pct.5:</w:t>
            </w:r>
          </w:p>
          <w:p w:rsidR="00727F80" w:rsidRPr="00BF180B" w:rsidRDefault="00727F80" w:rsidP="00727F80">
            <w:pPr>
              <w:pStyle w:val="a5"/>
              <w:jc w:val="both"/>
            </w:pPr>
            <w:r w:rsidRPr="00BF180B">
              <w:t>La lit. b) textul „are studii universitare” se va substitui cu textul „deţine diploma de licenţă sau echivalentul acesteia”.</w:t>
            </w:r>
          </w:p>
          <w:p w:rsidR="00727F80" w:rsidRPr="00BF180B" w:rsidRDefault="00727F80" w:rsidP="00727F80">
            <w:pPr>
              <w:pStyle w:val="a5"/>
              <w:jc w:val="both"/>
            </w:pPr>
            <w:r w:rsidRPr="00BF180B">
              <w:t>La lit. g) atragem atenţia că, urmează a fi revăzute cuvintele „una din persoanele sale apropiate”, întrucît acestea nu denotă previzibilitate şi claritate normei. Această obiecţie este valabilă pentru toate cazurile similare din text.</w:t>
            </w:r>
          </w:p>
          <w:p w:rsidR="00727F80" w:rsidRPr="00BF180B" w:rsidRDefault="00727F80" w:rsidP="00727F80">
            <w:pPr>
              <w:pStyle w:val="a5"/>
              <w:jc w:val="both"/>
            </w:pPr>
            <w:r w:rsidRPr="00BF180B">
              <w:t>15. La pct. 6:</w:t>
            </w:r>
          </w:p>
          <w:p w:rsidR="00727F80" w:rsidRPr="00BF180B" w:rsidRDefault="00727F80" w:rsidP="00727F80">
            <w:pPr>
              <w:pStyle w:val="a5"/>
              <w:jc w:val="both"/>
            </w:pPr>
            <w:r w:rsidRPr="00BF180B">
              <w:t>La lit. t) sintagma „cazierul juridic” se va substitui cu sintagma „cazierul judiciar”.</w:t>
            </w:r>
          </w:p>
          <w:p w:rsidR="00727F80" w:rsidRPr="00BF180B" w:rsidRDefault="00727F80" w:rsidP="00727F80">
            <w:pPr>
              <w:pStyle w:val="a5"/>
              <w:jc w:val="both"/>
            </w:pPr>
            <w:r w:rsidRPr="00BF180B">
              <w:t>Cu referire la ultima propoziţie semnalăm că, copiile documentelor nu se autentifică, ci se legalizează.</w:t>
            </w:r>
          </w:p>
          <w:p w:rsidR="00727F80" w:rsidRPr="00BF180B" w:rsidRDefault="00727F80" w:rsidP="00727F80">
            <w:pPr>
              <w:pStyle w:val="a5"/>
              <w:jc w:val="both"/>
            </w:pPr>
            <w:r w:rsidRPr="00BF180B">
              <w:t>16. La pct. 9 cuvintele „de primire” vor fi substituite cu cuvintele „de recepţionare” (a se vedea pct. 8).</w:t>
            </w:r>
          </w:p>
          <w:p w:rsidR="00727F80" w:rsidRPr="00BF180B" w:rsidRDefault="00727F80" w:rsidP="00727F80">
            <w:pPr>
              <w:pStyle w:val="a5"/>
              <w:jc w:val="both"/>
            </w:pPr>
            <w:r w:rsidRPr="00BF180B">
              <w:t>17. La pct. 13 în ultima propoziţie cuvintele „se adoptă şi” urmează a fi excluse, deoarece sînt de prisos.</w:t>
            </w:r>
          </w:p>
          <w:p w:rsidR="00727F80" w:rsidRPr="00BF180B" w:rsidRDefault="00727F80" w:rsidP="00727F80">
            <w:pPr>
              <w:pStyle w:val="a5"/>
              <w:jc w:val="both"/>
            </w:pPr>
            <w:r w:rsidRPr="00BF180B">
              <w:lastRenderedPageBreak/>
              <w:t xml:space="preserve">18. Conţinutul proiectului va fi definitivat conform prevederilor art. 46 al </w:t>
            </w:r>
            <w:r w:rsidRPr="00BF180B">
              <w:rPr>
                <w:i/>
              </w:rPr>
              <w:t>Legii nr. 317-XV din 18 iulie2003 privind actele normative ale Guvernului şi ale altor autorităţi ale administraţiei publice centrale şi locale,</w:t>
            </w:r>
            <w:r w:rsidRPr="00BF180B">
              <w:t xml:space="preserve"> fiind expus într-o formulă clară şi concisă, pentru a se exclude orice echivoc. Textul punctelor trebuie să aibă un caracter dispozitiv, să prezinte norma instituită fără explicaţii sau justificări. Verbele utilizate în text se vor expune la timpul prezent, forma afirmativă, pentru a se accentua caracterul imperativ al dispoziţiei respective.</w:t>
            </w:r>
          </w:p>
          <w:p w:rsidR="00727F80" w:rsidRPr="00BF180B" w:rsidRDefault="00727F80" w:rsidP="00727F80">
            <w:pPr>
              <w:pStyle w:val="a5"/>
              <w:jc w:val="both"/>
            </w:pPr>
            <w:r w:rsidRPr="00BF180B">
              <w:t xml:space="preserve">Numerotarea se va efectua conform art. 56 alin. (6) din </w:t>
            </w:r>
            <w:r w:rsidRPr="00BF180B">
              <w:rPr>
                <w:i/>
              </w:rPr>
              <w:t xml:space="preserve">Legea nr, 317-XV din 18 iulie 2003, </w:t>
            </w:r>
            <w:r w:rsidRPr="00BF180B">
              <w:t>potrivit căruia, punctele se divid în subpuncte şi în alineate. Subpunctele se numerotează cu cifre arabe şi o paranteză şi pot avea diviziuni numerotate cu litere latine şi o paranteză.</w:t>
            </w:r>
          </w:p>
          <w:p w:rsidR="007775EA" w:rsidRPr="00BF180B" w:rsidRDefault="00727F80" w:rsidP="00727F80">
            <w:pPr>
              <w:pStyle w:val="a5"/>
              <w:jc w:val="both"/>
              <w:rPr>
                <w:sz w:val="28"/>
                <w:szCs w:val="28"/>
              </w:rPr>
            </w:pPr>
            <w:r w:rsidRPr="00BF180B">
              <w:t xml:space="preserve">Nota de argumentare (informativă) va fi definitivată conform art. 37 din </w:t>
            </w:r>
            <w:r w:rsidRPr="00BF180B">
              <w:rPr>
                <w:i/>
              </w:rPr>
              <w:t>Legea nr. 317-XV din 18 iulie 2003</w:t>
            </w:r>
            <w:r w:rsidRPr="00BF180B">
              <w:t xml:space="preserve"> şi semnată de persoana responsabilă.</w:t>
            </w:r>
          </w:p>
        </w:tc>
        <w:tc>
          <w:tcPr>
            <w:tcW w:w="5103" w:type="dxa"/>
          </w:tcPr>
          <w:p w:rsidR="007775EA" w:rsidRPr="00BF180B" w:rsidRDefault="00727F80" w:rsidP="00727F80">
            <w:pPr>
              <w:jc w:val="both"/>
              <w:rPr>
                <w:b/>
                <w:sz w:val="28"/>
                <w:szCs w:val="28"/>
              </w:rPr>
            </w:pPr>
            <w:r w:rsidRPr="00BF180B">
              <w:rPr>
                <w:b/>
                <w:sz w:val="24"/>
              </w:rPr>
              <w:lastRenderedPageBreak/>
              <w:t xml:space="preserve">Se acceptă toate obiecțiile. </w:t>
            </w:r>
            <w:r w:rsidRPr="00BF180B">
              <w:rPr>
                <w:sz w:val="24"/>
              </w:rPr>
              <w:t>Au fost operate modificări în acest sens.</w:t>
            </w:r>
          </w:p>
        </w:tc>
      </w:tr>
      <w:tr w:rsidR="00BE37A0" w:rsidRPr="00BF180B" w:rsidTr="00B12B69">
        <w:tc>
          <w:tcPr>
            <w:tcW w:w="675" w:type="dxa"/>
            <w:vMerge w:val="restart"/>
          </w:tcPr>
          <w:p w:rsidR="00BE37A0" w:rsidRPr="00BF180B" w:rsidRDefault="00BE37A0" w:rsidP="008C5CB6">
            <w:pPr>
              <w:jc w:val="center"/>
              <w:rPr>
                <w:b/>
                <w:sz w:val="28"/>
                <w:szCs w:val="28"/>
              </w:rPr>
            </w:pPr>
            <w:r w:rsidRPr="00BF180B">
              <w:rPr>
                <w:b/>
                <w:sz w:val="28"/>
                <w:szCs w:val="28"/>
              </w:rPr>
              <w:lastRenderedPageBreak/>
              <w:t>4.</w:t>
            </w:r>
          </w:p>
        </w:tc>
        <w:tc>
          <w:tcPr>
            <w:tcW w:w="2694" w:type="dxa"/>
            <w:vMerge w:val="restart"/>
          </w:tcPr>
          <w:p w:rsidR="00BE37A0" w:rsidRPr="00BF180B" w:rsidRDefault="00BE37A0" w:rsidP="00727F80">
            <w:pPr>
              <w:pStyle w:val="1"/>
              <w:ind w:right="-102"/>
              <w:jc w:val="center"/>
              <w:rPr>
                <w:rFonts w:ascii="Times New Roman" w:hAnsi="Times New Roman"/>
                <w:b/>
                <w:sz w:val="24"/>
                <w:szCs w:val="24"/>
                <w:lang w:val="ro-RO"/>
              </w:rPr>
            </w:pPr>
            <w:r w:rsidRPr="00BF180B">
              <w:rPr>
                <w:rFonts w:ascii="Times New Roman" w:hAnsi="Times New Roman"/>
                <w:b/>
                <w:sz w:val="24"/>
                <w:szCs w:val="24"/>
                <w:lang w:val="ro-RO"/>
              </w:rPr>
              <w:t>Ministerul Justiţiei</w:t>
            </w:r>
          </w:p>
          <w:p w:rsidR="00BE37A0" w:rsidRPr="00BF180B" w:rsidRDefault="00BE37A0" w:rsidP="00727F80">
            <w:pPr>
              <w:jc w:val="center"/>
              <w:rPr>
                <w:b/>
                <w:sz w:val="28"/>
                <w:szCs w:val="28"/>
              </w:rPr>
            </w:pPr>
            <w:r w:rsidRPr="00BF180B">
              <w:rPr>
                <w:sz w:val="24"/>
                <w:szCs w:val="24"/>
              </w:rPr>
              <w:t>(expertiza juridică, aviz nr.04/10050 din 23.08.2018)</w:t>
            </w:r>
          </w:p>
        </w:tc>
        <w:tc>
          <w:tcPr>
            <w:tcW w:w="6095" w:type="dxa"/>
          </w:tcPr>
          <w:p w:rsidR="00BE37A0" w:rsidRPr="00BF180B" w:rsidRDefault="00BE37A0" w:rsidP="00727F80">
            <w:pPr>
              <w:pStyle w:val="a5"/>
              <w:jc w:val="both"/>
              <w:rPr>
                <w:b/>
              </w:rPr>
            </w:pPr>
            <w:r w:rsidRPr="00BF180B">
              <w:rPr>
                <w:b/>
              </w:rPr>
              <w:t>La proiectul hotărârii Guvernului:</w:t>
            </w:r>
          </w:p>
          <w:p w:rsidR="00BE37A0" w:rsidRPr="00BF180B" w:rsidRDefault="00BE37A0" w:rsidP="00727F80">
            <w:pPr>
              <w:pStyle w:val="a5"/>
              <w:jc w:val="both"/>
            </w:pPr>
            <w:r w:rsidRPr="00BF180B">
              <w:t xml:space="preserve">     În conformitate cu art. 102 din Constituţia Republicii Moldova, art. 37 al Legii nr. 136 din 7 iulie 2017 cu privire la Guvern, art. 44 din Legea nr. 100 din 22 decembrie 2017 cu privire la actele normative, hotărârile Guvernului se adoptă pentru exercitarea atribuţiilor constituţionale şi celor ce decurg din Legea cu privire la Guvern, precum şi pentru organizarea executării legilor.</w:t>
            </w:r>
          </w:p>
          <w:p w:rsidR="00BE37A0" w:rsidRPr="00BF180B" w:rsidRDefault="00BE37A0" w:rsidP="00727F80">
            <w:pPr>
              <w:pStyle w:val="a5"/>
              <w:jc w:val="both"/>
            </w:pPr>
            <w:r w:rsidRPr="00BF180B">
              <w:t xml:space="preserve">     Astfel, din clauza de adoptare se va indica doar temeiul legal concret pentru emiterea prezentului act normativ, iar referinţa la Hotărârea Guvernului nr.1472 din 31 martie 2016 nu poate fi reţinută în calitate de temei juridic şi se va exclude.</w:t>
            </w:r>
          </w:p>
        </w:tc>
        <w:tc>
          <w:tcPr>
            <w:tcW w:w="5103" w:type="dxa"/>
          </w:tcPr>
          <w:p w:rsidR="00BE37A0" w:rsidRPr="00BF180B" w:rsidRDefault="00BE37A0" w:rsidP="00727F80">
            <w:pPr>
              <w:jc w:val="both"/>
              <w:rPr>
                <w:b/>
                <w:sz w:val="28"/>
                <w:szCs w:val="28"/>
              </w:rPr>
            </w:pPr>
            <w:r w:rsidRPr="00BF180B">
              <w:rPr>
                <w:b/>
                <w:sz w:val="24"/>
              </w:rPr>
              <w:t xml:space="preserve">Se acceptă. </w:t>
            </w:r>
            <w:r w:rsidRPr="00BF180B">
              <w:rPr>
                <w:sz w:val="24"/>
              </w:rPr>
              <w:t>Au fost operate modificări în acest sens.</w:t>
            </w:r>
          </w:p>
        </w:tc>
      </w:tr>
      <w:tr w:rsidR="00BE37A0" w:rsidRPr="00BF180B" w:rsidTr="00B12B69">
        <w:tc>
          <w:tcPr>
            <w:tcW w:w="675" w:type="dxa"/>
            <w:vMerge/>
          </w:tcPr>
          <w:p w:rsidR="00BE37A0" w:rsidRPr="00BF180B" w:rsidRDefault="00BE37A0" w:rsidP="008C5CB6">
            <w:pPr>
              <w:jc w:val="center"/>
              <w:rPr>
                <w:b/>
                <w:sz w:val="28"/>
                <w:szCs w:val="28"/>
              </w:rPr>
            </w:pPr>
          </w:p>
        </w:tc>
        <w:tc>
          <w:tcPr>
            <w:tcW w:w="2694" w:type="dxa"/>
            <w:vMerge/>
          </w:tcPr>
          <w:p w:rsidR="00BE37A0" w:rsidRPr="00BF180B" w:rsidRDefault="00BE37A0" w:rsidP="008C5CB6">
            <w:pPr>
              <w:jc w:val="center"/>
              <w:rPr>
                <w:b/>
                <w:sz w:val="28"/>
                <w:szCs w:val="28"/>
              </w:rPr>
            </w:pPr>
          </w:p>
        </w:tc>
        <w:tc>
          <w:tcPr>
            <w:tcW w:w="6095" w:type="dxa"/>
          </w:tcPr>
          <w:p w:rsidR="00BE37A0" w:rsidRPr="00BF180B" w:rsidRDefault="00BE37A0" w:rsidP="00727F80">
            <w:pPr>
              <w:pStyle w:val="a5"/>
              <w:jc w:val="both"/>
            </w:pPr>
            <w:r w:rsidRPr="00BF180B">
              <w:t xml:space="preserve">La pct.2 după cuvintele „în termen de o lună” se va completa cu cuvintele „de la data intrării în vigoare a prezentei </w:t>
            </w:r>
            <w:r w:rsidRPr="00BF180B">
              <w:lastRenderedPageBreak/>
              <w:t>hotărîri”.</w:t>
            </w:r>
          </w:p>
        </w:tc>
        <w:tc>
          <w:tcPr>
            <w:tcW w:w="5103" w:type="dxa"/>
          </w:tcPr>
          <w:p w:rsidR="00BE37A0" w:rsidRPr="00BF180B" w:rsidRDefault="00BE37A0" w:rsidP="00727F80">
            <w:pPr>
              <w:jc w:val="both"/>
              <w:rPr>
                <w:b/>
                <w:sz w:val="24"/>
                <w:szCs w:val="24"/>
              </w:rPr>
            </w:pPr>
            <w:r w:rsidRPr="00BF180B">
              <w:rPr>
                <w:b/>
                <w:sz w:val="24"/>
                <w:szCs w:val="24"/>
              </w:rPr>
              <w:lastRenderedPageBreak/>
              <w:t xml:space="preserve">Se acceptă. </w:t>
            </w:r>
            <w:r w:rsidRPr="00BF180B">
              <w:rPr>
                <w:sz w:val="24"/>
                <w:szCs w:val="24"/>
              </w:rPr>
              <w:t>Au fost operate modificări în acest sens.</w:t>
            </w:r>
          </w:p>
        </w:tc>
      </w:tr>
      <w:tr w:rsidR="007775EA" w:rsidRPr="00BF180B" w:rsidTr="00B12B69">
        <w:tc>
          <w:tcPr>
            <w:tcW w:w="675" w:type="dxa"/>
          </w:tcPr>
          <w:p w:rsidR="007775EA" w:rsidRPr="00BF180B" w:rsidRDefault="007775EA" w:rsidP="008C5CB6">
            <w:pPr>
              <w:jc w:val="center"/>
              <w:rPr>
                <w:b/>
                <w:sz w:val="28"/>
                <w:szCs w:val="28"/>
              </w:rPr>
            </w:pPr>
          </w:p>
        </w:tc>
        <w:tc>
          <w:tcPr>
            <w:tcW w:w="2694" w:type="dxa"/>
          </w:tcPr>
          <w:p w:rsidR="007775EA" w:rsidRPr="00BF180B" w:rsidRDefault="007775EA" w:rsidP="008C5CB6">
            <w:pPr>
              <w:jc w:val="center"/>
              <w:rPr>
                <w:b/>
                <w:sz w:val="28"/>
                <w:szCs w:val="28"/>
              </w:rPr>
            </w:pPr>
          </w:p>
        </w:tc>
        <w:tc>
          <w:tcPr>
            <w:tcW w:w="6095" w:type="dxa"/>
          </w:tcPr>
          <w:p w:rsidR="007E760E" w:rsidRPr="00BF180B" w:rsidRDefault="007E760E" w:rsidP="007E760E">
            <w:pPr>
              <w:pStyle w:val="a5"/>
              <w:jc w:val="both"/>
              <w:rPr>
                <w:b/>
              </w:rPr>
            </w:pPr>
            <w:r w:rsidRPr="00BF180B">
              <w:rPr>
                <w:b/>
              </w:rPr>
              <w:t>La anexa nr. 1:</w:t>
            </w:r>
          </w:p>
          <w:p w:rsidR="007E760E" w:rsidRPr="00BF180B" w:rsidRDefault="007E760E" w:rsidP="007E760E">
            <w:pPr>
              <w:pStyle w:val="a5"/>
              <w:jc w:val="both"/>
            </w:pPr>
            <w:r w:rsidRPr="00BF180B">
              <w:t xml:space="preserve">     În titlul Regulamentului cuvîntul „Consiliu” va fi substituit cu cuvîntul „Consiliului”.</w:t>
            </w:r>
          </w:p>
          <w:p w:rsidR="007E760E" w:rsidRPr="00BF180B" w:rsidRDefault="007E760E" w:rsidP="007E760E">
            <w:pPr>
              <w:pStyle w:val="a5"/>
              <w:jc w:val="both"/>
            </w:pPr>
            <w:r w:rsidRPr="00BF180B">
              <w:t xml:space="preserve">     La pct. 1, pentru precizia normei, cuvintele „bazele organizării juridice” se vor exclude.</w:t>
            </w:r>
          </w:p>
          <w:p w:rsidR="007E760E" w:rsidRPr="00BF180B" w:rsidRDefault="007E760E" w:rsidP="007E760E">
            <w:pPr>
              <w:pStyle w:val="a5"/>
              <w:jc w:val="both"/>
            </w:pPr>
            <w:r w:rsidRPr="00BF180B">
              <w:t xml:space="preserve">     La pct. 5 sbp. 5) cuvintele „remite aceste” se vor substitui cu cuvintele „le remite”.</w:t>
            </w:r>
          </w:p>
          <w:p w:rsidR="007E760E" w:rsidRPr="00BF180B" w:rsidRDefault="007E760E" w:rsidP="007E760E">
            <w:pPr>
              <w:pStyle w:val="a5"/>
              <w:jc w:val="both"/>
            </w:pPr>
            <w:r w:rsidRPr="00BF180B">
              <w:t xml:space="preserve">     La pct. 6 cuvintele „pe pagina web oficială” se vor substitui cu cuvintele „pe pagina oficială”, în conformitate cu Regulamentul cu privire la paginile oficiale ale autorităţilor administraţiei publice în reţeaua Internet, aprobat prin Hotârîrea Guvernului nr. 188 din 3 aprilie 2012. Observaţia se referă şi la pct. 14 sbp. 4), pct. 3, 14 din anexa nr. 2.</w:t>
            </w:r>
          </w:p>
          <w:p w:rsidR="007E760E" w:rsidRPr="00BF180B" w:rsidRDefault="007E760E" w:rsidP="007E760E">
            <w:pPr>
              <w:pStyle w:val="a5"/>
              <w:jc w:val="both"/>
            </w:pPr>
            <w:r w:rsidRPr="00BF180B">
              <w:t xml:space="preserve">     La pct. 7 sbp. 3) cuvintele „se vor examinate” se vor substitui cu cuvintele „se vor examina”.</w:t>
            </w:r>
          </w:p>
          <w:p w:rsidR="007E760E" w:rsidRPr="00BF180B" w:rsidRDefault="007E760E" w:rsidP="007E760E">
            <w:pPr>
              <w:pStyle w:val="a5"/>
              <w:jc w:val="both"/>
            </w:pPr>
            <w:r w:rsidRPr="00BF180B">
              <w:t xml:space="preserve">     La pct. 8 sbp. 1) semnalăm că, angajaţii Poliţiei nu prestează servicii, or, potrivit art. 2 şi 18 din Legea nr. 320 din 27 decembrie 2012 cu privire la activitatea Poliţiei şi statutul poliţistului, Poliţia este o instituţie publică specializată a statului, în subordinea Ministerului Afacerilor Interne, care are misiunea de a apăra drepturile şi libertăţile fundamentale ale persoanei prin activităţi de menţinere, asigurare şi restabilire a ordinii şi securităţii publice, de prevenire, investigare şi de descoperire a infracţiunilor şi contravenţiilor. Poliţia apără viaţa, integritatea corporală, sănătatea şi libertatea persoanei, proprietatea privată şi publică, alte drepturi legitime ale persoanei şi comunităţii, exercitînd atribuţiile prevăzute Ia art. 19-23 din Legea precitata. si anume: prevenirea infracţiunilor şi contravenţiilor; investigarea infracţiunilor şi contravenţiilor şi urmărirea penală; menţinerea, asigurarea şi restabilirea </w:t>
            </w:r>
            <w:r w:rsidRPr="00BF180B">
              <w:lastRenderedPageBreak/>
              <w:t>ordinii şi securităţii publice, protecţiei drepturilor şi intereselor legitime ale persoanei şi comunităţii; asigurarea înfăptuirii justiţiei; acordarea asistenţei populaţiei şi autorităţilor administraţiei publice locale.</w:t>
            </w:r>
          </w:p>
          <w:p w:rsidR="007E760E" w:rsidRPr="00BF180B" w:rsidRDefault="007E760E" w:rsidP="007E760E">
            <w:pPr>
              <w:pStyle w:val="a5"/>
              <w:jc w:val="both"/>
            </w:pPr>
            <w:r w:rsidRPr="00BF180B">
              <w:t xml:space="preserve">     La pct. 27. întru respectarea principiului unificării terminologice, cuvîntul „periodice” se va substitui cu cuvîntul „ordinare” (a se vedea noţiunea de „şedinţe ordinare” la pct. 26, 27).</w:t>
            </w:r>
          </w:p>
          <w:p w:rsidR="007775EA" w:rsidRPr="00BF180B" w:rsidRDefault="007E760E" w:rsidP="007E760E">
            <w:pPr>
              <w:pStyle w:val="a5"/>
              <w:jc w:val="both"/>
              <w:rPr>
                <w:sz w:val="19"/>
                <w:szCs w:val="19"/>
              </w:rPr>
            </w:pPr>
            <w:r w:rsidRPr="00BF180B">
              <w:t xml:space="preserve">     La pct. 34 urmează a fi reformulat, indicîndu-se că, Consiliul este în drept să solicite, în caz de necesitate şi la examinarea unor subiecte complexe, atragerea unor experţi independenţi</w:t>
            </w:r>
            <w:r w:rsidRPr="00BF180B">
              <w:rPr>
                <w:lang w:eastAsia="ro-RO" w:bidi="ro-RO"/>
              </w:rPr>
              <w:t>.</w:t>
            </w:r>
          </w:p>
        </w:tc>
        <w:tc>
          <w:tcPr>
            <w:tcW w:w="5103" w:type="dxa"/>
          </w:tcPr>
          <w:p w:rsidR="007775EA" w:rsidRPr="00BF180B" w:rsidRDefault="007E760E" w:rsidP="007E760E">
            <w:pPr>
              <w:jc w:val="both"/>
              <w:rPr>
                <w:b/>
                <w:sz w:val="24"/>
                <w:szCs w:val="24"/>
              </w:rPr>
            </w:pPr>
            <w:r w:rsidRPr="00BF180B">
              <w:rPr>
                <w:b/>
                <w:sz w:val="24"/>
                <w:szCs w:val="24"/>
              </w:rPr>
              <w:lastRenderedPageBreak/>
              <w:t xml:space="preserve">Se acceptă toate obiecțiile. </w:t>
            </w:r>
            <w:r w:rsidRPr="00BF180B">
              <w:rPr>
                <w:sz w:val="24"/>
                <w:szCs w:val="24"/>
              </w:rPr>
              <w:t>Au fost operate modificări în acest sens.</w:t>
            </w:r>
          </w:p>
        </w:tc>
      </w:tr>
      <w:tr w:rsidR="007775EA" w:rsidRPr="00BF180B" w:rsidTr="00B12B69">
        <w:tc>
          <w:tcPr>
            <w:tcW w:w="675" w:type="dxa"/>
          </w:tcPr>
          <w:p w:rsidR="007775EA" w:rsidRPr="00BF180B" w:rsidRDefault="007775EA" w:rsidP="008C5CB6">
            <w:pPr>
              <w:jc w:val="center"/>
              <w:rPr>
                <w:b/>
                <w:sz w:val="28"/>
                <w:szCs w:val="28"/>
              </w:rPr>
            </w:pPr>
          </w:p>
        </w:tc>
        <w:tc>
          <w:tcPr>
            <w:tcW w:w="2694" w:type="dxa"/>
          </w:tcPr>
          <w:p w:rsidR="007775EA" w:rsidRPr="00BF180B" w:rsidRDefault="007775EA" w:rsidP="008C5CB6">
            <w:pPr>
              <w:jc w:val="center"/>
              <w:rPr>
                <w:b/>
                <w:sz w:val="28"/>
                <w:szCs w:val="28"/>
              </w:rPr>
            </w:pPr>
          </w:p>
        </w:tc>
        <w:tc>
          <w:tcPr>
            <w:tcW w:w="6095" w:type="dxa"/>
          </w:tcPr>
          <w:p w:rsidR="00BE1409" w:rsidRPr="00BF180B" w:rsidRDefault="00BE1409" w:rsidP="00BE1409">
            <w:pPr>
              <w:pStyle w:val="a5"/>
              <w:jc w:val="both"/>
              <w:rPr>
                <w:b/>
              </w:rPr>
            </w:pPr>
            <w:r w:rsidRPr="00BF180B">
              <w:rPr>
                <w:b/>
              </w:rPr>
              <w:t>La anexa nr. 2:</w:t>
            </w:r>
          </w:p>
          <w:p w:rsidR="00BE1409" w:rsidRPr="00BF180B" w:rsidRDefault="00BE1409" w:rsidP="00BE1409">
            <w:pPr>
              <w:pStyle w:val="a5"/>
              <w:jc w:val="both"/>
            </w:pPr>
            <w:r w:rsidRPr="00BF180B">
              <w:t xml:space="preserve">     La pct. 4, 6 textul „asociaţii obşteşti sau alte instituţii din sectorul privat” se va substitui cu cuvintele „organizaţii necomerciale”, care este o noţiune generică.</w:t>
            </w:r>
          </w:p>
          <w:p w:rsidR="00BE1409" w:rsidRPr="00BF180B" w:rsidRDefault="00BE1409" w:rsidP="00BE1409">
            <w:pPr>
              <w:pStyle w:val="a5"/>
              <w:jc w:val="both"/>
            </w:pPr>
            <w:r w:rsidRPr="00BF180B">
              <w:t xml:space="preserve">     La pct. 5 din sbp. 6) şi 7) se va exclude cuvîntul „sale” deoarece este inutil.</w:t>
            </w:r>
          </w:p>
          <w:p w:rsidR="00BE1409" w:rsidRPr="00BF180B" w:rsidRDefault="00BE1409" w:rsidP="00BE1409">
            <w:pPr>
              <w:pStyle w:val="a5"/>
              <w:jc w:val="both"/>
            </w:pPr>
          </w:p>
          <w:p w:rsidR="00BE1409" w:rsidRPr="00BF180B" w:rsidRDefault="00BE1409" w:rsidP="00BE1409">
            <w:pPr>
              <w:pStyle w:val="a5"/>
              <w:jc w:val="both"/>
            </w:pPr>
            <w:r w:rsidRPr="00BF180B">
              <w:t xml:space="preserve">     La pct. 6 sbp. 6) după cuvintele „declaraţia de integritate” se va completa cu cuvintele „conform anexei la Legea nr.132 din 17 iunie 2016 cu privire la Autoritatea Naţională de Integritate”, iar pct. 7 se va exclude, întrucît reproduce cuprinsul declaraţiei de integritate, deja stabilit în anexă la    Legea nr. 132 din 17 iunie 2016.</w:t>
            </w:r>
          </w:p>
          <w:p w:rsidR="00575168" w:rsidRPr="00BF180B" w:rsidRDefault="00575168" w:rsidP="00BE1409">
            <w:pPr>
              <w:pStyle w:val="a5"/>
              <w:jc w:val="both"/>
            </w:pPr>
          </w:p>
          <w:p w:rsidR="00575168" w:rsidRPr="00BF180B" w:rsidRDefault="00575168" w:rsidP="00BE1409">
            <w:pPr>
              <w:pStyle w:val="a5"/>
              <w:jc w:val="both"/>
            </w:pPr>
          </w:p>
          <w:p w:rsidR="00575168" w:rsidRPr="00BF180B" w:rsidRDefault="00575168" w:rsidP="00BE1409">
            <w:pPr>
              <w:pStyle w:val="a5"/>
              <w:jc w:val="both"/>
            </w:pPr>
          </w:p>
          <w:p w:rsidR="00575168" w:rsidRPr="00BF180B" w:rsidRDefault="00575168" w:rsidP="00BE1409">
            <w:pPr>
              <w:pStyle w:val="a5"/>
              <w:jc w:val="both"/>
            </w:pPr>
          </w:p>
          <w:p w:rsidR="00BE1409" w:rsidRPr="00BF180B" w:rsidRDefault="00BE1409" w:rsidP="00BE1409">
            <w:pPr>
              <w:pStyle w:val="a5"/>
              <w:jc w:val="both"/>
            </w:pPr>
            <w:r w:rsidRPr="00BF180B">
              <w:t xml:space="preserve">     La pct. 10 cuvîntul „prioritar” sc va substitui cu cuvîntul „prioritate”.</w:t>
            </w:r>
          </w:p>
          <w:p w:rsidR="00BE1409" w:rsidRPr="00BF180B" w:rsidRDefault="00BE1409" w:rsidP="00BE1409">
            <w:pPr>
              <w:pStyle w:val="a5"/>
              <w:jc w:val="both"/>
            </w:pPr>
            <w:r w:rsidRPr="00BF180B">
              <w:t xml:space="preserve">     La pct. 11 din propoziţia a doua se va exclude cuvîntul „Astfel”.</w:t>
            </w:r>
          </w:p>
          <w:p w:rsidR="007775EA" w:rsidRPr="00BF180B" w:rsidRDefault="00BE1409" w:rsidP="00BE1409">
            <w:pPr>
              <w:pStyle w:val="a5"/>
              <w:jc w:val="both"/>
              <w:rPr>
                <w:b/>
                <w:sz w:val="28"/>
                <w:szCs w:val="28"/>
              </w:rPr>
            </w:pPr>
            <w:r w:rsidRPr="00BF180B">
              <w:lastRenderedPageBreak/>
              <w:t xml:space="preserve">     Conţinutul proiectului va fi definitivat conform prevederilor art. 54 din Legea nr. 100 clin 22 decembrie 2017. Textul punctelor trebuie să aibă un caracter dispozitiv, să prezinte norma instituită tară explicaţii sau justificări. Verbele utilizate în text se vor expune la timpul prezent, forma afirmativă, pentru a sc accentua caracterul imperativ al dispoziţiei respective.</w:t>
            </w:r>
          </w:p>
        </w:tc>
        <w:tc>
          <w:tcPr>
            <w:tcW w:w="5103" w:type="dxa"/>
          </w:tcPr>
          <w:p w:rsidR="007775EA" w:rsidRPr="00BF180B" w:rsidRDefault="00BE1409" w:rsidP="00E21E8B">
            <w:pPr>
              <w:jc w:val="both"/>
              <w:rPr>
                <w:sz w:val="24"/>
                <w:szCs w:val="24"/>
              </w:rPr>
            </w:pPr>
            <w:r w:rsidRPr="00BF180B">
              <w:rPr>
                <w:b/>
                <w:sz w:val="24"/>
                <w:szCs w:val="24"/>
              </w:rPr>
              <w:lastRenderedPageBreak/>
              <w:t xml:space="preserve">Se acceptă. </w:t>
            </w:r>
            <w:r w:rsidRPr="00BF180B">
              <w:rPr>
                <w:sz w:val="24"/>
                <w:szCs w:val="24"/>
              </w:rPr>
              <w:t>Au fost operate modificări în acest sens.</w:t>
            </w:r>
          </w:p>
          <w:p w:rsidR="00BE1409" w:rsidRPr="00BF180B" w:rsidRDefault="00BE1409" w:rsidP="00E21E8B">
            <w:pPr>
              <w:jc w:val="both"/>
              <w:rPr>
                <w:sz w:val="24"/>
                <w:szCs w:val="24"/>
              </w:rPr>
            </w:pPr>
          </w:p>
          <w:p w:rsidR="00BE1409" w:rsidRPr="00BF180B" w:rsidRDefault="00BE1409" w:rsidP="00E21E8B">
            <w:pPr>
              <w:jc w:val="both"/>
              <w:rPr>
                <w:sz w:val="24"/>
                <w:szCs w:val="24"/>
              </w:rPr>
            </w:pPr>
          </w:p>
          <w:p w:rsidR="00BE1409" w:rsidRPr="00BF180B" w:rsidRDefault="00BE1409" w:rsidP="00E21E8B">
            <w:pPr>
              <w:jc w:val="both"/>
              <w:rPr>
                <w:sz w:val="24"/>
                <w:szCs w:val="24"/>
              </w:rPr>
            </w:pPr>
          </w:p>
          <w:p w:rsidR="00BE1409" w:rsidRPr="00BF180B" w:rsidRDefault="00BE1409" w:rsidP="00E21E8B">
            <w:pPr>
              <w:jc w:val="both"/>
              <w:rPr>
                <w:sz w:val="24"/>
                <w:szCs w:val="24"/>
              </w:rPr>
            </w:pPr>
          </w:p>
          <w:p w:rsidR="00BE1409" w:rsidRPr="00BF180B" w:rsidRDefault="00BE1409" w:rsidP="00E21E8B">
            <w:pPr>
              <w:jc w:val="both"/>
              <w:rPr>
                <w:sz w:val="24"/>
                <w:szCs w:val="24"/>
              </w:rPr>
            </w:pPr>
          </w:p>
          <w:p w:rsidR="00BE1409" w:rsidRPr="00BF180B" w:rsidRDefault="00BE1409" w:rsidP="00E21E8B">
            <w:pPr>
              <w:jc w:val="both"/>
              <w:rPr>
                <w:sz w:val="24"/>
                <w:szCs w:val="24"/>
              </w:rPr>
            </w:pPr>
            <w:r w:rsidRPr="00BF180B">
              <w:rPr>
                <w:b/>
                <w:sz w:val="24"/>
                <w:szCs w:val="24"/>
              </w:rPr>
              <w:t>Nu se acceptă.</w:t>
            </w:r>
            <w:r w:rsidRPr="00BF180B">
              <w:rPr>
                <w:sz w:val="24"/>
                <w:szCs w:val="24"/>
              </w:rPr>
              <w:t xml:space="preserve"> Conform art.18 alin.4) din </w:t>
            </w:r>
            <w:r w:rsidRPr="00BF180B">
              <w:rPr>
                <w:iCs/>
                <w:sz w:val="24"/>
                <w:szCs w:val="24"/>
              </w:rPr>
              <w:t xml:space="preserve">Legea nr.132 din 17 iunie 2016 cu privire la Autoritatea Naţională de </w:t>
            </w:r>
            <w:r w:rsidRPr="00BF180B">
              <w:rPr>
                <w:sz w:val="24"/>
                <w:szCs w:val="24"/>
              </w:rPr>
              <w:t xml:space="preserve">Integritate, declaraţia de integritate din anexă la lege este aplicabilă doar candidatul care a promovat concursul pentru suplinirea funcției de inspector de integritate. </w:t>
            </w:r>
          </w:p>
          <w:p w:rsidR="00BE1409" w:rsidRPr="00BF180B" w:rsidRDefault="00BE1409" w:rsidP="00E21E8B">
            <w:pPr>
              <w:jc w:val="both"/>
              <w:rPr>
                <w:b/>
                <w:sz w:val="24"/>
                <w:szCs w:val="24"/>
              </w:rPr>
            </w:pPr>
          </w:p>
          <w:p w:rsidR="00575168" w:rsidRPr="00BF180B" w:rsidRDefault="00575168" w:rsidP="00E21E8B">
            <w:pPr>
              <w:jc w:val="both"/>
              <w:rPr>
                <w:b/>
                <w:sz w:val="24"/>
                <w:szCs w:val="24"/>
              </w:rPr>
            </w:pPr>
          </w:p>
          <w:p w:rsidR="00575168" w:rsidRPr="00BF180B" w:rsidRDefault="00575168" w:rsidP="00E21E8B">
            <w:pPr>
              <w:jc w:val="both"/>
              <w:rPr>
                <w:b/>
                <w:sz w:val="24"/>
                <w:szCs w:val="24"/>
              </w:rPr>
            </w:pPr>
          </w:p>
          <w:p w:rsidR="00E21E8B" w:rsidRPr="00BF180B" w:rsidRDefault="00E21E8B" w:rsidP="00E21E8B">
            <w:pPr>
              <w:jc w:val="both"/>
              <w:rPr>
                <w:b/>
                <w:sz w:val="24"/>
                <w:szCs w:val="24"/>
              </w:rPr>
            </w:pPr>
          </w:p>
          <w:p w:rsidR="00575168" w:rsidRPr="00BF180B" w:rsidRDefault="00575168" w:rsidP="00E21E8B">
            <w:pPr>
              <w:jc w:val="both"/>
              <w:rPr>
                <w:sz w:val="24"/>
                <w:szCs w:val="24"/>
              </w:rPr>
            </w:pPr>
            <w:r w:rsidRPr="00BF180B">
              <w:rPr>
                <w:b/>
                <w:sz w:val="24"/>
                <w:szCs w:val="24"/>
              </w:rPr>
              <w:t xml:space="preserve">Se acceptă. </w:t>
            </w:r>
            <w:r w:rsidRPr="00BF180B">
              <w:rPr>
                <w:sz w:val="24"/>
                <w:szCs w:val="24"/>
              </w:rPr>
              <w:t>Au fost operate modificări în acest sens.</w:t>
            </w:r>
          </w:p>
          <w:p w:rsidR="00575168" w:rsidRPr="00BF180B" w:rsidRDefault="00575168" w:rsidP="00E21E8B">
            <w:pPr>
              <w:jc w:val="both"/>
              <w:rPr>
                <w:b/>
                <w:sz w:val="24"/>
                <w:szCs w:val="24"/>
              </w:rPr>
            </w:pPr>
          </w:p>
        </w:tc>
      </w:tr>
      <w:tr w:rsidR="00BE1409" w:rsidRPr="00BF180B" w:rsidTr="00B12B69">
        <w:tc>
          <w:tcPr>
            <w:tcW w:w="675" w:type="dxa"/>
          </w:tcPr>
          <w:p w:rsidR="00BE1409" w:rsidRPr="00BF180B" w:rsidRDefault="00575168" w:rsidP="008C5CB6">
            <w:pPr>
              <w:jc w:val="center"/>
              <w:rPr>
                <w:b/>
                <w:sz w:val="28"/>
                <w:szCs w:val="28"/>
              </w:rPr>
            </w:pPr>
            <w:r w:rsidRPr="00BF180B">
              <w:rPr>
                <w:b/>
                <w:sz w:val="28"/>
                <w:szCs w:val="28"/>
              </w:rPr>
              <w:lastRenderedPageBreak/>
              <w:t>5.</w:t>
            </w:r>
          </w:p>
        </w:tc>
        <w:tc>
          <w:tcPr>
            <w:tcW w:w="2694" w:type="dxa"/>
          </w:tcPr>
          <w:p w:rsidR="00BE1409" w:rsidRPr="00BF180B" w:rsidRDefault="00575168" w:rsidP="008C5CB6">
            <w:pPr>
              <w:jc w:val="center"/>
              <w:rPr>
                <w:b/>
                <w:sz w:val="28"/>
                <w:szCs w:val="28"/>
              </w:rPr>
            </w:pPr>
            <w:r w:rsidRPr="00BF180B">
              <w:rPr>
                <w:b/>
                <w:bCs/>
                <w:sz w:val="24"/>
                <w:szCs w:val="24"/>
              </w:rPr>
              <w:t>Centrul Naţional Anticorupţie (</w:t>
            </w:r>
            <w:r w:rsidRPr="00BF180B">
              <w:rPr>
                <w:bCs/>
                <w:sz w:val="24"/>
                <w:szCs w:val="24"/>
              </w:rPr>
              <w:t>Raportul de expertiză nr.EHG18/5278 din 30.07.2018)</w:t>
            </w:r>
          </w:p>
        </w:tc>
        <w:tc>
          <w:tcPr>
            <w:tcW w:w="6095" w:type="dxa"/>
          </w:tcPr>
          <w:p w:rsidR="00C22812" w:rsidRPr="00BF180B" w:rsidRDefault="00C22812" w:rsidP="00C22812">
            <w:pPr>
              <w:pStyle w:val="a5"/>
              <w:jc w:val="both"/>
            </w:pPr>
            <w:r w:rsidRPr="00BF180B">
              <w:t>1. La anexa nr.1 pct.5 lit.f) potrivit proiectului.</w:t>
            </w:r>
          </w:p>
          <w:p w:rsidR="00C22812" w:rsidRPr="00BF180B" w:rsidRDefault="00C22812" w:rsidP="00C22812">
            <w:pPr>
              <w:pStyle w:val="a5"/>
              <w:jc w:val="both"/>
            </w:pPr>
            <w:r w:rsidRPr="00BF180B">
              <w:t>5) Consiliul Civil exercită următoarele atribuţii: [...]</w:t>
            </w:r>
          </w:p>
          <w:p w:rsidR="00BE1409" w:rsidRPr="00BF180B" w:rsidRDefault="00C22812" w:rsidP="00C22812">
            <w:pPr>
              <w:pStyle w:val="a5"/>
              <w:jc w:val="both"/>
            </w:pPr>
            <w:r w:rsidRPr="00BF180B">
              <w:t>f) recepţionarea sesizărilor de la cetăţeni şi remiterea lor către autorităţile competente.</w:t>
            </w:r>
          </w:p>
          <w:p w:rsidR="00C22812" w:rsidRPr="00BF180B" w:rsidRDefault="00C22812" w:rsidP="00C22812">
            <w:pPr>
              <w:pStyle w:val="21"/>
              <w:jc w:val="both"/>
              <w:rPr>
                <w:rFonts w:ascii="Times New Roman" w:eastAsia="Times New Roman" w:hAnsi="Times New Roman" w:cs="Times New Roman"/>
                <w:iCs/>
                <w:color w:val="auto"/>
                <w:lang w:val="ro-RO" w:eastAsia="ru-RU" w:bidi="ar-SA"/>
              </w:rPr>
            </w:pPr>
          </w:p>
          <w:p w:rsidR="00C22812" w:rsidRPr="00BF180B" w:rsidRDefault="00C22812" w:rsidP="00C22812">
            <w:pPr>
              <w:pStyle w:val="21"/>
              <w:jc w:val="both"/>
              <w:rPr>
                <w:rFonts w:ascii="Times New Roman" w:eastAsia="Times New Roman" w:hAnsi="Times New Roman" w:cs="Times New Roman"/>
                <w:b/>
                <w:iCs/>
                <w:color w:val="auto"/>
                <w:lang w:val="ro-RO" w:eastAsia="ru-RU" w:bidi="ar-SA"/>
              </w:rPr>
            </w:pPr>
            <w:r w:rsidRPr="00BF180B">
              <w:rPr>
                <w:rFonts w:ascii="Times New Roman" w:eastAsia="Times New Roman" w:hAnsi="Times New Roman" w:cs="Times New Roman"/>
                <w:b/>
                <w:iCs/>
                <w:color w:val="auto"/>
                <w:lang w:val="ro-RO" w:eastAsia="ru-RU" w:bidi="ar-SA"/>
              </w:rPr>
              <w:t>Obiecţii:</w:t>
            </w:r>
          </w:p>
          <w:p w:rsidR="00C22812" w:rsidRPr="00BF180B" w:rsidRDefault="00C22812" w:rsidP="00C22812">
            <w:pPr>
              <w:spacing w:after="120"/>
              <w:jc w:val="both"/>
              <w:rPr>
                <w:iCs/>
                <w:sz w:val="24"/>
                <w:szCs w:val="24"/>
              </w:rPr>
            </w:pPr>
            <w:r w:rsidRPr="00BF180B">
              <w:rPr>
                <w:iCs/>
                <w:sz w:val="24"/>
                <w:szCs w:val="24"/>
              </w:rPr>
              <w:t xml:space="preserve">Stabilim că atribuţia de recepţionare a sesizărilor şi remiterea acestora conform competenţei, nu corespunde scopului creării acestei structuri de monitorizare. </w:t>
            </w:r>
          </w:p>
          <w:p w:rsidR="00C22812" w:rsidRPr="00BF180B" w:rsidRDefault="00C22812" w:rsidP="00C22812">
            <w:pPr>
              <w:spacing w:after="120"/>
              <w:jc w:val="both"/>
              <w:rPr>
                <w:iCs/>
                <w:sz w:val="24"/>
                <w:szCs w:val="24"/>
              </w:rPr>
            </w:pPr>
            <w:r w:rsidRPr="00BF180B">
              <w:rPr>
                <w:iCs/>
                <w:sz w:val="24"/>
                <w:szCs w:val="24"/>
              </w:rPr>
              <w:t xml:space="preserve">Potrivit proiectului scopul Consiliului civil constă în „sporirea responsabilităţii Inspectoratului General al Poliţiei”, „asigurarea respectării principiilor [...] responsabilităţii şi profesionalismului” (a se vedea pct.3 anexa.1 din proiect). Astfel, nu este suficient ca Consiliu civil să recepţioneze sesizărilor cetăţenilor şi să le remită conform competenţei, ci nemijlocit să ia act despre măsurile întreprinse în privinţa sesizările/plângerile parvenite, fapt ce va contribui la o monitorizare obiectivă a activităţii Inspectoratului. </w:t>
            </w:r>
          </w:p>
          <w:p w:rsidR="00C22812" w:rsidRPr="00BF180B" w:rsidRDefault="00C22812" w:rsidP="00C22812">
            <w:pPr>
              <w:spacing w:after="120"/>
              <w:jc w:val="both"/>
              <w:rPr>
                <w:iCs/>
                <w:sz w:val="24"/>
                <w:szCs w:val="24"/>
              </w:rPr>
            </w:pPr>
            <w:r w:rsidRPr="00BF180B">
              <w:rPr>
                <w:iCs/>
                <w:sz w:val="24"/>
                <w:szCs w:val="24"/>
              </w:rPr>
              <w:t xml:space="preserve">În acest sens, menţionăm că pentru a atinge obiectivele statuate Planul Naţional de Acţiuni pentru implementarea Acordului de Asociere Republica Moldova–Uniunea Europeană în perioada 2017–2019, aprobat prin Hotărârea Guvernului nr.1472/2016, precum: „asigurarea existenţei unui mecanism independent de monitorizare a poliţiei, care </w:t>
            </w:r>
            <w:r w:rsidRPr="00BF180B">
              <w:rPr>
                <w:iCs/>
                <w:sz w:val="24"/>
                <w:szCs w:val="24"/>
              </w:rPr>
              <w:lastRenderedPageBreak/>
              <w:t xml:space="preserve">va monitoriza funcţionarea în ansamblu a poliţiei şi modul în care toţi funcţionarii cu atribuţii poliţieneşti îşi desfăşoară activităţile poliţieneşti”, competenţele Consiliul Civil trebuie sporite, prin monitorizarea acţiunilor întreprinse de către autorităţi vis-a-vis de plângerile cetăţenilor. </w:t>
            </w:r>
          </w:p>
          <w:p w:rsidR="00C22812" w:rsidRPr="00BF180B" w:rsidRDefault="00C22812" w:rsidP="00C22812">
            <w:pPr>
              <w:spacing w:after="120"/>
              <w:jc w:val="both"/>
              <w:rPr>
                <w:iCs/>
                <w:sz w:val="24"/>
                <w:szCs w:val="24"/>
              </w:rPr>
            </w:pPr>
            <w:r w:rsidRPr="00BF180B">
              <w:rPr>
                <w:iCs/>
                <w:sz w:val="24"/>
                <w:szCs w:val="24"/>
              </w:rPr>
              <w:t>În concluzie, se atestă acordarea Consiliului civil a unor competenţe net-inferioare, statutului declarat.</w:t>
            </w:r>
          </w:p>
          <w:p w:rsidR="00C22812" w:rsidRPr="00BF180B" w:rsidRDefault="00C22812" w:rsidP="00C22812">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Recomandarea:</w:t>
            </w:r>
          </w:p>
          <w:p w:rsidR="00C22812" w:rsidRPr="00BF180B" w:rsidRDefault="00C22812" w:rsidP="00C22812">
            <w:pPr>
              <w:spacing w:after="120"/>
              <w:jc w:val="both"/>
              <w:rPr>
                <w:iCs/>
                <w:sz w:val="24"/>
                <w:szCs w:val="24"/>
              </w:rPr>
            </w:pPr>
            <w:r w:rsidRPr="00BF180B">
              <w:rPr>
                <w:iCs/>
              </w:rPr>
              <w:t>A se completa după sintagma „recepţionarea sesizărilor de la cetăţeni şi remiterea lor către autorităţile competente” cu sintagma „cu solicitarea informării, ulterioare despre măsurile întreprinse i sancțiunile aplicate”</w:t>
            </w:r>
          </w:p>
        </w:tc>
        <w:tc>
          <w:tcPr>
            <w:tcW w:w="5103" w:type="dxa"/>
          </w:tcPr>
          <w:p w:rsidR="00BE1409" w:rsidRPr="00BF180B" w:rsidRDefault="00C22812" w:rsidP="00E21E8B">
            <w:pPr>
              <w:jc w:val="both"/>
              <w:rPr>
                <w:sz w:val="24"/>
                <w:szCs w:val="24"/>
              </w:rPr>
            </w:pPr>
            <w:r w:rsidRPr="00BF180B">
              <w:rPr>
                <w:sz w:val="24"/>
                <w:szCs w:val="24"/>
              </w:rPr>
              <w:lastRenderedPageBreak/>
              <w:t>În contextul intrării în vigoare la 01 aprilie 2019 a Codului administrativ al Republicii Moldova care prevede expres procedura administrativă de depunere și recepționare a petițiilor, prevederea respectivă a fost exclusă din proiect</w:t>
            </w:r>
            <w:r w:rsidR="00A82425" w:rsidRPr="00BF180B">
              <w:rPr>
                <w:sz w:val="24"/>
                <w:szCs w:val="24"/>
              </w:rPr>
              <w:t xml:space="preserve">, or, Consiliul Civil nu este conceput ca subiect al activității administrative. </w:t>
            </w:r>
          </w:p>
        </w:tc>
      </w:tr>
      <w:tr w:rsidR="00BE1409" w:rsidRPr="00BF180B" w:rsidTr="00B12B69">
        <w:tc>
          <w:tcPr>
            <w:tcW w:w="675" w:type="dxa"/>
          </w:tcPr>
          <w:p w:rsidR="00BE1409" w:rsidRPr="00BF180B" w:rsidRDefault="00BE1409" w:rsidP="008C5CB6">
            <w:pPr>
              <w:jc w:val="center"/>
              <w:rPr>
                <w:b/>
                <w:sz w:val="28"/>
                <w:szCs w:val="28"/>
              </w:rPr>
            </w:pPr>
          </w:p>
        </w:tc>
        <w:tc>
          <w:tcPr>
            <w:tcW w:w="2694" w:type="dxa"/>
          </w:tcPr>
          <w:p w:rsidR="00BE1409" w:rsidRPr="00BF180B" w:rsidRDefault="00BE1409" w:rsidP="008C5CB6">
            <w:pPr>
              <w:jc w:val="center"/>
              <w:rPr>
                <w:b/>
                <w:sz w:val="28"/>
                <w:szCs w:val="28"/>
              </w:rPr>
            </w:pPr>
          </w:p>
        </w:tc>
        <w:tc>
          <w:tcPr>
            <w:tcW w:w="6095" w:type="dxa"/>
          </w:tcPr>
          <w:p w:rsidR="009D6934" w:rsidRPr="00BF180B" w:rsidRDefault="009D6934" w:rsidP="009D6934">
            <w:pPr>
              <w:pStyle w:val="21"/>
              <w:jc w:val="both"/>
              <w:rPr>
                <w:rFonts w:ascii="Times New Roman" w:hAnsi="Times New Roman" w:cs="Times New Roman"/>
                <w:b/>
                <w:lang w:val="ro-RO"/>
              </w:rPr>
            </w:pPr>
            <w:r w:rsidRPr="00BF180B">
              <w:rPr>
                <w:rFonts w:ascii="Times New Roman" w:hAnsi="Times New Roman" w:cs="Times New Roman"/>
                <w:b/>
                <w:lang w:val="ro-RO"/>
              </w:rPr>
              <w:t>Anexa nr.1 pct.18 potrivit proiectului.</w:t>
            </w:r>
          </w:p>
          <w:p w:rsidR="009D6934" w:rsidRPr="00BF180B" w:rsidRDefault="009D6934" w:rsidP="009D6934">
            <w:pPr>
              <w:pStyle w:val="21"/>
              <w:jc w:val="both"/>
              <w:rPr>
                <w:rFonts w:ascii="Times New Roman" w:hAnsi="Times New Roman" w:cs="Times New Roman"/>
                <w:lang w:val="ro-RO"/>
              </w:rPr>
            </w:pPr>
            <w:r w:rsidRPr="00BF180B">
              <w:rPr>
                <w:rFonts w:ascii="Times New Roman" w:hAnsi="Times New Roman" w:cs="Times New Roman"/>
                <w:lang w:val="ro-RO"/>
              </w:rPr>
              <w:t>18. Membrul Consiliului Civil care, pe parcursul mandatului, va afla despre un conflict de interese potenţial sau real, este obligat în termen de 3 zile să notifice în scris Consiliului Civil despre faptul survenirii conflictului de interese, natura acestuia, durata posibilă, şi se va abţine de la participarea parţială sau totală la activităţile Consiliului Civil. Declaraţia de abţinere intră în vigoare imediat şi rezultă în suspendarea sau încetarea calităţii de membru, conform procedurii stabilite la punctul 21 din prezentul Regulament.</w:t>
            </w:r>
          </w:p>
          <w:p w:rsidR="009D6934" w:rsidRPr="00BF180B" w:rsidRDefault="009D6934" w:rsidP="009D6934">
            <w:pPr>
              <w:pStyle w:val="21"/>
              <w:jc w:val="both"/>
              <w:rPr>
                <w:rFonts w:ascii="Times New Roman" w:hAnsi="Times New Roman" w:cs="Times New Roman"/>
                <w:lang w:val="ro-RO"/>
              </w:rPr>
            </w:pPr>
          </w:p>
          <w:p w:rsidR="009D6934" w:rsidRPr="00BF180B" w:rsidRDefault="009D6934" w:rsidP="009D6934">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Obiecţii:</w:t>
            </w:r>
          </w:p>
          <w:p w:rsidR="009D6934" w:rsidRPr="00BF180B" w:rsidRDefault="009D6934" w:rsidP="009D6934">
            <w:pPr>
              <w:pStyle w:val="21"/>
              <w:jc w:val="both"/>
              <w:rPr>
                <w:rFonts w:ascii="Times New Roman" w:eastAsia="Times New Roman" w:hAnsi="Times New Roman" w:cs="Times New Roman"/>
                <w:color w:val="auto"/>
                <w:lang w:val="ro-RO" w:eastAsia="ru-RU" w:bidi="ar-SA"/>
              </w:rPr>
            </w:pPr>
          </w:p>
          <w:p w:rsidR="009D6934" w:rsidRPr="00BF180B" w:rsidRDefault="009D6934" w:rsidP="009D6934">
            <w:pPr>
              <w:pStyle w:val="21"/>
              <w:jc w:val="both"/>
              <w:rPr>
                <w:rFonts w:ascii="Times New Roman" w:hAnsi="Times New Roman" w:cs="Times New Roman"/>
                <w:lang w:val="ro-RO"/>
              </w:rPr>
            </w:pPr>
            <w:r w:rsidRPr="00BF180B">
              <w:rPr>
                <w:rFonts w:ascii="Times New Roman" w:hAnsi="Times New Roman" w:cs="Times New Roman"/>
                <w:lang w:val="ro-RO"/>
              </w:rPr>
              <w:t xml:space="preserve">Autorul face o trimitere la pct.21 din anexa nr.1 ca fiind norma ce stabileşte procedura de depunere a declaraţiei de abţinere de la activitatea Consiliului, în cazul în care membrul acestuia atestă că se află în conflict de interes. Analizând pct.21 se constată că el reglementează de facto, procedura acordării mandatelor membrelor Consiliului civil şi nu conţine careva prevederi care reglementează conflictul </w:t>
            </w:r>
            <w:r w:rsidRPr="00BF180B">
              <w:rPr>
                <w:rFonts w:ascii="Times New Roman" w:hAnsi="Times New Roman" w:cs="Times New Roman"/>
                <w:lang w:val="ro-RO"/>
              </w:rPr>
              <w:lastRenderedPageBreak/>
              <w:t>de intere.</w:t>
            </w:r>
          </w:p>
          <w:p w:rsidR="009D6934" w:rsidRPr="00BF180B" w:rsidRDefault="009D6934" w:rsidP="009D6934">
            <w:pPr>
              <w:pStyle w:val="21"/>
              <w:jc w:val="both"/>
              <w:rPr>
                <w:rFonts w:ascii="Times New Roman" w:hAnsi="Times New Roman" w:cs="Times New Roman"/>
                <w:lang w:val="ro-RO"/>
              </w:rPr>
            </w:pPr>
            <w:r w:rsidRPr="00BF180B">
              <w:rPr>
                <w:rFonts w:ascii="Times New Roman" w:hAnsi="Times New Roman" w:cs="Times New Roman"/>
                <w:lang w:val="ro-RO"/>
              </w:rPr>
              <w:t>Astfel, pentru a exclude orice interpretare defectuoasă a normelor propuse considerăm necesar a se revedea norma sus-citată şi a se indica corect trimiterea. Din tot textul proiectului, deducem că de fapt norma ce reglementează procedura soluţionării conflictului de interes este pct.19 din anexa nr.1 a proiectului şi nu 21.</w:t>
            </w:r>
          </w:p>
          <w:p w:rsidR="009D6934" w:rsidRPr="00BF180B" w:rsidRDefault="009D6934" w:rsidP="009D6934">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Recomandarea:</w:t>
            </w:r>
          </w:p>
          <w:p w:rsidR="00BE1409" w:rsidRPr="00BF180B" w:rsidRDefault="009D6934" w:rsidP="00072C61">
            <w:pPr>
              <w:pStyle w:val="21"/>
              <w:jc w:val="both"/>
              <w:rPr>
                <w:rFonts w:ascii="Times New Roman" w:hAnsi="Times New Roman" w:cs="Times New Roman"/>
                <w:lang w:val="ro-RO"/>
              </w:rPr>
            </w:pPr>
            <w:r w:rsidRPr="00BF180B">
              <w:rPr>
                <w:rFonts w:ascii="Times New Roman" w:hAnsi="Times New Roman" w:cs="Times New Roman"/>
                <w:lang w:val="ro-RO"/>
              </w:rPr>
              <w:t xml:space="preserve">Substituirea sintagmei „punctul </w:t>
            </w:r>
            <w:smartTag w:uri="urn:schemas-microsoft-com:office:smarttags" w:element="metricconverter">
              <w:smartTagPr>
                <w:attr w:name="ProductID" w:val="21”"/>
              </w:smartTagPr>
              <w:r w:rsidRPr="00BF180B">
                <w:rPr>
                  <w:rFonts w:ascii="Times New Roman" w:hAnsi="Times New Roman" w:cs="Times New Roman"/>
                  <w:lang w:val="ro-RO"/>
                </w:rPr>
                <w:t>21”</w:t>
              </w:r>
            </w:smartTag>
            <w:r w:rsidRPr="00BF180B">
              <w:rPr>
                <w:rFonts w:ascii="Times New Roman" w:hAnsi="Times New Roman" w:cs="Times New Roman"/>
                <w:lang w:val="ro-RO"/>
              </w:rPr>
              <w:t xml:space="preserve"> cu sintagma „punctul </w:t>
            </w:r>
            <w:smartTag w:uri="urn:schemas-microsoft-com:office:smarttags" w:element="metricconverter">
              <w:smartTagPr>
                <w:attr w:name="ProductID" w:val="19”"/>
              </w:smartTagPr>
              <w:r w:rsidRPr="00BF180B">
                <w:rPr>
                  <w:rFonts w:ascii="Times New Roman" w:hAnsi="Times New Roman" w:cs="Times New Roman"/>
                  <w:lang w:val="ro-RO"/>
                </w:rPr>
                <w:t>19”</w:t>
              </w:r>
            </w:smartTag>
            <w:r w:rsidRPr="00BF180B">
              <w:rPr>
                <w:rFonts w:ascii="Times New Roman" w:hAnsi="Times New Roman" w:cs="Times New Roman"/>
                <w:lang w:val="ro-RO"/>
              </w:rPr>
              <w:t>.</w:t>
            </w:r>
          </w:p>
        </w:tc>
        <w:tc>
          <w:tcPr>
            <w:tcW w:w="5103" w:type="dxa"/>
          </w:tcPr>
          <w:p w:rsidR="00072C61" w:rsidRPr="00BF180B" w:rsidRDefault="00072C61" w:rsidP="00E21E8B">
            <w:pPr>
              <w:jc w:val="both"/>
              <w:rPr>
                <w:sz w:val="24"/>
                <w:szCs w:val="24"/>
              </w:rPr>
            </w:pPr>
            <w:r w:rsidRPr="00BF180B">
              <w:rPr>
                <w:b/>
                <w:sz w:val="24"/>
                <w:szCs w:val="24"/>
              </w:rPr>
              <w:lastRenderedPageBreak/>
              <w:t xml:space="preserve">Se acceptă. </w:t>
            </w:r>
            <w:r w:rsidRPr="00BF180B">
              <w:rPr>
                <w:sz w:val="24"/>
                <w:szCs w:val="24"/>
              </w:rPr>
              <w:t>Au fost operate modificări în acest sens.</w:t>
            </w:r>
          </w:p>
          <w:p w:rsidR="00BE1409" w:rsidRPr="00BF180B" w:rsidRDefault="00BE1409" w:rsidP="00E21E8B">
            <w:pPr>
              <w:jc w:val="both"/>
              <w:rPr>
                <w:b/>
                <w:sz w:val="24"/>
                <w:szCs w:val="24"/>
              </w:rPr>
            </w:pPr>
          </w:p>
        </w:tc>
      </w:tr>
      <w:tr w:rsidR="00BE1409" w:rsidRPr="00BF180B" w:rsidTr="00B12B69">
        <w:tc>
          <w:tcPr>
            <w:tcW w:w="675" w:type="dxa"/>
          </w:tcPr>
          <w:p w:rsidR="00BE1409" w:rsidRPr="00BF180B" w:rsidRDefault="00BE1409" w:rsidP="008C5CB6">
            <w:pPr>
              <w:jc w:val="center"/>
              <w:rPr>
                <w:b/>
                <w:sz w:val="28"/>
                <w:szCs w:val="28"/>
              </w:rPr>
            </w:pPr>
          </w:p>
        </w:tc>
        <w:tc>
          <w:tcPr>
            <w:tcW w:w="2694" w:type="dxa"/>
          </w:tcPr>
          <w:p w:rsidR="00BE1409" w:rsidRPr="00BF180B" w:rsidRDefault="00BE1409" w:rsidP="008C5CB6">
            <w:pPr>
              <w:jc w:val="center"/>
              <w:rPr>
                <w:b/>
                <w:sz w:val="28"/>
                <w:szCs w:val="28"/>
              </w:rPr>
            </w:pPr>
          </w:p>
        </w:tc>
        <w:tc>
          <w:tcPr>
            <w:tcW w:w="6095" w:type="dxa"/>
          </w:tcPr>
          <w:p w:rsidR="0099274D" w:rsidRPr="00BF180B" w:rsidRDefault="0099274D" w:rsidP="0099274D">
            <w:pPr>
              <w:pStyle w:val="21"/>
              <w:jc w:val="both"/>
              <w:rPr>
                <w:rFonts w:ascii="Times New Roman" w:hAnsi="Times New Roman" w:cs="Times New Roman"/>
                <w:b/>
                <w:lang w:val="ro-RO"/>
              </w:rPr>
            </w:pPr>
            <w:r w:rsidRPr="00BF180B">
              <w:rPr>
                <w:rFonts w:ascii="Times New Roman" w:hAnsi="Times New Roman" w:cs="Times New Roman"/>
                <w:b/>
                <w:lang w:val="ro-RO"/>
              </w:rPr>
              <w:t>3. Anexa nr.1 pct.21 şi anexa nr.2 pct.9 potrivit proiectului.</w:t>
            </w:r>
          </w:p>
          <w:p w:rsidR="0099274D" w:rsidRPr="00BF180B" w:rsidRDefault="0099274D" w:rsidP="0099274D">
            <w:pPr>
              <w:pStyle w:val="21"/>
              <w:jc w:val="both"/>
              <w:rPr>
                <w:rFonts w:ascii="Times New Roman" w:hAnsi="Times New Roman" w:cs="Times New Roman"/>
                <w:lang w:val="ro-RO"/>
              </w:rPr>
            </w:pPr>
            <w:r w:rsidRPr="00BF180B">
              <w:rPr>
                <w:rFonts w:ascii="Times New Roman" w:hAnsi="Times New Roman" w:cs="Times New Roman"/>
                <w:lang w:val="ro-RO"/>
              </w:rPr>
              <w:t xml:space="preserve">21. Mandatele a trei membri ai Consiliului Civil vor expira în doi ani calendaristici. În acest scop, la instituirea primei componenţe a Consiliului Civil, membrii acestuia se desemnează pentru următoarele termene: </w:t>
            </w:r>
          </w:p>
          <w:p w:rsidR="0099274D" w:rsidRPr="00BF180B" w:rsidRDefault="0099274D" w:rsidP="0099274D">
            <w:pPr>
              <w:pStyle w:val="21"/>
              <w:jc w:val="both"/>
              <w:rPr>
                <w:rFonts w:ascii="Times New Roman" w:hAnsi="Times New Roman" w:cs="Times New Roman"/>
                <w:lang w:val="ro-RO"/>
              </w:rPr>
            </w:pPr>
            <w:r w:rsidRPr="00BF180B">
              <w:rPr>
                <w:rFonts w:ascii="Times New Roman" w:hAnsi="Times New Roman" w:cs="Times New Roman"/>
                <w:lang w:val="ro-RO"/>
              </w:rPr>
              <w:t xml:space="preserve">a) 3 candidaţi pentru un termen de 6 ani; </w:t>
            </w:r>
          </w:p>
          <w:p w:rsidR="0099274D" w:rsidRPr="00BF180B" w:rsidRDefault="0099274D" w:rsidP="0099274D">
            <w:pPr>
              <w:pStyle w:val="21"/>
              <w:jc w:val="both"/>
              <w:rPr>
                <w:rFonts w:ascii="Times New Roman" w:hAnsi="Times New Roman" w:cs="Times New Roman"/>
                <w:lang w:val="ro-RO"/>
              </w:rPr>
            </w:pPr>
            <w:r w:rsidRPr="00BF180B">
              <w:rPr>
                <w:rFonts w:ascii="Times New Roman" w:hAnsi="Times New Roman" w:cs="Times New Roman"/>
                <w:lang w:val="ro-RO"/>
              </w:rPr>
              <w:t xml:space="preserve">b) 3 candidaţi pentru un termen de 4 ani, cu posibilitatea desemnării pentru un nou termen de 6 ani; </w:t>
            </w:r>
          </w:p>
          <w:p w:rsidR="0099274D" w:rsidRPr="00BF180B" w:rsidRDefault="0099274D" w:rsidP="0099274D">
            <w:pPr>
              <w:pStyle w:val="21"/>
              <w:jc w:val="both"/>
              <w:rPr>
                <w:rFonts w:ascii="Times New Roman" w:hAnsi="Times New Roman" w:cs="Times New Roman"/>
                <w:lang w:val="ro-RO"/>
              </w:rPr>
            </w:pPr>
            <w:r w:rsidRPr="00BF180B">
              <w:rPr>
                <w:rFonts w:ascii="Times New Roman" w:hAnsi="Times New Roman" w:cs="Times New Roman"/>
                <w:lang w:val="ro-RO"/>
              </w:rPr>
              <w:t>c) 3 candidaţi pentru un termen de 2 ani, cu posibilitatea desemnării pentru un nou termen de 6 ani.</w:t>
            </w:r>
          </w:p>
          <w:p w:rsidR="0099274D" w:rsidRPr="00BF180B" w:rsidRDefault="0099274D" w:rsidP="0099274D">
            <w:pPr>
              <w:pStyle w:val="21"/>
              <w:jc w:val="both"/>
              <w:rPr>
                <w:rFonts w:ascii="Times New Roman" w:hAnsi="Times New Roman" w:cs="Times New Roman"/>
                <w:lang w:val="ro-RO"/>
              </w:rPr>
            </w:pPr>
            <w:r w:rsidRPr="00BF180B">
              <w:rPr>
                <w:rFonts w:ascii="Times New Roman" w:hAnsi="Times New Roman" w:cs="Times New Roman"/>
                <w:lang w:val="ro-RO"/>
              </w:rPr>
              <w:t>9. În următoarea zi de lucru, după expirarea termenului de primire a dosarelor, Comisia selectează candidaţii în membri ai Consiliului Civil şi decide modalitatea de determinare a mandatelor pentru fiecare membru, în funcţie de perioadele 2, 4 şi 6 ani.</w:t>
            </w:r>
          </w:p>
          <w:p w:rsidR="0099274D" w:rsidRPr="00BF180B" w:rsidRDefault="0099274D" w:rsidP="0099274D">
            <w:pPr>
              <w:pStyle w:val="21"/>
              <w:jc w:val="both"/>
              <w:rPr>
                <w:rFonts w:ascii="Times New Roman" w:hAnsi="Times New Roman" w:cs="Times New Roman"/>
                <w:lang w:val="ro-RO"/>
              </w:rPr>
            </w:pPr>
          </w:p>
          <w:p w:rsidR="0099274D" w:rsidRPr="00BF180B" w:rsidRDefault="0099274D" w:rsidP="0099274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Obiecţii:</w:t>
            </w:r>
          </w:p>
          <w:p w:rsidR="0099274D" w:rsidRPr="00BF180B" w:rsidRDefault="0099274D" w:rsidP="0099274D">
            <w:pPr>
              <w:pStyle w:val="21"/>
              <w:jc w:val="both"/>
              <w:rPr>
                <w:rFonts w:ascii="Times New Roman" w:eastAsia="Times New Roman" w:hAnsi="Times New Roman" w:cs="Times New Roman"/>
                <w:color w:val="auto"/>
                <w:lang w:val="ro-RO" w:eastAsia="ru-RU" w:bidi="ar-SA"/>
              </w:rPr>
            </w:pPr>
          </w:p>
          <w:p w:rsidR="0099274D" w:rsidRPr="00BF180B" w:rsidRDefault="0099274D" w:rsidP="0099274D">
            <w:pPr>
              <w:pStyle w:val="21"/>
              <w:jc w:val="both"/>
              <w:rPr>
                <w:rFonts w:ascii="Times New Roman" w:hAnsi="Times New Roman" w:cs="Times New Roman"/>
                <w:lang w:val="ro-RO"/>
              </w:rPr>
            </w:pPr>
            <w:r w:rsidRPr="00BF180B">
              <w:rPr>
                <w:rFonts w:ascii="Times New Roman" w:hAnsi="Times New Roman" w:cs="Times New Roman"/>
                <w:lang w:val="ro-RO"/>
              </w:rPr>
              <w:t xml:space="preserve">Conform proiectului Consiliul civil va fi format din 9 membri, însă potrivit normelor citate, nu este clar argumentat de ce mandatele primei componenţe urmează a fi repartizate pe termeni diferiţi: 2, 4 şi respectiv 6 ani. </w:t>
            </w:r>
          </w:p>
          <w:p w:rsidR="0099274D" w:rsidRPr="00BF180B" w:rsidRDefault="0099274D" w:rsidP="0099274D">
            <w:pPr>
              <w:pStyle w:val="21"/>
              <w:jc w:val="both"/>
              <w:rPr>
                <w:rFonts w:ascii="Times New Roman" w:hAnsi="Times New Roman" w:cs="Times New Roman"/>
                <w:lang w:val="ro-RO"/>
              </w:rPr>
            </w:pPr>
            <w:r w:rsidRPr="00BF180B">
              <w:rPr>
                <w:rFonts w:ascii="Times New Roman" w:hAnsi="Times New Roman" w:cs="Times New Roman"/>
                <w:lang w:val="ro-RO"/>
              </w:rPr>
              <w:lastRenderedPageBreak/>
              <w:t xml:space="preserve">Menţionăm că pct.20 din anexa nr.1 stabileşte expres că „Durata mandatului membrilor Consiliului Civil este de 6 ani”, fără careva excepţii. Totodată, potrivit Planului Naţional de Acţiuni pentru implementarea Acordului de Asociere Republica Moldova–Uniunea Europeană în perioada 2017–2019, aprobat prin Hotărârea Guvernului nr.1472/2016, Consiliul civil abia urmează să fie creat (măsură realizată în Trimestrul IV, 2018), respectiv normele propuse, precum că „Mandatele a trei membri ai Consiliului Civil vor expira în doi ani calendaristici” nu corespund realităţii. </w:t>
            </w:r>
          </w:p>
          <w:p w:rsidR="0099274D" w:rsidRPr="00BF180B" w:rsidRDefault="0099274D" w:rsidP="0099274D">
            <w:pPr>
              <w:pStyle w:val="21"/>
              <w:jc w:val="both"/>
              <w:rPr>
                <w:rFonts w:ascii="Times New Roman" w:hAnsi="Times New Roman" w:cs="Times New Roman"/>
                <w:lang w:val="ro-RO"/>
              </w:rPr>
            </w:pPr>
            <w:r w:rsidRPr="00BF180B">
              <w:rPr>
                <w:rFonts w:ascii="Times New Roman" w:hAnsi="Times New Roman" w:cs="Times New Roman"/>
                <w:lang w:val="ro-RO"/>
              </w:rPr>
              <w:t>La fel, nota informativă nu acordă careva informaţii sau date ce ar argumenta necesitatea repartizării primului mandat pe termeni diferiţi. Prin urmare, o asemenea abordare va crea impedimente în formarea şi funcţionarea eficientă a Consiliului civil, din moment ce din 2 în 2 ani, se vor schimba membrii acestuia. Subsidiar, menţionăm că normele propuse vor avea un impact şi asupra transparenţei organizării Consiliului civil.</w:t>
            </w:r>
          </w:p>
          <w:p w:rsidR="0099274D" w:rsidRPr="00BF180B" w:rsidRDefault="0099274D" w:rsidP="0099274D">
            <w:pPr>
              <w:pStyle w:val="21"/>
              <w:jc w:val="both"/>
              <w:rPr>
                <w:rFonts w:ascii="Times New Roman" w:hAnsi="Times New Roman" w:cs="Times New Roman"/>
                <w:lang w:val="ro-RO"/>
              </w:rPr>
            </w:pPr>
            <w:r w:rsidRPr="00BF180B">
              <w:rPr>
                <w:rFonts w:ascii="Times New Roman" w:hAnsi="Times New Roman" w:cs="Times New Roman"/>
                <w:lang w:val="ro-RO"/>
              </w:rPr>
              <w:t>Cu referire la pct.9 anexa nr.2, stabilim că repartizarea mandatelor pe termeni diferiţi de către Comisia de concurs va acorda discreţii acestei comisii de a stabili unilateral/preferenţial cărui membru i se va acorda mandatul de 2, 4 sau 6 ani. La fel, normele propuse vor genera imposibilitatea tragerii la răspundere a persoanelor vinovate de acordarea frauduloasă a mandatelor membrilor Consiliului vizat.</w:t>
            </w:r>
          </w:p>
          <w:p w:rsidR="0099274D" w:rsidRPr="00BF180B" w:rsidRDefault="0099274D" w:rsidP="0099274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 xml:space="preserve">În acest sens, considerăm oportun a se revedea normele sus-citate şi a se indica un termen unic pentru toţi membrii Consiliului civil (de 6 ani conform pct.20 anexa nr.1 din proiect). </w:t>
            </w:r>
          </w:p>
          <w:p w:rsidR="0099274D" w:rsidRPr="00BF180B" w:rsidRDefault="0099274D" w:rsidP="0099274D">
            <w:pPr>
              <w:pStyle w:val="21"/>
              <w:jc w:val="both"/>
              <w:rPr>
                <w:rFonts w:ascii="Times New Roman" w:eastAsia="Times New Roman" w:hAnsi="Times New Roman" w:cs="Times New Roman"/>
                <w:color w:val="auto"/>
                <w:lang w:val="ro-RO" w:eastAsia="ru-RU" w:bidi="ar-SA"/>
              </w:rPr>
            </w:pPr>
          </w:p>
          <w:p w:rsidR="0099274D" w:rsidRPr="00BF180B" w:rsidRDefault="0099274D" w:rsidP="0099274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Recomandarea:</w:t>
            </w:r>
          </w:p>
          <w:p w:rsidR="0099274D" w:rsidRPr="00BF180B" w:rsidRDefault="0099274D" w:rsidP="0099274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lastRenderedPageBreak/>
              <w:t xml:space="preserve">1) Excluderea pct.21 din anexa nr.1 a proiectului. </w:t>
            </w:r>
          </w:p>
          <w:p w:rsidR="00BE1409" w:rsidRPr="00BF180B" w:rsidRDefault="0099274D" w:rsidP="0099274D">
            <w:pPr>
              <w:pStyle w:val="21"/>
              <w:jc w:val="both"/>
              <w:rPr>
                <w:sz w:val="22"/>
                <w:szCs w:val="22"/>
                <w:lang w:val="ro-RO"/>
              </w:rPr>
            </w:pPr>
            <w:r w:rsidRPr="00BF180B">
              <w:rPr>
                <w:rFonts w:ascii="Times New Roman" w:hAnsi="Times New Roman" w:cs="Times New Roman"/>
                <w:lang w:val="ro-RO"/>
              </w:rPr>
              <w:t>2) La pct.9 anexa nr.2 recomandăm excluderea sintagmei „şi decide modalitatea de determinare a mandatelor pentru fiecare membru, în funcţie de perioadele 2, 4 şi 6 ani”.</w:t>
            </w:r>
          </w:p>
        </w:tc>
        <w:tc>
          <w:tcPr>
            <w:tcW w:w="5103" w:type="dxa"/>
          </w:tcPr>
          <w:p w:rsidR="0099274D" w:rsidRPr="00BF180B" w:rsidRDefault="0099274D" w:rsidP="0047474A">
            <w:pPr>
              <w:jc w:val="both"/>
              <w:rPr>
                <w:sz w:val="24"/>
                <w:szCs w:val="24"/>
              </w:rPr>
            </w:pPr>
            <w:r w:rsidRPr="00BF180B">
              <w:rPr>
                <w:b/>
                <w:sz w:val="24"/>
                <w:szCs w:val="24"/>
              </w:rPr>
              <w:lastRenderedPageBreak/>
              <w:t xml:space="preserve">Se acceptă. </w:t>
            </w:r>
            <w:r w:rsidRPr="00BF180B">
              <w:rPr>
                <w:sz w:val="24"/>
                <w:szCs w:val="24"/>
              </w:rPr>
              <w:t>Au fost operate modificări în acest sens.</w:t>
            </w:r>
          </w:p>
          <w:p w:rsidR="00BE1409" w:rsidRPr="00BF180B" w:rsidRDefault="00BE1409" w:rsidP="0047474A">
            <w:pPr>
              <w:jc w:val="both"/>
              <w:rPr>
                <w:b/>
                <w:sz w:val="24"/>
                <w:szCs w:val="24"/>
              </w:rPr>
            </w:pPr>
          </w:p>
        </w:tc>
      </w:tr>
      <w:tr w:rsidR="0099274D" w:rsidRPr="00BF180B" w:rsidTr="00B12B69">
        <w:tc>
          <w:tcPr>
            <w:tcW w:w="675" w:type="dxa"/>
          </w:tcPr>
          <w:p w:rsidR="0099274D" w:rsidRPr="00BF180B" w:rsidRDefault="0099274D" w:rsidP="008C5CB6">
            <w:pPr>
              <w:jc w:val="center"/>
              <w:rPr>
                <w:b/>
                <w:sz w:val="28"/>
                <w:szCs w:val="28"/>
              </w:rPr>
            </w:pPr>
          </w:p>
        </w:tc>
        <w:tc>
          <w:tcPr>
            <w:tcW w:w="2694" w:type="dxa"/>
          </w:tcPr>
          <w:p w:rsidR="0099274D" w:rsidRPr="00BF180B" w:rsidRDefault="0099274D" w:rsidP="008C5CB6">
            <w:pPr>
              <w:jc w:val="center"/>
              <w:rPr>
                <w:b/>
                <w:sz w:val="28"/>
                <w:szCs w:val="28"/>
              </w:rPr>
            </w:pPr>
          </w:p>
        </w:tc>
        <w:tc>
          <w:tcPr>
            <w:tcW w:w="6095" w:type="dxa"/>
          </w:tcPr>
          <w:p w:rsidR="0099274D" w:rsidRPr="00BF180B" w:rsidRDefault="0099274D" w:rsidP="0099274D">
            <w:pPr>
              <w:pStyle w:val="21"/>
              <w:jc w:val="both"/>
              <w:rPr>
                <w:rFonts w:ascii="Times New Roman" w:hAnsi="Times New Roman" w:cs="Times New Roman"/>
                <w:b/>
                <w:lang w:val="ro-RO"/>
              </w:rPr>
            </w:pPr>
            <w:r w:rsidRPr="00BF180B">
              <w:rPr>
                <w:rFonts w:ascii="Times New Roman" w:hAnsi="Times New Roman" w:cs="Times New Roman"/>
                <w:b/>
                <w:lang w:val="ro-RO"/>
              </w:rPr>
              <w:t>4. La anexa nr.1 pct.24 subpct.8) potrivit proiectului.</w:t>
            </w:r>
          </w:p>
          <w:p w:rsidR="0099274D" w:rsidRPr="00BF180B" w:rsidRDefault="0099274D" w:rsidP="0099274D">
            <w:pPr>
              <w:pStyle w:val="21"/>
              <w:jc w:val="both"/>
              <w:rPr>
                <w:rFonts w:ascii="Times New Roman" w:hAnsi="Times New Roman" w:cs="Times New Roman"/>
                <w:lang w:val="ro-RO"/>
              </w:rPr>
            </w:pPr>
            <w:r w:rsidRPr="00BF180B">
              <w:rPr>
                <w:rFonts w:ascii="Times New Roman" w:hAnsi="Times New Roman" w:cs="Times New Roman"/>
                <w:lang w:val="ro-RO"/>
              </w:rPr>
              <w:t>24. Calitatea de membru al Consiliului Civil încetează în cazul survenirii următoarelor circumstanţe: [...] 8) nedivulgarea unui conflict de interese</w:t>
            </w:r>
          </w:p>
          <w:p w:rsidR="0099274D" w:rsidRPr="00BF180B" w:rsidRDefault="0099274D" w:rsidP="0099274D">
            <w:pPr>
              <w:pStyle w:val="21"/>
              <w:jc w:val="both"/>
              <w:rPr>
                <w:rFonts w:ascii="Times New Roman" w:hAnsi="Times New Roman" w:cs="Times New Roman"/>
                <w:lang w:val="ro-RO"/>
              </w:rPr>
            </w:pPr>
          </w:p>
          <w:p w:rsidR="0099274D" w:rsidRPr="00BF180B" w:rsidRDefault="0099274D" w:rsidP="0099274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Obiecţii:</w:t>
            </w:r>
          </w:p>
          <w:p w:rsidR="0099274D" w:rsidRPr="00BF180B" w:rsidRDefault="0099274D" w:rsidP="0099274D">
            <w:pPr>
              <w:pStyle w:val="21"/>
              <w:jc w:val="both"/>
              <w:rPr>
                <w:rFonts w:ascii="Times New Roman" w:eastAsia="Times New Roman" w:hAnsi="Times New Roman" w:cs="Times New Roman"/>
                <w:color w:val="auto"/>
                <w:lang w:val="ro-RO" w:eastAsia="ru-RU" w:bidi="ar-SA"/>
              </w:rPr>
            </w:pPr>
          </w:p>
          <w:p w:rsidR="0099274D" w:rsidRPr="00BF180B" w:rsidRDefault="0099274D" w:rsidP="0099274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 xml:space="preserve">Conform Legii nr.133/2016 privind declararea averii şi a intereselor personale „Informarea despre apariţia unui conflict de interese real se va face până la soluţionarea cererii/demersului, emiterea actului administrativ, încheierea, directă sau prin intermediul unei persoane terţe, a actului juridic, participarea la luarea deciziei sau luarea deciziei şi va lua forma unei declaraţii scrise ce trebuie să conţină date despre natura conflictului de interese şi despre modul în care acesta influenţează sau poate influenta îndeplinirea imparţială şi obiectivă a mandatului, a funcţiei publice sau de demnitate publică.”. Prin urmare, considerăm că termenul de „nedivulgare” depăşeşte limitele cadrului legal existent, sub aspectul terminologiei utilizate, iar acest fapt poate provoca neclarităţi/confuzii la aplicare. </w:t>
            </w:r>
          </w:p>
          <w:p w:rsidR="0099274D" w:rsidRPr="00BF180B" w:rsidRDefault="0099274D" w:rsidP="0099274D">
            <w:pPr>
              <w:pStyle w:val="21"/>
              <w:jc w:val="both"/>
              <w:rPr>
                <w:rFonts w:ascii="Times New Roman" w:eastAsia="Times New Roman" w:hAnsi="Times New Roman" w:cs="Times New Roman"/>
                <w:color w:val="auto"/>
                <w:lang w:val="ro-RO" w:eastAsia="ru-RU" w:bidi="ar-SA"/>
              </w:rPr>
            </w:pPr>
          </w:p>
          <w:p w:rsidR="0099274D" w:rsidRPr="00BF180B" w:rsidRDefault="0099274D" w:rsidP="0099274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Recomandarea:</w:t>
            </w:r>
          </w:p>
          <w:p w:rsidR="0099274D" w:rsidRPr="00BF180B" w:rsidRDefault="0099274D" w:rsidP="0099274D">
            <w:pPr>
              <w:pStyle w:val="21"/>
              <w:jc w:val="both"/>
              <w:rPr>
                <w:sz w:val="22"/>
                <w:szCs w:val="22"/>
                <w:lang w:val="ro-RO"/>
              </w:rPr>
            </w:pPr>
            <w:r w:rsidRPr="00BF180B">
              <w:rPr>
                <w:rFonts w:ascii="Times New Roman" w:hAnsi="Times New Roman" w:cs="Times New Roman"/>
                <w:lang w:val="ro-RO"/>
              </w:rPr>
              <w:t>Substituirea sintagmei „nedivulgarea unui conflict de interese” cu sintagma „neinformarea despre apariţia unui conflict de interese”.</w:t>
            </w:r>
          </w:p>
        </w:tc>
        <w:tc>
          <w:tcPr>
            <w:tcW w:w="5103" w:type="dxa"/>
          </w:tcPr>
          <w:p w:rsidR="0099274D" w:rsidRPr="00BF180B" w:rsidRDefault="0099274D" w:rsidP="0047474A">
            <w:pPr>
              <w:jc w:val="both"/>
              <w:rPr>
                <w:sz w:val="24"/>
                <w:szCs w:val="24"/>
              </w:rPr>
            </w:pPr>
            <w:r w:rsidRPr="00BF180B">
              <w:rPr>
                <w:b/>
                <w:sz w:val="24"/>
                <w:szCs w:val="24"/>
              </w:rPr>
              <w:t xml:space="preserve">Se acceptă. </w:t>
            </w:r>
            <w:r w:rsidRPr="00BF180B">
              <w:rPr>
                <w:sz w:val="24"/>
                <w:szCs w:val="24"/>
              </w:rPr>
              <w:t>Au fost operate modificări în acest sens.</w:t>
            </w:r>
          </w:p>
          <w:p w:rsidR="0099274D" w:rsidRPr="00BF180B" w:rsidRDefault="0099274D" w:rsidP="0047474A">
            <w:pPr>
              <w:jc w:val="both"/>
              <w:rPr>
                <w:b/>
                <w:sz w:val="24"/>
                <w:szCs w:val="24"/>
              </w:rPr>
            </w:pPr>
          </w:p>
        </w:tc>
      </w:tr>
      <w:tr w:rsidR="0055612D" w:rsidRPr="00BF180B" w:rsidTr="00B12B69">
        <w:tc>
          <w:tcPr>
            <w:tcW w:w="675" w:type="dxa"/>
          </w:tcPr>
          <w:p w:rsidR="0055612D" w:rsidRPr="00BF180B" w:rsidRDefault="0055612D" w:rsidP="008C5CB6">
            <w:pPr>
              <w:jc w:val="center"/>
              <w:rPr>
                <w:b/>
                <w:sz w:val="28"/>
                <w:szCs w:val="28"/>
              </w:rPr>
            </w:pPr>
          </w:p>
        </w:tc>
        <w:tc>
          <w:tcPr>
            <w:tcW w:w="2694" w:type="dxa"/>
          </w:tcPr>
          <w:p w:rsidR="0055612D" w:rsidRPr="00BF180B" w:rsidRDefault="0055612D" w:rsidP="008C5CB6">
            <w:pPr>
              <w:jc w:val="center"/>
              <w:rPr>
                <w:b/>
                <w:sz w:val="28"/>
                <w:szCs w:val="28"/>
              </w:rPr>
            </w:pPr>
          </w:p>
        </w:tc>
        <w:tc>
          <w:tcPr>
            <w:tcW w:w="6095" w:type="dxa"/>
          </w:tcPr>
          <w:p w:rsidR="0055612D" w:rsidRPr="00BF180B" w:rsidRDefault="0055612D" w:rsidP="0055612D">
            <w:pPr>
              <w:pStyle w:val="21"/>
              <w:jc w:val="both"/>
              <w:rPr>
                <w:rFonts w:ascii="Times New Roman" w:hAnsi="Times New Roman" w:cs="Times New Roman"/>
                <w:b/>
                <w:lang w:val="ro-RO"/>
              </w:rPr>
            </w:pPr>
            <w:r w:rsidRPr="00BF180B">
              <w:rPr>
                <w:rFonts w:ascii="Times New Roman" w:hAnsi="Times New Roman" w:cs="Times New Roman"/>
                <w:b/>
                <w:lang w:val="ro-RO"/>
              </w:rPr>
              <w:t>5. La anexa nr.2 pct.9, 10 şi 11 potrivit proiectului.</w:t>
            </w:r>
          </w:p>
          <w:p w:rsidR="0055612D" w:rsidRPr="00BF180B" w:rsidRDefault="0055612D" w:rsidP="0055612D">
            <w:pPr>
              <w:pStyle w:val="21"/>
              <w:jc w:val="both"/>
              <w:rPr>
                <w:rFonts w:ascii="Times New Roman" w:hAnsi="Times New Roman" w:cs="Times New Roman"/>
                <w:lang w:val="ro-RO"/>
              </w:rPr>
            </w:pPr>
            <w:r w:rsidRPr="00BF180B">
              <w:rPr>
                <w:rFonts w:ascii="Times New Roman" w:hAnsi="Times New Roman" w:cs="Times New Roman"/>
                <w:lang w:val="ro-RO"/>
              </w:rPr>
              <w:t xml:space="preserve">9. În următoarea zi de lucru, după expirarea termenului de primire a dosarelor, Comisia selectează candidaţii în membri </w:t>
            </w:r>
            <w:r w:rsidRPr="00BF180B">
              <w:rPr>
                <w:rFonts w:ascii="Times New Roman" w:hAnsi="Times New Roman" w:cs="Times New Roman"/>
                <w:lang w:val="ro-RO"/>
              </w:rPr>
              <w:lastRenderedPageBreak/>
              <w:t xml:space="preserve">ai Consiliului Civil şi decide modalitatea de determinare a mandatelor pentru fiecare membru, în funcţie de perioadele 2, 4 şi 6 ani. </w:t>
            </w:r>
          </w:p>
          <w:p w:rsidR="0055612D" w:rsidRPr="00BF180B" w:rsidRDefault="0055612D" w:rsidP="0055612D">
            <w:pPr>
              <w:pStyle w:val="21"/>
              <w:jc w:val="both"/>
              <w:rPr>
                <w:rFonts w:ascii="Times New Roman" w:hAnsi="Times New Roman" w:cs="Times New Roman"/>
                <w:lang w:val="ro-RO"/>
              </w:rPr>
            </w:pPr>
            <w:r w:rsidRPr="00BF180B">
              <w:rPr>
                <w:rFonts w:ascii="Times New Roman" w:hAnsi="Times New Roman" w:cs="Times New Roman"/>
                <w:lang w:val="ro-RO"/>
              </w:rPr>
              <w:t xml:space="preserve">10. În cazul în care pentru concurs au fost depuse mai multe cereri decât numărul indicat al membrilor, Comisia va stabili criteriile specifice de departajare. În cazul în care nu au fost depuse suficiente dosare pentru participare la concurs, se anunţă concurs repetat pentru locurile nesuplinite. </w:t>
            </w:r>
          </w:p>
          <w:p w:rsidR="0055612D" w:rsidRPr="00BF180B" w:rsidRDefault="0055612D" w:rsidP="0055612D">
            <w:pPr>
              <w:pStyle w:val="21"/>
              <w:jc w:val="both"/>
              <w:rPr>
                <w:rFonts w:ascii="Times New Roman" w:hAnsi="Times New Roman" w:cs="Times New Roman"/>
                <w:lang w:val="ro-RO"/>
              </w:rPr>
            </w:pPr>
            <w:r w:rsidRPr="00BF180B">
              <w:rPr>
                <w:rFonts w:ascii="Times New Roman" w:hAnsi="Times New Roman" w:cs="Times New Roman"/>
                <w:lang w:val="ro-RO"/>
              </w:rPr>
              <w:t>11. După examinarea şi evaluarea dosarelor depuse, în caz de necesitate, Comisia poate invita candidaţii selectaţi la interviu. În asemenea cazuri, Comisia stabileşte data, locul şi ora desfăşurării interviului şi anunţă candidaţii preselectaţi despre aceasta.</w:t>
            </w:r>
          </w:p>
          <w:p w:rsidR="0055612D" w:rsidRPr="00BF180B" w:rsidRDefault="0055612D" w:rsidP="0055612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Obiecţii:</w:t>
            </w:r>
          </w:p>
          <w:p w:rsidR="0055612D" w:rsidRPr="00BF180B" w:rsidRDefault="0055612D" w:rsidP="0055612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 xml:space="preserve">Norma sus-citată nu redă cu exactitate modul de selectare/identificare a membrilor Consiliului civil de monitorizare a Inspectoratului Naţional de Poliţie. Astfel, se constată că procedura concursului nu este una transparentă din următoarele considerente: </w:t>
            </w:r>
          </w:p>
          <w:p w:rsidR="0055612D" w:rsidRPr="00BF180B" w:rsidRDefault="0055612D" w:rsidP="0055612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 proiectul nu oferă careva criterii care vor sta la baza selectării candidaţilor, autorul menţionând doar că „Comisia selectează candidaţii în membri ai Consiliului Civil şi decide modalitatea de determinare a mandatelor” (pct.9 anexa nr.2 potrivit proiectului). O asemenea prevedere permite Comisiei de concurs să selecteze reprezentanţii societăţii civile în mod preferenţial;</w:t>
            </w:r>
          </w:p>
          <w:p w:rsidR="0055612D" w:rsidRPr="00BF180B" w:rsidRDefault="0055612D" w:rsidP="0055612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 „criteriile specifice de partajare a mandatelor” trebuie să fie incluse în prezente anexa, pentru a evita orice depăşire a atribuţiilor acordate comisiei de concurs, fie pentru a evita favorizarea anumitor candidaţi (pct.9 anexa nr.2 potrivit proiectului);</w:t>
            </w:r>
          </w:p>
          <w:p w:rsidR="0055612D" w:rsidRPr="00BF180B" w:rsidRDefault="0055612D" w:rsidP="0055612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 concursul trebuie să fie unul public, iar acest fapt trebuie indicat expres în proiect;</w:t>
            </w:r>
          </w:p>
          <w:p w:rsidR="0055612D" w:rsidRPr="00BF180B" w:rsidRDefault="0055612D" w:rsidP="0055612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lastRenderedPageBreak/>
              <w:t>- etapele concursului necesită a fi enumerate expres, iar etapa interviului ar trebui să fie una obligatorie pentru toţi candidaţii, dosarele cărora au fost acceptate.</w:t>
            </w:r>
          </w:p>
          <w:p w:rsidR="0055612D" w:rsidRPr="00BF180B" w:rsidRDefault="0055612D" w:rsidP="0055612D">
            <w:pPr>
              <w:pStyle w:val="21"/>
              <w:jc w:val="both"/>
              <w:rPr>
                <w:rFonts w:ascii="Times New Roman" w:hAnsi="Times New Roman" w:cs="Times New Roman"/>
                <w:lang w:val="ro-RO"/>
              </w:rPr>
            </w:pPr>
            <w:r w:rsidRPr="00BF180B">
              <w:rPr>
                <w:rFonts w:ascii="Times New Roman" w:hAnsi="Times New Roman" w:cs="Times New Roman"/>
                <w:lang w:val="ro-RO"/>
              </w:rPr>
              <w:t xml:space="preserve">Lipsa reglementării coerente acordă concursului menţionat un caracter declarativ/formal şi permite interpretarea extensivă a sensului propus, în dependenţă de interesele responsabililor de implementare, ceea ce prezintă un risc de corupţie. </w:t>
            </w:r>
          </w:p>
          <w:p w:rsidR="0055612D" w:rsidRPr="00BF180B" w:rsidRDefault="0055612D" w:rsidP="0055612D">
            <w:pPr>
              <w:pStyle w:val="21"/>
              <w:jc w:val="both"/>
              <w:rPr>
                <w:rFonts w:ascii="Times New Roman" w:hAnsi="Times New Roman" w:cs="Times New Roman"/>
                <w:lang w:val="ro-RO"/>
              </w:rPr>
            </w:pPr>
            <w:r w:rsidRPr="00BF180B">
              <w:rPr>
                <w:rFonts w:ascii="Times New Roman" w:hAnsi="Times New Roman" w:cs="Times New Roman"/>
                <w:lang w:val="ro-RO"/>
              </w:rPr>
              <w:t>Prin urmare, formulările date acordă posibilitatea de aplicare a normelor în interpretare preferenţială, în dependenţă de interesele persoanelor ce recepţionează dosarele. Totodată, ambiguitatea expunerii şi reglementării domeniilor sus-enunţate va genera imposibilitatea tragerii la răspundere a persoanelor vinovate pentru activitatea frauduloasă/defectuoasă la capitolul organizarea concursului de selectare a membrilor Consiliului civil.</w:t>
            </w:r>
          </w:p>
          <w:p w:rsidR="0055612D" w:rsidRPr="00BF180B" w:rsidRDefault="0055612D" w:rsidP="0055612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Recomandarea:</w:t>
            </w:r>
          </w:p>
          <w:p w:rsidR="0055612D" w:rsidRPr="00BF180B" w:rsidRDefault="0055612D" w:rsidP="0055612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Recomandăm autorului modificarea şi completarea proiectului (în speţă normele analizate), după cum urmează:</w:t>
            </w:r>
          </w:p>
          <w:p w:rsidR="0055612D" w:rsidRPr="00BF180B" w:rsidRDefault="0055612D" w:rsidP="0055612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 xml:space="preserve"> - stabilirea expresă că concursul va fi public,</w:t>
            </w:r>
          </w:p>
          <w:p w:rsidR="0055612D" w:rsidRPr="00BF180B" w:rsidRDefault="0055612D" w:rsidP="0055612D">
            <w:pPr>
              <w:pStyle w:val="21"/>
              <w:jc w:val="both"/>
              <w:rPr>
                <w:rFonts w:ascii="Times New Roman" w:eastAsia="Times New Roman" w:hAnsi="Times New Roman" w:cs="Times New Roman"/>
                <w:color w:val="auto"/>
                <w:lang w:val="ro-RO" w:eastAsia="ru-RU" w:bidi="ar-SA"/>
              </w:rPr>
            </w:pPr>
            <w:r w:rsidRPr="00BF180B">
              <w:rPr>
                <w:rFonts w:ascii="Times New Roman" w:eastAsia="Times New Roman" w:hAnsi="Times New Roman" w:cs="Times New Roman"/>
                <w:color w:val="auto"/>
                <w:lang w:val="ro-RO" w:eastAsia="ru-RU" w:bidi="ar-SA"/>
              </w:rPr>
              <w:t>- concursul va avea 2 etape obligatorii: 1) analiza sau evaluarea dosarelor recepţionate şi 2) etapa interviului;</w:t>
            </w:r>
          </w:p>
          <w:p w:rsidR="0055612D" w:rsidRPr="00BF180B" w:rsidRDefault="0055612D" w:rsidP="0055612D">
            <w:pPr>
              <w:pStyle w:val="21"/>
              <w:jc w:val="both"/>
              <w:rPr>
                <w:b/>
                <w:sz w:val="28"/>
                <w:szCs w:val="28"/>
                <w:lang w:val="ro-RO"/>
              </w:rPr>
            </w:pPr>
            <w:r w:rsidRPr="00BF180B">
              <w:rPr>
                <w:rFonts w:ascii="Times New Roman" w:hAnsi="Times New Roman" w:cs="Times New Roman"/>
                <w:lang w:val="ro-RO"/>
              </w:rPr>
              <w:t>- stabilirea prin norme a criteriilor de selectare a candidaţilor.</w:t>
            </w:r>
          </w:p>
        </w:tc>
        <w:tc>
          <w:tcPr>
            <w:tcW w:w="5103" w:type="dxa"/>
          </w:tcPr>
          <w:p w:rsidR="0055612D" w:rsidRPr="00BF180B" w:rsidRDefault="0055612D" w:rsidP="0047474A">
            <w:pPr>
              <w:jc w:val="both"/>
              <w:rPr>
                <w:sz w:val="24"/>
                <w:szCs w:val="24"/>
              </w:rPr>
            </w:pPr>
            <w:r w:rsidRPr="00BF180B">
              <w:rPr>
                <w:b/>
                <w:sz w:val="24"/>
                <w:szCs w:val="24"/>
              </w:rPr>
              <w:lastRenderedPageBreak/>
              <w:t xml:space="preserve">Se acceptă. </w:t>
            </w:r>
            <w:r w:rsidRPr="00BF180B">
              <w:rPr>
                <w:sz w:val="24"/>
                <w:szCs w:val="24"/>
              </w:rPr>
              <w:t>Au fost operate modificări în acest sens.</w:t>
            </w:r>
          </w:p>
          <w:p w:rsidR="0055612D" w:rsidRPr="00BF180B" w:rsidRDefault="0055612D" w:rsidP="0047474A">
            <w:pPr>
              <w:jc w:val="both"/>
              <w:rPr>
                <w:b/>
                <w:sz w:val="24"/>
                <w:szCs w:val="24"/>
              </w:rPr>
            </w:pPr>
          </w:p>
        </w:tc>
      </w:tr>
      <w:tr w:rsidR="0055612D" w:rsidRPr="00BF180B" w:rsidTr="00B12B69">
        <w:tc>
          <w:tcPr>
            <w:tcW w:w="675" w:type="dxa"/>
          </w:tcPr>
          <w:p w:rsidR="0055612D" w:rsidRPr="00BF180B" w:rsidRDefault="00EC3C70" w:rsidP="008C5CB6">
            <w:pPr>
              <w:jc w:val="center"/>
              <w:rPr>
                <w:b/>
                <w:sz w:val="28"/>
                <w:szCs w:val="28"/>
              </w:rPr>
            </w:pPr>
            <w:r w:rsidRPr="00BF180B">
              <w:rPr>
                <w:b/>
                <w:sz w:val="28"/>
                <w:szCs w:val="28"/>
              </w:rPr>
              <w:lastRenderedPageBreak/>
              <w:t>6.</w:t>
            </w:r>
          </w:p>
        </w:tc>
        <w:tc>
          <w:tcPr>
            <w:tcW w:w="2694" w:type="dxa"/>
          </w:tcPr>
          <w:p w:rsidR="00EC3C70" w:rsidRPr="00BF180B" w:rsidRDefault="00EC3C70" w:rsidP="00EC3C70">
            <w:pPr>
              <w:pStyle w:val="1"/>
              <w:ind w:right="-102"/>
              <w:jc w:val="center"/>
              <w:rPr>
                <w:rFonts w:ascii="Times New Roman" w:hAnsi="Times New Roman"/>
                <w:b/>
                <w:lang w:val="ro-RO"/>
              </w:rPr>
            </w:pPr>
            <w:r w:rsidRPr="00BF180B">
              <w:rPr>
                <w:rFonts w:ascii="Times New Roman" w:hAnsi="Times New Roman"/>
                <w:b/>
                <w:lang w:val="ro-RO"/>
              </w:rPr>
              <w:t>Centrul de implementare a reformelor</w:t>
            </w:r>
          </w:p>
          <w:p w:rsidR="0055612D" w:rsidRPr="00BF180B" w:rsidRDefault="00EC3C70" w:rsidP="00EC3C70">
            <w:pPr>
              <w:jc w:val="center"/>
              <w:rPr>
                <w:b/>
                <w:sz w:val="28"/>
                <w:szCs w:val="28"/>
              </w:rPr>
            </w:pPr>
            <w:r w:rsidRPr="00BF180B">
              <w:t>(nr.55-05-7933 din 03.10.2018)</w:t>
            </w:r>
          </w:p>
        </w:tc>
        <w:tc>
          <w:tcPr>
            <w:tcW w:w="6095" w:type="dxa"/>
          </w:tcPr>
          <w:p w:rsidR="00EC3C70" w:rsidRPr="00BF180B" w:rsidRDefault="002E4ADC" w:rsidP="00EC3C70">
            <w:pPr>
              <w:pStyle w:val="21"/>
              <w:jc w:val="both"/>
              <w:rPr>
                <w:rFonts w:ascii="Times New Roman" w:eastAsia="Times New Roman" w:hAnsi="Times New Roman" w:cs="Times New Roman"/>
                <w:b/>
                <w:iCs/>
                <w:color w:val="auto"/>
                <w:lang w:val="ro-RO" w:eastAsia="ru-RU" w:bidi="ar-SA"/>
              </w:rPr>
            </w:pPr>
            <w:r w:rsidRPr="00BF180B">
              <w:rPr>
                <w:rFonts w:ascii="Times New Roman" w:eastAsia="Times New Roman" w:hAnsi="Times New Roman" w:cs="Times New Roman"/>
                <w:b/>
                <w:iCs/>
                <w:color w:val="auto"/>
                <w:lang w:val="ro-RO" w:eastAsia="ru-RU" w:bidi="ar-SA"/>
              </w:rPr>
              <w:t xml:space="preserve">     Cu referire la proiectul de hotărîre a Guvernului ,,Cu privire la Consiliul civil privind monitorizarea activității Inspectoratului General al Poliției”, prezentat spre examinare Guvernului, reiterăm unele obiecții expuse în avizul nr.35-05-7933 din 3.10.2018.</w:t>
            </w:r>
          </w:p>
          <w:p w:rsidR="00EC3C70" w:rsidRPr="00BF180B" w:rsidRDefault="00EC3C70" w:rsidP="004B1EB0">
            <w:pPr>
              <w:pStyle w:val="21"/>
              <w:jc w:val="both"/>
              <w:rPr>
                <w:rFonts w:ascii="Times New Roman" w:hAnsi="Times New Roman" w:cs="Times New Roman"/>
                <w:lang w:val="ro-RO"/>
              </w:rPr>
            </w:pPr>
            <w:r w:rsidRPr="00BF180B">
              <w:rPr>
                <w:rFonts w:ascii="Times New Roman" w:hAnsi="Times New Roman" w:cs="Times New Roman"/>
                <w:b/>
                <w:lang w:val="ro-RO"/>
              </w:rPr>
              <w:t>a)</w:t>
            </w:r>
            <w:r w:rsidRPr="00BF180B">
              <w:rPr>
                <w:rFonts w:ascii="Times New Roman" w:hAnsi="Times New Roman" w:cs="Times New Roman"/>
                <w:lang w:val="ro-RO"/>
              </w:rPr>
              <w:t xml:space="preserve"> Sub aspect conceptual se relevă că în domeniul asigurării respectării drepturilor omului și a libertăților fundamentale, statuat în art.4 lit.b) din Acordul de Asociere între RM și UE și Comunitatea Europeană a Energiei Atomice și statele </w:t>
            </w:r>
            <w:r w:rsidRPr="00BF180B">
              <w:rPr>
                <w:rFonts w:ascii="Times New Roman" w:hAnsi="Times New Roman" w:cs="Times New Roman"/>
                <w:lang w:val="ro-RO"/>
              </w:rPr>
              <w:lastRenderedPageBreak/>
              <w:t>membre ale acestora, pe de altă parte. Conform Planului de acțiuni pentru implementarea acestui Acord, aprobat prin Hotărârea Guvernului nr.1472/2016, Guvernul urmează să creeze și să adopte regulamentul de activitate al unui Consiliu reprezentat de ONG-uri care să asigure monitorizarea și funcționarea Poliției. Această măsură vine să asigure realizarea obiectivului agendei de asociere, de asigurare a existenței unui mecanism independent de monitorizare a poliției, care va monitoriza funcționarea în ansamblu a poliției și modul în care toți funcționari cu atribuții polițienești își desfășoară activitățile polițienești. Din cele citate supra rezultă o competență mai vastă a Consiliului ce urmează a fi creată, care nu trebuie rezumată doar la monitorizarea activității IGP, ci la monitorizarea întregului sistem de autorități publice care exercită funcții polițienești. Astfel funcții polițienești în sistemul administrativ al MAI exercită nu doar IGP, ci și DTC și DPF.</w:t>
            </w:r>
          </w:p>
          <w:p w:rsidR="0055612D" w:rsidRPr="00BF180B" w:rsidRDefault="00EC3C70" w:rsidP="004B1EB0">
            <w:pPr>
              <w:pStyle w:val="21"/>
              <w:jc w:val="both"/>
              <w:rPr>
                <w:b/>
                <w:sz w:val="28"/>
                <w:szCs w:val="28"/>
                <w:lang w:val="ro-RO"/>
              </w:rPr>
            </w:pPr>
            <w:r w:rsidRPr="00BF180B">
              <w:rPr>
                <w:rFonts w:ascii="Times New Roman" w:hAnsi="Times New Roman" w:cs="Times New Roman"/>
                <w:b/>
                <w:lang w:val="ro-RO"/>
              </w:rPr>
              <w:t xml:space="preserve">b) </w:t>
            </w:r>
            <w:r w:rsidRPr="00BF180B">
              <w:rPr>
                <w:rFonts w:ascii="Times New Roman" w:hAnsi="Times New Roman" w:cs="Times New Roman"/>
                <w:lang w:val="ro-RO"/>
              </w:rPr>
              <w:t>În acest sens se consideră judicioasă constituirea acestui Consiliu la nivelul aparatului central al ministerului care să fie învestit competențe care să se extindă asupra tuturor structurilor organizaționale din sfera de competență a MAI, care exercită în baza legii, funcții polițienești.</w:t>
            </w:r>
          </w:p>
        </w:tc>
        <w:tc>
          <w:tcPr>
            <w:tcW w:w="5103" w:type="dxa"/>
          </w:tcPr>
          <w:p w:rsidR="0055612D" w:rsidRPr="00BF180B" w:rsidRDefault="004B1EB0" w:rsidP="0047474A">
            <w:pPr>
              <w:jc w:val="both"/>
              <w:rPr>
                <w:b/>
                <w:sz w:val="24"/>
                <w:szCs w:val="24"/>
              </w:rPr>
            </w:pPr>
            <w:r w:rsidRPr="00BF180B">
              <w:rPr>
                <w:b/>
                <w:sz w:val="24"/>
                <w:szCs w:val="24"/>
              </w:rPr>
              <w:lastRenderedPageBreak/>
              <w:t xml:space="preserve">Se acceptă. </w:t>
            </w:r>
            <w:r w:rsidRPr="00BF180B">
              <w:rPr>
                <w:sz w:val="24"/>
                <w:szCs w:val="24"/>
              </w:rPr>
              <w:t xml:space="preserve">Au fost operate modificările în acest sens. Astfel, activitatea Consiliului a fost extinsă asupra tuturor autorităților și instituțiilor din subordinea MAI care potrivit Hotărîrii Guvernului nr.778/2009 sunt învestite cu atribuții polițienești. </w:t>
            </w:r>
          </w:p>
        </w:tc>
      </w:tr>
      <w:tr w:rsidR="0055612D" w:rsidRPr="00BF180B" w:rsidTr="00B12B69">
        <w:tc>
          <w:tcPr>
            <w:tcW w:w="675" w:type="dxa"/>
          </w:tcPr>
          <w:p w:rsidR="0055612D" w:rsidRPr="00BF180B" w:rsidRDefault="0055612D" w:rsidP="008C5CB6">
            <w:pPr>
              <w:jc w:val="center"/>
              <w:rPr>
                <w:b/>
                <w:sz w:val="28"/>
                <w:szCs w:val="28"/>
              </w:rPr>
            </w:pPr>
          </w:p>
        </w:tc>
        <w:tc>
          <w:tcPr>
            <w:tcW w:w="2694" w:type="dxa"/>
          </w:tcPr>
          <w:p w:rsidR="0055612D" w:rsidRPr="00BF180B" w:rsidRDefault="0055612D" w:rsidP="008C5CB6">
            <w:pPr>
              <w:jc w:val="center"/>
              <w:rPr>
                <w:b/>
                <w:sz w:val="28"/>
                <w:szCs w:val="28"/>
              </w:rPr>
            </w:pPr>
          </w:p>
        </w:tc>
        <w:tc>
          <w:tcPr>
            <w:tcW w:w="6095" w:type="dxa"/>
          </w:tcPr>
          <w:p w:rsidR="00DC1392" w:rsidRPr="00BF180B" w:rsidRDefault="00DC1392" w:rsidP="00DC1392">
            <w:pPr>
              <w:pStyle w:val="21"/>
              <w:jc w:val="both"/>
              <w:rPr>
                <w:rFonts w:ascii="Times New Roman" w:eastAsia="Times New Roman" w:hAnsi="Times New Roman" w:cs="Times New Roman"/>
                <w:b/>
                <w:iCs/>
                <w:color w:val="auto"/>
                <w:lang w:val="ro-RO" w:eastAsia="ru-RU" w:bidi="ar-SA"/>
              </w:rPr>
            </w:pPr>
            <w:r w:rsidRPr="00BF180B">
              <w:rPr>
                <w:rFonts w:ascii="Times New Roman" w:eastAsia="Times New Roman" w:hAnsi="Times New Roman" w:cs="Times New Roman"/>
                <w:b/>
                <w:iCs/>
                <w:color w:val="auto"/>
                <w:lang w:val="ro-RO" w:eastAsia="ru-RU" w:bidi="ar-SA"/>
              </w:rPr>
              <w:t xml:space="preserve">La anexa nr.1 </w:t>
            </w:r>
          </w:p>
          <w:p w:rsidR="0055612D" w:rsidRPr="00BF180B" w:rsidRDefault="00DC1392" w:rsidP="00DC1392">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1) urmează a fi exclusă referirea la Planul național de acțiuni pentru implementarea Acordului de Asociere Republica Moldova-Uniunea Europeană în perioada 2017-2019, aprobat prin Hotărârea Guvernului nr. 1472/2016, deoarece acest act al Guvernului, potrivit prevederile art.44 alin(1) din Legea nr.100/2017 cu privire la actele normative, nu constituie temei juridic de adoptare a reglementărilor.</w:t>
            </w:r>
          </w:p>
        </w:tc>
        <w:tc>
          <w:tcPr>
            <w:tcW w:w="5103" w:type="dxa"/>
          </w:tcPr>
          <w:p w:rsidR="00DC1392" w:rsidRPr="00BF180B" w:rsidRDefault="00DC1392" w:rsidP="0047474A">
            <w:pPr>
              <w:jc w:val="both"/>
              <w:rPr>
                <w:sz w:val="24"/>
                <w:szCs w:val="24"/>
              </w:rPr>
            </w:pPr>
            <w:r w:rsidRPr="00BF180B">
              <w:rPr>
                <w:b/>
                <w:sz w:val="24"/>
                <w:szCs w:val="24"/>
              </w:rPr>
              <w:t xml:space="preserve">Se acceptă. </w:t>
            </w:r>
            <w:r w:rsidRPr="00BF180B">
              <w:rPr>
                <w:sz w:val="24"/>
                <w:szCs w:val="24"/>
              </w:rPr>
              <w:t>Au fost operate modificări în acest sens.</w:t>
            </w:r>
          </w:p>
          <w:p w:rsidR="0055612D" w:rsidRPr="00BF180B" w:rsidRDefault="0055612D" w:rsidP="0047474A">
            <w:pPr>
              <w:jc w:val="both"/>
              <w:rPr>
                <w:b/>
                <w:sz w:val="24"/>
                <w:szCs w:val="24"/>
              </w:rPr>
            </w:pPr>
          </w:p>
        </w:tc>
      </w:tr>
      <w:tr w:rsidR="0055612D" w:rsidRPr="00BF180B" w:rsidTr="00B12B69">
        <w:tc>
          <w:tcPr>
            <w:tcW w:w="675" w:type="dxa"/>
          </w:tcPr>
          <w:p w:rsidR="0055612D" w:rsidRPr="00BF180B" w:rsidRDefault="0055612D" w:rsidP="008C5CB6">
            <w:pPr>
              <w:jc w:val="center"/>
              <w:rPr>
                <w:b/>
                <w:sz w:val="28"/>
                <w:szCs w:val="28"/>
              </w:rPr>
            </w:pPr>
          </w:p>
        </w:tc>
        <w:tc>
          <w:tcPr>
            <w:tcW w:w="2694" w:type="dxa"/>
          </w:tcPr>
          <w:p w:rsidR="0055612D" w:rsidRPr="00BF180B" w:rsidRDefault="0055612D" w:rsidP="008C5CB6">
            <w:pPr>
              <w:jc w:val="center"/>
              <w:rPr>
                <w:b/>
                <w:sz w:val="28"/>
                <w:szCs w:val="28"/>
              </w:rPr>
            </w:pPr>
          </w:p>
        </w:tc>
        <w:tc>
          <w:tcPr>
            <w:tcW w:w="6095" w:type="dxa"/>
          </w:tcPr>
          <w:p w:rsidR="0055612D" w:rsidRPr="00BF180B" w:rsidRDefault="00A359F6" w:rsidP="00A359F6">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 xml:space="preserve">2) Referitor la pct.3, considerăm necesară revizuirea subpct.1), conform căruia unul dintre scopurile Consiliului </w:t>
            </w:r>
            <w:r w:rsidRPr="00BF180B">
              <w:rPr>
                <w:rFonts w:ascii="Times New Roman" w:eastAsia="Times New Roman" w:hAnsi="Times New Roman" w:cs="Times New Roman"/>
                <w:iCs/>
                <w:color w:val="auto"/>
                <w:lang w:val="ro-RO" w:eastAsia="ru-RU" w:bidi="ar-SA"/>
              </w:rPr>
              <w:lastRenderedPageBreak/>
              <w:t>este reprezentarea interesului public, deoarece această    prerogativă este una publică și poate fi exercitată de către autoritățile publice. De asemenea, la subpct.2) și subpct.4) se consideră necesar excluderea cuvântului asigurarea, deoarece Consiliul nu dispune și nici nu poate să dispună, având în vedere statutul său de organ consultativ fără personalitate juridică și fără statut de autoritate publică, de pârghii și mijloace suficiente pentru realizarea acestor scopuri. O variantă de alternativă ar fi reformularea acestor prevederi astfel încât să se pună accentul pe contribuția Consiliului în atingerea acestor obiective.</w:t>
            </w:r>
          </w:p>
        </w:tc>
        <w:tc>
          <w:tcPr>
            <w:tcW w:w="5103" w:type="dxa"/>
          </w:tcPr>
          <w:p w:rsidR="00A359F6" w:rsidRPr="00BF180B" w:rsidRDefault="00A359F6" w:rsidP="0047474A">
            <w:pPr>
              <w:jc w:val="both"/>
              <w:rPr>
                <w:sz w:val="24"/>
                <w:szCs w:val="24"/>
              </w:rPr>
            </w:pPr>
            <w:r w:rsidRPr="00BF180B">
              <w:rPr>
                <w:b/>
                <w:sz w:val="24"/>
                <w:szCs w:val="24"/>
              </w:rPr>
              <w:lastRenderedPageBreak/>
              <w:t xml:space="preserve">Se acceptă. </w:t>
            </w:r>
            <w:r w:rsidRPr="00BF180B">
              <w:rPr>
                <w:sz w:val="24"/>
                <w:szCs w:val="24"/>
              </w:rPr>
              <w:t>Au fost operate modificări în acest sens.</w:t>
            </w:r>
          </w:p>
          <w:p w:rsidR="0055612D" w:rsidRPr="00BF180B" w:rsidRDefault="0055612D" w:rsidP="0047474A">
            <w:pPr>
              <w:jc w:val="both"/>
              <w:rPr>
                <w:b/>
                <w:sz w:val="24"/>
                <w:szCs w:val="24"/>
              </w:rPr>
            </w:pPr>
          </w:p>
        </w:tc>
      </w:tr>
      <w:tr w:rsidR="00BE37A0" w:rsidRPr="00BF180B" w:rsidTr="00BE37A0">
        <w:tc>
          <w:tcPr>
            <w:tcW w:w="675" w:type="dxa"/>
            <w:vMerge w:val="restart"/>
          </w:tcPr>
          <w:p w:rsidR="00BE37A0" w:rsidRPr="00BF180B" w:rsidRDefault="00BE37A0" w:rsidP="008C5CB6">
            <w:pPr>
              <w:jc w:val="center"/>
              <w:rPr>
                <w:b/>
                <w:sz w:val="28"/>
                <w:szCs w:val="28"/>
              </w:rPr>
            </w:pPr>
          </w:p>
        </w:tc>
        <w:tc>
          <w:tcPr>
            <w:tcW w:w="2694" w:type="dxa"/>
            <w:vMerge w:val="restart"/>
            <w:tcBorders>
              <w:top w:val="nil"/>
            </w:tcBorders>
          </w:tcPr>
          <w:p w:rsidR="00BE37A0" w:rsidRPr="00BF180B" w:rsidRDefault="00BE37A0" w:rsidP="008C5CB6">
            <w:pPr>
              <w:jc w:val="center"/>
              <w:rPr>
                <w:b/>
                <w:sz w:val="28"/>
                <w:szCs w:val="28"/>
              </w:rPr>
            </w:pPr>
          </w:p>
        </w:tc>
        <w:tc>
          <w:tcPr>
            <w:tcW w:w="6095" w:type="dxa"/>
          </w:tcPr>
          <w:p w:rsidR="00BE37A0" w:rsidRPr="00BF180B" w:rsidRDefault="00BE37A0" w:rsidP="00F223F0">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3) La pct.5 subpct.5), considerăm oportună concretizarea faptului că sesizările recepționate sunt adresate Consiliului, pentru a exclude interpretările echivoce.</w:t>
            </w:r>
          </w:p>
        </w:tc>
        <w:tc>
          <w:tcPr>
            <w:tcW w:w="5103" w:type="dxa"/>
          </w:tcPr>
          <w:p w:rsidR="00BE37A0" w:rsidRPr="00BF180B" w:rsidRDefault="00BE37A0" w:rsidP="0047474A">
            <w:pPr>
              <w:jc w:val="both"/>
              <w:rPr>
                <w:sz w:val="24"/>
                <w:szCs w:val="24"/>
              </w:rPr>
            </w:pPr>
            <w:r w:rsidRPr="00BF180B">
              <w:rPr>
                <w:b/>
                <w:sz w:val="24"/>
                <w:szCs w:val="24"/>
              </w:rPr>
              <w:t xml:space="preserve">Se acceptă. </w:t>
            </w:r>
            <w:r w:rsidRPr="00BF180B">
              <w:rPr>
                <w:sz w:val="24"/>
                <w:szCs w:val="24"/>
              </w:rPr>
              <w:t>Au fost operate modificări în acest sens.</w:t>
            </w:r>
          </w:p>
          <w:p w:rsidR="00BE37A0" w:rsidRPr="00BF180B" w:rsidRDefault="00BE37A0" w:rsidP="0047474A">
            <w:pPr>
              <w:jc w:val="both"/>
              <w:rPr>
                <w:b/>
                <w:sz w:val="24"/>
                <w:szCs w:val="24"/>
              </w:rPr>
            </w:pPr>
          </w:p>
        </w:tc>
      </w:tr>
      <w:tr w:rsidR="00BE37A0" w:rsidRPr="00BF180B" w:rsidTr="00DE3A4C">
        <w:tc>
          <w:tcPr>
            <w:tcW w:w="675" w:type="dxa"/>
            <w:vMerge/>
          </w:tcPr>
          <w:p w:rsidR="00BE37A0" w:rsidRPr="00BF180B" w:rsidRDefault="00BE37A0" w:rsidP="008C5CB6">
            <w:pPr>
              <w:jc w:val="center"/>
              <w:rPr>
                <w:b/>
                <w:sz w:val="28"/>
                <w:szCs w:val="28"/>
              </w:rPr>
            </w:pPr>
          </w:p>
        </w:tc>
        <w:tc>
          <w:tcPr>
            <w:tcW w:w="2694" w:type="dxa"/>
            <w:vMerge/>
          </w:tcPr>
          <w:p w:rsidR="00BE37A0" w:rsidRPr="00BF180B" w:rsidRDefault="00BE37A0" w:rsidP="008C5CB6">
            <w:pPr>
              <w:jc w:val="center"/>
              <w:rPr>
                <w:b/>
                <w:sz w:val="28"/>
                <w:szCs w:val="28"/>
              </w:rPr>
            </w:pPr>
          </w:p>
        </w:tc>
        <w:tc>
          <w:tcPr>
            <w:tcW w:w="6095" w:type="dxa"/>
          </w:tcPr>
          <w:p w:rsidR="00BE37A0" w:rsidRPr="00BF180B" w:rsidRDefault="00BE37A0" w:rsidP="00F223F0">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4) În redacția pct.6) urmează să se concretizeze pe pagina oficială a cărei instituții urmează a fi publicate rapoartele și recomandările emise de Consiliu: pe pagina IGP sau pe cea a        Consiliului? În acest context se relevă că IGP potrivit cadrului  normativ. nu este o instituție, ci o autoritate administrativă.</w:t>
            </w:r>
          </w:p>
        </w:tc>
        <w:tc>
          <w:tcPr>
            <w:tcW w:w="5103" w:type="dxa"/>
          </w:tcPr>
          <w:p w:rsidR="00BE37A0" w:rsidRPr="00BF180B" w:rsidRDefault="00BE37A0" w:rsidP="0047474A">
            <w:pPr>
              <w:jc w:val="both"/>
              <w:rPr>
                <w:sz w:val="24"/>
                <w:szCs w:val="24"/>
              </w:rPr>
            </w:pPr>
            <w:r w:rsidRPr="00BF180B">
              <w:rPr>
                <w:b/>
                <w:sz w:val="24"/>
                <w:szCs w:val="24"/>
              </w:rPr>
              <w:t xml:space="preserve">Se acceptă. </w:t>
            </w:r>
            <w:r w:rsidRPr="00BF180B">
              <w:rPr>
                <w:sz w:val="24"/>
                <w:szCs w:val="24"/>
              </w:rPr>
              <w:t>Au fost operate modificări în acest sens.</w:t>
            </w:r>
          </w:p>
          <w:p w:rsidR="00BE37A0" w:rsidRPr="00BF180B" w:rsidRDefault="00BE37A0" w:rsidP="0047474A">
            <w:pPr>
              <w:jc w:val="both"/>
              <w:rPr>
                <w:b/>
                <w:sz w:val="24"/>
                <w:szCs w:val="24"/>
              </w:rPr>
            </w:pPr>
          </w:p>
        </w:tc>
      </w:tr>
      <w:tr w:rsidR="00BE37A0" w:rsidRPr="00BF180B" w:rsidTr="00B12B69">
        <w:tc>
          <w:tcPr>
            <w:tcW w:w="675" w:type="dxa"/>
            <w:vMerge/>
          </w:tcPr>
          <w:p w:rsidR="00BE37A0" w:rsidRPr="00BF180B" w:rsidRDefault="00BE37A0" w:rsidP="008C5CB6">
            <w:pPr>
              <w:jc w:val="center"/>
              <w:rPr>
                <w:b/>
                <w:sz w:val="28"/>
                <w:szCs w:val="28"/>
              </w:rPr>
            </w:pPr>
          </w:p>
        </w:tc>
        <w:tc>
          <w:tcPr>
            <w:tcW w:w="2694" w:type="dxa"/>
            <w:vMerge/>
          </w:tcPr>
          <w:p w:rsidR="00BE37A0" w:rsidRPr="00BF180B" w:rsidRDefault="00BE37A0" w:rsidP="008C5CB6">
            <w:pPr>
              <w:jc w:val="center"/>
              <w:rPr>
                <w:b/>
                <w:sz w:val="28"/>
                <w:szCs w:val="28"/>
              </w:rPr>
            </w:pPr>
          </w:p>
        </w:tc>
        <w:tc>
          <w:tcPr>
            <w:tcW w:w="6095" w:type="dxa"/>
          </w:tcPr>
          <w:p w:rsidR="00BE37A0" w:rsidRPr="00BF180B" w:rsidRDefault="00BE37A0" w:rsidP="00F223F0">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5) Referitor la pct.13 și pct.14, se consideră necesară revizuirea conceptuală a acestora din perspectiva excluderii eventualelor conflicte de interese care ar putea apărea în situația în care secretul Consiliului este un funcționar public cu statut special, angajat în sistemul administrativ al MAI. Ca alternativă ar putea fi examinată posibilitatea selectării și desemnării unui secretar al Consiliului tot din rândul organizațiilor neguvernamentale, iar proiectul Regulamentului să se completeze cu prevederi care să stabilească în sarcina aparatului central al MAI asigurarea logistică a secretariatului Consiliului (sediu, birotică și alte  cheltuieli administrative).</w:t>
            </w:r>
          </w:p>
        </w:tc>
        <w:tc>
          <w:tcPr>
            <w:tcW w:w="5103" w:type="dxa"/>
          </w:tcPr>
          <w:p w:rsidR="00BE37A0" w:rsidRPr="00BF180B" w:rsidRDefault="00BE37A0" w:rsidP="0047474A">
            <w:pPr>
              <w:pStyle w:val="21"/>
              <w:jc w:val="both"/>
              <w:rPr>
                <w:rFonts w:ascii="Times New Roman" w:hAnsi="Times New Roman" w:cs="Times New Roman"/>
                <w:lang w:val="ro-RO"/>
              </w:rPr>
            </w:pPr>
            <w:r w:rsidRPr="00BF180B">
              <w:rPr>
                <w:rFonts w:ascii="Times New Roman" w:hAnsi="Times New Roman" w:cs="Times New Roman"/>
                <w:b/>
                <w:lang w:val="ro-RO"/>
              </w:rPr>
              <w:t xml:space="preserve">Se acceptă parţial. </w:t>
            </w:r>
            <w:r w:rsidRPr="00BF180B">
              <w:rPr>
                <w:rFonts w:ascii="Times New Roman" w:hAnsi="Times New Roman" w:cs="Times New Roman"/>
                <w:lang w:val="ro-RO"/>
              </w:rPr>
              <w:t>Secretarul se consideră a fi o figură tehnică, astfel neavând posibilitatea de a influenţa decizia Consiliului Civil, or, drept de vot au doar membrii Consiliului.</w:t>
            </w:r>
          </w:p>
          <w:p w:rsidR="00BE37A0" w:rsidRPr="00BF180B" w:rsidRDefault="00BE37A0" w:rsidP="0047474A">
            <w:pPr>
              <w:pStyle w:val="21"/>
              <w:jc w:val="both"/>
              <w:rPr>
                <w:b/>
                <w:lang w:val="ro-RO"/>
              </w:rPr>
            </w:pPr>
            <w:r w:rsidRPr="00BF180B">
              <w:rPr>
                <w:rFonts w:ascii="Times New Roman" w:hAnsi="Times New Roman" w:cs="Times New Roman"/>
                <w:lang w:val="ro-RO"/>
              </w:rPr>
              <w:t xml:space="preserve">     Totodată, potrivit prevederilor proiectului, într-u a exclude integral eventualele conflicte de interese s-a specificat că secretariatul este exercitat de un funcţionar public cu/sau fără statut special din cadrul Ministerului Afacerilor Interne sau subdiviziunilor sale subordonate. </w:t>
            </w:r>
          </w:p>
        </w:tc>
      </w:tr>
      <w:tr w:rsidR="00BE37A0" w:rsidRPr="00BF180B" w:rsidTr="00B12B69">
        <w:tc>
          <w:tcPr>
            <w:tcW w:w="675" w:type="dxa"/>
            <w:vMerge/>
          </w:tcPr>
          <w:p w:rsidR="00BE37A0" w:rsidRPr="00BF180B" w:rsidRDefault="00BE37A0" w:rsidP="008C5CB6">
            <w:pPr>
              <w:jc w:val="center"/>
              <w:rPr>
                <w:b/>
                <w:sz w:val="28"/>
                <w:szCs w:val="28"/>
              </w:rPr>
            </w:pPr>
          </w:p>
        </w:tc>
        <w:tc>
          <w:tcPr>
            <w:tcW w:w="2694" w:type="dxa"/>
            <w:vMerge/>
          </w:tcPr>
          <w:p w:rsidR="00BE37A0" w:rsidRPr="00BF180B" w:rsidRDefault="00BE37A0" w:rsidP="008C5CB6">
            <w:pPr>
              <w:jc w:val="center"/>
              <w:rPr>
                <w:b/>
                <w:sz w:val="28"/>
                <w:szCs w:val="28"/>
              </w:rPr>
            </w:pPr>
          </w:p>
        </w:tc>
        <w:tc>
          <w:tcPr>
            <w:tcW w:w="6095" w:type="dxa"/>
          </w:tcPr>
          <w:p w:rsidR="00BE37A0" w:rsidRPr="00BF180B" w:rsidRDefault="00BE37A0" w:rsidP="00685EA8">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 xml:space="preserve">6) Considerăm judicioasă expunerea pct.17) în următoarea </w:t>
            </w:r>
            <w:r w:rsidRPr="00BF180B">
              <w:rPr>
                <w:rFonts w:ascii="Times New Roman" w:eastAsia="Times New Roman" w:hAnsi="Times New Roman" w:cs="Times New Roman"/>
                <w:iCs/>
                <w:color w:val="auto"/>
                <w:lang w:val="ro-RO" w:eastAsia="ru-RU" w:bidi="ar-SA"/>
              </w:rPr>
              <w:lastRenderedPageBreak/>
              <w:t>redacție ,,În exercitarea atribuțiilor în cadrul Consiliului Civil, membrii acestuia acționează în interes public și nu reprezintă organizațiile care i-au desemnat’’, deoarece membrii Consiliului nu au statut de funcționari publici și nu exercită prerogative de putere publică care să le ofere suficiente pârghii pentru a garanta interesul public.</w:t>
            </w:r>
          </w:p>
        </w:tc>
        <w:tc>
          <w:tcPr>
            <w:tcW w:w="5103" w:type="dxa"/>
          </w:tcPr>
          <w:p w:rsidR="00BE37A0" w:rsidRPr="00BF180B" w:rsidRDefault="00BE37A0" w:rsidP="0047474A">
            <w:pPr>
              <w:jc w:val="both"/>
              <w:rPr>
                <w:sz w:val="24"/>
                <w:szCs w:val="24"/>
              </w:rPr>
            </w:pPr>
            <w:r w:rsidRPr="00BF180B">
              <w:rPr>
                <w:b/>
                <w:sz w:val="24"/>
                <w:szCs w:val="24"/>
              </w:rPr>
              <w:lastRenderedPageBreak/>
              <w:t xml:space="preserve">Se acceptă. </w:t>
            </w:r>
            <w:r w:rsidRPr="00BF180B">
              <w:rPr>
                <w:sz w:val="24"/>
                <w:szCs w:val="24"/>
              </w:rPr>
              <w:t xml:space="preserve">Au fost operate modificări în acest </w:t>
            </w:r>
            <w:r w:rsidRPr="00BF180B">
              <w:rPr>
                <w:sz w:val="24"/>
                <w:szCs w:val="24"/>
              </w:rPr>
              <w:lastRenderedPageBreak/>
              <w:t>sens.</w:t>
            </w:r>
          </w:p>
          <w:p w:rsidR="00BE37A0" w:rsidRPr="00BF180B" w:rsidRDefault="00BE37A0" w:rsidP="0047474A">
            <w:pPr>
              <w:jc w:val="both"/>
              <w:rPr>
                <w:b/>
                <w:sz w:val="24"/>
                <w:szCs w:val="24"/>
              </w:rPr>
            </w:pPr>
          </w:p>
        </w:tc>
      </w:tr>
      <w:tr w:rsidR="00BE37A0" w:rsidRPr="00BF180B" w:rsidTr="00BE37A0">
        <w:tc>
          <w:tcPr>
            <w:tcW w:w="675" w:type="dxa"/>
            <w:vMerge w:val="restart"/>
          </w:tcPr>
          <w:p w:rsidR="00BE37A0" w:rsidRPr="00BF180B" w:rsidRDefault="00BE37A0" w:rsidP="008C5CB6">
            <w:pPr>
              <w:jc w:val="center"/>
              <w:rPr>
                <w:b/>
                <w:sz w:val="28"/>
                <w:szCs w:val="28"/>
              </w:rPr>
            </w:pPr>
          </w:p>
        </w:tc>
        <w:tc>
          <w:tcPr>
            <w:tcW w:w="2694" w:type="dxa"/>
            <w:vMerge w:val="restart"/>
            <w:tcBorders>
              <w:top w:val="nil"/>
            </w:tcBorders>
          </w:tcPr>
          <w:p w:rsidR="00BE37A0" w:rsidRPr="00BF180B" w:rsidRDefault="00BE37A0" w:rsidP="008C5CB6">
            <w:pPr>
              <w:jc w:val="center"/>
              <w:rPr>
                <w:b/>
                <w:sz w:val="28"/>
                <w:szCs w:val="28"/>
              </w:rPr>
            </w:pPr>
          </w:p>
        </w:tc>
        <w:tc>
          <w:tcPr>
            <w:tcW w:w="6095" w:type="dxa"/>
          </w:tcPr>
          <w:p w:rsidR="00BE37A0" w:rsidRPr="00BF180B" w:rsidRDefault="00BE37A0" w:rsidP="00685EA8">
            <w:pPr>
              <w:pStyle w:val="21"/>
              <w:jc w:val="both"/>
              <w:rPr>
                <w:rFonts w:ascii="Times New Roman" w:hAnsi="Times New Roman" w:cs="Times New Roman"/>
                <w:lang w:val="ro-RO"/>
              </w:rPr>
            </w:pPr>
            <w:r w:rsidRPr="00BF180B">
              <w:rPr>
                <w:rFonts w:ascii="Times New Roman" w:hAnsi="Times New Roman" w:cs="Times New Roman"/>
                <w:lang w:val="ro-RO"/>
              </w:rPr>
              <w:t>7) Pct.18 urmează a fi completat, după cuvintele ,,potențial sau real’’ de completat cu cuvintele ,,care ar putea apărea sau a apărut în activitatea sa în cadrul Consiliului’’.</w:t>
            </w:r>
          </w:p>
        </w:tc>
        <w:tc>
          <w:tcPr>
            <w:tcW w:w="5103" w:type="dxa"/>
          </w:tcPr>
          <w:p w:rsidR="00BE37A0" w:rsidRPr="00BF180B" w:rsidRDefault="00BE37A0" w:rsidP="0047474A">
            <w:pPr>
              <w:jc w:val="both"/>
              <w:rPr>
                <w:sz w:val="24"/>
                <w:szCs w:val="24"/>
              </w:rPr>
            </w:pPr>
            <w:r w:rsidRPr="00BF180B">
              <w:rPr>
                <w:b/>
                <w:sz w:val="24"/>
                <w:szCs w:val="24"/>
              </w:rPr>
              <w:t xml:space="preserve">Se acceptă. </w:t>
            </w:r>
            <w:r w:rsidRPr="00BF180B">
              <w:rPr>
                <w:sz w:val="24"/>
                <w:szCs w:val="24"/>
              </w:rPr>
              <w:t>Au fost operate modificări în acest sens.</w:t>
            </w:r>
          </w:p>
          <w:p w:rsidR="00BE37A0" w:rsidRPr="00BF180B" w:rsidRDefault="00BE37A0" w:rsidP="0047474A">
            <w:pPr>
              <w:jc w:val="both"/>
              <w:rPr>
                <w:b/>
                <w:sz w:val="24"/>
                <w:szCs w:val="24"/>
              </w:rPr>
            </w:pPr>
          </w:p>
        </w:tc>
      </w:tr>
      <w:tr w:rsidR="00BE37A0" w:rsidRPr="00BF180B" w:rsidTr="00BE37A0">
        <w:tc>
          <w:tcPr>
            <w:tcW w:w="675" w:type="dxa"/>
            <w:vMerge/>
          </w:tcPr>
          <w:p w:rsidR="00BE37A0" w:rsidRPr="00BF180B" w:rsidRDefault="00BE37A0" w:rsidP="008C5CB6">
            <w:pPr>
              <w:jc w:val="center"/>
              <w:rPr>
                <w:b/>
                <w:sz w:val="28"/>
                <w:szCs w:val="28"/>
              </w:rPr>
            </w:pPr>
          </w:p>
        </w:tc>
        <w:tc>
          <w:tcPr>
            <w:tcW w:w="2694" w:type="dxa"/>
            <w:vMerge/>
            <w:tcBorders>
              <w:top w:val="nil"/>
            </w:tcBorders>
          </w:tcPr>
          <w:p w:rsidR="00BE37A0" w:rsidRPr="00BF180B" w:rsidRDefault="00BE37A0" w:rsidP="008C5CB6">
            <w:pPr>
              <w:jc w:val="center"/>
              <w:rPr>
                <w:b/>
                <w:sz w:val="28"/>
                <w:szCs w:val="28"/>
              </w:rPr>
            </w:pPr>
          </w:p>
        </w:tc>
        <w:tc>
          <w:tcPr>
            <w:tcW w:w="6095" w:type="dxa"/>
          </w:tcPr>
          <w:p w:rsidR="00BE37A0" w:rsidRPr="00BF180B" w:rsidRDefault="00BE37A0" w:rsidP="00685EA8">
            <w:pPr>
              <w:pStyle w:val="21"/>
              <w:jc w:val="both"/>
              <w:rPr>
                <w:rFonts w:ascii="Times New Roman" w:hAnsi="Times New Roman" w:cs="Times New Roman"/>
                <w:b/>
                <w:sz w:val="28"/>
                <w:szCs w:val="28"/>
                <w:lang w:val="ro-RO"/>
              </w:rPr>
            </w:pPr>
            <w:r w:rsidRPr="00BF180B">
              <w:rPr>
                <w:rFonts w:ascii="Times New Roman" w:hAnsi="Times New Roman" w:cs="Times New Roman"/>
                <w:lang w:val="ro-RO"/>
              </w:rPr>
              <w:t>8) La pct.20) se consideră necesară reducerea acestui temem, pentru a asigura o mai largă reprezentativitate a societății civile în acest sens Consiliul. În același context, se sugerează examinarea opțiunii de stabilire a unor termene diferite pentru membrii Consiliului, astfel încât selectare acestora să se efectueze eșalonat, la anumite intervale de timp succesive.</w:t>
            </w:r>
          </w:p>
        </w:tc>
        <w:tc>
          <w:tcPr>
            <w:tcW w:w="5103" w:type="dxa"/>
          </w:tcPr>
          <w:p w:rsidR="00BE37A0" w:rsidRPr="00BF180B" w:rsidRDefault="00BE37A0" w:rsidP="0047474A">
            <w:pPr>
              <w:jc w:val="both"/>
              <w:rPr>
                <w:sz w:val="24"/>
                <w:szCs w:val="24"/>
              </w:rPr>
            </w:pPr>
            <w:r w:rsidRPr="00BF180B">
              <w:rPr>
                <w:b/>
                <w:sz w:val="24"/>
                <w:szCs w:val="24"/>
              </w:rPr>
              <w:t xml:space="preserve">Se acceptă parţial. </w:t>
            </w:r>
            <w:r w:rsidRPr="00BF180B">
              <w:rPr>
                <w:sz w:val="24"/>
                <w:szCs w:val="24"/>
              </w:rPr>
              <w:t xml:space="preserve"> Termenul mandatului a fost redus de la 6 la 2 ani. </w:t>
            </w:r>
          </w:p>
          <w:p w:rsidR="00BE37A0" w:rsidRPr="00BF180B" w:rsidRDefault="00BE37A0" w:rsidP="0047474A">
            <w:pPr>
              <w:jc w:val="both"/>
              <w:rPr>
                <w:sz w:val="24"/>
                <w:szCs w:val="24"/>
              </w:rPr>
            </w:pPr>
            <w:r w:rsidRPr="00BF180B">
              <w:rPr>
                <w:sz w:val="24"/>
                <w:szCs w:val="24"/>
              </w:rPr>
              <w:t xml:space="preserve">Referitor la </w:t>
            </w:r>
            <w:r w:rsidRPr="00BF180B">
              <w:rPr>
                <w:iCs/>
                <w:sz w:val="24"/>
                <w:szCs w:val="24"/>
              </w:rPr>
              <w:t xml:space="preserve">stabilirea unor termene diferite pentru membrii Consiliului, se va menţiona că în proiectul iniţial o asemenea partajare a termenelor mandatelor a fost prevăzută. Fiind ulterior exclusă urmare recomandărilor din Raportul de expertiză anticorupţie (a se vedea pct.3 din </w:t>
            </w:r>
            <w:r w:rsidRPr="00BF180B">
              <w:rPr>
                <w:bCs/>
                <w:sz w:val="24"/>
                <w:szCs w:val="24"/>
              </w:rPr>
              <w:t>Raportul de expertiză nr.EHG18/5278 din 30.07.2018</w:t>
            </w:r>
            <w:r w:rsidRPr="00BF180B">
              <w:rPr>
                <w:iCs/>
                <w:sz w:val="24"/>
                <w:szCs w:val="24"/>
              </w:rPr>
              <w:t>).</w:t>
            </w:r>
          </w:p>
        </w:tc>
      </w:tr>
      <w:tr w:rsidR="00BE37A0" w:rsidRPr="00BF180B" w:rsidTr="00BE37A0">
        <w:tc>
          <w:tcPr>
            <w:tcW w:w="675" w:type="dxa"/>
            <w:vMerge/>
          </w:tcPr>
          <w:p w:rsidR="00BE37A0" w:rsidRPr="00BF180B" w:rsidRDefault="00BE37A0" w:rsidP="008C5CB6">
            <w:pPr>
              <w:jc w:val="center"/>
              <w:rPr>
                <w:b/>
                <w:sz w:val="28"/>
                <w:szCs w:val="28"/>
              </w:rPr>
            </w:pPr>
          </w:p>
        </w:tc>
        <w:tc>
          <w:tcPr>
            <w:tcW w:w="2694" w:type="dxa"/>
            <w:vMerge/>
            <w:tcBorders>
              <w:top w:val="nil"/>
            </w:tcBorders>
          </w:tcPr>
          <w:p w:rsidR="00BE37A0" w:rsidRPr="00BF180B" w:rsidRDefault="00BE37A0" w:rsidP="008C5CB6">
            <w:pPr>
              <w:jc w:val="center"/>
              <w:rPr>
                <w:b/>
                <w:sz w:val="28"/>
                <w:szCs w:val="28"/>
              </w:rPr>
            </w:pPr>
          </w:p>
        </w:tc>
        <w:tc>
          <w:tcPr>
            <w:tcW w:w="6095" w:type="dxa"/>
          </w:tcPr>
          <w:p w:rsidR="00BE37A0" w:rsidRPr="00BF180B" w:rsidRDefault="00BE37A0" w:rsidP="00332212">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9) La pct.25 norma de trimitere la pct.24 este eronată. Aceasta urmează a fi substituită cu trimiterea la pct.23.</w:t>
            </w:r>
          </w:p>
        </w:tc>
        <w:tc>
          <w:tcPr>
            <w:tcW w:w="5103" w:type="dxa"/>
          </w:tcPr>
          <w:p w:rsidR="00BE37A0" w:rsidRPr="00BF180B" w:rsidRDefault="00BE37A0" w:rsidP="0047474A">
            <w:pPr>
              <w:jc w:val="both"/>
              <w:rPr>
                <w:sz w:val="24"/>
                <w:szCs w:val="24"/>
              </w:rPr>
            </w:pPr>
            <w:r w:rsidRPr="00BF180B">
              <w:rPr>
                <w:b/>
                <w:sz w:val="24"/>
                <w:szCs w:val="24"/>
              </w:rPr>
              <w:t xml:space="preserve">Se acceptă. </w:t>
            </w:r>
            <w:r w:rsidRPr="00BF180B">
              <w:rPr>
                <w:sz w:val="24"/>
                <w:szCs w:val="24"/>
              </w:rPr>
              <w:t>Au fost operate modificări în acest sens.</w:t>
            </w:r>
          </w:p>
          <w:p w:rsidR="00BE37A0" w:rsidRPr="00BF180B" w:rsidRDefault="00BE37A0" w:rsidP="0047474A">
            <w:pPr>
              <w:jc w:val="both"/>
              <w:rPr>
                <w:b/>
                <w:sz w:val="24"/>
                <w:szCs w:val="24"/>
              </w:rPr>
            </w:pPr>
          </w:p>
        </w:tc>
      </w:tr>
      <w:tr w:rsidR="00BE37A0" w:rsidRPr="00BF180B" w:rsidTr="00BE37A0">
        <w:tc>
          <w:tcPr>
            <w:tcW w:w="675" w:type="dxa"/>
            <w:vMerge/>
          </w:tcPr>
          <w:p w:rsidR="00BE37A0" w:rsidRPr="00BF180B" w:rsidRDefault="00BE37A0" w:rsidP="008C5CB6">
            <w:pPr>
              <w:jc w:val="center"/>
              <w:rPr>
                <w:b/>
                <w:sz w:val="28"/>
                <w:szCs w:val="28"/>
              </w:rPr>
            </w:pPr>
          </w:p>
        </w:tc>
        <w:tc>
          <w:tcPr>
            <w:tcW w:w="2694" w:type="dxa"/>
            <w:vMerge/>
            <w:tcBorders>
              <w:top w:val="nil"/>
            </w:tcBorders>
          </w:tcPr>
          <w:p w:rsidR="00BE37A0" w:rsidRPr="00BF180B" w:rsidRDefault="00BE37A0" w:rsidP="008C5CB6">
            <w:pPr>
              <w:jc w:val="center"/>
              <w:rPr>
                <w:b/>
                <w:sz w:val="28"/>
                <w:szCs w:val="28"/>
              </w:rPr>
            </w:pPr>
          </w:p>
        </w:tc>
        <w:tc>
          <w:tcPr>
            <w:tcW w:w="6095" w:type="dxa"/>
          </w:tcPr>
          <w:p w:rsidR="00BE37A0" w:rsidRPr="00BF180B" w:rsidRDefault="00BE37A0" w:rsidP="00332212">
            <w:pPr>
              <w:pStyle w:val="21"/>
              <w:jc w:val="both"/>
              <w:rPr>
                <w:rFonts w:ascii="Times New Roman" w:hAnsi="Times New Roman" w:cs="Times New Roman"/>
                <w:b/>
                <w:sz w:val="28"/>
                <w:szCs w:val="28"/>
                <w:lang w:val="ro-RO"/>
              </w:rPr>
            </w:pPr>
            <w:r w:rsidRPr="00BF180B">
              <w:rPr>
                <w:rFonts w:ascii="Times New Roman" w:hAnsi="Times New Roman" w:cs="Times New Roman"/>
                <w:lang w:val="ro-RO"/>
              </w:rPr>
              <w:t>10) Din redacția pct.26 rezultă că membrii Consiliului ar putea avea acces la informații care, potrivit legii, constituie secret de stat. Aceasta impune anumite condiții și proceduri pentru obținerea unui astfel de acces în conformitate cu Legea.245/2008 cu privire la secretul de stat, care includ și un anumit statut al persoanei care obține un astfel de acces. În context pentru evitarea unor interpretări echivoce, propunem excluderea textului ,,cu excepția cazurilor de discutare a unor chestiuni ce implică informații considerate confidențiale, conform legii’’</w:t>
            </w:r>
          </w:p>
        </w:tc>
        <w:tc>
          <w:tcPr>
            <w:tcW w:w="5103" w:type="dxa"/>
          </w:tcPr>
          <w:p w:rsidR="00BE37A0" w:rsidRPr="00BF180B" w:rsidRDefault="00BE37A0" w:rsidP="0047474A">
            <w:pPr>
              <w:jc w:val="both"/>
              <w:rPr>
                <w:sz w:val="24"/>
                <w:szCs w:val="24"/>
              </w:rPr>
            </w:pPr>
            <w:r w:rsidRPr="00BF180B">
              <w:rPr>
                <w:b/>
                <w:sz w:val="24"/>
                <w:szCs w:val="24"/>
              </w:rPr>
              <w:t xml:space="preserve">Se acceptă. </w:t>
            </w:r>
            <w:r w:rsidRPr="00BF180B">
              <w:rPr>
                <w:sz w:val="24"/>
                <w:szCs w:val="24"/>
              </w:rPr>
              <w:t>Au fost operate modificări în acest sens.</w:t>
            </w:r>
          </w:p>
          <w:p w:rsidR="00BE37A0" w:rsidRPr="00BF180B" w:rsidRDefault="00BE37A0" w:rsidP="0047474A">
            <w:pPr>
              <w:jc w:val="both"/>
              <w:rPr>
                <w:b/>
                <w:sz w:val="24"/>
                <w:szCs w:val="24"/>
              </w:rPr>
            </w:pPr>
          </w:p>
        </w:tc>
      </w:tr>
      <w:tr w:rsidR="00BE37A0" w:rsidRPr="00BF180B" w:rsidTr="00BE37A0">
        <w:tc>
          <w:tcPr>
            <w:tcW w:w="675" w:type="dxa"/>
            <w:vMerge/>
          </w:tcPr>
          <w:p w:rsidR="00BE37A0" w:rsidRPr="00BF180B" w:rsidRDefault="00BE37A0" w:rsidP="008C5CB6">
            <w:pPr>
              <w:jc w:val="center"/>
              <w:rPr>
                <w:b/>
                <w:sz w:val="28"/>
                <w:szCs w:val="28"/>
              </w:rPr>
            </w:pPr>
          </w:p>
        </w:tc>
        <w:tc>
          <w:tcPr>
            <w:tcW w:w="2694" w:type="dxa"/>
            <w:vMerge/>
            <w:tcBorders>
              <w:top w:val="nil"/>
            </w:tcBorders>
          </w:tcPr>
          <w:p w:rsidR="00BE37A0" w:rsidRPr="00BF180B" w:rsidRDefault="00BE37A0" w:rsidP="008C5CB6">
            <w:pPr>
              <w:jc w:val="center"/>
              <w:rPr>
                <w:b/>
                <w:sz w:val="28"/>
                <w:szCs w:val="28"/>
              </w:rPr>
            </w:pPr>
          </w:p>
        </w:tc>
        <w:tc>
          <w:tcPr>
            <w:tcW w:w="6095" w:type="dxa"/>
          </w:tcPr>
          <w:p w:rsidR="00BE37A0" w:rsidRPr="00BF180B" w:rsidRDefault="00BE37A0" w:rsidP="00332212">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 xml:space="preserve">11) La pct.27 numărul minim de membri ai Consiliului care pot convoca ședința urmează a fi redus de la 5 la 3, deoarece </w:t>
            </w:r>
            <w:r w:rsidRPr="00BF180B">
              <w:rPr>
                <w:rFonts w:ascii="Times New Roman" w:eastAsia="Times New Roman" w:hAnsi="Times New Roman" w:cs="Times New Roman"/>
                <w:iCs/>
                <w:color w:val="auto"/>
                <w:lang w:val="ro-RO" w:eastAsia="ru-RU" w:bidi="ar-SA"/>
              </w:rPr>
              <w:lastRenderedPageBreak/>
              <w:t>inițiativa de convocare nu necesită o majoritate calificată.</w:t>
            </w:r>
          </w:p>
        </w:tc>
        <w:tc>
          <w:tcPr>
            <w:tcW w:w="5103" w:type="dxa"/>
          </w:tcPr>
          <w:p w:rsidR="00BE37A0" w:rsidRPr="00BF180B" w:rsidRDefault="00BE37A0" w:rsidP="0047474A">
            <w:pPr>
              <w:jc w:val="both"/>
              <w:rPr>
                <w:sz w:val="24"/>
                <w:szCs w:val="24"/>
              </w:rPr>
            </w:pPr>
            <w:r w:rsidRPr="00BF180B">
              <w:rPr>
                <w:b/>
                <w:sz w:val="24"/>
                <w:szCs w:val="24"/>
              </w:rPr>
              <w:lastRenderedPageBreak/>
              <w:t xml:space="preserve">Se acceptă. </w:t>
            </w:r>
            <w:r w:rsidRPr="00BF180B">
              <w:rPr>
                <w:sz w:val="24"/>
                <w:szCs w:val="24"/>
              </w:rPr>
              <w:t>Au fost operate modificări în acest sens.</w:t>
            </w:r>
          </w:p>
          <w:p w:rsidR="00BE37A0" w:rsidRPr="00BF180B" w:rsidRDefault="00BE37A0" w:rsidP="0047474A">
            <w:pPr>
              <w:jc w:val="both"/>
              <w:rPr>
                <w:b/>
                <w:sz w:val="24"/>
                <w:szCs w:val="24"/>
              </w:rPr>
            </w:pPr>
          </w:p>
        </w:tc>
      </w:tr>
      <w:tr w:rsidR="00BE37A0" w:rsidRPr="00BF180B" w:rsidTr="00B12B69">
        <w:tc>
          <w:tcPr>
            <w:tcW w:w="675" w:type="dxa"/>
            <w:vMerge w:val="restart"/>
          </w:tcPr>
          <w:p w:rsidR="00BE37A0" w:rsidRPr="00BF180B" w:rsidRDefault="00BE37A0" w:rsidP="008C5CB6">
            <w:pPr>
              <w:jc w:val="center"/>
              <w:rPr>
                <w:b/>
                <w:sz w:val="28"/>
                <w:szCs w:val="28"/>
              </w:rPr>
            </w:pPr>
          </w:p>
        </w:tc>
        <w:tc>
          <w:tcPr>
            <w:tcW w:w="2694" w:type="dxa"/>
            <w:vMerge w:val="restart"/>
          </w:tcPr>
          <w:p w:rsidR="00BE37A0" w:rsidRPr="00BF180B" w:rsidRDefault="00BE37A0" w:rsidP="008C5CB6">
            <w:pPr>
              <w:jc w:val="center"/>
              <w:rPr>
                <w:b/>
                <w:sz w:val="28"/>
                <w:szCs w:val="28"/>
              </w:rPr>
            </w:pPr>
          </w:p>
        </w:tc>
        <w:tc>
          <w:tcPr>
            <w:tcW w:w="6095" w:type="dxa"/>
          </w:tcPr>
          <w:p w:rsidR="00BE37A0" w:rsidRPr="00BF180B" w:rsidRDefault="00BE37A0" w:rsidP="00332212">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12) Se consideră excesiv de mare numărul de 7 membri ai Consiliului necesar pentru asigurarea cvorumului, stabilit la pct.30. Aceasta ar putea provoca blocaje nejustificate în desfășurarea activității Consiliului.</w:t>
            </w:r>
          </w:p>
        </w:tc>
        <w:tc>
          <w:tcPr>
            <w:tcW w:w="5103" w:type="dxa"/>
          </w:tcPr>
          <w:p w:rsidR="00BE37A0" w:rsidRPr="00BF180B" w:rsidRDefault="00BE37A0" w:rsidP="0047474A">
            <w:pPr>
              <w:pStyle w:val="21"/>
              <w:jc w:val="both"/>
              <w:rPr>
                <w:rFonts w:ascii="Times New Roman" w:hAnsi="Times New Roman" w:cs="Times New Roman"/>
                <w:lang w:val="ro-RO"/>
              </w:rPr>
            </w:pPr>
            <w:r w:rsidRPr="00BF180B">
              <w:rPr>
                <w:rFonts w:ascii="Times New Roman" w:hAnsi="Times New Roman" w:cs="Times New Roman"/>
                <w:b/>
                <w:lang w:val="ro-RO"/>
              </w:rPr>
              <w:t xml:space="preserve">Nu se acceptă. </w:t>
            </w:r>
            <w:r w:rsidRPr="00BF180B">
              <w:rPr>
                <w:rFonts w:ascii="Times New Roman" w:hAnsi="Times New Roman" w:cs="Times New Roman"/>
                <w:lang w:val="ro-RO"/>
              </w:rPr>
              <w:t>Micşorarea numărului de membri necesar pentru asigurarea cvorumului ar putea genera situații de paritate a voturilor, fapt care va crea impedimente la propriu pentru  aprobarea deciziei Consiliului.</w:t>
            </w:r>
          </w:p>
          <w:p w:rsidR="00BE37A0" w:rsidRPr="00BF180B" w:rsidRDefault="00BE37A0" w:rsidP="0047474A">
            <w:pPr>
              <w:pStyle w:val="21"/>
              <w:jc w:val="both"/>
              <w:rPr>
                <w:rFonts w:ascii="Times New Roman" w:hAnsi="Times New Roman" w:cs="Times New Roman"/>
                <w:lang w:val="ro-RO"/>
              </w:rPr>
            </w:pPr>
            <w:r w:rsidRPr="00BF180B">
              <w:rPr>
                <w:rFonts w:ascii="Times New Roman" w:hAnsi="Times New Roman" w:cs="Times New Roman"/>
                <w:lang w:val="ro-RO"/>
              </w:rPr>
              <w:t xml:space="preserve">Totodată, se va menționa că, activitatea Consiliului este orientată spre evaluarea activității subiecților cu atribuții polițienești în baza raporturilor de activitate anuale și înaintarea anumitor recomandări și propuneri. Prin urmare, reieșind din importanța și scopurile urmărite, precum reprezentarea interesului societății, contribuirea la sporirea interacțiunii dintre societatea civilă și subiecții cu atribuții polițienești etc., recomandările și propunerile înaintate de către Consiliu trebuie să fie agreate de marea majoritate, care nu o putem considera ca fiind 5 din 9. </w:t>
            </w:r>
          </w:p>
        </w:tc>
      </w:tr>
      <w:tr w:rsidR="00BE37A0" w:rsidRPr="00BF180B" w:rsidTr="00B12B69">
        <w:tc>
          <w:tcPr>
            <w:tcW w:w="675" w:type="dxa"/>
            <w:vMerge/>
          </w:tcPr>
          <w:p w:rsidR="00BE37A0" w:rsidRPr="00BF180B" w:rsidRDefault="00BE37A0" w:rsidP="008C5CB6">
            <w:pPr>
              <w:jc w:val="center"/>
              <w:rPr>
                <w:b/>
                <w:sz w:val="28"/>
                <w:szCs w:val="28"/>
              </w:rPr>
            </w:pPr>
          </w:p>
        </w:tc>
        <w:tc>
          <w:tcPr>
            <w:tcW w:w="2694" w:type="dxa"/>
            <w:vMerge/>
          </w:tcPr>
          <w:p w:rsidR="00BE37A0" w:rsidRPr="00BF180B" w:rsidRDefault="00BE37A0" w:rsidP="008C5CB6">
            <w:pPr>
              <w:jc w:val="center"/>
              <w:rPr>
                <w:b/>
                <w:sz w:val="28"/>
                <w:szCs w:val="28"/>
              </w:rPr>
            </w:pPr>
          </w:p>
        </w:tc>
        <w:tc>
          <w:tcPr>
            <w:tcW w:w="6095" w:type="dxa"/>
          </w:tcPr>
          <w:p w:rsidR="00BE37A0" w:rsidRPr="00BF180B" w:rsidRDefault="00BE37A0" w:rsidP="00125E1F">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13) Se consideră necesară revizuirea pct.36 și pct.37, în sensul stabilirii că secretarul pregătește, remite membrilor nu ordinea de zi, ci proiectul acesteia, iar în cadrul ședinței Consiliului urmează în primul rând să fie aprobată ordinea de zi. Concomitent în procesul examinării proiectului ordinii de zi urmează a fi soluționate și aspectele care se propun a fi reglementate în pct.37.</w:t>
            </w:r>
          </w:p>
        </w:tc>
        <w:tc>
          <w:tcPr>
            <w:tcW w:w="5103" w:type="dxa"/>
          </w:tcPr>
          <w:p w:rsidR="00BE37A0" w:rsidRPr="00BF180B" w:rsidRDefault="00BE37A0" w:rsidP="0047474A">
            <w:pPr>
              <w:jc w:val="both"/>
              <w:rPr>
                <w:sz w:val="24"/>
                <w:szCs w:val="24"/>
              </w:rPr>
            </w:pPr>
            <w:r w:rsidRPr="00BF180B">
              <w:rPr>
                <w:b/>
                <w:sz w:val="24"/>
                <w:szCs w:val="24"/>
              </w:rPr>
              <w:t xml:space="preserve">Se acceptă. </w:t>
            </w:r>
            <w:r w:rsidRPr="00BF180B">
              <w:rPr>
                <w:sz w:val="24"/>
                <w:szCs w:val="24"/>
              </w:rPr>
              <w:t>Au fost operate modificări în acest sens.</w:t>
            </w:r>
          </w:p>
          <w:p w:rsidR="00BE37A0" w:rsidRPr="00BF180B" w:rsidRDefault="00BE37A0" w:rsidP="0047474A">
            <w:pPr>
              <w:jc w:val="both"/>
              <w:rPr>
                <w:b/>
                <w:sz w:val="24"/>
                <w:szCs w:val="24"/>
              </w:rPr>
            </w:pPr>
          </w:p>
        </w:tc>
      </w:tr>
      <w:tr w:rsidR="00BE37A0" w:rsidRPr="00BF180B" w:rsidTr="00B12B69">
        <w:tc>
          <w:tcPr>
            <w:tcW w:w="675" w:type="dxa"/>
            <w:vMerge/>
          </w:tcPr>
          <w:p w:rsidR="00BE37A0" w:rsidRPr="00BF180B" w:rsidRDefault="00BE37A0" w:rsidP="008C5CB6">
            <w:pPr>
              <w:jc w:val="center"/>
              <w:rPr>
                <w:b/>
                <w:sz w:val="28"/>
                <w:szCs w:val="28"/>
              </w:rPr>
            </w:pPr>
          </w:p>
        </w:tc>
        <w:tc>
          <w:tcPr>
            <w:tcW w:w="2694" w:type="dxa"/>
            <w:vMerge/>
          </w:tcPr>
          <w:p w:rsidR="00BE37A0" w:rsidRPr="00BF180B" w:rsidRDefault="00BE37A0" w:rsidP="008C5CB6">
            <w:pPr>
              <w:jc w:val="center"/>
              <w:rPr>
                <w:b/>
                <w:sz w:val="28"/>
                <w:szCs w:val="28"/>
              </w:rPr>
            </w:pPr>
          </w:p>
        </w:tc>
        <w:tc>
          <w:tcPr>
            <w:tcW w:w="6095" w:type="dxa"/>
          </w:tcPr>
          <w:p w:rsidR="00BE37A0" w:rsidRPr="00BF180B" w:rsidRDefault="00BE37A0" w:rsidP="00125E1F">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14) La pct.39 termenul de întocmirea a procesului-verbal urmează a fi redus la 3 zile lucrătoare, iar termenul de 7 zile să constituie termenul limită pentru remiterea procesului-verbal deja semnat  către toți membrii Consiliului sau alte persoane vizate ori interesate.</w:t>
            </w:r>
          </w:p>
        </w:tc>
        <w:tc>
          <w:tcPr>
            <w:tcW w:w="5103" w:type="dxa"/>
          </w:tcPr>
          <w:p w:rsidR="00BE37A0" w:rsidRPr="00BF180B" w:rsidRDefault="00BE37A0" w:rsidP="0047474A">
            <w:pPr>
              <w:jc w:val="both"/>
              <w:rPr>
                <w:sz w:val="24"/>
                <w:szCs w:val="24"/>
              </w:rPr>
            </w:pPr>
            <w:r w:rsidRPr="00BF180B">
              <w:rPr>
                <w:b/>
                <w:sz w:val="24"/>
                <w:szCs w:val="24"/>
              </w:rPr>
              <w:t xml:space="preserve">Se acceptă. </w:t>
            </w:r>
            <w:r w:rsidRPr="00BF180B">
              <w:rPr>
                <w:sz w:val="24"/>
                <w:szCs w:val="24"/>
              </w:rPr>
              <w:t>Au fost operate modificări în acest sens.</w:t>
            </w:r>
          </w:p>
          <w:p w:rsidR="00BE37A0" w:rsidRPr="00BF180B" w:rsidRDefault="00BE37A0" w:rsidP="0047474A">
            <w:pPr>
              <w:jc w:val="both"/>
              <w:rPr>
                <w:b/>
                <w:sz w:val="24"/>
                <w:szCs w:val="24"/>
              </w:rPr>
            </w:pPr>
          </w:p>
        </w:tc>
      </w:tr>
      <w:tr w:rsidR="00BE37A0" w:rsidRPr="00BF180B" w:rsidTr="00B12B69">
        <w:tc>
          <w:tcPr>
            <w:tcW w:w="675" w:type="dxa"/>
            <w:vMerge/>
          </w:tcPr>
          <w:p w:rsidR="00BE37A0" w:rsidRPr="00BF180B" w:rsidRDefault="00BE37A0" w:rsidP="008C5CB6">
            <w:pPr>
              <w:jc w:val="center"/>
              <w:rPr>
                <w:b/>
                <w:sz w:val="28"/>
                <w:szCs w:val="28"/>
              </w:rPr>
            </w:pPr>
          </w:p>
        </w:tc>
        <w:tc>
          <w:tcPr>
            <w:tcW w:w="2694" w:type="dxa"/>
            <w:vMerge/>
          </w:tcPr>
          <w:p w:rsidR="00BE37A0" w:rsidRPr="00BF180B" w:rsidRDefault="00BE37A0" w:rsidP="008C5CB6">
            <w:pPr>
              <w:jc w:val="center"/>
              <w:rPr>
                <w:b/>
                <w:sz w:val="28"/>
                <w:szCs w:val="28"/>
              </w:rPr>
            </w:pPr>
          </w:p>
        </w:tc>
        <w:tc>
          <w:tcPr>
            <w:tcW w:w="6095" w:type="dxa"/>
          </w:tcPr>
          <w:p w:rsidR="00BE37A0" w:rsidRPr="00BF180B" w:rsidRDefault="00BE37A0" w:rsidP="006F35E0">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15) La pct.39, se propune substituirea cuvintelor ,,spre aprobare’’ cu cuvintele ,,spre semnare’’.</w:t>
            </w:r>
          </w:p>
        </w:tc>
        <w:tc>
          <w:tcPr>
            <w:tcW w:w="5103" w:type="dxa"/>
          </w:tcPr>
          <w:p w:rsidR="00BE37A0" w:rsidRPr="00BF180B" w:rsidRDefault="00BE37A0" w:rsidP="0047474A">
            <w:pPr>
              <w:jc w:val="both"/>
              <w:rPr>
                <w:sz w:val="24"/>
                <w:szCs w:val="24"/>
              </w:rPr>
            </w:pPr>
            <w:r w:rsidRPr="00BF180B">
              <w:rPr>
                <w:b/>
                <w:sz w:val="24"/>
                <w:szCs w:val="24"/>
              </w:rPr>
              <w:t xml:space="preserve">Se acceptă. </w:t>
            </w:r>
            <w:r w:rsidRPr="00BF180B">
              <w:rPr>
                <w:sz w:val="24"/>
                <w:szCs w:val="24"/>
              </w:rPr>
              <w:t>Au fost operate modificări în acest sens.</w:t>
            </w:r>
          </w:p>
          <w:p w:rsidR="00BE37A0" w:rsidRPr="00BF180B" w:rsidRDefault="00BE37A0" w:rsidP="0047474A">
            <w:pPr>
              <w:jc w:val="both"/>
              <w:rPr>
                <w:b/>
                <w:sz w:val="24"/>
                <w:szCs w:val="24"/>
              </w:rPr>
            </w:pPr>
          </w:p>
        </w:tc>
      </w:tr>
      <w:tr w:rsidR="00BE37A0" w:rsidRPr="00BF180B" w:rsidTr="00BE37A0">
        <w:tc>
          <w:tcPr>
            <w:tcW w:w="675" w:type="dxa"/>
            <w:vMerge w:val="restart"/>
            <w:tcBorders>
              <w:top w:val="nil"/>
            </w:tcBorders>
          </w:tcPr>
          <w:p w:rsidR="00BE37A0" w:rsidRPr="00BF180B" w:rsidRDefault="00BE37A0" w:rsidP="008C5CB6">
            <w:pPr>
              <w:jc w:val="center"/>
              <w:rPr>
                <w:b/>
                <w:sz w:val="28"/>
                <w:szCs w:val="28"/>
              </w:rPr>
            </w:pPr>
          </w:p>
        </w:tc>
        <w:tc>
          <w:tcPr>
            <w:tcW w:w="2694" w:type="dxa"/>
            <w:vMerge w:val="restart"/>
            <w:tcBorders>
              <w:top w:val="nil"/>
            </w:tcBorders>
          </w:tcPr>
          <w:p w:rsidR="00BE37A0" w:rsidRPr="00BF180B" w:rsidRDefault="00BE37A0" w:rsidP="008C5CB6">
            <w:pPr>
              <w:jc w:val="center"/>
              <w:rPr>
                <w:b/>
                <w:sz w:val="28"/>
                <w:szCs w:val="28"/>
              </w:rPr>
            </w:pPr>
          </w:p>
        </w:tc>
        <w:tc>
          <w:tcPr>
            <w:tcW w:w="6095" w:type="dxa"/>
          </w:tcPr>
          <w:p w:rsidR="00BE37A0" w:rsidRPr="00BF180B" w:rsidRDefault="00BE37A0" w:rsidP="006F35E0">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16) Pct.42 urmează a fi reconsiderat prin prisma prevederilor pct.39, conform căruia președintele Consiliului semnează/aprobă procesul-verbal. Prin urmare responsabilitatea pentru corectitudinea și plenitudinea informației din procesul-verbal este responsabilitatea în primul rând al președintelui Consiliului și nu doar a secretarului acestuia.</w:t>
            </w:r>
          </w:p>
        </w:tc>
        <w:tc>
          <w:tcPr>
            <w:tcW w:w="5103" w:type="dxa"/>
          </w:tcPr>
          <w:p w:rsidR="00BE37A0" w:rsidRPr="00BF180B" w:rsidRDefault="00BE37A0" w:rsidP="0047474A">
            <w:pPr>
              <w:jc w:val="both"/>
              <w:rPr>
                <w:sz w:val="24"/>
                <w:szCs w:val="24"/>
              </w:rPr>
            </w:pPr>
            <w:r w:rsidRPr="00BF180B">
              <w:rPr>
                <w:b/>
                <w:sz w:val="24"/>
                <w:szCs w:val="24"/>
              </w:rPr>
              <w:t xml:space="preserve">Se acceptă. </w:t>
            </w:r>
            <w:r w:rsidRPr="00BF180B">
              <w:rPr>
                <w:sz w:val="24"/>
                <w:szCs w:val="24"/>
              </w:rPr>
              <w:t>Au fost operate modificări în acest sens.</w:t>
            </w:r>
          </w:p>
          <w:p w:rsidR="00BE37A0" w:rsidRPr="00BF180B" w:rsidRDefault="00BE37A0" w:rsidP="0047474A">
            <w:pPr>
              <w:jc w:val="both"/>
              <w:rPr>
                <w:b/>
                <w:sz w:val="24"/>
                <w:szCs w:val="24"/>
              </w:rPr>
            </w:pPr>
          </w:p>
        </w:tc>
      </w:tr>
      <w:tr w:rsidR="00BE37A0" w:rsidRPr="00BF180B" w:rsidTr="00B12B69">
        <w:tc>
          <w:tcPr>
            <w:tcW w:w="675" w:type="dxa"/>
            <w:vMerge/>
          </w:tcPr>
          <w:p w:rsidR="00BE37A0" w:rsidRPr="00BF180B" w:rsidRDefault="00BE37A0" w:rsidP="008C5CB6">
            <w:pPr>
              <w:jc w:val="center"/>
              <w:rPr>
                <w:b/>
                <w:sz w:val="28"/>
                <w:szCs w:val="28"/>
              </w:rPr>
            </w:pPr>
          </w:p>
        </w:tc>
        <w:tc>
          <w:tcPr>
            <w:tcW w:w="2694" w:type="dxa"/>
            <w:vMerge/>
          </w:tcPr>
          <w:p w:rsidR="00BE37A0" w:rsidRPr="00BF180B" w:rsidRDefault="00BE37A0" w:rsidP="008C5CB6">
            <w:pPr>
              <w:jc w:val="center"/>
              <w:rPr>
                <w:b/>
                <w:sz w:val="28"/>
                <w:szCs w:val="28"/>
              </w:rPr>
            </w:pPr>
          </w:p>
        </w:tc>
        <w:tc>
          <w:tcPr>
            <w:tcW w:w="6095" w:type="dxa"/>
          </w:tcPr>
          <w:p w:rsidR="00BE37A0" w:rsidRPr="00BF180B" w:rsidRDefault="00BE37A0" w:rsidP="00997731">
            <w:pPr>
              <w:pStyle w:val="21"/>
              <w:jc w:val="both"/>
              <w:rPr>
                <w:rFonts w:ascii="Times New Roman" w:eastAsia="Times New Roman" w:hAnsi="Times New Roman" w:cs="Times New Roman"/>
                <w:b/>
                <w:iCs/>
                <w:color w:val="auto"/>
                <w:lang w:val="ro-RO" w:eastAsia="ru-RU" w:bidi="ar-SA"/>
              </w:rPr>
            </w:pPr>
            <w:r w:rsidRPr="00BF180B">
              <w:rPr>
                <w:rFonts w:ascii="Times New Roman" w:eastAsia="Times New Roman" w:hAnsi="Times New Roman" w:cs="Times New Roman"/>
                <w:b/>
                <w:iCs/>
                <w:color w:val="auto"/>
                <w:lang w:val="ro-RO" w:eastAsia="ru-RU" w:bidi="ar-SA"/>
              </w:rPr>
              <w:t>La anexa nr.2</w:t>
            </w:r>
          </w:p>
          <w:p w:rsidR="00BE37A0" w:rsidRPr="00BF180B" w:rsidRDefault="00BE37A0" w:rsidP="00997731">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17) Proiectul Regulamentului urmează a fi completat cu prevederi care să reglementeze modul de constituire, organizare și funcționare a Comisiei de concurs. Aceste prevederi trebuie să propună soluții juridice pentru aspecte ce vizează componența cantitativă și calitativă a Comisiei de concurs, inclusiv numărul total de membri ai Comisiei, cerințe față de membri, cvorum, mod de adoptare a deciziilor, asigurarea secretariatului și competența acestuia.</w:t>
            </w:r>
          </w:p>
        </w:tc>
        <w:tc>
          <w:tcPr>
            <w:tcW w:w="5103" w:type="dxa"/>
          </w:tcPr>
          <w:p w:rsidR="00BE37A0" w:rsidRPr="00BF180B" w:rsidRDefault="00BE37A0" w:rsidP="00997731">
            <w:pPr>
              <w:jc w:val="both"/>
              <w:rPr>
                <w:sz w:val="24"/>
                <w:szCs w:val="24"/>
              </w:rPr>
            </w:pPr>
            <w:r w:rsidRPr="00BF180B">
              <w:rPr>
                <w:b/>
                <w:sz w:val="24"/>
                <w:szCs w:val="24"/>
              </w:rPr>
              <w:t xml:space="preserve">Se acceptă. </w:t>
            </w:r>
            <w:r w:rsidRPr="00BF180B">
              <w:rPr>
                <w:sz w:val="24"/>
                <w:szCs w:val="24"/>
              </w:rPr>
              <w:t>Au fost operate modificări în acest sens.</w:t>
            </w:r>
          </w:p>
          <w:p w:rsidR="00BE37A0" w:rsidRPr="00BF180B" w:rsidRDefault="00BE37A0" w:rsidP="00997731">
            <w:pPr>
              <w:rPr>
                <w:b/>
                <w:sz w:val="28"/>
                <w:szCs w:val="28"/>
              </w:rPr>
            </w:pPr>
          </w:p>
        </w:tc>
      </w:tr>
      <w:tr w:rsidR="00BE37A0" w:rsidRPr="00BF180B" w:rsidTr="00B12B69">
        <w:tc>
          <w:tcPr>
            <w:tcW w:w="675" w:type="dxa"/>
            <w:vMerge/>
          </w:tcPr>
          <w:p w:rsidR="00BE37A0" w:rsidRPr="00BF180B" w:rsidRDefault="00BE37A0" w:rsidP="008C5CB6">
            <w:pPr>
              <w:jc w:val="center"/>
              <w:rPr>
                <w:b/>
                <w:sz w:val="28"/>
                <w:szCs w:val="28"/>
              </w:rPr>
            </w:pPr>
          </w:p>
        </w:tc>
        <w:tc>
          <w:tcPr>
            <w:tcW w:w="2694" w:type="dxa"/>
            <w:vMerge/>
          </w:tcPr>
          <w:p w:rsidR="00BE37A0" w:rsidRPr="00BF180B" w:rsidRDefault="00BE37A0" w:rsidP="008C5CB6">
            <w:pPr>
              <w:jc w:val="center"/>
              <w:rPr>
                <w:b/>
                <w:sz w:val="28"/>
                <w:szCs w:val="28"/>
              </w:rPr>
            </w:pPr>
          </w:p>
        </w:tc>
        <w:tc>
          <w:tcPr>
            <w:tcW w:w="6095" w:type="dxa"/>
          </w:tcPr>
          <w:p w:rsidR="00BE37A0" w:rsidRPr="00BF180B" w:rsidRDefault="00BE37A0" w:rsidP="00997731">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18) La pct.5, din subpct.6) urmează a fi excluse cuvintele ,,pe parcursul ultimilor 3 ani’’, ceea ce va asigura obiectivitatea și imparțialitate în activitatea Consiliului sau, ca alternativă, termenul respectiv urmează a fi majorat semnificativ cu încă cel puțin 7 ani, astfel încât acest termen să constituie cel puțin 10 ani. Pe cale de consecință termenul menționat la subpct.7) urmează a fi mărit cu cel puțin încă trei ani.</w:t>
            </w:r>
          </w:p>
        </w:tc>
        <w:tc>
          <w:tcPr>
            <w:tcW w:w="5103" w:type="dxa"/>
          </w:tcPr>
          <w:p w:rsidR="00BE37A0" w:rsidRPr="00BF180B" w:rsidRDefault="00BE37A0" w:rsidP="00997731">
            <w:pPr>
              <w:jc w:val="both"/>
              <w:rPr>
                <w:sz w:val="24"/>
                <w:szCs w:val="24"/>
              </w:rPr>
            </w:pPr>
            <w:r w:rsidRPr="00BF180B">
              <w:rPr>
                <w:b/>
                <w:sz w:val="24"/>
                <w:szCs w:val="24"/>
              </w:rPr>
              <w:t xml:space="preserve">Se acceptă. </w:t>
            </w:r>
            <w:r w:rsidRPr="00BF180B">
              <w:rPr>
                <w:sz w:val="24"/>
                <w:szCs w:val="24"/>
              </w:rPr>
              <w:t>Au fost operate modificări în acest sens.</w:t>
            </w:r>
          </w:p>
          <w:p w:rsidR="00BE37A0" w:rsidRPr="00BF180B" w:rsidRDefault="00BE37A0" w:rsidP="008C5CB6">
            <w:pPr>
              <w:jc w:val="center"/>
              <w:rPr>
                <w:b/>
                <w:sz w:val="28"/>
                <w:szCs w:val="28"/>
              </w:rPr>
            </w:pPr>
          </w:p>
        </w:tc>
      </w:tr>
      <w:tr w:rsidR="00BE37A0" w:rsidRPr="00BF180B" w:rsidTr="00B12B69">
        <w:tc>
          <w:tcPr>
            <w:tcW w:w="675" w:type="dxa"/>
            <w:vMerge/>
          </w:tcPr>
          <w:p w:rsidR="00BE37A0" w:rsidRPr="00BF180B" w:rsidRDefault="00BE37A0" w:rsidP="008C5CB6">
            <w:pPr>
              <w:jc w:val="center"/>
              <w:rPr>
                <w:b/>
                <w:sz w:val="28"/>
                <w:szCs w:val="28"/>
              </w:rPr>
            </w:pPr>
          </w:p>
        </w:tc>
        <w:tc>
          <w:tcPr>
            <w:tcW w:w="2694" w:type="dxa"/>
            <w:vMerge/>
          </w:tcPr>
          <w:p w:rsidR="00BE37A0" w:rsidRPr="00BF180B" w:rsidRDefault="00BE37A0" w:rsidP="008C5CB6">
            <w:pPr>
              <w:jc w:val="center"/>
              <w:rPr>
                <w:b/>
                <w:sz w:val="28"/>
                <w:szCs w:val="28"/>
              </w:rPr>
            </w:pPr>
          </w:p>
        </w:tc>
        <w:tc>
          <w:tcPr>
            <w:tcW w:w="6095" w:type="dxa"/>
          </w:tcPr>
          <w:p w:rsidR="00BE37A0" w:rsidRPr="00BF180B" w:rsidRDefault="00BE37A0" w:rsidP="00997731">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19) La pct.6 subpct.2) cuvintele ,,care atestă desemnarea’’ urmează a fi înlocuite cu cuvintele ,,de desemnare a’’.</w:t>
            </w:r>
          </w:p>
        </w:tc>
        <w:tc>
          <w:tcPr>
            <w:tcW w:w="5103" w:type="dxa"/>
          </w:tcPr>
          <w:p w:rsidR="00BE37A0" w:rsidRPr="00BF180B" w:rsidRDefault="00BE37A0" w:rsidP="00997731">
            <w:pPr>
              <w:jc w:val="both"/>
              <w:rPr>
                <w:sz w:val="24"/>
                <w:szCs w:val="24"/>
              </w:rPr>
            </w:pPr>
            <w:r w:rsidRPr="00BF180B">
              <w:rPr>
                <w:b/>
                <w:sz w:val="24"/>
                <w:szCs w:val="24"/>
              </w:rPr>
              <w:t xml:space="preserve">Se acceptă. </w:t>
            </w:r>
            <w:r w:rsidRPr="00BF180B">
              <w:rPr>
                <w:sz w:val="24"/>
                <w:szCs w:val="24"/>
              </w:rPr>
              <w:t>Au fost operate modificări în acest sens.</w:t>
            </w:r>
          </w:p>
        </w:tc>
      </w:tr>
      <w:tr w:rsidR="00BE37A0" w:rsidRPr="00BF180B" w:rsidTr="00B12B69">
        <w:tc>
          <w:tcPr>
            <w:tcW w:w="675" w:type="dxa"/>
            <w:vMerge/>
          </w:tcPr>
          <w:p w:rsidR="00BE37A0" w:rsidRPr="00BF180B" w:rsidRDefault="00BE37A0" w:rsidP="008C5CB6">
            <w:pPr>
              <w:jc w:val="center"/>
              <w:rPr>
                <w:b/>
                <w:sz w:val="28"/>
                <w:szCs w:val="28"/>
              </w:rPr>
            </w:pPr>
          </w:p>
        </w:tc>
        <w:tc>
          <w:tcPr>
            <w:tcW w:w="2694" w:type="dxa"/>
            <w:vMerge/>
          </w:tcPr>
          <w:p w:rsidR="00BE37A0" w:rsidRPr="00BF180B" w:rsidRDefault="00BE37A0" w:rsidP="008C5CB6">
            <w:pPr>
              <w:jc w:val="center"/>
              <w:rPr>
                <w:b/>
                <w:sz w:val="28"/>
                <w:szCs w:val="28"/>
              </w:rPr>
            </w:pPr>
          </w:p>
        </w:tc>
        <w:tc>
          <w:tcPr>
            <w:tcW w:w="6095" w:type="dxa"/>
          </w:tcPr>
          <w:p w:rsidR="00BE37A0" w:rsidRPr="00BF180B" w:rsidRDefault="00BE37A0" w:rsidP="00997731">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20) Cu referire la același punct subpct.3) cuvintele ,,cu confirmarea cetățeniei’’ de substituit cu cuvintele ,,al cetățeanului’’, pentru a asigura respectarea terminologiei legale și a exclude o eventuală interpretare conform căreia candidatul să fie nevoit să prezinte o confirmare a cetățeniei  Republicii Moldova, concomitent cu actul de identitate.</w:t>
            </w:r>
          </w:p>
        </w:tc>
        <w:tc>
          <w:tcPr>
            <w:tcW w:w="5103" w:type="dxa"/>
          </w:tcPr>
          <w:p w:rsidR="00BE37A0" w:rsidRPr="00BF180B" w:rsidRDefault="00BE37A0" w:rsidP="00BF180B">
            <w:pPr>
              <w:jc w:val="both"/>
              <w:rPr>
                <w:sz w:val="24"/>
                <w:szCs w:val="24"/>
              </w:rPr>
            </w:pPr>
            <w:r w:rsidRPr="00BF180B">
              <w:rPr>
                <w:b/>
                <w:sz w:val="24"/>
                <w:szCs w:val="24"/>
              </w:rPr>
              <w:t xml:space="preserve">Se acceptă. </w:t>
            </w:r>
            <w:r w:rsidRPr="00BF180B">
              <w:rPr>
                <w:sz w:val="24"/>
                <w:szCs w:val="24"/>
              </w:rPr>
              <w:t>Au fost operate modificări în acest sens.</w:t>
            </w:r>
          </w:p>
          <w:p w:rsidR="00BE37A0" w:rsidRPr="00BF180B" w:rsidRDefault="00BE37A0" w:rsidP="008C5CB6">
            <w:pPr>
              <w:jc w:val="center"/>
              <w:rPr>
                <w:b/>
                <w:sz w:val="28"/>
                <w:szCs w:val="28"/>
              </w:rPr>
            </w:pPr>
          </w:p>
        </w:tc>
      </w:tr>
      <w:tr w:rsidR="00BE37A0" w:rsidRPr="00BF180B" w:rsidTr="00B12B69">
        <w:tc>
          <w:tcPr>
            <w:tcW w:w="675" w:type="dxa"/>
            <w:vMerge w:val="restart"/>
          </w:tcPr>
          <w:p w:rsidR="00BE37A0" w:rsidRPr="00BE37A0" w:rsidRDefault="00BE37A0" w:rsidP="008C5CB6">
            <w:pPr>
              <w:jc w:val="center"/>
              <w:rPr>
                <w:b/>
                <w:sz w:val="28"/>
                <w:szCs w:val="28"/>
              </w:rPr>
            </w:pPr>
          </w:p>
        </w:tc>
        <w:tc>
          <w:tcPr>
            <w:tcW w:w="2694" w:type="dxa"/>
            <w:vMerge w:val="restart"/>
          </w:tcPr>
          <w:p w:rsidR="00BE37A0" w:rsidRPr="00BF180B" w:rsidRDefault="00BE37A0" w:rsidP="008C5CB6">
            <w:pPr>
              <w:jc w:val="center"/>
              <w:rPr>
                <w:b/>
                <w:sz w:val="28"/>
                <w:szCs w:val="28"/>
              </w:rPr>
            </w:pPr>
          </w:p>
        </w:tc>
        <w:tc>
          <w:tcPr>
            <w:tcW w:w="6095" w:type="dxa"/>
          </w:tcPr>
          <w:p w:rsidR="00BE37A0" w:rsidRPr="00BF180B" w:rsidRDefault="00BE37A0" w:rsidP="00BF180B">
            <w:pPr>
              <w:pStyle w:val="21"/>
              <w:jc w:val="both"/>
              <w:rPr>
                <w:rFonts w:ascii="Times New Roman" w:eastAsia="Times New Roman" w:hAnsi="Times New Roman" w:cs="Times New Roman"/>
                <w:iCs/>
                <w:color w:val="auto"/>
                <w:lang w:val="ro-RO" w:eastAsia="ru-RU" w:bidi="ar-SA"/>
              </w:rPr>
            </w:pPr>
            <w:r w:rsidRPr="00BF180B">
              <w:rPr>
                <w:rFonts w:ascii="Times New Roman" w:eastAsia="Times New Roman" w:hAnsi="Times New Roman" w:cs="Times New Roman"/>
                <w:iCs/>
                <w:color w:val="auto"/>
                <w:lang w:val="ro-RO" w:eastAsia="ru-RU" w:bidi="ar-SA"/>
              </w:rPr>
              <w:t>21) Se consideră judicioasă completarea proiectului Regulamentului cu modele ale cererii de participare la concurs și al declarației de integritate. De asemenea, proiectul necesită a fi completat cu prevederi mai detaliate privind criteriile de selectare a candidaților și privind desfășurarea fiecărei etape a concursului.</w:t>
            </w:r>
          </w:p>
        </w:tc>
        <w:tc>
          <w:tcPr>
            <w:tcW w:w="5103" w:type="dxa"/>
          </w:tcPr>
          <w:p w:rsidR="00BE37A0" w:rsidRPr="00BF180B" w:rsidRDefault="00BE37A0" w:rsidP="00BF180B">
            <w:pPr>
              <w:pStyle w:val="21"/>
              <w:jc w:val="both"/>
              <w:rPr>
                <w:rFonts w:ascii="Times New Roman" w:hAnsi="Times New Roman" w:cs="Times New Roman"/>
                <w:lang w:val="ro-RO"/>
              </w:rPr>
            </w:pPr>
            <w:r w:rsidRPr="00BF180B">
              <w:rPr>
                <w:rFonts w:ascii="Times New Roman" w:hAnsi="Times New Roman" w:cs="Times New Roman"/>
                <w:b/>
                <w:lang w:val="ro-RO"/>
              </w:rPr>
              <w:t xml:space="preserve">Se acceptă. </w:t>
            </w:r>
            <w:r w:rsidRPr="00BF180B">
              <w:rPr>
                <w:rFonts w:ascii="Times New Roman" w:hAnsi="Times New Roman" w:cs="Times New Roman"/>
                <w:lang w:val="ro-RO"/>
              </w:rPr>
              <w:t>Regulamentul privind selectarea prin concurs a candidaţilor în Consiliul Civil a fost completat cu anexa nr.1 şi nr. 2.</w:t>
            </w:r>
          </w:p>
          <w:p w:rsidR="00BE37A0" w:rsidRPr="00BF180B" w:rsidRDefault="00BE37A0" w:rsidP="00BF180B">
            <w:pPr>
              <w:pStyle w:val="21"/>
              <w:jc w:val="both"/>
              <w:rPr>
                <w:rFonts w:ascii="Times New Roman" w:hAnsi="Times New Roman" w:cs="Times New Roman"/>
                <w:lang w:val="ro-RO"/>
              </w:rPr>
            </w:pPr>
            <w:r w:rsidRPr="00BF180B">
              <w:rPr>
                <w:rFonts w:ascii="Times New Roman" w:hAnsi="Times New Roman" w:cs="Times New Roman"/>
                <w:lang w:val="ro-RO"/>
              </w:rPr>
              <w:t xml:space="preserve">Totodată, au fost prevăzute și criteria de selectare. </w:t>
            </w:r>
          </w:p>
          <w:p w:rsidR="00BE37A0" w:rsidRPr="00BF180B" w:rsidRDefault="00BE37A0" w:rsidP="008C5CB6">
            <w:pPr>
              <w:jc w:val="center"/>
              <w:rPr>
                <w:b/>
                <w:sz w:val="28"/>
                <w:szCs w:val="28"/>
              </w:rPr>
            </w:pPr>
          </w:p>
        </w:tc>
      </w:tr>
      <w:tr w:rsidR="00BE37A0" w:rsidRPr="00BF180B" w:rsidTr="00B12B69">
        <w:tc>
          <w:tcPr>
            <w:tcW w:w="675" w:type="dxa"/>
            <w:vMerge/>
          </w:tcPr>
          <w:p w:rsidR="00BE37A0" w:rsidRPr="00BF180B" w:rsidRDefault="00BE37A0" w:rsidP="008C5CB6">
            <w:pPr>
              <w:jc w:val="center"/>
              <w:rPr>
                <w:b/>
                <w:sz w:val="28"/>
                <w:szCs w:val="28"/>
              </w:rPr>
            </w:pPr>
          </w:p>
        </w:tc>
        <w:tc>
          <w:tcPr>
            <w:tcW w:w="2694" w:type="dxa"/>
            <w:vMerge/>
          </w:tcPr>
          <w:p w:rsidR="00BE37A0" w:rsidRPr="00BF180B" w:rsidRDefault="00BE37A0" w:rsidP="00BF180B">
            <w:pPr>
              <w:pStyle w:val="21"/>
              <w:jc w:val="both"/>
            </w:pPr>
          </w:p>
        </w:tc>
        <w:tc>
          <w:tcPr>
            <w:tcW w:w="6095" w:type="dxa"/>
          </w:tcPr>
          <w:p w:rsidR="00BE37A0" w:rsidRPr="00BF180B" w:rsidRDefault="00BE37A0" w:rsidP="00BF180B">
            <w:pPr>
              <w:pStyle w:val="21"/>
              <w:jc w:val="both"/>
            </w:pPr>
            <w:r w:rsidRPr="005C14FF">
              <w:rPr>
                <w:rFonts w:ascii="Times New Roman" w:eastAsia="Times New Roman" w:hAnsi="Times New Roman" w:cs="Times New Roman"/>
                <w:iCs/>
                <w:color w:val="auto"/>
                <w:lang w:eastAsia="ru-RU" w:bidi="ar-SA"/>
              </w:rPr>
              <w:t>22) În același context, pct.10 urmează a fi revizuit fundamental prin stabilirea unor criterii obiective de selectare a membrilor cu calitățile cele mai relevante pentru activitatea Consiliului.</w:t>
            </w:r>
          </w:p>
        </w:tc>
        <w:tc>
          <w:tcPr>
            <w:tcW w:w="5103" w:type="dxa"/>
          </w:tcPr>
          <w:p w:rsidR="00BE37A0" w:rsidRPr="00BF180B" w:rsidRDefault="00BE37A0" w:rsidP="00D24F17">
            <w:pPr>
              <w:jc w:val="both"/>
              <w:rPr>
                <w:sz w:val="24"/>
                <w:szCs w:val="24"/>
              </w:rPr>
            </w:pPr>
            <w:r w:rsidRPr="00BF180B">
              <w:rPr>
                <w:b/>
                <w:sz w:val="24"/>
                <w:szCs w:val="24"/>
              </w:rPr>
              <w:t xml:space="preserve">Se acceptă. </w:t>
            </w:r>
            <w:r w:rsidRPr="00BF180B">
              <w:rPr>
                <w:sz w:val="24"/>
                <w:szCs w:val="24"/>
              </w:rPr>
              <w:t>Au fost operate modificări în acest sens.</w:t>
            </w:r>
          </w:p>
          <w:p w:rsidR="00BE37A0" w:rsidRPr="00BF180B" w:rsidRDefault="00BE37A0" w:rsidP="00D24F17">
            <w:pPr>
              <w:rPr>
                <w:b/>
                <w:sz w:val="28"/>
                <w:szCs w:val="28"/>
              </w:rPr>
            </w:pPr>
          </w:p>
        </w:tc>
      </w:tr>
    </w:tbl>
    <w:p w:rsidR="00D24F17" w:rsidRDefault="00D24F17" w:rsidP="00D24F17">
      <w:pPr>
        <w:jc w:val="both"/>
        <w:rPr>
          <w:b/>
          <w:sz w:val="28"/>
          <w:szCs w:val="28"/>
        </w:rPr>
      </w:pPr>
    </w:p>
    <w:p w:rsidR="00D24F17" w:rsidRPr="00BF180B" w:rsidRDefault="00D24F17" w:rsidP="00D24F17">
      <w:pPr>
        <w:ind w:left="-227"/>
        <w:jc w:val="both"/>
        <w:rPr>
          <w:b/>
          <w:sz w:val="28"/>
          <w:szCs w:val="28"/>
        </w:rPr>
      </w:pPr>
      <w:r>
        <w:rPr>
          <w:b/>
          <w:sz w:val="28"/>
          <w:szCs w:val="28"/>
        </w:rPr>
        <w:t xml:space="preserve">Secretar de stat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Dorin PURICE</w:t>
      </w:r>
    </w:p>
    <w:sectPr w:rsidR="00D24F17" w:rsidRPr="00BF180B" w:rsidSect="00B12B69">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640" w:rsidRDefault="00CD4640" w:rsidP="00727F80">
      <w:r>
        <w:separator/>
      </w:r>
    </w:p>
  </w:endnote>
  <w:endnote w:type="continuationSeparator" w:id="0">
    <w:p w:rsidR="00CD4640" w:rsidRDefault="00CD4640" w:rsidP="00727F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640" w:rsidRDefault="00CD4640" w:rsidP="00727F80">
      <w:r>
        <w:separator/>
      </w:r>
    </w:p>
  </w:footnote>
  <w:footnote w:type="continuationSeparator" w:id="0">
    <w:p w:rsidR="00CD4640" w:rsidRDefault="00CD4640" w:rsidP="00727F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C5CB6"/>
    <w:rsid w:val="000008C4"/>
    <w:rsid w:val="00072C61"/>
    <w:rsid w:val="00074303"/>
    <w:rsid w:val="000A3D06"/>
    <w:rsid w:val="00125E1F"/>
    <w:rsid w:val="00222C1D"/>
    <w:rsid w:val="00252206"/>
    <w:rsid w:val="002E4ADC"/>
    <w:rsid w:val="0032038E"/>
    <w:rsid w:val="00332212"/>
    <w:rsid w:val="003D64E6"/>
    <w:rsid w:val="00473E00"/>
    <w:rsid w:val="0047474A"/>
    <w:rsid w:val="004B1EB0"/>
    <w:rsid w:val="004D3C92"/>
    <w:rsid w:val="005013F8"/>
    <w:rsid w:val="005234C2"/>
    <w:rsid w:val="0055612D"/>
    <w:rsid w:val="00575168"/>
    <w:rsid w:val="00586FC3"/>
    <w:rsid w:val="005A1AE6"/>
    <w:rsid w:val="00637E28"/>
    <w:rsid w:val="00685EA8"/>
    <w:rsid w:val="006F35E0"/>
    <w:rsid w:val="00727F80"/>
    <w:rsid w:val="007775EA"/>
    <w:rsid w:val="007E760E"/>
    <w:rsid w:val="008559F6"/>
    <w:rsid w:val="008647D0"/>
    <w:rsid w:val="008823A3"/>
    <w:rsid w:val="008C5CB6"/>
    <w:rsid w:val="0099274D"/>
    <w:rsid w:val="00997731"/>
    <w:rsid w:val="009D6934"/>
    <w:rsid w:val="00A359F6"/>
    <w:rsid w:val="00A82425"/>
    <w:rsid w:val="00A82DC1"/>
    <w:rsid w:val="00A94AD2"/>
    <w:rsid w:val="00AF7169"/>
    <w:rsid w:val="00B12B69"/>
    <w:rsid w:val="00B479C1"/>
    <w:rsid w:val="00B97CF1"/>
    <w:rsid w:val="00BE1409"/>
    <w:rsid w:val="00BE37A0"/>
    <w:rsid w:val="00BF180B"/>
    <w:rsid w:val="00C22812"/>
    <w:rsid w:val="00CD4640"/>
    <w:rsid w:val="00D24F17"/>
    <w:rsid w:val="00DB3796"/>
    <w:rsid w:val="00DC1392"/>
    <w:rsid w:val="00E21E8B"/>
    <w:rsid w:val="00EC3C70"/>
    <w:rsid w:val="00F06CB4"/>
    <w:rsid w:val="00F16226"/>
    <w:rsid w:val="00F223F0"/>
    <w:rsid w:val="00FC34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B6"/>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C5CB6"/>
    <w:pPr>
      <w:ind w:left="720"/>
      <w:contextualSpacing/>
    </w:pPr>
  </w:style>
  <w:style w:type="paragraph" w:customStyle="1" w:styleId="1">
    <w:name w:val="Без интервала1"/>
    <w:rsid w:val="00B12B69"/>
    <w:pPr>
      <w:spacing w:after="0" w:line="240" w:lineRule="auto"/>
    </w:pPr>
    <w:rPr>
      <w:rFonts w:ascii="Calibri" w:eastAsia="Calibri" w:hAnsi="Calibri" w:cs="Times New Roman"/>
      <w:lang w:val="en-US"/>
    </w:rPr>
  </w:style>
  <w:style w:type="character" w:customStyle="1" w:styleId="2">
    <w:name w:val="Основной текст (2)_"/>
    <w:basedOn w:val="a0"/>
    <w:link w:val="20"/>
    <w:rsid w:val="00B12B69"/>
    <w:rPr>
      <w:sz w:val="19"/>
      <w:szCs w:val="19"/>
      <w:shd w:val="clear" w:color="auto" w:fill="FFFFFF"/>
    </w:rPr>
  </w:style>
  <w:style w:type="paragraph" w:customStyle="1" w:styleId="20">
    <w:name w:val="Основной текст (2)"/>
    <w:basedOn w:val="a"/>
    <w:link w:val="2"/>
    <w:rsid w:val="00B12B69"/>
    <w:pPr>
      <w:widowControl w:val="0"/>
      <w:shd w:val="clear" w:color="auto" w:fill="FFFFFF"/>
      <w:spacing w:after="300" w:line="0" w:lineRule="atLeast"/>
      <w:jc w:val="right"/>
    </w:pPr>
    <w:rPr>
      <w:rFonts w:asciiTheme="minorHAnsi" w:eastAsiaTheme="minorHAnsi" w:hAnsiTheme="minorHAnsi" w:cstheme="minorBidi"/>
      <w:sz w:val="19"/>
      <w:szCs w:val="19"/>
      <w:lang w:val="ru-RU" w:eastAsia="en-US"/>
    </w:rPr>
  </w:style>
  <w:style w:type="paragraph" w:styleId="a5">
    <w:name w:val="No Spacing"/>
    <w:uiPriority w:val="1"/>
    <w:qFormat/>
    <w:rsid w:val="00B12B69"/>
    <w:pPr>
      <w:spacing w:after="0" w:line="240" w:lineRule="auto"/>
    </w:pPr>
    <w:rPr>
      <w:rFonts w:ascii="Times New Roman" w:eastAsia="Times New Roman" w:hAnsi="Times New Roman" w:cs="Times New Roman"/>
      <w:sz w:val="24"/>
      <w:szCs w:val="24"/>
      <w:lang w:val="ro-RO" w:eastAsia="ru-RU"/>
    </w:rPr>
  </w:style>
  <w:style w:type="paragraph" w:styleId="a6">
    <w:name w:val="header"/>
    <w:basedOn w:val="a"/>
    <w:link w:val="a7"/>
    <w:uiPriority w:val="99"/>
    <w:semiHidden/>
    <w:unhideWhenUsed/>
    <w:rsid w:val="00727F80"/>
    <w:pPr>
      <w:tabs>
        <w:tab w:val="center" w:pos="4677"/>
        <w:tab w:val="right" w:pos="9355"/>
      </w:tabs>
    </w:pPr>
  </w:style>
  <w:style w:type="character" w:customStyle="1" w:styleId="a7">
    <w:name w:val="Верхний колонтитул Знак"/>
    <w:basedOn w:val="a0"/>
    <w:link w:val="a6"/>
    <w:uiPriority w:val="99"/>
    <w:semiHidden/>
    <w:rsid w:val="00727F80"/>
    <w:rPr>
      <w:rFonts w:ascii="Times New Roman" w:eastAsia="Times New Roman" w:hAnsi="Times New Roman" w:cs="Times New Roman"/>
      <w:sz w:val="24"/>
      <w:szCs w:val="24"/>
      <w:lang w:val="ro-RO" w:eastAsia="ru-RU"/>
    </w:rPr>
  </w:style>
  <w:style w:type="paragraph" w:styleId="a8">
    <w:name w:val="footer"/>
    <w:basedOn w:val="a"/>
    <w:link w:val="a9"/>
    <w:uiPriority w:val="99"/>
    <w:semiHidden/>
    <w:unhideWhenUsed/>
    <w:rsid w:val="00727F80"/>
    <w:pPr>
      <w:tabs>
        <w:tab w:val="center" w:pos="4677"/>
        <w:tab w:val="right" w:pos="9355"/>
      </w:tabs>
    </w:pPr>
  </w:style>
  <w:style w:type="character" w:customStyle="1" w:styleId="a9">
    <w:name w:val="Нижний колонтитул Знак"/>
    <w:basedOn w:val="a0"/>
    <w:link w:val="a8"/>
    <w:uiPriority w:val="99"/>
    <w:semiHidden/>
    <w:rsid w:val="00727F80"/>
    <w:rPr>
      <w:rFonts w:ascii="Times New Roman" w:eastAsia="Times New Roman" w:hAnsi="Times New Roman" w:cs="Times New Roman"/>
      <w:sz w:val="24"/>
      <w:szCs w:val="24"/>
      <w:lang w:val="ro-RO" w:eastAsia="ru-RU"/>
    </w:rPr>
  </w:style>
  <w:style w:type="character" w:customStyle="1" w:styleId="7">
    <w:name w:val="Основной текст (7)_"/>
    <w:link w:val="70"/>
    <w:rsid w:val="00727F80"/>
    <w:rPr>
      <w:rFonts w:ascii="Palatino Linotype" w:eastAsia="Palatino Linotype" w:hAnsi="Palatino Linotype" w:cs="Palatino Linotype"/>
      <w:sz w:val="8"/>
      <w:szCs w:val="8"/>
      <w:shd w:val="clear" w:color="auto" w:fill="FFFFFF"/>
      <w:lang w:bidi="ru-RU"/>
    </w:rPr>
  </w:style>
  <w:style w:type="paragraph" w:customStyle="1" w:styleId="70">
    <w:name w:val="Основной текст (7)"/>
    <w:basedOn w:val="a"/>
    <w:link w:val="7"/>
    <w:rsid w:val="00727F80"/>
    <w:pPr>
      <w:widowControl w:val="0"/>
      <w:shd w:val="clear" w:color="auto" w:fill="FFFFFF"/>
      <w:spacing w:line="0" w:lineRule="atLeast"/>
    </w:pPr>
    <w:rPr>
      <w:rFonts w:ascii="Palatino Linotype" w:eastAsia="Palatino Linotype" w:hAnsi="Palatino Linotype" w:cs="Palatino Linotype"/>
      <w:sz w:val="8"/>
      <w:szCs w:val="8"/>
      <w:lang w:val="ru-RU" w:eastAsia="en-US" w:bidi="ru-RU"/>
    </w:rPr>
  </w:style>
  <w:style w:type="paragraph" w:customStyle="1" w:styleId="21">
    <w:name w:val="Без интервала2"/>
    <w:uiPriority w:val="1"/>
    <w:qFormat/>
    <w:rsid w:val="00C22812"/>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customStyle="1" w:styleId="Default">
    <w:name w:val="Default"/>
    <w:rsid w:val="00DB37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172B6-B18C-4EF9-9AE8-2F14E7EB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5264</Words>
  <Characters>30009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2019-07-23T10:28:00Z</dcterms:created>
  <dcterms:modified xsi:type="dcterms:W3CDTF">2019-08-12T08:15:00Z</dcterms:modified>
</cp:coreProperties>
</file>