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0A" w:rsidRPr="000149B3" w:rsidRDefault="0027042A" w:rsidP="0035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</w:t>
      </w:r>
      <w:r w:rsidR="00D1280A" w:rsidRPr="000149B3">
        <w:rPr>
          <w:rFonts w:ascii="Times New Roman" w:hAnsi="Times New Roman" w:cs="Times New Roman"/>
          <w:b/>
          <w:sz w:val="28"/>
          <w:szCs w:val="28"/>
        </w:rPr>
        <w:t xml:space="preserve"> INFORMATIVĂ</w:t>
      </w:r>
    </w:p>
    <w:p w:rsidR="00F73EE2" w:rsidRDefault="0027042A" w:rsidP="00270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C5CDD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r w:rsidR="00F7151F">
        <w:rPr>
          <w:rFonts w:ascii="Times New Roman" w:hAnsi="Times New Roman" w:cs="Times New Roman"/>
          <w:b/>
          <w:sz w:val="28"/>
          <w:szCs w:val="28"/>
        </w:rPr>
        <w:t>de hotărâ</w:t>
      </w:r>
      <w:r w:rsidR="00D1280A" w:rsidRPr="001C5CDD">
        <w:rPr>
          <w:rFonts w:ascii="Times New Roman" w:hAnsi="Times New Roman" w:cs="Times New Roman"/>
          <w:b/>
          <w:sz w:val="28"/>
          <w:szCs w:val="28"/>
        </w:rPr>
        <w:t>r</w:t>
      </w:r>
      <w:r w:rsidR="00F7151F">
        <w:rPr>
          <w:rFonts w:ascii="Times New Roman" w:hAnsi="Times New Roman" w:cs="Times New Roman"/>
          <w:b/>
          <w:sz w:val="28"/>
          <w:szCs w:val="28"/>
        </w:rPr>
        <w:t>e a</w:t>
      </w:r>
      <w:r w:rsidR="00D1280A" w:rsidRPr="001C5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CDD">
        <w:rPr>
          <w:rFonts w:ascii="Times New Roman" w:hAnsi="Times New Roman" w:cs="Times New Roman"/>
          <w:b/>
          <w:sz w:val="28"/>
          <w:szCs w:val="28"/>
        </w:rPr>
        <w:t xml:space="preserve">Guvernului </w:t>
      </w:r>
      <w:r w:rsidRPr="001C5CDD">
        <w:rPr>
          <w:rFonts w:ascii="Times New Roman" w:hAnsi="Times New Roman" w:cs="Times New Roman"/>
          <w:b/>
          <w:sz w:val="28"/>
          <w:szCs w:val="28"/>
          <w:lang w:val="ro-MO"/>
        </w:rPr>
        <w:t>pentru modificarea</w:t>
      </w:r>
    </w:p>
    <w:p w:rsidR="00F73EE2" w:rsidRDefault="0027042A" w:rsidP="00270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C5CDD">
        <w:rPr>
          <w:rFonts w:ascii="Times New Roman" w:hAnsi="Times New Roman" w:cs="Times New Roman"/>
          <w:b/>
          <w:sz w:val="28"/>
          <w:szCs w:val="28"/>
          <w:lang w:val="ro-MO"/>
        </w:rPr>
        <w:t>unor hotăr</w:t>
      </w:r>
      <w:r w:rsidR="00330580">
        <w:rPr>
          <w:rFonts w:ascii="Times New Roman" w:hAnsi="Times New Roman" w:cs="Times New Roman"/>
          <w:b/>
          <w:sz w:val="28"/>
          <w:szCs w:val="28"/>
          <w:lang w:val="ro-MO"/>
        </w:rPr>
        <w:t>â</w:t>
      </w:r>
      <w:r w:rsidRPr="001C5CDD">
        <w:rPr>
          <w:rFonts w:ascii="Times New Roman" w:hAnsi="Times New Roman" w:cs="Times New Roman"/>
          <w:b/>
          <w:sz w:val="28"/>
          <w:szCs w:val="28"/>
          <w:lang w:val="ro-MO"/>
        </w:rPr>
        <w:t xml:space="preserve">ri ale Guvernului şi abrogarea </w:t>
      </w:r>
    </w:p>
    <w:p w:rsidR="0027042A" w:rsidRPr="001C5CDD" w:rsidRDefault="0027042A" w:rsidP="00270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C5CDD">
        <w:rPr>
          <w:rFonts w:ascii="Times New Roman" w:hAnsi="Times New Roman" w:cs="Times New Roman"/>
          <w:b/>
          <w:sz w:val="28"/>
          <w:szCs w:val="28"/>
          <w:lang w:val="ro-MO"/>
        </w:rPr>
        <w:t>unei hotăr</w:t>
      </w:r>
      <w:r w:rsidR="00F7151F">
        <w:rPr>
          <w:rFonts w:ascii="Times New Roman" w:hAnsi="Times New Roman" w:cs="Times New Roman"/>
          <w:b/>
          <w:sz w:val="28"/>
          <w:szCs w:val="28"/>
          <w:lang w:val="ro-MO"/>
        </w:rPr>
        <w:t>â</w:t>
      </w:r>
      <w:r w:rsidRPr="001C5CDD">
        <w:rPr>
          <w:rFonts w:ascii="Times New Roman" w:hAnsi="Times New Roman" w:cs="Times New Roman"/>
          <w:b/>
          <w:sz w:val="28"/>
          <w:szCs w:val="28"/>
          <w:lang w:val="ro-MO"/>
        </w:rPr>
        <w:t>ri de Guvern</w:t>
      </w:r>
    </w:p>
    <w:p w:rsidR="006C6201" w:rsidRDefault="006C6201" w:rsidP="002704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MO"/>
        </w:rPr>
      </w:pPr>
    </w:p>
    <w:p w:rsidR="00F73EE2" w:rsidRPr="0027042A" w:rsidRDefault="00F73EE2" w:rsidP="002704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MO"/>
        </w:rPr>
      </w:pPr>
    </w:p>
    <w:tbl>
      <w:tblPr>
        <w:tblW w:w="51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7"/>
      </w:tblGrid>
      <w:tr w:rsidR="00004B19" w:rsidRPr="000149B3" w:rsidTr="00466BF5">
        <w:tc>
          <w:tcPr>
            <w:tcW w:w="5000" w:type="pct"/>
          </w:tcPr>
          <w:p w:rsidR="00004B19" w:rsidRPr="000149B3" w:rsidRDefault="00004B19" w:rsidP="00290ABF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0149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Denumirea autorului şi, după caz, a participanţilor la elaborarea proiectului</w:t>
            </w:r>
          </w:p>
        </w:tc>
      </w:tr>
      <w:tr w:rsidR="00004B19" w:rsidRPr="007B3EF0" w:rsidTr="00466BF5">
        <w:tc>
          <w:tcPr>
            <w:tcW w:w="5000" w:type="pct"/>
          </w:tcPr>
          <w:p w:rsidR="00004B19" w:rsidRDefault="00EB31B6" w:rsidP="00B5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7B3EF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ab/>
            </w:r>
            <w:r w:rsidR="00381475" w:rsidRPr="007B3EF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Proiectul </w:t>
            </w:r>
            <w:r w:rsidR="00B560F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este</w:t>
            </w:r>
            <w:r w:rsidR="00381475" w:rsidRPr="007B3EF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elaborat de Ministerul Afacerilor Interne</w:t>
            </w:r>
          </w:p>
          <w:p w:rsidR="00B560F4" w:rsidRPr="007B3EF0" w:rsidRDefault="00B560F4" w:rsidP="00B5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004B19" w:rsidRPr="000149B3" w:rsidTr="00466BF5">
        <w:tc>
          <w:tcPr>
            <w:tcW w:w="5000" w:type="pct"/>
          </w:tcPr>
          <w:p w:rsidR="00004B19" w:rsidRPr="000149B3" w:rsidRDefault="00004B19" w:rsidP="00290AB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0149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2. Condiţiile ce au impus elaborarea proiectului de act normativ şi finalităţile urmărite</w:t>
            </w:r>
          </w:p>
        </w:tc>
      </w:tr>
      <w:tr w:rsidR="00004B19" w:rsidRPr="007B3EF0" w:rsidTr="00466BF5">
        <w:tc>
          <w:tcPr>
            <w:tcW w:w="5000" w:type="pct"/>
          </w:tcPr>
          <w:p w:rsidR="004171E9" w:rsidRPr="007B3EF0" w:rsidRDefault="00381475" w:rsidP="00165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E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La 12 martie 2018, prin Hotărârea Guvernului nr. 219 cu privire la Agenţia Rezerve Materiale, Agenţia a fost reorganizată, prin transformare din autoritate administrativă centrală din subordinea Guvernului, în autoritate administrativă în subordinea Ministerului Afacerilor Interne. </w:t>
            </w:r>
          </w:p>
          <w:p w:rsidR="00381475" w:rsidRPr="007B3EF0" w:rsidRDefault="004171E9" w:rsidP="00165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EF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E14F4" w:rsidRPr="007B3EF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381475" w:rsidRPr="007B3EF0">
              <w:rPr>
                <w:rFonts w:ascii="Times New Roman" w:hAnsi="Times New Roman" w:cs="Times New Roman"/>
                <w:sz w:val="28"/>
                <w:szCs w:val="28"/>
              </w:rPr>
              <w:t>a 3 octombrie 2018, prin Hotărârea nr. 946 cu privire la organizarea şi funcţionarea Agenţiei Rezerve Materiale, Guvernul a aprobat Regulamentul, structura şi efectivul-limită al</w:t>
            </w:r>
            <w:r w:rsidR="00DE14F4" w:rsidRPr="007B3EF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381475" w:rsidRPr="007B3EF0">
              <w:rPr>
                <w:rFonts w:ascii="Times New Roman" w:hAnsi="Times New Roman" w:cs="Times New Roman"/>
                <w:sz w:val="28"/>
                <w:szCs w:val="28"/>
              </w:rPr>
              <w:t xml:space="preserve"> Agenţiei Rezerve Materiale.</w:t>
            </w:r>
          </w:p>
          <w:p w:rsidR="00FD711A" w:rsidRDefault="00381475" w:rsidP="00616C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EF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171E9" w:rsidRPr="007B3EF0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r w:rsidRPr="007B3EF0">
              <w:rPr>
                <w:rFonts w:ascii="Times New Roman" w:hAnsi="Times New Roman" w:cs="Times New Roman"/>
                <w:sz w:val="28"/>
                <w:szCs w:val="28"/>
              </w:rPr>
              <w:t xml:space="preserve"> urmare, a apărut necesitatea de a ajusta unele acte normative ce </w:t>
            </w:r>
            <w:r w:rsidR="00616C4F">
              <w:rPr>
                <w:rFonts w:ascii="Times New Roman" w:hAnsi="Times New Roman" w:cs="Times New Roman"/>
                <w:sz w:val="28"/>
                <w:szCs w:val="28"/>
              </w:rPr>
              <w:t>ţin de</w:t>
            </w:r>
            <w:r w:rsidRPr="007B3EF0">
              <w:rPr>
                <w:rFonts w:ascii="Times New Roman" w:hAnsi="Times New Roman" w:cs="Times New Roman"/>
                <w:sz w:val="28"/>
                <w:szCs w:val="28"/>
              </w:rPr>
              <w:t xml:space="preserve"> domeniul rezervelor materiale de stat şi de mobilizare.</w:t>
            </w:r>
          </w:p>
          <w:p w:rsidR="00B560F4" w:rsidRPr="007B3EF0" w:rsidRDefault="00B560F4" w:rsidP="00616C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B19" w:rsidRPr="000149B3" w:rsidTr="00466BF5">
        <w:tc>
          <w:tcPr>
            <w:tcW w:w="5000" w:type="pct"/>
          </w:tcPr>
          <w:p w:rsidR="00004B19" w:rsidRPr="000149B3" w:rsidRDefault="00004B19" w:rsidP="00290AB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0149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004B19" w:rsidRPr="000149B3" w:rsidTr="00466BF5">
        <w:tc>
          <w:tcPr>
            <w:tcW w:w="5000" w:type="pct"/>
          </w:tcPr>
          <w:p w:rsidR="00004B19" w:rsidRPr="000149B3" w:rsidRDefault="00E74D06" w:rsidP="00E74D06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149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ab/>
            </w:r>
            <w:r w:rsidR="00EF43D9" w:rsidRPr="000149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nu are ca scop armonizarea legislației naționale cu legislaţia Uniunii Europene</w:t>
            </w:r>
          </w:p>
        </w:tc>
      </w:tr>
      <w:tr w:rsidR="00004B19" w:rsidRPr="000149B3" w:rsidTr="00466BF5">
        <w:tc>
          <w:tcPr>
            <w:tcW w:w="5000" w:type="pct"/>
          </w:tcPr>
          <w:p w:rsidR="00004B19" w:rsidRPr="000149B3" w:rsidRDefault="00004B19" w:rsidP="00290AB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0149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4. Principalele prevederi ale proiectului şi evidenţierea elementelor noi</w:t>
            </w:r>
          </w:p>
        </w:tc>
      </w:tr>
      <w:tr w:rsidR="00004B19" w:rsidRPr="00760684" w:rsidTr="00466BF5">
        <w:tc>
          <w:tcPr>
            <w:tcW w:w="5000" w:type="pct"/>
          </w:tcPr>
          <w:p w:rsidR="00FE2A16" w:rsidRPr="007B3EF0" w:rsidRDefault="0062206A" w:rsidP="00FE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E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Proiectul </w:t>
            </w:r>
            <w:r w:rsidR="00B560F4">
              <w:rPr>
                <w:rFonts w:ascii="Times New Roman" w:hAnsi="Times New Roman" w:cs="Times New Roman"/>
                <w:sz w:val="28"/>
                <w:szCs w:val="28"/>
              </w:rPr>
              <w:t xml:space="preserve">nu conţine elemente noi, doar se </w:t>
            </w:r>
            <w:r w:rsidR="00FE2A1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propun </w:t>
            </w:r>
            <w:r w:rsidR="00FE2A16" w:rsidRPr="007B3EF0">
              <w:rPr>
                <w:rFonts w:ascii="Times New Roman" w:hAnsi="Times New Roman" w:cs="Times New Roman"/>
                <w:sz w:val="28"/>
                <w:szCs w:val="28"/>
              </w:rPr>
              <w:t>modific</w:t>
            </w:r>
            <w:r w:rsidR="00B560F4">
              <w:rPr>
                <w:rFonts w:ascii="Times New Roman" w:hAnsi="Times New Roman" w:cs="Times New Roman"/>
                <w:sz w:val="28"/>
                <w:szCs w:val="28"/>
              </w:rPr>
              <w:t>ări ale</w:t>
            </w:r>
            <w:r w:rsidR="00FE2A16" w:rsidRPr="007B3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A16">
              <w:rPr>
                <w:rFonts w:ascii="Times New Roman" w:hAnsi="Times New Roman" w:cs="Times New Roman"/>
                <w:sz w:val="28"/>
                <w:szCs w:val="28"/>
              </w:rPr>
              <w:t>următoarelor</w:t>
            </w:r>
            <w:r w:rsidR="00FE2A16" w:rsidRPr="007B3EF0">
              <w:rPr>
                <w:rFonts w:ascii="Times New Roman" w:hAnsi="Times New Roman" w:cs="Times New Roman"/>
                <w:sz w:val="28"/>
                <w:szCs w:val="28"/>
              </w:rPr>
              <w:t xml:space="preserve"> hotărâri </w:t>
            </w:r>
            <w:r w:rsidR="00FE2A16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r w:rsidR="00B560F4">
              <w:rPr>
                <w:rFonts w:ascii="Times New Roman" w:hAnsi="Times New Roman" w:cs="Times New Roman"/>
                <w:sz w:val="28"/>
                <w:szCs w:val="28"/>
              </w:rPr>
              <w:t xml:space="preserve"> Guvern. Astfel:</w:t>
            </w:r>
          </w:p>
          <w:p w:rsidR="00033058" w:rsidRDefault="0062206A" w:rsidP="00622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68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569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60F4">
              <w:rPr>
                <w:rFonts w:ascii="Times New Roman" w:hAnsi="Times New Roman" w:cs="Times New Roman"/>
                <w:sz w:val="28"/>
                <w:szCs w:val="28"/>
              </w:rPr>
              <w:t xml:space="preserve">în </w:t>
            </w:r>
            <w:r w:rsidRPr="00FE2A16">
              <w:rPr>
                <w:rFonts w:ascii="Times New Roman" w:hAnsi="Times New Roman" w:cs="Times New Roman"/>
                <w:i/>
                <w:sz w:val="28"/>
                <w:szCs w:val="28"/>
              </w:rPr>
              <w:t>Hotărârea Guvernului</w:t>
            </w:r>
            <w:r w:rsidRPr="00D56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93A">
              <w:rPr>
                <w:rFonts w:ascii="Times New Roman" w:hAnsi="Times New Roman" w:cs="Times New Roman"/>
                <w:i/>
                <w:sz w:val="28"/>
                <w:szCs w:val="28"/>
              </w:rPr>
              <w:t>nr. 778/2009</w:t>
            </w:r>
            <w:r w:rsidRPr="00D5693A">
              <w:rPr>
                <w:rFonts w:ascii="Times New Roman" w:hAnsi="Times New Roman" w:cs="Times New Roman"/>
                <w:sz w:val="28"/>
                <w:szCs w:val="28"/>
              </w:rPr>
              <w:t xml:space="preserve"> cu privire la aprobarea Regulamentului privind organizarea şi funcţionarea Ministerului Afacerilor Interne, structurii şi efectivului-limită ale aparatului central al acestuia, </w:t>
            </w:r>
            <w:r w:rsidR="00911781" w:rsidRPr="00D5693A">
              <w:rPr>
                <w:rFonts w:ascii="Times New Roman" w:hAnsi="Times New Roman" w:cs="Times New Roman"/>
                <w:sz w:val="28"/>
                <w:szCs w:val="28"/>
              </w:rPr>
              <w:t xml:space="preserve">urmare aprobării Hotărârii Guvernului nr. 946/2018 </w:t>
            </w:r>
            <w:r w:rsidR="00FA0059" w:rsidRPr="00D5693A">
              <w:rPr>
                <w:rFonts w:ascii="Times New Roman" w:hAnsi="Times New Roman" w:cs="Times New Roman"/>
                <w:sz w:val="28"/>
                <w:szCs w:val="28"/>
              </w:rPr>
              <w:t>necesită</w:t>
            </w:r>
            <w:r w:rsidR="00911781" w:rsidRPr="00D5693A">
              <w:rPr>
                <w:rFonts w:ascii="Times New Roman" w:hAnsi="Times New Roman" w:cs="Times New Roman"/>
                <w:sz w:val="28"/>
                <w:szCs w:val="28"/>
              </w:rPr>
              <w:t xml:space="preserve"> a fi modificată şi anume</w:t>
            </w:r>
            <w:r w:rsidR="009358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4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781" w:rsidRPr="00D5693A">
              <w:rPr>
                <w:rFonts w:ascii="Times New Roman" w:hAnsi="Times New Roman" w:cs="Times New Roman"/>
                <w:sz w:val="28"/>
                <w:szCs w:val="28"/>
              </w:rPr>
              <w:t>punctul 2</w:t>
            </w:r>
            <w:r w:rsidR="00BF493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11781" w:rsidRPr="00D5693A">
              <w:rPr>
                <w:rFonts w:ascii="Times New Roman" w:hAnsi="Times New Roman" w:cs="Times New Roman"/>
                <w:sz w:val="28"/>
                <w:szCs w:val="28"/>
              </w:rPr>
              <w:t>numărul efectivului-limită al Ministerului Afacerilor Interne, al autorităţilor administrative şi instituţiilor din subordinea acestuia</w:t>
            </w:r>
            <w:r w:rsidR="00787F84">
              <w:rPr>
                <w:rFonts w:ascii="Times New Roman" w:hAnsi="Times New Roman" w:cs="Times New Roman"/>
                <w:sz w:val="28"/>
                <w:szCs w:val="28"/>
              </w:rPr>
              <w:t xml:space="preserve"> (ARM dispune de 10 unități de personal auxiliar -</w:t>
            </w:r>
            <w:r w:rsidR="00787F84" w:rsidRPr="00C156D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cifrele „6</w:t>
            </w:r>
            <w:r w:rsidR="00787F8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</w:t>
            </w:r>
            <w:r w:rsidR="00787F84" w:rsidRPr="00C156D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8”, se substituie cu cifrele „</w:t>
            </w:r>
            <w:r w:rsidR="00787F8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678)</w:t>
            </w:r>
            <w:r w:rsidR="009358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930">
              <w:rPr>
                <w:rFonts w:ascii="Times New Roman" w:hAnsi="Times New Roman" w:cs="Times New Roman"/>
                <w:sz w:val="28"/>
                <w:szCs w:val="28"/>
              </w:rPr>
              <w:t xml:space="preserve"> precum</w:t>
            </w:r>
            <w:r w:rsidR="00911781" w:rsidRPr="00D5693A">
              <w:rPr>
                <w:rFonts w:ascii="Times New Roman" w:hAnsi="Times New Roman" w:cs="Times New Roman"/>
                <w:sz w:val="28"/>
                <w:szCs w:val="28"/>
              </w:rPr>
              <w:t xml:space="preserve"> şi </w:t>
            </w:r>
            <w:r w:rsidRPr="00D5693A">
              <w:rPr>
                <w:rFonts w:ascii="Times New Roman" w:hAnsi="Times New Roman" w:cs="Times New Roman"/>
                <w:sz w:val="28"/>
                <w:szCs w:val="28"/>
              </w:rPr>
              <w:t>anex</w:t>
            </w:r>
            <w:r w:rsidR="00BF493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5693A">
              <w:rPr>
                <w:rFonts w:ascii="Times New Roman" w:hAnsi="Times New Roman" w:cs="Times New Roman"/>
                <w:sz w:val="28"/>
                <w:szCs w:val="28"/>
              </w:rPr>
              <w:t xml:space="preserve"> nr. 3</w:t>
            </w:r>
            <w:r w:rsidR="00953DC2" w:rsidRPr="00D5693A">
              <w:rPr>
                <w:rFonts w:ascii="Times New Roman" w:hAnsi="Times New Roman" w:cs="Times New Roman"/>
                <w:sz w:val="28"/>
                <w:szCs w:val="28"/>
              </w:rPr>
              <w:t xml:space="preserve"> la Hotărâre</w:t>
            </w:r>
            <w:r w:rsidR="00911781" w:rsidRPr="00D5693A">
              <w:rPr>
                <w:rFonts w:ascii="Times New Roman" w:hAnsi="Times New Roman" w:cs="Times New Roman"/>
                <w:sz w:val="28"/>
                <w:szCs w:val="28"/>
              </w:rPr>
              <w:t>, care</w:t>
            </w:r>
            <w:r w:rsidRPr="00D5693A">
              <w:rPr>
                <w:rFonts w:ascii="Times New Roman" w:hAnsi="Times New Roman" w:cs="Times New Roman"/>
                <w:sz w:val="28"/>
                <w:szCs w:val="28"/>
              </w:rPr>
              <w:t xml:space="preserve"> se completează cu Agenţi</w:t>
            </w:r>
            <w:r w:rsidR="009358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5693A">
              <w:rPr>
                <w:rFonts w:ascii="Times New Roman" w:hAnsi="Times New Roman" w:cs="Times New Roman"/>
                <w:sz w:val="28"/>
                <w:szCs w:val="28"/>
              </w:rPr>
              <w:t xml:space="preserve"> Rezerve </w:t>
            </w:r>
            <w:r w:rsidR="00156194" w:rsidRPr="00D5693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D5693A">
              <w:rPr>
                <w:rFonts w:ascii="Times New Roman" w:hAnsi="Times New Roman" w:cs="Times New Roman"/>
                <w:sz w:val="28"/>
                <w:szCs w:val="28"/>
              </w:rPr>
              <w:t>ateriale</w:t>
            </w:r>
            <w:r w:rsidR="000330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41728" w:rsidRPr="00F04307" w:rsidRDefault="00B560F4" w:rsidP="00A417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33058">
              <w:rPr>
                <w:rFonts w:ascii="Times New Roman" w:hAnsi="Times New Roman" w:cs="Times New Roman"/>
                <w:sz w:val="28"/>
                <w:szCs w:val="28"/>
              </w:rPr>
              <w:t>Adiţional</w:t>
            </w:r>
            <w:r w:rsidR="00F4761A">
              <w:rPr>
                <w:rFonts w:ascii="Times New Roman" w:hAnsi="Times New Roman" w:cs="Times New Roman"/>
                <w:sz w:val="28"/>
                <w:szCs w:val="28"/>
              </w:rPr>
              <w:t xml:space="preserve">, urmare </w:t>
            </w:r>
            <w:r w:rsidR="00033058">
              <w:rPr>
                <w:rFonts w:ascii="Times New Roman" w:hAnsi="Times New Roman" w:cs="Times New Roman"/>
                <w:sz w:val="28"/>
                <w:szCs w:val="28"/>
              </w:rPr>
              <w:t xml:space="preserve">aprobării </w:t>
            </w:r>
            <w:r w:rsidR="00F4761A">
              <w:rPr>
                <w:rFonts w:ascii="Times New Roman" w:hAnsi="Times New Roman" w:cs="Times New Roman"/>
                <w:sz w:val="28"/>
                <w:szCs w:val="28"/>
              </w:rPr>
              <w:t>Hotărârii Guvernului nr.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61A">
              <w:rPr>
                <w:rFonts w:ascii="Times New Roman" w:hAnsi="Times New Roman" w:cs="Times New Roman"/>
                <w:sz w:val="28"/>
                <w:szCs w:val="28"/>
              </w:rPr>
              <w:t>120/2019</w:t>
            </w:r>
            <w:r w:rsidR="00033058">
              <w:rPr>
                <w:rFonts w:ascii="Times New Roman" w:hAnsi="Times New Roman" w:cs="Times New Roman"/>
                <w:sz w:val="28"/>
                <w:szCs w:val="28"/>
              </w:rPr>
              <w:t xml:space="preserve"> „Cu privire la organizarea şi funcţionarea Inspectoratului de Management Operațional al Ministerului Afacerilor Interne”</w:t>
            </w:r>
            <w:r w:rsidR="00F4761A">
              <w:rPr>
                <w:rFonts w:ascii="Times New Roman" w:hAnsi="Times New Roman" w:cs="Times New Roman"/>
                <w:sz w:val="28"/>
                <w:szCs w:val="28"/>
              </w:rPr>
              <w:t>, textul „Serviciul dirijare operațională și inspectare***” se substituie cu textul „Inspector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atul de Management Operațional” şi </w:t>
            </w:r>
            <w:r w:rsidR="00A41728" w:rsidRPr="00D77155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 xml:space="preserve"> </w:t>
            </w:r>
            <w:r w:rsidR="00A41728" w:rsidRPr="00F0430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se completează cu </w:t>
            </w:r>
            <w:r w:rsidR="00A41728" w:rsidRPr="00F04307"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</w:rPr>
              <w:t>Centrul integrat de pregătire pentru aplicarea legii,</w:t>
            </w:r>
            <w:r w:rsidR="00A41728" w:rsidRPr="00F0430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8402EE" w:rsidRPr="00F0430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conform</w:t>
            </w:r>
            <w:r w:rsidR="00A41728" w:rsidRPr="00F0430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Hotărâr</w:t>
            </w:r>
            <w:r w:rsidR="008402EE" w:rsidRPr="00F0430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ii</w:t>
            </w:r>
            <w:r w:rsidR="00A41728" w:rsidRPr="00F0430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Guvernului nr.</w:t>
            </w:r>
            <w:r w:rsidRPr="00F0430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A41728" w:rsidRPr="00F0430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53/2018</w:t>
            </w:r>
            <w:r w:rsidR="0081645F" w:rsidRPr="00F0430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;</w:t>
            </w:r>
          </w:p>
          <w:p w:rsidR="00290ABF" w:rsidRPr="00A12E25" w:rsidRDefault="0062206A" w:rsidP="00622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E2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="0081645F">
              <w:rPr>
                <w:rFonts w:ascii="Times New Roman" w:hAnsi="Times New Roman" w:cs="Times New Roman"/>
                <w:sz w:val="28"/>
                <w:szCs w:val="28"/>
              </w:rPr>
              <w:t xml:space="preserve">în </w:t>
            </w:r>
            <w:r w:rsidRPr="00FE2A16">
              <w:rPr>
                <w:rFonts w:ascii="Times New Roman" w:hAnsi="Times New Roman" w:cs="Times New Roman"/>
                <w:i/>
                <w:sz w:val="28"/>
                <w:szCs w:val="28"/>
              </w:rPr>
              <w:t>Hotărârea Guvernului</w:t>
            </w:r>
            <w:r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2E25">
              <w:rPr>
                <w:rFonts w:ascii="Times New Roman" w:hAnsi="Times New Roman" w:cs="Times New Roman"/>
                <w:i/>
                <w:sz w:val="28"/>
                <w:szCs w:val="28"/>
              </w:rPr>
              <w:t>nr. 1001/2011</w:t>
            </w:r>
            <w:r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 privind punerea în aplicare a unor acte legislative, </w:t>
            </w:r>
            <w:r w:rsidR="00616C4F">
              <w:rPr>
                <w:rFonts w:ascii="Times New Roman" w:hAnsi="Times New Roman" w:cs="Times New Roman"/>
                <w:sz w:val="28"/>
                <w:szCs w:val="28"/>
              </w:rPr>
              <w:t>din</w:t>
            </w:r>
            <w:r w:rsidR="004D6496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 anexa</w:t>
            </w:r>
            <w:r w:rsidR="0013690B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 nr. 1 „</w:t>
            </w:r>
            <w:r w:rsidR="00AF1705" w:rsidRPr="00A12E25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ista autorităţilor </w:t>
            </w:r>
            <w:r w:rsidR="0013690B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publice care cad sub incidenţa Legii nr. </w:t>
            </w:r>
            <w:r w:rsidR="000B2A50" w:rsidRPr="00A12E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690B" w:rsidRPr="00A12E25">
              <w:rPr>
                <w:rFonts w:ascii="Times New Roman" w:hAnsi="Times New Roman" w:cs="Times New Roman"/>
                <w:sz w:val="28"/>
                <w:szCs w:val="28"/>
              </w:rPr>
              <w:t>58-XVI din 4 iulie 2008 cu privire la funcţia publică şi statutul funcţionarului public</w:t>
            </w:r>
            <w:r w:rsidR="005D62F1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 şi </w:t>
            </w:r>
            <w:r w:rsidR="00D75A2A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="005D62F1" w:rsidRPr="00A12E25">
              <w:rPr>
                <w:rFonts w:ascii="Times New Roman" w:hAnsi="Times New Roman" w:cs="Times New Roman"/>
                <w:sz w:val="28"/>
                <w:szCs w:val="28"/>
              </w:rPr>
              <w:t>Legii nr. 155 din 21 iulie 2011 pentru aprobarea Clasificatorului unic al funcţiilor publice</w:t>
            </w:r>
            <w:r w:rsidR="0013690B" w:rsidRPr="00A12E2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D62F1" w:rsidRPr="00A12E25">
              <w:rPr>
                <w:rFonts w:ascii="Times New Roman" w:hAnsi="Times New Roman" w:cs="Times New Roman"/>
                <w:sz w:val="28"/>
                <w:szCs w:val="28"/>
              </w:rPr>
              <w:t>, Capitolul II, Secţiunea I „O</w:t>
            </w:r>
            <w:r w:rsidRPr="00A12E25">
              <w:rPr>
                <w:rFonts w:ascii="Times New Roman" w:hAnsi="Times New Roman" w:cs="Times New Roman"/>
                <w:sz w:val="28"/>
                <w:szCs w:val="28"/>
              </w:rPr>
              <w:t>rganele centrale de specialitate ale administraţiei publice şi alte autorităţi publice</w:t>
            </w:r>
            <w:r w:rsidR="005D62F1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”, litera </w:t>
            </w:r>
            <w:r w:rsidR="00B42093" w:rsidRPr="00A12E25">
              <w:rPr>
                <w:rFonts w:ascii="Times New Roman" w:hAnsi="Times New Roman" w:cs="Times New Roman"/>
                <w:sz w:val="28"/>
                <w:szCs w:val="28"/>
              </w:rPr>
              <w:t>b) „Alte autorităţi administrative centrale”</w:t>
            </w:r>
            <w:r w:rsidR="00B4487B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, punctul 6. </w:t>
            </w:r>
            <w:r w:rsidR="00290ABF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Agenţia Rezerve Materiale </w:t>
            </w:r>
            <w:r w:rsidR="00B4487B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86430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se </w:t>
            </w:r>
            <w:r w:rsidR="00E86430" w:rsidRPr="00A12E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exclude.</w:t>
            </w:r>
          </w:p>
          <w:p w:rsidR="0062206A" w:rsidRPr="00A12E25" w:rsidRDefault="00E86430" w:rsidP="00622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E2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Concomitent, </w:t>
            </w:r>
            <w:r w:rsidR="0062206A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în </w:t>
            </w:r>
            <w:r w:rsidR="00B42093" w:rsidRPr="00A12E25">
              <w:rPr>
                <w:rFonts w:ascii="Times New Roman" w:hAnsi="Times New Roman" w:cs="Times New Roman"/>
                <w:sz w:val="28"/>
                <w:szCs w:val="28"/>
              </w:rPr>
              <w:t>Secţiunea II „A</w:t>
            </w:r>
            <w:r w:rsidR="0062206A" w:rsidRPr="00A12E25">
              <w:rPr>
                <w:rFonts w:ascii="Times New Roman" w:hAnsi="Times New Roman" w:cs="Times New Roman"/>
                <w:sz w:val="28"/>
                <w:szCs w:val="28"/>
              </w:rPr>
              <w:t>utorităţi din subordinea (sau de pe lângă) organelor centrale de specialitate ale administraţiei publice şi din subordinea altor autorităţi administrative centrale (aparatul central şi subdiviziunile teritoriale)</w:t>
            </w:r>
            <w:r w:rsidR="00B42093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r w:rsidR="00B42093" w:rsidRPr="00A12E25">
              <w:rPr>
                <w:rFonts w:ascii="Times New Roman" w:hAnsi="Times New Roman" w:cs="Times New Roman"/>
                <w:sz w:val="28"/>
                <w:szCs w:val="28"/>
              </w:rPr>
              <w:t>litera d) „Ministerul Afacerilor Interne”</w:t>
            </w:r>
            <w:r w:rsidR="00132754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75DC3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se include </w:t>
            </w:r>
            <w:r w:rsidR="00132754" w:rsidRPr="00A12E25">
              <w:rPr>
                <w:rFonts w:ascii="Times New Roman" w:hAnsi="Times New Roman" w:cs="Times New Roman"/>
                <w:sz w:val="28"/>
                <w:szCs w:val="28"/>
              </w:rPr>
              <w:t>a 6-a autoritate</w:t>
            </w:r>
            <w:r w:rsidR="00A75DC3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 din subordinea MAI</w:t>
            </w:r>
            <w:r w:rsidR="00D75A2A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93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5A2A" w:rsidRPr="00A12E25">
              <w:rPr>
                <w:rFonts w:ascii="Times New Roman" w:hAnsi="Times New Roman" w:cs="Times New Roman"/>
                <w:sz w:val="28"/>
                <w:szCs w:val="28"/>
              </w:rPr>
              <w:t>Agenţia Rezerve Materiale</w:t>
            </w:r>
            <w:r w:rsidR="0062206A" w:rsidRPr="00A12E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730F3" w:rsidRPr="00A1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206A" w:rsidRDefault="0062206A" w:rsidP="00622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D1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="003120F8">
              <w:rPr>
                <w:rFonts w:ascii="Times New Roman" w:hAnsi="Times New Roman" w:cs="Times New Roman"/>
                <w:sz w:val="28"/>
                <w:szCs w:val="28"/>
              </w:rPr>
              <w:t xml:space="preserve">în </w:t>
            </w:r>
            <w:r w:rsidRPr="00FE2A16">
              <w:rPr>
                <w:rFonts w:ascii="Times New Roman" w:hAnsi="Times New Roman" w:cs="Times New Roman"/>
                <w:i/>
                <w:sz w:val="28"/>
                <w:szCs w:val="28"/>
              </w:rPr>
              <w:t>Hotărârea Guvernului</w:t>
            </w:r>
            <w:r w:rsidRPr="00A7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D18">
              <w:rPr>
                <w:rFonts w:ascii="Times New Roman" w:hAnsi="Times New Roman" w:cs="Times New Roman"/>
                <w:i/>
                <w:sz w:val="28"/>
                <w:szCs w:val="28"/>
              </w:rPr>
              <w:t>nr. 266/2016</w:t>
            </w:r>
            <w:r w:rsidRPr="00A76D18">
              <w:rPr>
                <w:rFonts w:ascii="Times New Roman" w:hAnsi="Times New Roman" w:cs="Times New Roman"/>
                <w:sz w:val="28"/>
                <w:szCs w:val="28"/>
              </w:rPr>
              <w:t xml:space="preserve"> cu privire la lista serviciilor publice desconcentrate administrate în mod direct/din subordinea ministerelor şi altor autorităţi administrative centrale, </w:t>
            </w:r>
            <w:r w:rsidR="006C3ECB">
              <w:rPr>
                <w:rFonts w:ascii="Times New Roman" w:hAnsi="Times New Roman" w:cs="Times New Roman"/>
                <w:sz w:val="28"/>
                <w:szCs w:val="28"/>
              </w:rPr>
              <w:t>din</w:t>
            </w:r>
            <w:r w:rsidR="00F6278A" w:rsidRPr="00A7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D18">
              <w:rPr>
                <w:rFonts w:ascii="Times New Roman" w:hAnsi="Times New Roman" w:cs="Times New Roman"/>
                <w:sz w:val="28"/>
                <w:szCs w:val="28"/>
              </w:rPr>
              <w:t>anexa nr. 1</w:t>
            </w:r>
            <w:r w:rsidR="00CB28DA" w:rsidRPr="00A76D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6D18">
              <w:rPr>
                <w:rFonts w:ascii="Times New Roman" w:hAnsi="Times New Roman" w:cs="Times New Roman"/>
                <w:sz w:val="28"/>
                <w:szCs w:val="28"/>
              </w:rPr>
              <w:t xml:space="preserve"> se propune </w:t>
            </w:r>
            <w:r w:rsidR="00F6278A" w:rsidRPr="00A76D18">
              <w:rPr>
                <w:rFonts w:ascii="Times New Roman" w:hAnsi="Times New Roman" w:cs="Times New Roman"/>
                <w:sz w:val="28"/>
                <w:szCs w:val="28"/>
              </w:rPr>
              <w:t>ca Agenţia Rezerve Materiale</w:t>
            </w:r>
            <w:r w:rsidR="006770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278A" w:rsidRPr="00A7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F0B" w:rsidRPr="00A76D18">
              <w:rPr>
                <w:rFonts w:ascii="Times New Roman" w:hAnsi="Times New Roman" w:cs="Times New Roman"/>
                <w:sz w:val="28"/>
                <w:szCs w:val="28"/>
              </w:rPr>
              <w:t>inclusiv Baza specială de Aprovizionare Medicală – ca organ central şi bazele teritoriale – ca subdiviziuni teritoriale</w:t>
            </w:r>
            <w:r w:rsidR="006770EC" w:rsidRPr="00A7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ECB">
              <w:rPr>
                <w:rFonts w:ascii="Times New Roman" w:hAnsi="Times New Roman" w:cs="Times New Roman"/>
                <w:sz w:val="28"/>
                <w:szCs w:val="28"/>
              </w:rPr>
              <w:t>ale acesteia</w:t>
            </w:r>
            <w:r w:rsidR="006770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70EC" w:rsidRPr="00A7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ECB">
              <w:rPr>
                <w:rFonts w:ascii="Times New Roman" w:hAnsi="Times New Roman" w:cs="Times New Roman"/>
                <w:sz w:val="28"/>
                <w:szCs w:val="28"/>
              </w:rPr>
              <w:t xml:space="preserve">să </w:t>
            </w:r>
            <w:r w:rsidR="006770EC" w:rsidRPr="00A76D18">
              <w:rPr>
                <w:rFonts w:ascii="Times New Roman" w:hAnsi="Times New Roman" w:cs="Times New Roman"/>
                <w:sz w:val="28"/>
                <w:szCs w:val="28"/>
              </w:rPr>
              <w:t>fie exclus</w:t>
            </w:r>
            <w:r w:rsidR="006770EC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6770EC" w:rsidRPr="00A76D18"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r w:rsidR="006770EC">
              <w:rPr>
                <w:rFonts w:ascii="Times New Roman" w:hAnsi="Times New Roman" w:cs="Times New Roman"/>
                <w:sz w:val="28"/>
                <w:szCs w:val="28"/>
              </w:rPr>
              <w:t>această listă</w:t>
            </w:r>
            <w:r w:rsidR="00930A34">
              <w:rPr>
                <w:rFonts w:ascii="Times New Roman" w:hAnsi="Times New Roman" w:cs="Times New Roman"/>
                <w:sz w:val="28"/>
                <w:szCs w:val="28"/>
              </w:rPr>
              <w:t xml:space="preserve">. Modificarea în cauză este dictată de faptul, că </w:t>
            </w:r>
            <w:r w:rsidR="0090773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930A34">
              <w:rPr>
                <w:rFonts w:ascii="Times New Roman" w:hAnsi="Times New Roman" w:cs="Times New Roman"/>
                <w:sz w:val="28"/>
                <w:szCs w:val="28"/>
              </w:rPr>
              <w:t xml:space="preserve">in 12.03.2018 Agenţia nu mai este autoritate administrativă centrală, dar </w:t>
            </w:r>
            <w:r w:rsidR="005052EE">
              <w:rPr>
                <w:rFonts w:ascii="Times New Roman" w:hAnsi="Times New Roman" w:cs="Times New Roman"/>
                <w:sz w:val="28"/>
                <w:szCs w:val="28"/>
              </w:rPr>
              <w:t xml:space="preserve">autoritate administrativă </w:t>
            </w:r>
            <w:r w:rsidR="00930A34">
              <w:rPr>
                <w:rFonts w:ascii="Times New Roman" w:hAnsi="Times New Roman" w:cs="Times New Roman"/>
                <w:sz w:val="28"/>
                <w:szCs w:val="28"/>
              </w:rPr>
              <w:t>subordonată MAI. Concomitent,</w:t>
            </w:r>
            <w:r w:rsidR="00677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A34">
              <w:rPr>
                <w:rFonts w:ascii="Times New Roman" w:hAnsi="Times New Roman" w:cs="Times New Roman"/>
                <w:sz w:val="28"/>
                <w:szCs w:val="28"/>
              </w:rPr>
              <w:t>urmare aprobării</w:t>
            </w:r>
            <w:r w:rsidR="006770EC">
              <w:rPr>
                <w:rFonts w:ascii="Times New Roman" w:hAnsi="Times New Roman" w:cs="Times New Roman"/>
                <w:sz w:val="28"/>
                <w:szCs w:val="28"/>
              </w:rPr>
              <w:t xml:space="preserve"> HG </w:t>
            </w:r>
            <w:r w:rsidR="006770EC" w:rsidRPr="00D5693A">
              <w:rPr>
                <w:rFonts w:ascii="Times New Roman" w:hAnsi="Times New Roman" w:cs="Times New Roman"/>
                <w:sz w:val="28"/>
                <w:szCs w:val="28"/>
              </w:rPr>
              <w:t>nr. 946/2018</w:t>
            </w:r>
            <w:r w:rsidR="00930A34">
              <w:rPr>
                <w:rFonts w:ascii="Times New Roman" w:hAnsi="Times New Roman" w:cs="Times New Roman"/>
                <w:sz w:val="28"/>
                <w:szCs w:val="28"/>
              </w:rPr>
              <w:t xml:space="preserve"> Agenţia Rezerve Materiale</w:t>
            </w:r>
            <w:r w:rsidR="006770EC">
              <w:rPr>
                <w:rFonts w:ascii="Times New Roman" w:hAnsi="Times New Roman" w:cs="Times New Roman"/>
                <w:sz w:val="28"/>
                <w:szCs w:val="28"/>
              </w:rPr>
              <w:t>, nu dispune de subdiviz</w:t>
            </w:r>
            <w:r w:rsidR="00424E96">
              <w:rPr>
                <w:rFonts w:ascii="Times New Roman" w:hAnsi="Times New Roman" w:cs="Times New Roman"/>
                <w:sz w:val="28"/>
                <w:szCs w:val="28"/>
              </w:rPr>
              <w:t>iuni subordonate şi teritoriale;</w:t>
            </w:r>
          </w:p>
          <w:p w:rsidR="0062206A" w:rsidRPr="00CD019C" w:rsidRDefault="0062206A" w:rsidP="00622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19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E2A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4E96">
              <w:rPr>
                <w:rFonts w:ascii="Times New Roman" w:hAnsi="Times New Roman" w:cs="Times New Roman"/>
                <w:sz w:val="28"/>
                <w:szCs w:val="28"/>
              </w:rPr>
              <w:t xml:space="preserve">în </w:t>
            </w:r>
            <w:r w:rsidR="00FE2A16" w:rsidRPr="00FE2A16">
              <w:rPr>
                <w:rFonts w:ascii="Times New Roman" w:hAnsi="Times New Roman" w:cs="Times New Roman"/>
                <w:i/>
                <w:sz w:val="28"/>
                <w:szCs w:val="28"/>
              </w:rPr>
              <w:t>Hotărârea Guvernului</w:t>
            </w:r>
            <w:r w:rsidR="00FE2A16" w:rsidRPr="00CD0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A16" w:rsidRPr="00CD019C">
              <w:rPr>
                <w:rFonts w:ascii="Times New Roman" w:hAnsi="Times New Roman" w:cs="Times New Roman"/>
                <w:i/>
                <w:sz w:val="28"/>
                <w:szCs w:val="28"/>
              </w:rPr>
              <w:t>nr. 411/2010</w:t>
            </w:r>
            <w:r w:rsidR="00FE2A16" w:rsidRPr="00CD019C">
              <w:rPr>
                <w:rFonts w:ascii="Times New Roman" w:hAnsi="Times New Roman" w:cs="Times New Roman"/>
                <w:sz w:val="28"/>
                <w:szCs w:val="28"/>
              </w:rPr>
              <w:t xml:space="preserve"> „Privind aprobarea Nomenclatorului informaţiilor atribuite la secretul de stat”</w:t>
            </w:r>
            <w:r w:rsidR="00FE2A16">
              <w:rPr>
                <w:rFonts w:ascii="Times New Roman" w:hAnsi="Times New Roman" w:cs="Times New Roman"/>
                <w:sz w:val="28"/>
                <w:szCs w:val="28"/>
              </w:rPr>
              <w:t xml:space="preserve"> se</w:t>
            </w:r>
            <w:r w:rsidR="00FE2A16" w:rsidRPr="00CD0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3C4">
              <w:rPr>
                <w:rFonts w:ascii="Times New Roman" w:hAnsi="Times New Roman" w:cs="Times New Roman"/>
                <w:sz w:val="28"/>
                <w:szCs w:val="28"/>
              </w:rPr>
              <w:t>propune</w:t>
            </w:r>
            <w:r w:rsidRPr="00CD019C">
              <w:rPr>
                <w:rFonts w:ascii="Times New Roman" w:hAnsi="Times New Roman" w:cs="Times New Roman"/>
                <w:sz w:val="28"/>
                <w:szCs w:val="28"/>
              </w:rPr>
              <w:t xml:space="preserve"> modificarea p</w:t>
            </w:r>
            <w:r w:rsidR="002A7EFC" w:rsidRPr="00CD019C">
              <w:rPr>
                <w:rFonts w:ascii="Times New Roman" w:hAnsi="Times New Roman" w:cs="Times New Roman"/>
                <w:sz w:val="28"/>
                <w:szCs w:val="28"/>
              </w:rPr>
              <w:t>unctelor</w:t>
            </w:r>
            <w:r w:rsidRPr="00CD019C">
              <w:rPr>
                <w:rFonts w:ascii="Times New Roman" w:hAnsi="Times New Roman" w:cs="Times New Roman"/>
                <w:sz w:val="28"/>
                <w:szCs w:val="28"/>
              </w:rPr>
              <w:t xml:space="preserve"> 15 şi 17 din anex</w:t>
            </w:r>
            <w:r w:rsidR="00424E9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150D8B" w:rsidRPr="00CD01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0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E96">
              <w:rPr>
                <w:rFonts w:ascii="Times New Roman" w:hAnsi="Times New Roman" w:cs="Times New Roman"/>
                <w:sz w:val="28"/>
                <w:szCs w:val="28"/>
              </w:rPr>
              <w:t xml:space="preserve">se propune ca </w:t>
            </w:r>
            <w:r w:rsidR="006E4747" w:rsidRPr="00CD019C">
              <w:rPr>
                <w:rFonts w:ascii="Times New Roman" w:hAnsi="Times New Roman" w:cs="Times New Roman"/>
                <w:sz w:val="28"/>
                <w:szCs w:val="28"/>
              </w:rPr>
              <w:t>din</w:t>
            </w:r>
            <w:r w:rsidRPr="00CD019C">
              <w:rPr>
                <w:rFonts w:ascii="Times New Roman" w:hAnsi="Times New Roman" w:cs="Times New Roman"/>
                <w:sz w:val="28"/>
                <w:szCs w:val="28"/>
              </w:rPr>
              <w:t xml:space="preserve"> pct. 15 „Autorităţile administraţiei publice centrale şi locale, alte persoane juridice de drept public şi privat, învestite să dispună, în limita competenţei, de informaţiile în cauză” textul „Agenţia Rezerve Materiale” </w:t>
            </w:r>
            <w:r w:rsidR="00424E96">
              <w:rPr>
                <w:rFonts w:ascii="Times New Roman" w:hAnsi="Times New Roman" w:cs="Times New Roman"/>
                <w:sz w:val="28"/>
                <w:szCs w:val="28"/>
              </w:rPr>
              <w:t xml:space="preserve">să fie </w:t>
            </w:r>
            <w:r w:rsidRPr="00CD019C">
              <w:rPr>
                <w:rFonts w:ascii="Times New Roman" w:hAnsi="Times New Roman" w:cs="Times New Roman"/>
                <w:sz w:val="28"/>
                <w:szCs w:val="28"/>
              </w:rPr>
              <w:t>exclu</w:t>
            </w:r>
            <w:r w:rsidR="00424E9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CD019C">
              <w:rPr>
                <w:rFonts w:ascii="Times New Roman" w:hAnsi="Times New Roman" w:cs="Times New Roman"/>
                <w:sz w:val="28"/>
                <w:szCs w:val="28"/>
              </w:rPr>
              <w:t xml:space="preserve">, iar în pct. 17 </w:t>
            </w:r>
            <w:r w:rsidR="00424E96">
              <w:rPr>
                <w:rFonts w:ascii="Times New Roman" w:hAnsi="Times New Roman" w:cs="Times New Roman"/>
                <w:sz w:val="28"/>
                <w:szCs w:val="28"/>
              </w:rPr>
              <w:t>– să fi</w:t>
            </w:r>
            <w:r w:rsidRPr="00CD019C">
              <w:rPr>
                <w:rFonts w:ascii="Times New Roman" w:hAnsi="Times New Roman" w:cs="Times New Roman"/>
                <w:sz w:val="28"/>
                <w:szCs w:val="28"/>
              </w:rPr>
              <w:t xml:space="preserve"> substitui</w:t>
            </w:r>
            <w:r w:rsidR="00424E9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CD019C">
              <w:rPr>
                <w:rFonts w:ascii="Times New Roman" w:hAnsi="Times New Roman" w:cs="Times New Roman"/>
                <w:sz w:val="28"/>
                <w:szCs w:val="28"/>
              </w:rPr>
              <w:t xml:space="preserve"> cu textul „Ministerul Afacerilor Interne”</w:t>
            </w:r>
            <w:r w:rsidR="008D37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19CC" w:rsidRPr="00F04307" w:rsidRDefault="00801DE5" w:rsidP="002819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B58B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  <w:r w:rsidR="0048310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9CC">
              <w:rPr>
                <w:rFonts w:ascii="Times New Roman" w:hAnsi="Times New Roman" w:cs="Times New Roman"/>
                <w:sz w:val="28"/>
                <w:szCs w:val="28"/>
              </w:rPr>
              <w:t xml:space="preserve">în </w:t>
            </w:r>
            <w:r w:rsidR="00CD0A20" w:rsidRPr="0048310E">
              <w:rPr>
                <w:rFonts w:ascii="Times New Roman" w:hAnsi="Times New Roman" w:cs="Times New Roman"/>
                <w:i/>
                <w:sz w:val="28"/>
                <w:szCs w:val="28"/>
              </w:rPr>
              <w:t>Hotărârea Guvernului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A20" w:rsidRPr="00CD0A20">
              <w:rPr>
                <w:rFonts w:ascii="Times New Roman" w:hAnsi="Times New Roman" w:cs="Times New Roman"/>
                <w:i/>
                <w:sz w:val="28"/>
                <w:szCs w:val="28"/>
              </w:rPr>
              <w:t>nr. 268/2009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 cu privire la aprobarea Conceptului tehnic al SIA Registrul rezervelor materiale ale statului</w:t>
            </w:r>
            <w:r w:rsidR="002819CC">
              <w:rPr>
                <w:rFonts w:ascii="Times New Roman" w:hAnsi="Times New Roman" w:cs="Times New Roman"/>
                <w:sz w:val="28"/>
                <w:szCs w:val="28"/>
              </w:rPr>
              <w:t xml:space="preserve"> se propun m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>odificări</w:t>
            </w:r>
            <w:r w:rsidR="002819CC">
              <w:rPr>
                <w:rFonts w:ascii="Times New Roman" w:hAnsi="Times New Roman" w:cs="Times New Roman"/>
                <w:sz w:val="28"/>
                <w:szCs w:val="28"/>
              </w:rPr>
              <w:t xml:space="preserve"> care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 constau în ajustarea acesteia la cadrul normativ existent şi anume excluderea din </w:t>
            </w:r>
            <w:r w:rsidR="00E32354">
              <w:rPr>
                <w:rFonts w:ascii="Times New Roman" w:hAnsi="Times New Roman" w:cs="Times New Roman"/>
                <w:sz w:val="28"/>
                <w:szCs w:val="28"/>
              </w:rPr>
              <w:t>denumirea „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>Agenţia Rezerve Materiale</w:t>
            </w:r>
            <w:r w:rsidR="00E32354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 Achiziţii Publice şi Ajutoare Umanitare</w:t>
            </w:r>
            <w:r w:rsidR="00E3235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>, a textului „Achiziţii Publice şi Ajutoare Umanitare”</w:t>
            </w:r>
            <w:r w:rsidR="00E333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32354">
              <w:rPr>
                <w:rFonts w:ascii="Times New Roman" w:hAnsi="Times New Roman" w:cs="Times New Roman"/>
                <w:sz w:val="28"/>
                <w:szCs w:val="28"/>
              </w:rPr>
              <w:t xml:space="preserve">precum 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şi </w:t>
            </w:r>
            <w:r w:rsidR="00E333C7">
              <w:rPr>
                <w:rFonts w:ascii="Times New Roman" w:hAnsi="Times New Roman" w:cs="Times New Roman"/>
                <w:sz w:val="28"/>
                <w:szCs w:val="28"/>
              </w:rPr>
              <w:t>excluderea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51D">
              <w:rPr>
                <w:rFonts w:ascii="Times New Roman" w:hAnsi="Times New Roman" w:cs="Times New Roman"/>
                <w:sz w:val="28"/>
                <w:szCs w:val="28"/>
              </w:rPr>
              <w:t xml:space="preserve">referinţei la </w:t>
            </w:r>
            <w:r w:rsidR="00E32354">
              <w:rPr>
                <w:rFonts w:ascii="Times New Roman" w:hAnsi="Times New Roman" w:cs="Times New Roman"/>
                <w:sz w:val="28"/>
                <w:szCs w:val="28"/>
              </w:rPr>
              <w:t>hotărâril</w:t>
            </w:r>
            <w:r w:rsidR="006B251D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E32354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E32354">
              <w:rPr>
                <w:rFonts w:ascii="Times New Roman" w:hAnsi="Times New Roman" w:cs="Times New Roman"/>
                <w:sz w:val="28"/>
                <w:szCs w:val="28"/>
              </w:rPr>
              <w:t>uvern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 nr. 912/2005</w:t>
            </w:r>
            <w:r w:rsidR="00E32354">
              <w:rPr>
                <w:rFonts w:ascii="Times New Roman" w:hAnsi="Times New Roman" w:cs="Times New Roman"/>
                <w:sz w:val="28"/>
                <w:szCs w:val="28"/>
              </w:rPr>
              <w:t xml:space="preserve"> şi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354">
              <w:rPr>
                <w:rFonts w:ascii="Times New Roman" w:hAnsi="Times New Roman" w:cs="Times New Roman"/>
                <w:sz w:val="28"/>
                <w:szCs w:val="28"/>
              </w:rPr>
              <w:t xml:space="preserve">nr. 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255/2005, </w:t>
            </w:r>
            <w:r w:rsidR="00E32354">
              <w:rPr>
                <w:rFonts w:ascii="Times New Roman" w:hAnsi="Times New Roman" w:cs="Times New Roman"/>
                <w:sz w:val="28"/>
                <w:szCs w:val="28"/>
              </w:rPr>
              <w:t xml:space="preserve">precum şi 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>Legea nr. 264/2004</w:t>
            </w:r>
            <w:r w:rsidR="00E323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251D">
              <w:rPr>
                <w:rFonts w:ascii="Times New Roman" w:hAnsi="Times New Roman" w:cs="Times New Roman"/>
                <w:sz w:val="28"/>
                <w:szCs w:val="28"/>
              </w:rPr>
              <w:t>care sunt abrogate</w:t>
            </w:r>
            <w:r w:rsidR="00E33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51D">
              <w:rPr>
                <w:rFonts w:ascii="Times New Roman" w:hAnsi="Times New Roman" w:cs="Times New Roman"/>
                <w:sz w:val="28"/>
                <w:szCs w:val="28"/>
              </w:rPr>
              <w:t>Concomitent, s</w:t>
            </w:r>
            <w:r w:rsidR="00062FF0">
              <w:rPr>
                <w:rFonts w:ascii="Times New Roman" w:hAnsi="Times New Roman" w:cs="Times New Roman"/>
                <w:sz w:val="28"/>
                <w:szCs w:val="28"/>
              </w:rPr>
              <w:t xml:space="preserve">e 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>ajust</w:t>
            </w:r>
            <w:r w:rsidR="00062FF0">
              <w:rPr>
                <w:rFonts w:ascii="Times New Roman" w:hAnsi="Times New Roman" w:cs="Times New Roman"/>
                <w:sz w:val="28"/>
                <w:szCs w:val="28"/>
              </w:rPr>
              <w:t xml:space="preserve">ează la cadrul normativ existent 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>denumir</w:t>
            </w:r>
            <w:r w:rsidR="00062FF0">
              <w:rPr>
                <w:rFonts w:ascii="Times New Roman" w:hAnsi="Times New Roman" w:cs="Times New Roman"/>
                <w:sz w:val="28"/>
                <w:szCs w:val="28"/>
              </w:rPr>
              <w:t>ea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 Direcţiei rezerve materiale ale statului</w:t>
            </w:r>
            <w:r w:rsidR="00062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A20" w:rsidRPr="00CD0A2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62FF0">
              <w:rPr>
                <w:rFonts w:ascii="Times New Roman" w:hAnsi="Times New Roman" w:cs="Times New Roman"/>
                <w:sz w:val="28"/>
                <w:szCs w:val="28"/>
              </w:rPr>
              <w:t xml:space="preserve">în </w:t>
            </w:r>
            <w:r w:rsidR="002819CC" w:rsidRPr="00F04307">
              <w:rPr>
                <w:rFonts w:ascii="Times New Roman" w:hAnsi="Times New Roman" w:cs="Times New Roman"/>
                <w:color w:val="0070C0"/>
                <w:sz w:val="28"/>
                <w:szCs w:val="28"/>
                <w:lang w:val="ro-MO"/>
              </w:rPr>
              <w:t>subdiviziune responsabilă de administrarea  rezervelor de stat”</w:t>
            </w:r>
            <w:r w:rsidR="00F73EE2" w:rsidRPr="00F04307">
              <w:rPr>
                <w:rFonts w:ascii="Times New Roman" w:hAnsi="Times New Roman" w:cs="Times New Roman"/>
                <w:color w:val="0070C0"/>
                <w:sz w:val="28"/>
                <w:szCs w:val="28"/>
                <w:lang w:val="ro-MO"/>
              </w:rPr>
              <w:t>;</w:t>
            </w:r>
          </w:p>
          <w:p w:rsidR="00801DE5" w:rsidRDefault="00CD019C" w:rsidP="00790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C0504D" w:themeColor="accent2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2424">
              <w:rPr>
                <w:rFonts w:ascii="Times New Roman" w:hAnsi="Times New Roman" w:cs="Times New Roman"/>
                <w:sz w:val="28"/>
                <w:szCs w:val="28"/>
              </w:rPr>
              <w:t xml:space="preserve">în </w:t>
            </w:r>
            <w:r w:rsidRPr="0048310E">
              <w:rPr>
                <w:rFonts w:ascii="Times New Roman" w:hAnsi="Times New Roman" w:cs="Times New Roman"/>
                <w:i/>
                <w:sz w:val="28"/>
                <w:szCs w:val="28"/>
              </w:rPr>
              <w:t>Hotărârea Guvernului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DE5">
              <w:rPr>
                <w:rFonts w:ascii="Times New Roman" w:hAnsi="Times New Roman" w:cs="Times New Roman"/>
                <w:i/>
                <w:sz w:val="28"/>
                <w:szCs w:val="28"/>
              </w:rPr>
              <w:t>nr. 408/2017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49F">
              <w:rPr>
                <w:rFonts w:ascii="Times New Roman" w:hAnsi="Times New Roman" w:cs="Times New Roman"/>
                <w:sz w:val="28"/>
                <w:szCs w:val="28"/>
              </w:rPr>
              <w:t xml:space="preserve">pentru aprobarea Regulamentului-cadru privind suportul ţării-gazdă în situaţii excepţionale, Agenţia Rezerve Materiale </w:t>
            </w:r>
            <w:r w:rsidR="006D2424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r w:rsidR="0022449F">
              <w:rPr>
                <w:rFonts w:ascii="Times New Roman" w:hAnsi="Times New Roman" w:cs="Times New Roman"/>
                <w:sz w:val="28"/>
                <w:szCs w:val="28"/>
              </w:rPr>
              <w:t xml:space="preserve"> trecută la </w:t>
            </w:r>
            <w:r w:rsidR="006B251D">
              <w:rPr>
                <w:rFonts w:ascii="Times New Roman" w:hAnsi="Times New Roman" w:cs="Times New Roman"/>
                <w:sz w:val="28"/>
                <w:szCs w:val="28"/>
              </w:rPr>
              <w:t xml:space="preserve">lista </w:t>
            </w:r>
            <w:r w:rsidR="0022449F">
              <w:rPr>
                <w:rFonts w:ascii="Times New Roman" w:hAnsi="Times New Roman" w:cs="Times New Roman"/>
                <w:sz w:val="28"/>
                <w:szCs w:val="28"/>
              </w:rPr>
              <w:t>subdiviziunil</w:t>
            </w:r>
            <w:r w:rsidR="006B251D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="0022449F">
              <w:rPr>
                <w:rFonts w:ascii="Times New Roman" w:hAnsi="Times New Roman" w:cs="Times New Roman"/>
                <w:sz w:val="28"/>
                <w:szCs w:val="28"/>
              </w:rPr>
              <w:t xml:space="preserve"> subordonate Ministerului Afacerilor Interne, autoritate publică </w:t>
            </w:r>
            <w:r w:rsidR="00B1524A">
              <w:rPr>
                <w:rFonts w:ascii="Times New Roman" w:hAnsi="Times New Roman" w:cs="Times New Roman"/>
                <w:sz w:val="28"/>
                <w:szCs w:val="28"/>
              </w:rPr>
              <w:t>cu competenţe privind organizarea suportului ţării-gazdă</w:t>
            </w:r>
            <w:r w:rsidR="003F0ECD">
              <w:rPr>
                <w:rFonts w:ascii="Times New Roman" w:hAnsi="Times New Roman" w:cs="Times New Roman"/>
                <w:sz w:val="28"/>
                <w:szCs w:val="28"/>
              </w:rPr>
              <w:t xml:space="preserve"> în situaţii excepţionale</w:t>
            </w:r>
            <w:r w:rsidR="00801D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6301" w:rsidRDefault="00801DE5" w:rsidP="006B2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D0A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2424">
              <w:rPr>
                <w:rFonts w:ascii="Times New Roman" w:hAnsi="Times New Roman" w:cs="Times New Roman"/>
                <w:sz w:val="28"/>
                <w:szCs w:val="28"/>
              </w:rPr>
              <w:t xml:space="preserve">în </w:t>
            </w:r>
            <w:r w:rsidR="00CD0A20" w:rsidRPr="0048310E">
              <w:rPr>
                <w:rFonts w:ascii="Times New Roman" w:hAnsi="Times New Roman" w:cs="Times New Roman"/>
                <w:i/>
                <w:sz w:val="28"/>
                <w:szCs w:val="28"/>
              </w:rPr>
              <w:t>Hotărârea Guvernului</w:t>
            </w:r>
            <w:r w:rsidR="00CD0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A20" w:rsidRPr="00801D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nr. </w:t>
            </w:r>
            <w:r w:rsidR="00CD0A20">
              <w:rPr>
                <w:rFonts w:ascii="Times New Roman" w:hAnsi="Times New Roman" w:cs="Times New Roman"/>
                <w:i/>
                <w:sz w:val="28"/>
                <w:szCs w:val="28"/>
              </w:rPr>
              <w:t>680</w:t>
            </w:r>
            <w:r w:rsidR="00CD0A20" w:rsidRPr="00801DE5">
              <w:rPr>
                <w:rFonts w:ascii="Times New Roman" w:hAnsi="Times New Roman" w:cs="Times New Roman"/>
                <w:i/>
                <w:sz w:val="28"/>
                <w:szCs w:val="28"/>
              </w:rPr>
              <w:t>/201</w:t>
            </w:r>
            <w:r w:rsidR="00CD0A20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CD0A20">
              <w:rPr>
                <w:rFonts w:ascii="Times New Roman" w:hAnsi="Times New Roman" w:cs="Times New Roman"/>
                <w:sz w:val="28"/>
                <w:szCs w:val="28"/>
              </w:rPr>
              <w:t xml:space="preserve"> pentru aprobarea Planului general de gestionare a crizelor în sectorul alimentar al furajelor</w:t>
            </w:r>
            <w:r w:rsidR="00222961">
              <w:rPr>
                <w:rFonts w:ascii="Times New Roman" w:hAnsi="Times New Roman" w:cs="Times New Roman"/>
                <w:sz w:val="28"/>
                <w:szCs w:val="28"/>
              </w:rPr>
              <w:t xml:space="preserve">, se propune ca responsabilitatea principală, în situaţii de criză/criză potenţială, să fie retrasă de la Agenţia Rezerve Materiale </w:t>
            </w:r>
            <w:r w:rsidR="006B251D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r w:rsidR="00222961">
              <w:rPr>
                <w:rFonts w:ascii="Times New Roman" w:hAnsi="Times New Roman" w:cs="Times New Roman"/>
                <w:sz w:val="28"/>
                <w:szCs w:val="28"/>
              </w:rPr>
              <w:t xml:space="preserve"> atribuită Ministerului Afacerilor Interne, ca autoritate publică centrală.</w:t>
            </w:r>
            <w:r w:rsidR="00B15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45">
              <w:rPr>
                <w:rFonts w:ascii="Times New Roman" w:hAnsi="Times New Roman" w:cs="Times New Roman"/>
                <w:sz w:val="28"/>
                <w:szCs w:val="28"/>
              </w:rPr>
              <w:t>Concomitent, se modifică şi lista punctelor de contact din instituţiile implicate în gestionarea crizei, Agenţia fiind inclusă ca instituţie – punct</w:t>
            </w:r>
            <w:r w:rsidR="00675013">
              <w:rPr>
                <w:rFonts w:ascii="Times New Roman" w:hAnsi="Times New Roman" w:cs="Times New Roman"/>
                <w:sz w:val="28"/>
                <w:szCs w:val="28"/>
              </w:rPr>
              <w:t xml:space="preserve"> de contact, din subordinea MAI;</w:t>
            </w:r>
          </w:p>
          <w:p w:rsidR="009F7052" w:rsidRPr="00A66390" w:rsidRDefault="006D2424" w:rsidP="006B25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MO"/>
              </w:rPr>
              <w:tab/>
            </w:r>
            <w:r w:rsidR="009F7052" w:rsidRPr="00A66390">
              <w:rPr>
                <w:rFonts w:ascii="Times New Roman" w:hAnsi="Times New Roman" w:cs="Times New Roman"/>
                <w:color w:val="FF0000"/>
                <w:sz w:val="28"/>
                <w:szCs w:val="28"/>
                <w:lang w:val="ro-MO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MO"/>
              </w:rPr>
              <w:t xml:space="preserve">în </w:t>
            </w:r>
            <w:r w:rsidR="009F7052" w:rsidRPr="00A6639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ro-MO"/>
              </w:rPr>
              <w:t>Hotărârea Guvernului nr.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ro-MO"/>
              </w:rPr>
              <w:t xml:space="preserve"> </w:t>
            </w:r>
            <w:r w:rsidR="009F7052" w:rsidRPr="00A6639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ro-MO"/>
              </w:rPr>
              <w:t xml:space="preserve">255/2013 </w:t>
            </w:r>
            <w:r w:rsidR="009F7052" w:rsidRPr="00A66390">
              <w:rPr>
                <w:rFonts w:ascii="Times New Roman" w:hAnsi="Times New Roman" w:cs="Times New Roman"/>
                <w:color w:val="FF0000"/>
                <w:sz w:val="28"/>
                <w:szCs w:val="28"/>
                <w:lang w:val="ro-MO"/>
              </w:rPr>
              <w:t xml:space="preserve">privind instituirea Rețelei interministeriale de parteneriat public-privat se modifică COMPONENȚA NOMINALĂ a Rețelei interministeriale de parteneriat public-privat,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MO"/>
              </w:rPr>
              <w:t xml:space="preserve">fiind ajustate datele </w:t>
            </w:r>
            <w:r w:rsidR="009F7052" w:rsidRPr="00A66390">
              <w:rPr>
                <w:rFonts w:ascii="Times New Roman" w:hAnsi="Times New Roman" w:cs="Times New Roman"/>
                <w:color w:val="FF0000"/>
                <w:sz w:val="28"/>
                <w:szCs w:val="28"/>
                <w:lang w:val="ro-MO"/>
              </w:rPr>
              <w:t>persoanel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MO"/>
              </w:rPr>
              <w:t>or,</w:t>
            </w:r>
            <w:r w:rsidR="009F7052" w:rsidRPr="00A66390">
              <w:rPr>
                <w:rFonts w:ascii="Times New Roman" w:hAnsi="Times New Roman" w:cs="Times New Roman"/>
                <w:color w:val="FF0000"/>
                <w:sz w:val="28"/>
                <w:szCs w:val="28"/>
                <w:lang w:val="ro-MO"/>
              </w:rPr>
              <w:t xml:space="preserve"> incluse în Componența Nominală. </w:t>
            </w:r>
          </w:p>
          <w:p w:rsidR="00404E51" w:rsidRPr="00033058" w:rsidRDefault="00404E51" w:rsidP="006B2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B19" w:rsidRPr="000149B3" w:rsidTr="00466BF5">
        <w:tc>
          <w:tcPr>
            <w:tcW w:w="5000" w:type="pct"/>
          </w:tcPr>
          <w:p w:rsidR="00004B19" w:rsidRPr="000149B3" w:rsidRDefault="00004B19" w:rsidP="00290AB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0149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lastRenderedPageBreak/>
              <w:t>5. Fundamentarea economico-financiară</w:t>
            </w:r>
          </w:p>
        </w:tc>
      </w:tr>
      <w:tr w:rsidR="00004B19" w:rsidRPr="00760684" w:rsidTr="00466BF5">
        <w:tc>
          <w:tcPr>
            <w:tcW w:w="5000" w:type="pct"/>
          </w:tcPr>
          <w:p w:rsidR="00004B19" w:rsidRPr="00760684" w:rsidRDefault="002A4209" w:rsidP="009C666D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39CF">
              <w:rPr>
                <w:rFonts w:ascii="Times New Roman" w:hAnsi="Times New Roman" w:cs="Times New Roman"/>
                <w:sz w:val="28"/>
                <w:szCs w:val="28"/>
              </w:rPr>
              <w:t>Implementarea prevederilor proiectului nu necesită cheltuieli suplimentare şi alocarea mijloacelor financiare</w:t>
            </w:r>
            <w:r w:rsidRPr="007606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04B19" w:rsidRPr="000149B3" w:rsidTr="00466BF5">
        <w:tc>
          <w:tcPr>
            <w:tcW w:w="5000" w:type="pct"/>
          </w:tcPr>
          <w:p w:rsidR="00004B19" w:rsidRPr="000149B3" w:rsidRDefault="00004B19" w:rsidP="00290AB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0149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6. Modul de încorporare a actului în cadrul normativ în vigoare</w:t>
            </w:r>
          </w:p>
        </w:tc>
      </w:tr>
      <w:tr w:rsidR="00004B19" w:rsidRPr="00760684" w:rsidTr="00466BF5">
        <w:tc>
          <w:tcPr>
            <w:tcW w:w="5000" w:type="pct"/>
          </w:tcPr>
          <w:p w:rsidR="00404E51" w:rsidRPr="00940DFA" w:rsidRDefault="00A53199" w:rsidP="00940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63128" w:rsidRPr="00940DFA">
              <w:rPr>
                <w:rFonts w:ascii="Times New Roman" w:hAnsi="Times New Roman" w:cs="Times New Roman"/>
                <w:sz w:val="28"/>
                <w:szCs w:val="28"/>
              </w:rPr>
              <w:t xml:space="preserve">Urmare </w:t>
            </w:r>
            <w:r w:rsidR="00940DFA">
              <w:rPr>
                <w:rFonts w:ascii="Times New Roman" w:hAnsi="Times New Roman" w:cs="Times New Roman"/>
                <w:sz w:val="28"/>
                <w:szCs w:val="28"/>
              </w:rPr>
              <w:t>aprobării</w:t>
            </w:r>
            <w:r w:rsidR="00063128" w:rsidRPr="00940DFA">
              <w:rPr>
                <w:rFonts w:ascii="Times New Roman" w:hAnsi="Times New Roman" w:cs="Times New Roman"/>
                <w:sz w:val="28"/>
                <w:szCs w:val="28"/>
              </w:rPr>
              <w:t xml:space="preserve"> prezentului proiect, se abrogă Hotărârea Guvernului nr. 813/2015 cu privire la aprobarea componenţei nominale a Colegiului Agenţiei Rezerve Materiale.</w:t>
            </w:r>
          </w:p>
        </w:tc>
      </w:tr>
      <w:tr w:rsidR="00004B19" w:rsidRPr="000149B3" w:rsidTr="00466BF5">
        <w:tc>
          <w:tcPr>
            <w:tcW w:w="5000" w:type="pct"/>
          </w:tcPr>
          <w:p w:rsidR="00004B19" w:rsidRPr="000149B3" w:rsidRDefault="00004B19" w:rsidP="00290AB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0149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7. Avizarea şi consultarea publică a proiectului</w:t>
            </w:r>
          </w:p>
        </w:tc>
      </w:tr>
      <w:tr w:rsidR="00004B19" w:rsidRPr="00760684" w:rsidTr="00B94E7E">
        <w:trPr>
          <w:trHeight w:val="2839"/>
        </w:trPr>
        <w:tc>
          <w:tcPr>
            <w:tcW w:w="5000" w:type="pct"/>
          </w:tcPr>
          <w:p w:rsidR="003442B1" w:rsidRPr="00786D74" w:rsidRDefault="003442B1" w:rsidP="007E72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D74">
              <w:rPr>
                <w:rFonts w:ascii="Times New Roman" w:hAnsi="Times New Roman" w:cs="Times New Roman"/>
                <w:sz w:val="28"/>
                <w:szCs w:val="28"/>
              </w:rPr>
              <w:t xml:space="preserve">Anunţul privind iniţierea procesului de elaborare a proiectului </w:t>
            </w:r>
            <w:r w:rsidR="006E4665" w:rsidRPr="00786D74"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r w:rsidRPr="00786D74">
              <w:rPr>
                <w:rFonts w:ascii="Times New Roman" w:hAnsi="Times New Roman" w:cs="Times New Roman"/>
                <w:sz w:val="28"/>
                <w:szCs w:val="28"/>
              </w:rPr>
              <w:t>hotărâr</w:t>
            </w:r>
            <w:r w:rsidR="006E4665" w:rsidRPr="00786D74">
              <w:rPr>
                <w:rFonts w:ascii="Times New Roman" w:hAnsi="Times New Roman" w:cs="Times New Roman"/>
                <w:sz w:val="28"/>
                <w:szCs w:val="28"/>
              </w:rPr>
              <w:t>e a</w:t>
            </w:r>
            <w:r w:rsidRPr="00786D74">
              <w:rPr>
                <w:rFonts w:ascii="Times New Roman" w:hAnsi="Times New Roman" w:cs="Times New Roman"/>
                <w:sz w:val="28"/>
                <w:szCs w:val="28"/>
              </w:rPr>
              <w:t xml:space="preserve"> Guvernului </w:t>
            </w:r>
            <w:r w:rsidR="00DF29AE">
              <w:rPr>
                <w:rFonts w:ascii="Times New Roman" w:hAnsi="Times New Roman" w:cs="Times New Roman"/>
                <w:sz w:val="28"/>
                <w:szCs w:val="28"/>
              </w:rPr>
              <w:t>a fost</w:t>
            </w:r>
            <w:r w:rsidRPr="00786D74">
              <w:rPr>
                <w:rFonts w:ascii="Times New Roman" w:hAnsi="Times New Roman" w:cs="Times New Roman"/>
                <w:sz w:val="28"/>
                <w:szCs w:val="28"/>
              </w:rPr>
              <w:t xml:space="preserve"> plasat pe pagina web a Ministerului Afacerilor Interne (directoriul „Transparenţa decizională”, compa</w:t>
            </w:r>
            <w:r w:rsidR="007E2E53">
              <w:rPr>
                <w:rFonts w:ascii="Times New Roman" w:hAnsi="Times New Roman" w:cs="Times New Roman"/>
                <w:sz w:val="28"/>
                <w:szCs w:val="28"/>
              </w:rPr>
              <w:t xml:space="preserve">rtimentul „Consultări publice”) şi pe portalul </w:t>
            </w:r>
            <w:proofErr w:type="spellStart"/>
            <w:r w:rsidR="007E2E53">
              <w:rPr>
                <w:rFonts w:ascii="Times New Roman" w:hAnsi="Times New Roman" w:cs="Times New Roman"/>
                <w:sz w:val="28"/>
                <w:szCs w:val="28"/>
              </w:rPr>
              <w:t>particip.gov.md</w:t>
            </w:r>
            <w:proofErr w:type="spellEnd"/>
            <w:r w:rsidR="007E2E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6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A5D" w:rsidRPr="00786D74">
              <w:rPr>
                <w:rFonts w:ascii="Times New Roman" w:hAnsi="Times New Roman" w:cs="Times New Roman"/>
                <w:sz w:val="28"/>
                <w:szCs w:val="28"/>
              </w:rPr>
              <w:t>conform</w:t>
            </w:r>
            <w:r w:rsidRPr="00786D74">
              <w:rPr>
                <w:rFonts w:ascii="Times New Roman" w:hAnsi="Times New Roman" w:cs="Times New Roman"/>
                <w:sz w:val="28"/>
                <w:szCs w:val="28"/>
              </w:rPr>
              <w:t xml:space="preserve"> prevederilor Legii nr. 239/2008 privind transparenţa în procesul decizional.</w:t>
            </w:r>
          </w:p>
          <w:p w:rsidR="00EB621F" w:rsidRPr="00786D74" w:rsidRDefault="00995B6F" w:rsidP="00EB62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3442B1" w:rsidRPr="00786D74">
              <w:rPr>
                <w:rFonts w:ascii="Times New Roman" w:hAnsi="Times New Roman" w:cs="Times New Roman"/>
                <w:sz w:val="28"/>
                <w:szCs w:val="28"/>
              </w:rPr>
              <w:t>roiectul</w:t>
            </w:r>
            <w:r w:rsidR="00CE108F" w:rsidRPr="00786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E7E">
              <w:rPr>
                <w:rFonts w:ascii="Times New Roman" w:hAnsi="Times New Roman" w:cs="Times New Roman"/>
                <w:sz w:val="28"/>
                <w:szCs w:val="28"/>
              </w:rPr>
              <w:t>a fost</w:t>
            </w:r>
            <w:r w:rsidR="0048310E">
              <w:rPr>
                <w:rFonts w:ascii="Times New Roman" w:hAnsi="Times New Roman" w:cs="Times New Roman"/>
                <w:sz w:val="28"/>
                <w:szCs w:val="28"/>
              </w:rPr>
              <w:t xml:space="preserve"> avizat de </w:t>
            </w:r>
            <w:r w:rsidR="00EB621F" w:rsidRPr="00786D74">
              <w:rPr>
                <w:rFonts w:ascii="Times New Roman" w:hAnsi="Times New Roman" w:cs="Times New Roman"/>
                <w:sz w:val="28"/>
                <w:szCs w:val="28"/>
              </w:rPr>
              <w:t>Ministerul Finanţelor</w:t>
            </w:r>
            <w:r w:rsidR="007E2E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4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21F" w:rsidRPr="00786D74">
              <w:rPr>
                <w:rFonts w:ascii="Times New Roman" w:hAnsi="Times New Roman" w:cs="Times New Roman"/>
                <w:sz w:val="28"/>
                <w:szCs w:val="28"/>
              </w:rPr>
              <w:t>Ministerul Economiei şi Infrastructurii</w:t>
            </w:r>
            <w:r w:rsidR="007E2E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4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21F" w:rsidRPr="00786D74">
              <w:rPr>
                <w:rFonts w:ascii="Times New Roman" w:hAnsi="Times New Roman" w:cs="Times New Roman"/>
                <w:sz w:val="28"/>
                <w:szCs w:val="28"/>
              </w:rPr>
              <w:t>Serviciul de Informaţii şi Securitate</w:t>
            </w:r>
            <w:r w:rsidR="007E2E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4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21F" w:rsidRPr="00786D74">
              <w:rPr>
                <w:rFonts w:ascii="Times New Roman" w:hAnsi="Times New Roman" w:cs="Times New Roman"/>
                <w:sz w:val="28"/>
                <w:szCs w:val="28"/>
              </w:rPr>
              <w:t>Centrul de Implementare a Reformelor</w:t>
            </w:r>
            <w:r w:rsidR="007E2E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4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21F" w:rsidRPr="00786D74">
              <w:rPr>
                <w:rFonts w:ascii="Times New Roman" w:hAnsi="Times New Roman" w:cs="Times New Roman"/>
                <w:sz w:val="28"/>
                <w:szCs w:val="28"/>
              </w:rPr>
              <w:t>Agenţia Proprietate Publică</w:t>
            </w:r>
            <w:r w:rsidR="007E2E53">
              <w:rPr>
                <w:rFonts w:ascii="Times New Roman" w:hAnsi="Times New Roman" w:cs="Times New Roman"/>
                <w:sz w:val="28"/>
                <w:szCs w:val="28"/>
              </w:rPr>
              <w:t xml:space="preserve"> şi</w:t>
            </w:r>
            <w:r w:rsidR="00B94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21F" w:rsidRPr="00786D74">
              <w:rPr>
                <w:rFonts w:ascii="Times New Roman" w:hAnsi="Times New Roman" w:cs="Times New Roman"/>
                <w:sz w:val="28"/>
                <w:szCs w:val="28"/>
              </w:rPr>
              <w:t>Agenţia Naţională pentru Siguranţa Alimentelor</w:t>
            </w:r>
            <w:r w:rsidR="003759D7" w:rsidRPr="00786D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6F19" w:rsidRPr="00760684" w:rsidRDefault="00046F19" w:rsidP="00381BC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153" w:rsidRPr="000149B3" w:rsidTr="00BA271E">
        <w:tc>
          <w:tcPr>
            <w:tcW w:w="5000" w:type="pct"/>
          </w:tcPr>
          <w:p w:rsidR="00781153" w:rsidRPr="000149B3" w:rsidRDefault="00781153" w:rsidP="0078115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8</w:t>
            </w:r>
            <w:r w:rsidRPr="000149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Constatările expertizei anticorupţie</w:t>
            </w:r>
          </w:p>
        </w:tc>
      </w:tr>
      <w:tr w:rsidR="00781153" w:rsidRPr="00760684" w:rsidTr="00781153">
        <w:trPr>
          <w:trHeight w:val="527"/>
        </w:trPr>
        <w:tc>
          <w:tcPr>
            <w:tcW w:w="5000" w:type="pct"/>
          </w:tcPr>
          <w:p w:rsidR="00781153" w:rsidRPr="00786D74" w:rsidRDefault="00781153" w:rsidP="007E72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53" w:rsidRPr="000149B3" w:rsidTr="00BA271E">
        <w:tc>
          <w:tcPr>
            <w:tcW w:w="5000" w:type="pct"/>
          </w:tcPr>
          <w:p w:rsidR="00781153" w:rsidRPr="000149B3" w:rsidRDefault="00781153" w:rsidP="0078115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9</w:t>
            </w:r>
            <w:r w:rsidRPr="000149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Constatările expertizei juridice</w:t>
            </w:r>
          </w:p>
        </w:tc>
      </w:tr>
      <w:tr w:rsidR="00781153" w:rsidRPr="00760684" w:rsidTr="00781153">
        <w:trPr>
          <w:trHeight w:val="527"/>
        </w:trPr>
        <w:tc>
          <w:tcPr>
            <w:tcW w:w="5000" w:type="pct"/>
          </w:tcPr>
          <w:p w:rsidR="00781153" w:rsidRPr="00167CE5" w:rsidRDefault="00167CE5" w:rsidP="007E72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CE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a fost supus expertizei juridice de către Ministerul Justiţiei, obiecţiile şi propunerile au fost luate în consideraţie</w:t>
            </w:r>
          </w:p>
        </w:tc>
      </w:tr>
    </w:tbl>
    <w:p w:rsidR="00004B19" w:rsidRDefault="00004B19" w:rsidP="00004B1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val="ro-MO"/>
        </w:rPr>
      </w:pPr>
    </w:p>
    <w:p w:rsidR="00980F91" w:rsidRDefault="00980F91" w:rsidP="00004B1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val="ro-MO"/>
        </w:rPr>
      </w:pPr>
    </w:p>
    <w:p w:rsidR="00BE2B40" w:rsidRDefault="00BE2B40" w:rsidP="00004B1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val="ro-MO"/>
        </w:rPr>
      </w:pPr>
    </w:p>
    <w:p w:rsidR="00BE2B40" w:rsidRDefault="00BE2B40" w:rsidP="00BE2B4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Viceprim-ministru, </w:t>
      </w:r>
    </w:p>
    <w:p w:rsidR="00290ABF" w:rsidRPr="000149B3" w:rsidRDefault="00BE2B40" w:rsidP="00BE2B4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="00DD637F">
        <w:rPr>
          <w:rFonts w:ascii="Times New Roman" w:hAnsi="Times New Roman" w:cs="Times New Roman"/>
          <w:b/>
          <w:sz w:val="28"/>
          <w:szCs w:val="28"/>
        </w:rPr>
        <w:t>inistru</w:t>
      </w:r>
      <w:r>
        <w:rPr>
          <w:rFonts w:ascii="Times New Roman" w:hAnsi="Times New Roman" w:cs="Times New Roman"/>
          <w:b/>
          <w:sz w:val="28"/>
          <w:szCs w:val="28"/>
        </w:rPr>
        <w:t xml:space="preserve"> al </w:t>
      </w:r>
      <w:r w:rsidR="00854FC1">
        <w:rPr>
          <w:rFonts w:ascii="Times New Roman" w:hAnsi="Times New Roman" w:cs="Times New Roman"/>
          <w:b/>
          <w:sz w:val="28"/>
          <w:szCs w:val="28"/>
        </w:rPr>
        <w:t>Afacerilor I</w:t>
      </w:r>
      <w:r>
        <w:rPr>
          <w:rFonts w:ascii="Times New Roman" w:hAnsi="Times New Roman" w:cs="Times New Roman"/>
          <w:b/>
          <w:sz w:val="28"/>
          <w:szCs w:val="28"/>
        </w:rPr>
        <w:t>nterne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D637F">
        <w:rPr>
          <w:rFonts w:ascii="Times New Roman" w:hAnsi="Times New Roman" w:cs="Times New Roman"/>
          <w:b/>
          <w:sz w:val="28"/>
          <w:szCs w:val="28"/>
        </w:rPr>
        <w:tab/>
      </w:r>
      <w:r w:rsidR="00404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7F">
        <w:rPr>
          <w:rFonts w:ascii="Times New Roman" w:hAnsi="Times New Roman" w:cs="Times New Roman"/>
          <w:b/>
          <w:sz w:val="28"/>
          <w:szCs w:val="28"/>
        </w:rPr>
        <w:tab/>
      </w:r>
      <w:r w:rsidR="00DD637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7F">
        <w:rPr>
          <w:rFonts w:ascii="Times New Roman" w:hAnsi="Times New Roman" w:cs="Times New Roman"/>
          <w:b/>
          <w:sz w:val="28"/>
          <w:szCs w:val="28"/>
        </w:rPr>
        <w:t>Andrei NĂSTASE</w:t>
      </w:r>
    </w:p>
    <w:p w:rsidR="00980F91" w:rsidRDefault="00980F91" w:rsidP="00BE2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0F91" w:rsidRDefault="00980F91" w:rsidP="00BE2B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4CBC" w:rsidRDefault="00EE4CBC" w:rsidP="00CE76A4">
      <w:pPr>
        <w:rPr>
          <w:rFonts w:ascii="Times New Roman" w:hAnsi="Times New Roman" w:cs="Times New Roman"/>
          <w:b/>
          <w:sz w:val="28"/>
          <w:szCs w:val="28"/>
        </w:rPr>
      </w:pPr>
    </w:p>
    <w:p w:rsidR="00EE4CBC" w:rsidRDefault="00EE4CBC" w:rsidP="00CE76A4">
      <w:pPr>
        <w:rPr>
          <w:rFonts w:ascii="Times New Roman" w:hAnsi="Times New Roman" w:cs="Times New Roman"/>
          <w:b/>
          <w:sz w:val="28"/>
          <w:szCs w:val="28"/>
        </w:rPr>
      </w:pPr>
    </w:p>
    <w:p w:rsidR="00EE4CBC" w:rsidRDefault="00EE4CBC" w:rsidP="00CE76A4">
      <w:pPr>
        <w:rPr>
          <w:rFonts w:ascii="Times New Roman" w:hAnsi="Times New Roman" w:cs="Times New Roman"/>
          <w:b/>
          <w:sz w:val="28"/>
          <w:szCs w:val="28"/>
        </w:rPr>
      </w:pPr>
    </w:p>
    <w:p w:rsidR="00EE4CBC" w:rsidRDefault="00EE4CBC" w:rsidP="00CE76A4">
      <w:pPr>
        <w:rPr>
          <w:rFonts w:ascii="Times New Roman" w:hAnsi="Times New Roman" w:cs="Times New Roman"/>
          <w:b/>
          <w:sz w:val="28"/>
          <w:szCs w:val="28"/>
        </w:rPr>
      </w:pPr>
    </w:p>
    <w:p w:rsidR="00EE4CBC" w:rsidRDefault="00EE4CBC" w:rsidP="00CE76A4">
      <w:pPr>
        <w:rPr>
          <w:rFonts w:ascii="Times New Roman" w:hAnsi="Times New Roman" w:cs="Times New Roman"/>
          <w:b/>
          <w:sz w:val="28"/>
          <w:szCs w:val="28"/>
        </w:rPr>
      </w:pPr>
    </w:p>
    <w:p w:rsidR="00EE4CBC" w:rsidRDefault="00EE4CBC" w:rsidP="00CE76A4">
      <w:pPr>
        <w:rPr>
          <w:rFonts w:ascii="Times New Roman" w:hAnsi="Times New Roman" w:cs="Times New Roman"/>
          <w:b/>
          <w:sz w:val="28"/>
          <w:szCs w:val="28"/>
        </w:rPr>
      </w:pPr>
    </w:p>
    <w:p w:rsidR="00EE4CBC" w:rsidRDefault="00EE4CBC" w:rsidP="00CE76A4">
      <w:pPr>
        <w:rPr>
          <w:rFonts w:ascii="Times New Roman" w:hAnsi="Times New Roman" w:cs="Times New Roman"/>
          <w:b/>
          <w:sz w:val="28"/>
          <w:szCs w:val="28"/>
        </w:rPr>
      </w:pPr>
    </w:p>
    <w:p w:rsidR="00EE4CBC" w:rsidRDefault="00EE4CBC" w:rsidP="00CE76A4">
      <w:pPr>
        <w:rPr>
          <w:rFonts w:ascii="Times New Roman" w:hAnsi="Times New Roman" w:cs="Times New Roman"/>
          <w:b/>
          <w:sz w:val="28"/>
          <w:szCs w:val="28"/>
        </w:rPr>
      </w:pPr>
    </w:p>
    <w:p w:rsidR="00EE4CBC" w:rsidRDefault="00EE4CBC" w:rsidP="00CE76A4">
      <w:pPr>
        <w:rPr>
          <w:rFonts w:ascii="Times New Roman" w:hAnsi="Times New Roman" w:cs="Times New Roman"/>
          <w:b/>
          <w:sz w:val="28"/>
          <w:szCs w:val="28"/>
        </w:rPr>
      </w:pPr>
    </w:p>
    <w:sectPr w:rsidR="00EE4CBC" w:rsidSect="00A2186B">
      <w:footerReference w:type="default" r:id="rId8"/>
      <w:pgSz w:w="11906" w:h="16838"/>
      <w:pgMar w:top="709" w:right="850" w:bottom="851" w:left="1701" w:header="0" w:footer="397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009" w:rsidRDefault="00321009" w:rsidP="006C6201">
      <w:pPr>
        <w:spacing w:after="0" w:line="240" w:lineRule="auto"/>
      </w:pPr>
      <w:r>
        <w:separator/>
      </w:r>
    </w:p>
  </w:endnote>
  <w:endnote w:type="continuationSeparator" w:id="0">
    <w:p w:rsidR="00321009" w:rsidRDefault="00321009" w:rsidP="006C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13"/>
    </w:sdtPr>
    <w:sdtContent>
      <w:p w:rsidR="00290ABF" w:rsidRDefault="00803AF7">
        <w:pPr>
          <w:pStyle w:val="a5"/>
          <w:jc w:val="center"/>
        </w:pPr>
        <w:fldSimple w:instr=" PAGE   \* MERGEFORMAT ">
          <w:r w:rsidR="00F04307">
            <w:rPr>
              <w:noProof/>
            </w:rPr>
            <w:t>- 3 -</w:t>
          </w:r>
        </w:fldSimple>
      </w:p>
    </w:sdtContent>
  </w:sdt>
  <w:p w:rsidR="00290ABF" w:rsidRDefault="00290A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009" w:rsidRDefault="00321009" w:rsidP="006C6201">
      <w:pPr>
        <w:spacing w:after="0" w:line="240" w:lineRule="auto"/>
      </w:pPr>
      <w:r>
        <w:separator/>
      </w:r>
    </w:p>
  </w:footnote>
  <w:footnote w:type="continuationSeparator" w:id="0">
    <w:p w:rsidR="00321009" w:rsidRDefault="00321009" w:rsidP="006C6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689"/>
    <w:multiLevelType w:val="hybridMultilevel"/>
    <w:tmpl w:val="412825E0"/>
    <w:lvl w:ilvl="0" w:tplc="76228164">
      <w:start w:val="2"/>
      <w:numFmt w:val="bullet"/>
      <w:lvlText w:val="-"/>
      <w:lvlJc w:val="left"/>
      <w:pPr>
        <w:ind w:left="85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80A"/>
    <w:rsid w:val="000024FF"/>
    <w:rsid w:val="00004B19"/>
    <w:rsid w:val="000149B3"/>
    <w:rsid w:val="0002090C"/>
    <w:rsid w:val="0002395C"/>
    <w:rsid w:val="00033058"/>
    <w:rsid w:val="00037B9E"/>
    <w:rsid w:val="0004052F"/>
    <w:rsid w:val="00040767"/>
    <w:rsid w:val="00046F19"/>
    <w:rsid w:val="00055487"/>
    <w:rsid w:val="00062FF0"/>
    <w:rsid w:val="00063128"/>
    <w:rsid w:val="00063929"/>
    <w:rsid w:val="00074411"/>
    <w:rsid w:val="00074981"/>
    <w:rsid w:val="00074AA2"/>
    <w:rsid w:val="00074B03"/>
    <w:rsid w:val="000753F3"/>
    <w:rsid w:val="00075577"/>
    <w:rsid w:val="000761D5"/>
    <w:rsid w:val="000A4A97"/>
    <w:rsid w:val="000A5981"/>
    <w:rsid w:val="000B2A50"/>
    <w:rsid w:val="000B30A0"/>
    <w:rsid w:val="000C11EB"/>
    <w:rsid w:val="000C6609"/>
    <w:rsid w:val="000E2DEC"/>
    <w:rsid w:val="000E5488"/>
    <w:rsid w:val="000F0058"/>
    <w:rsid w:val="000F2C74"/>
    <w:rsid w:val="000F5AF3"/>
    <w:rsid w:val="0012158B"/>
    <w:rsid w:val="00132754"/>
    <w:rsid w:val="0013690B"/>
    <w:rsid w:val="00143D20"/>
    <w:rsid w:val="00150D8B"/>
    <w:rsid w:val="001527FA"/>
    <w:rsid w:val="00156194"/>
    <w:rsid w:val="00156E27"/>
    <w:rsid w:val="0016112D"/>
    <w:rsid w:val="00165C57"/>
    <w:rsid w:val="00167CE5"/>
    <w:rsid w:val="001810CD"/>
    <w:rsid w:val="00182DFE"/>
    <w:rsid w:val="0018585B"/>
    <w:rsid w:val="001A69EF"/>
    <w:rsid w:val="001A7DF0"/>
    <w:rsid w:val="001C2DB6"/>
    <w:rsid w:val="001C5CDD"/>
    <w:rsid w:val="001C7198"/>
    <w:rsid w:val="001D1108"/>
    <w:rsid w:val="001E1173"/>
    <w:rsid w:val="001E4933"/>
    <w:rsid w:val="001F294D"/>
    <w:rsid w:val="00205C72"/>
    <w:rsid w:val="002146D7"/>
    <w:rsid w:val="002155DB"/>
    <w:rsid w:val="00222961"/>
    <w:rsid w:val="0022449F"/>
    <w:rsid w:val="00226231"/>
    <w:rsid w:val="002272ED"/>
    <w:rsid w:val="00232D6A"/>
    <w:rsid w:val="0025704E"/>
    <w:rsid w:val="00260610"/>
    <w:rsid w:val="00267550"/>
    <w:rsid w:val="0027042A"/>
    <w:rsid w:val="002767A1"/>
    <w:rsid w:val="00276ED2"/>
    <w:rsid w:val="002819CC"/>
    <w:rsid w:val="00285A9F"/>
    <w:rsid w:val="00290ABF"/>
    <w:rsid w:val="002A016F"/>
    <w:rsid w:val="002A4209"/>
    <w:rsid w:val="002A7543"/>
    <w:rsid w:val="002A7EFC"/>
    <w:rsid w:val="002C19BC"/>
    <w:rsid w:val="002C66AE"/>
    <w:rsid w:val="002E2B63"/>
    <w:rsid w:val="002E56B6"/>
    <w:rsid w:val="002F2EF5"/>
    <w:rsid w:val="002F43AE"/>
    <w:rsid w:val="002F4CF9"/>
    <w:rsid w:val="003027E7"/>
    <w:rsid w:val="00306FBC"/>
    <w:rsid w:val="003120F8"/>
    <w:rsid w:val="00316C5C"/>
    <w:rsid w:val="00321009"/>
    <w:rsid w:val="003230DE"/>
    <w:rsid w:val="00330580"/>
    <w:rsid w:val="003375CC"/>
    <w:rsid w:val="003401AE"/>
    <w:rsid w:val="003442B1"/>
    <w:rsid w:val="003458F3"/>
    <w:rsid w:val="003531F8"/>
    <w:rsid w:val="00354545"/>
    <w:rsid w:val="0036311A"/>
    <w:rsid w:val="0036545D"/>
    <w:rsid w:val="003759D7"/>
    <w:rsid w:val="00380A49"/>
    <w:rsid w:val="00381475"/>
    <w:rsid w:val="00381BC5"/>
    <w:rsid w:val="00394370"/>
    <w:rsid w:val="003A0C8C"/>
    <w:rsid w:val="003A56F8"/>
    <w:rsid w:val="003B71B9"/>
    <w:rsid w:val="003B7683"/>
    <w:rsid w:val="003C0676"/>
    <w:rsid w:val="003D44DE"/>
    <w:rsid w:val="003D4AFE"/>
    <w:rsid w:val="003E1BFF"/>
    <w:rsid w:val="003E6845"/>
    <w:rsid w:val="003F0ECD"/>
    <w:rsid w:val="003F6769"/>
    <w:rsid w:val="003F6C6A"/>
    <w:rsid w:val="00400CDB"/>
    <w:rsid w:val="0040446E"/>
    <w:rsid w:val="00404E51"/>
    <w:rsid w:val="00412140"/>
    <w:rsid w:val="004171E9"/>
    <w:rsid w:val="004177A7"/>
    <w:rsid w:val="00424382"/>
    <w:rsid w:val="00424E96"/>
    <w:rsid w:val="004333F6"/>
    <w:rsid w:val="00434250"/>
    <w:rsid w:val="00435E81"/>
    <w:rsid w:val="00436152"/>
    <w:rsid w:val="00443A1D"/>
    <w:rsid w:val="0044710C"/>
    <w:rsid w:val="0044722E"/>
    <w:rsid w:val="00447CCF"/>
    <w:rsid w:val="00450CCF"/>
    <w:rsid w:val="004534AF"/>
    <w:rsid w:val="00454358"/>
    <w:rsid w:val="00466BF5"/>
    <w:rsid w:val="00470F15"/>
    <w:rsid w:val="0048059F"/>
    <w:rsid w:val="004822E3"/>
    <w:rsid w:val="00482D61"/>
    <w:rsid w:val="0048310E"/>
    <w:rsid w:val="00493366"/>
    <w:rsid w:val="004B28F3"/>
    <w:rsid w:val="004C02CC"/>
    <w:rsid w:val="004C192E"/>
    <w:rsid w:val="004D0FED"/>
    <w:rsid w:val="004D2D31"/>
    <w:rsid w:val="004D3D24"/>
    <w:rsid w:val="004D5B17"/>
    <w:rsid w:val="004D6496"/>
    <w:rsid w:val="004F2768"/>
    <w:rsid w:val="004F303F"/>
    <w:rsid w:val="0050017B"/>
    <w:rsid w:val="005010C2"/>
    <w:rsid w:val="00501BAB"/>
    <w:rsid w:val="00504527"/>
    <w:rsid w:val="005052EE"/>
    <w:rsid w:val="005231B3"/>
    <w:rsid w:val="005269A2"/>
    <w:rsid w:val="005273B8"/>
    <w:rsid w:val="00536BA9"/>
    <w:rsid w:val="00546A4C"/>
    <w:rsid w:val="00561EBA"/>
    <w:rsid w:val="00567B36"/>
    <w:rsid w:val="00576AA9"/>
    <w:rsid w:val="00577F11"/>
    <w:rsid w:val="00583B8B"/>
    <w:rsid w:val="005850E4"/>
    <w:rsid w:val="0058714F"/>
    <w:rsid w:val="00587A5D"/>
    <w:rsid w:val="005910BF"/>
    <w:rsid w:val="005A10E2"/>
    <w:rsid w:val="005B2E57"/>
    <w:rsid w:val="005C7254"/>
    <w:rsid w:val="005D2566"/>
    <w:rsid w:val="005D5E34"/>
    <w:rsid w:val="005D62F1"/>
    <w:rsid w:val="005E745B"/>
    <w:rsid w:val="005F40E1"/>
    <w:rsid w:val="005F63F7"/>
    <w:rsid w:val="005F704C"/>
    <w:rsid w:val="0061017F"/>
    <w:rsid w:val="00616C4F"/>
    <w:rsid w:val="0062206A"/>
    <w:rsid w:val="006340C3"/>
    <w:rsid w:val="006356D2"/>
    <w:rsid w:val="006421DC"/>
    <w:rsid w:val="00660211"/>
    <w:rsid w:val="00664440"/>
    <w:rsid w:val="006667A6"/>
    <w:rsid w:val="00667F99"/>
    <w:rsid w:val="006727CA"/>
    <w:rsid w:val="00675013"/>
    <w:rsid w:val="006750B5"/>
    <w:rsid w:val="006770EC"/>
    <w:rsid w:val="00677F04"/>
    <w:rsid w:val="0068789B"/>
    <w:rsid w:val="006940A3"/>
    <w:rsid w:val="00694C49"/>
    <w:rsid w:val="006B251D"/>
    <w:rsid w:val="006C3ECB"/>
    <w:rsid w:val="006C6201"/>
    <w:rsid w:val="006C6B6C"/>
    <w:rsid w:val="006D2424"/>
    <w:rsid w:val="006D7826"/>
    <w:rsid w:val="006E4665"/>
    <w:rsid w:val="006E4747"/>
    <w:rsid w:val="006F683A"/>
    <w:rsid w:val="00703B13"/>
    <w:rsid w:val="00712E9F"/>
    <w:rsid w:val="00720E4C"/>
    <w:rsid w:val="00721204"/>
    <w:rsid w:val="00721913"/>
    <w:rsid w:val="007254B6"/>
    <w:rsid w:val="00726A7B"/>
    <w:rsid w:val="00731A9B"/>
    <w:rsid w:val="00745691"/>
    <w:rsid w:val="007529D4"/>
    <w:rsid w:val="00760684"/>
    <w:rsid w:val="00761E5A"/>
    <w:rsid w:val="00771B4D"/>
    <w:rsid w:val="00772B1B"/>
    <w:rsid w:val="007730F3"/>
    <w:rsid w:val="00775C02"/>
    <w:rsid w:val="00775F76"/>
    <w:rsid w:val="00781153"/>
    <w:rsid w:val="00781968"/>
    <w:rsid w:val="00783CB3"/>
    <w:rsid w:val="00786D74"/>
    <w:rsid w:val="00787F84"/>
    <w:rsid w:val="00790351"/>
    <w:rsid w:val="007B3EF0"/>
    <w:rsid w:val="007B58B0"/>
    <w:rsid w:val="007B5C8E"/>
    <w:rsid w:val="007C29B6"/>
    <w:rsid w:val="007C544E"/>
    <w:rsid w:val="007D1D72"/>
    <w:rsid w:val="007D626B"/>
    <w:rsid w:val="007E0300"/>
    <w:rsid w:val="007E2E53"/>
    <w:rsid w:val="007E7283"/>
    <w:rsid w:val="007F0F6B"/>
    <w:rsid w:val="00801DE5"/>
    <w:rsid w:val="00803AF7"/>
    <w:rsid w:val="00811BF4"/>
    <w:rsid w:val="0081645F"/>
    <w:rsid w:val="00821193"/>
    <w:rsid w:val="008345CA"/>
    <w:rsid w:val="00834AE8"/>
    <w:rsid w:val="008402EE"/>
    <w:rsid w:val="00840736"/>
    <w:rsid w:val="00854FC1"/>
    <w:rsid w:val="00861811"/>
    <w:rsid w:val="00874388"/>
    <w:rsid w:val="00875621"/>
    <w:rsid w:val="008815EC"/>
    <w:rsid w:val="00882A42"/>
    <w:rsid w:val="0089136F"/>
    <w:rsid w:val="008A5C6B"/>
    <w:rsid w:val="008B455B"/>
    <w:rsid w:val="008B738A"/>
    <w:rsid w:val="008C1BE5"/>
    <w:rsid w:val="008C21FB"/>
    <w:rsid w:val="008D37EF"/>
    <w:rsid w:val="008D3D8B"/>
    <w:rsid w:val="008D4D61"/>
    <w:rsid w:val="008E4D91"/>
    <w:rsid w:val="008F2C05"/>
    <w:rsid w:val="008F31E7"/>
    <w:rsid w:val="008F494D"/>
    <w:rsid w:val="00905FC0"/>
    <w:rsid w:val="0090773C"/>
    <w:rsid w:val="00911781"/>
    <w:rsid w:val="00920A06"/>
    <w:rsid w:val="00930A34"/>
    <w:rsid w:val="0093553F"/>
    <w:rsid w:val="009358B9"/>
    <w:rsid w:val="00940DFA"/>
    <w:rsid w:val="00945CDC"/>
    <w:rsid w:val="00953DC2"/>
    <w:rsid w:val="00954E3B"/>
    <w:rsid w:val="00961CD4"/>
    <w:rsid w:val="00973CE1"/>
    <w:rsid w:val="0097429D"/>
    <w:rsid w:val="00980F91"/>
    <w:rsid w:val="0098531A"/>
    <w:rsid w:val="009854A3"/>
    <w:rsid w:val="00995B6F"/>
    <w:rsid w:val="009A4A3F"/>
    <w:rsid w:val="009A7B36"/>
    <w:rsid w:val="009B002C"/>
    <w:rsid w:val="009C582F"/>
    <w:rsid w:val="009C666D"/>
    <w:rsid w:val="009D5016"/>
    <w:rsid w:val="009D5C87"/>
    <w:rsid w:val="009F2F0E"/>
    <w:rsid w:val="009F7052"/>
    <w:rsid w:val="00A0340B"/>
    <w:rsid w:val="00A04263"/>
    <w:rsid w:val="00A062F5"/>
    <w:rsid w:val="00A12E25"/>
    <w:rsid w:val="00A13D4F"/>
    <w:rsid w:val="00A151E7"/>
    <w:rsid w:val="00A2186B"/>
    <w:rsid w:val="00A33198"/>
    <w:rsid w:val="00A37034"/>
    <w:rsid w:val="00A37ABF"/>
    <w:rsid w:val="00A40407"/>
    <w:rsid w:val="00A41728"/>
    <w:rsid w:val="00A53199"/>
    <w:rsid w:val="00A66390"/>
    <w:rsid w:val="00A740C2"/>
    <w:rsid w:val="00A75DC3"/>
    <w:rsid w:val="00A76D18"/>
    <w:rsid w:val="00A7780D"/>
    <w:rsid w:val="00A8149C"/>
    <w:rsid w:val="00A863C4"/>
    <w:rsid w:val="00A9093A"/>
    <w:rsid w:val="00AA51F5"/>
    <w:rsid w:val="00AC10D6"/>
    <w:rsid w:val="00AC30F4"/>
    <w:rsid w:val="00AD22CF"/>
    <w:rsid w:val="00AD24A6"/>
    <w:rsid w:val="00AE6B86"/>
    <w:rsid w:val="00AF1705"/>
    <w:rsid w:val="00AF5CA9"/>
    <w:rsid w:val="00B1524A"/>
    <w:rsid w:val="00B22DC7"/>
    <w:rsid w:val="00B339CF"/>
    <w:rsid w:val="00B348AA"/>
    <w:rsid w:val="00B34B4B"/>
    <w:rsid w:val="00B40E5E"/>
    <w:rsid w:val="00B42093"/>
    <w:rsid w:val="00B4487B"/>
    <w:rsid w:val="00B51045"/>
    <w:rsid w:val="00B53123"/>
    <w:rsid w:val="00B560F4"/>
    <w:rsid w:val="00B56284"/>
    <w:rsid w:val="00B71C59"/>
    <w:rsid w:val="00B94E7E"/>
    <w:rsid w:val="00BB017C"/>
    <w:rsid w:val="00BB1930"/>
    <w:rsid w:val="00BC6E39"/>
    <w:rsid w:val="00BD301A"/>
    <w:rsid w:val="00BD4C14"/>
    <w:rsid w:val="00BE2B40"/>
    <w:rsid w:val="00BF2733"/>
    <w:rsid w:val="00BF4930"/>
    <w:rsid w:val="00BF7448"/>
    <w:rsid w:val="00C046A8"/>
    <w:rsid w:val="00C07119"/>
    <w:rsid w:val="00C1110E"/>
    <w:rsid w:val="00C471A8"/>
    <w:rsid w:val="00C62D90"/>
    <w:rsid w:val="00C82435"/>
    <w:rsid w:val="00C87F80"/>
    <w:rsid w:val="00C94864"/>
    <w:rsid w:val="00CA7223"/>
    <w:rsid w:val="00CB28DA"/>
    <w:rsid w:val="00CC6210"/>
    <w:rsid w:val="00CD019C"/>
    <w:rsid w:val="00CD0A20"/>
    <w:rsid w:val="00CD7C09"/>
    <w:rsid w:val="00CE108F"/>
    <w:rsid w:val="00CE3149"/>
    <w:rsid w:val="00CE4B8E"/>
    <w:rsid w:val="00CE6C38"/>
    <w:rsid w:val="00CE76A4"/>
    <w:rsid w:val="00CF095B"/>
    <w:rsid w:val="00CF67C9"/>
    <w:rsid w:val="00D01D14"/>
    <w:rsid w:val="00D02A69"/>
    <w:rsid w:val="00D075A8"/>
    <w:rsid w:val="00D1280A"/>
    <w:rsid w:val="00D3326E"/>
    <w:rsid w:val="00D35288"/>
    <w:rsid w:val="00D52096"/>
    <w:rsid w:val="00D530E1"/>
    <w:rsid w:val="00D5693A"/>
    <w:rsid w:val="00D6184B"/>
    <w:rsid w:val="00D639E4"/>
    <w:rsid w:val="00D6467A"/>
    <w:rsid w:val="00D75A2A"/>
    <w:rsid w:val="00DA0E40"/>
    <w:rsid w:val="00DA3E4B"/>
    <w:rsid w:val="00DA72D5"/>
    <w:rsid w:val="00DB1751"/>
    <w:rsid w:val="00DB5822"/>
    <w:rsid w:val="00DC0F29"/>
    <w:rsid w:val="00DC7F14"/>
    <w:rsid w:val="00DD4EB7"/>
    <w:rsid w:val="00DD637F"/>
    <w:rsid w:val="00DE14F4"/>
    <w:rsid w:val="00DE3D3E"/>
    <w:rsid w:val="00DF29AE"/>
    <w:rsid w:val="00E03E58"/>
    <w:rsid w:val="00E0520D"/>
    <w:rsid w:val="00E06301"/>
    <w:rsid w:val="00E20579"/>
    <w:rsid w:val="00E3043F"/>
    <w:rsid w:val="00E32354"/>
    <w:rsid w:val="00E3268F"/>
    <w:rsid w:val="00E333C7"/>
    <w:rsid w:val="00E379AC"/>
    <w:rsid w:val="00E4242E"/>
    <w:rsid w:val="00E43622"/>
    <w:rsid w:val="00E45412"/>
    <w:rsid w:val="00E50FF8"/>
    <w:rsid w:val="00E53886"/>
    <w:rsid w:val="00E5464B"/>
    <w:rsid w:val="00E556EC"/>
    <w:rsid w:val="00E61D5C"/>
    <w:rsid w:val="00E63DE5"/>
    <w:rsid w:val="00E65EFA"/>
    <w:rsid w:val="00E65F0B"/>
    <w:rsid w:val="00E70D9E"/>
    <w:rsid w:val="00E74D06"/>
    <w:rsid w:val="00E75AA1"/>
    <w:rsid w:val="00E76EFD"/>
    <w:rsid w:val="00E83C3E"/>
    <w:rsid w:val="00E86430"/>
    <w:rsid w:val="00E92A46"/>
    <w:rsid w:val="00E92B06"/>
    <w:rsid w:val="00EA179F"/>
    <w:rsid w:val="00EA2349"/>
    <w:rsid w:val="00EB31B6"/>
    <w:rsid w:val="00EB621F"/>
    <w:rsid w:val="00EC2D88"/>
    <w:rsid w:val="00EC3D68"/>
    <w:rsid w:val="00EC52EA"/>
    <w:rsid w:val="00ED0C37"/>
    <w:rsid w:val="00ED7471"/>
    <w:rsid w:val="00EE4CBC"/>
    <w:rsid w:val="00EF43D9"/>
    <w:rsid w:val="00EF764E"/>
    <w:rsid w:val="00F04307"/>
    <w:rsid w:val="00F170EC"/>
    <w:rsid w:val="00F21ED1"/>
    <w:rsid w:val="00F248DE"/>
    <w:rsid w:val="00F4282C"/>
    <w:rsid w:val="00F4761A"/>
    <w:rsid w:val="00F53B06"/>
    <w:rsid w:val="00F54A51"/>
    <w:rsid w:val="00F6278A"/>
    <w:rsid w:val="00F6514C"/>
    <w:rsid w:val="00F7151F"/>
    <w:rsid w:val="00F72ED7"/>
    <w:rsid w:val="00F73EE2"/>
    <w:rsid w:val="00F76F80"/>
    <w:rsid w:val="00F80057"/>
    <w:rsid w:val="00FA0059"/>
    <w:rsid w:val="00FA66F5"/>
    <w:rsid w:val="00FB3296"/>
    <w:rsid w:val="00FB5A34"/>
    <w:rsid w:val="00FC0492"/>
    <w:rsid w:val="00FC105F"/>
    <w:rsid w:val="00FC7E57"/>
    <w:rsid w:val="00FD09FC"/>
    <w:rsid w:val="00FD711A"/>
    <w:rsid w:val="00FD77D8"/>
    <w:rsid w:val="00FE1688"/>
    <w:rsid w:val="00FE2A16"/>
    <w:rsid w:val="00FE6B23"/>
    <w:rsid w:val="00FF1FDF"/>
    <w:rsid w:val="00FF27EF"/>
    <w:rsid w:val="00FF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6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6201"/>
  </w:style>
  <w:style w:type="paragraph" w:styleId="a5">
    <w:name w:val="footer"/>
    <w:basedOn w:val="a"/>
    <w:link w:val="a6"/>
    <w:uiPriority w:val="99"/>
    <w:unhideWhenUsed/>
    <w:rsid w:val="006C6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201"/>
  </w:style>
  <w:style w:type="paragraph" w:styleId="a7">
    <w:name w:val="Normal (Web)"/>
    <w:basedOn w:val="a"/>
    <w:uiPriority w:val="99"/>
    <w:unhideWhenUsed/>
    <w:rsid w:val="00EF76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42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C2D88"/>
    <w:pPr>
      <w:ind w:left="720"/>
      <w:contextualSpacing/>
    </w:pPr>
  </w:style>
  <w:style w:type="character" w:customStyle="1" w:styleId="docheader1">
    <w:name w:val="doc_header1"/>
    <w:rsid w:val="00FB5A3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B8459-2DD7-4904-8129-236A3EA0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user-nb</cp:lastModifiedBy>
  <cp:revision>40</cp:revision>
  <cp:lastPrinted>2019-06-10T07:49:00Z</cp:lastPrinted>
  <dcterms:created xsi:type="dcterms:W3CDTF">2019-08-01T13:23:00Z</dcterms:created>
  <dcterms:modified xsi:type="dcterms:W3CDTF">2019-08-05T04:56:00Z</dcterms:modified>
</cp:coreProperties>
</file>