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B77" w:rsidRDefault="00030B77" w:rsidP="00030B77">
      <w:pPr>
        <w:tabs>
          <w:tab w:val="left" w:pos="1134"/>
        </w:tabs>
        <w:spacing w:after="0" w:line="240" w:lineRule="auto"/>
        <w:ind w:firstLine="709"/>
        <w:jc w:val="both"/>
        <w:rPr>
          <w:rFonts w:ascii="Times New Roman" w:eastAsia="Times New Roman" w:hAnsi="Times New Roman" w:cs="Times New Roman"/>
          <w:bCs/>
          <w:sz w:val="28"/>
          <w:szCs w:val="28"/>
          <w:lang w:val="ro-MO" w:eastAsia="ru-RU"/>
        </w:rPr>
      </w:pPr>
      <w:bookmarkStart w:id="0" w:name="_GoBack"/>
      <w:bookmarkEnd w:id="0"/>
    </w:p>
    <w:p w:rsidR="00030B77" w:rsidRDefault="00030B77" w:rsidP="00030B77">
      <w:pPr>
        <w:spacing w:after="0"/>
        <w:ind w:left="360"/>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NOTA INFORMATIVĂ</w:t>
      </w:r>
      <w:r>
        <w:rPr>
          <w:rFonts w:ascii="Times New Roman" w:eastAsia="Times New Roman" w:hAnsi="Times New Roman" w:cs="Times New Roman"/>
          <w:b/>
          <w:sz w:val="28"/>
          <w:szCs w:val="28"/>
          <w:lang w:val="ro-RO" w:eastAsia="ro-RO"/>
        </w:rPr>
        <w:br/>
        <w:t xml:space="preserve">la proiectul hotărârii Guvernului cu privire la aprobarea </w:t>
      </w:r>
    </w:p>
    <w:p w:rsidR="00030B77" w:rsidRDefault="00030B77" w:rsidP="00030B77">
      <w:pPr>
        <w:spacing w:after="0"/>
        <w:ind w:left="360"/>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 xml:space="preserve">modificărilor și completărilor ce se operează în </w:t>
      </w:r>
      <w:proofErr w:type="spellStart"/>
      <w:r>
        <w:rPr>
          <w:rFonts w:ascii="Times New Roman" w:eastAsia="Times New Roman" w:hAnsi="Times New Roman" w:cs="Times New Roman"/>
          <w:b/>
          <w:sz w:val="28"/>
          <w:szCs w:val="28"/>
          <w:lang w:val="ro-RO" w:eastAsia="ro-RO"/>
        </w:rPr>
        <w:t>Hotărîrea</w:t>
      </w:r>
      <w:proofErr w:type="spellEnd"/>
      <w:r>
        <w:rPr>
          <w:rFonts w:ascii="Times New Roman" w:eastAsia="Times New Roman" w:hAnsi="Times New Roman" w:cs="Times New Roman"/>
          <w:b/>
          <w:sz w:val="28"/>
          <w:szCs w:val="28"/>
          <w:lang w:val="ro-RO" w:eastAsia="ro-RO"/>
        </w:rPr>
        <w:t xml:space="preserve"> Guvernului </w:t>
      </w:r>
    </w:p>
    <w:p w:rsidR="00030B77" w:rsidRDefault="00030B77" w:rsidP="00030B77">
      <w:pPr>
        <w:spacing w:after="0"/>
        <w:ind w:left="360"/>
        <w:jc w:val="center"/>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nr. 825 din 3 august 2005</w:t>
      </w:r>
    </w:p>
    <w:p w:rsidR="00030B77" w:rsidRPr="006C3A35" w:rsidRDefault="00030B77" w:rsidP="00030B77">
      <w:pPr>
        <w:spacing w:after="0" w:line="240" w:lineRule="auto"/>
        <w:jc w:val="center"/>
        <w:rPr>
          <w:rFonts w:ascii="Times New Roman" w:hAnsi="Times New Roman" w:cs="Times New Roman"/>
          <w:b/>
          <w:sz w:val="28"/>
          <w:szCs w:val="28"/>
          <w:lang w:val="ro-MO"/>
        </w:rPr>
      </w:pPr>
    </w:p>
    <w:tbl>
      <w:tblPr>
        <w:tblStyle w:val="a3"/>
        <w:tblW w:w="10490" w:type="dxa"/>
        <w:tblInd w:w="-601" w:type="dxa"/>
        <w:tblLook w:val="04A0" w:firstRow="1" w:lastRow="0" w:firstColumn="1" w:lastColumn="0" w:noHBand="0" w:noVBand="1"/>
      </w:tblPr>
      <w:tblGrid>
        <w:gridCol w:w="10490"/>
      </w:tblGrid>
      <w:tr w:rsidR="00030B77" w:rsidRPr="00030B77" w:rsidTr="005E3EED">
        <w:tc>
          <w:tcPr>
            <w:tcW w:w="10490" w:type="dxa"/>
            <w:shd w:val="clear" w:color="auto" w:fill="auto"/>
          </w:tcPr>
          <w:p w:rsidR="00030B77" w:rsidRPr="006C3A35" w:rsidRDefault="00030B77" w:rsidP="005E3EED">
            <w:pPr>
              <w:pStyle w:val="a4"/>
              <w:numPr>
                <w:ilvl w:val="0"/>
                <w:numId w:val="1"/>
              </w:numPr>
              <w:jc w:val="center"/>
              <w:rPr>
                <w:rFonts w:ascii="Times New Roman" w:hAnsi="Times New Roman" w:cs="Times New Roman"/>
                <w:b/>
                <w:sz w:val="28"/>
                <w:szCs w:val="28"/>
                <w:lang w:val="ro-MO"/>
              </w:rPr>
            </w:pPr>
            <w:r w:rsidRPr="00C6289A">
              <w:rPr>
                <w:rFonts w:ascii="Times New Roman" w:hAnsi="Times New Roman" w:cs="Times New Roman"/>
                <w:b/>
                <w:sz w:val="28"/>
                <w:szCs w:val="28"/>
                <w:lang w:val="ro-MO"/>
              </w:rPr>
              <w:t>Denumirea autorului şi, după caz, a participanţilor la elaborarea proiectului</w:t>
            </w:r>
          </w:p>
        </w:tc>
      </w:tr>
      <w:tr w:rsidR="00030B77" w:rsidRPr="00030B77" w:rsidTr="005E3EED">
        <w:tc>
          <w:tcPr>
            <w:tcW w:w="10490" w:type="dxa"/>
          </w:tcPr>
          <w:p w:rsidR="00030B77" w:rsidRDefault="00030B77" w:rsidP="00030B77">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Proiectul Hotărârii Guvernului cu privire la aprobarea modificărilor și completărilor ce se operează în </w:t>
            </w:r>
            <w:proofErr w:type="spellStart"/>
            <w:r>
              <w:rPr>
                <w:rFonts w:ascii="Times New Roman" w:eastAsia="Times New Roman" w:hAnsi="Times New Roman" w:cs="Times New Roman"/>
                <w:sz w:val="28"/>
                <w:szCs w:val="28"/>
                <w:lang w:eastAsia="ru-RU"/>
              </w:rPr>
              <w:t>Hotărîrea</w:t>
            </w:r>
            <w:proofErr w:type="spellEnd"/>
            <w:r>
              <w:rPr>
                <w:rFonts w:ascii="Times New Roman" w:eastAsia="Times New Roman" w:hAnsi="Times New Roman" w:cs="Times New Roman"/>
                <w:sz w:val="28"/>
                <w:szCs w:val="28"/>
                <w:lang w:eastAsia="ru-RU"/>
              </w:rPr>
              <w:t xml:space="preserve"> Guvernului nr. 825 din 3 august 2005</w:t>
            </w:r>
          </w:p>
          <w:p w:rsidR="00030B77" w:rsidRPr="00030B77" w:rsidRDefault="00030B77" w:rsidP="00030B77">
            <w:pPr>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este elaborat de către Ministerul Sănătății, Muncii și Protecției Sociale, în conformitate cu prevederile Legii nr.136 din 7 iulie 2017 cu privire la Guvern.</w:t>
            </w:r>
          </w:p>
        </w:tc>
      </w:tr>
      <w:tr w:rsidR="00030B77" w:rsidRPr="00030B77" w:rsidTr="005E3EED">
        <w:tc>
          <w:tcPr>
            <w:tcW w:w="10490" w:type="dxa"/>
            <w:shd w:val="clear" w:color="auto" w:fill="auto"/>
          </w:tcPr>
          <w:p w:rsidR="00030B77" w:rsidRPr="006C3A35" w:rsidRDefault="00030B77" w:rsidP="005E3EED">
            <w:pPr>
              <w:pStyle w:val="a4"/>
              <w:numPr>
                <w:ilvl w:val="0"/>
                <w:numId w:val="1"/>
              </w:numPr>
              <w:tabs>
                <w:tab w:val="left" w:pos="559"/>
              </w:tabs>
              <w:ind w:left="34" w:right="-108" w:firstLine="425"/>
              <w:jc w:val="center"/>
              <w:rPr>
                <w:rFonts w:ascii="Times New Roman" w:hAnsi="Times New Roman" w:cs="Times New Roman"/>
                <w:sz w:val="28"/>
                <w:szCs w:val="28"/>
                <w:lang w:val="ro-MO"/>
              </w:rPr>
            </w:pPr>
            <w:r w:rsidRPr="00C6289A">
              <w:rPr>
                <w:rFonts w:ascii="Times New Roman" w:hAnsi="Times New Roman" w:cs="Times New Roman"/>
                <w:b/>
                <w:sz w:val="28"/>
                <w:szCs w:val="28"/>
                <w:lang w:val="ro-MO"/>
              </w:rPr>
              <w:t>Condiţiile ce au impus elaborarea proiectului de act normativ şi finalităţile urmărite</w:t>
            </w:r>
          </w:p>
        </w:tc>
      </w:tr>
      <w:tr w:rsidR="00030B77" w:rsidRPr="00030B77" w:rsidTr="005E3EED">
        <w:tc>
          <w:tcPr>
            <w:tcW w:w="10490" w:type="dxa"/>
          </w:tcPr>
          <w:p w:rsidR="00030B77" w:rsidRDefault="00030B77" w:rsidP="00030B77">
            <w:pPr>
              <w:tabs>
                <w:tab w:val="left" w:pos="0"/>
              </w:tabs>
              <w:ind w:firstLine="7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Scopul proiectului constă, în principal, în actualizarea componenţei nominale a Consiliului național de coordonare a programelor naționale de profilaxie și control al infecției HIV/SIDA, infecțiilor cu transmitere sexuală și de control al tuberculozei (în continuare -  Consiliul național de coordonare), pentru asigurarea funcţionalităţii eficiente a Consiliului respectiv. </w:t>
            </w:r>
          </w:p>
          <w:p w:rsidR="00030B77" w:rsidRDefault="00030B77" w:rsidP="00030B77">
            <w:pPr>
              <w:tabs>
                <w:tab w:val="left" w:pos="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Misiunea Consiliului național de coordonare este de a </w:t>
            </w:r>
            <w:r>
              <w:rPr>
                <w:rFonts w:ascii="Times New Roman CE" w:eastAsia="Times New Roman" w:hAnsi="Times New Roman CE" w:cs="Times New Roman CE"/>
                <w:sz w:val="28"/>
                <w:szCs w:val="28"/>
              </w:rPr>
              <w:t>contribui la implementarea eficientă a activităţilor din cadrul programelor naţionale de profilaxie şi control al infecţiei HIV/SIDA, infecţiilor cu transmitere sexuală şi de control al tuberculozei, prin atragerea, coordonarea, monitorizarea şi debursarea finanţelor, oferite de organizaţiile internaţionale, ca răspuns la necesităţile ţării în atingerea Obiectivelor de Dezvoltare Durabilă</w:t>
            </w:r>
            <w:r>
              <w:rPr>
                <w:rFonts w:ascii="Times New Roman" w:eastAsia="Times New Roman" w:hAnsi="Times New Roman" w:cs="Times New Roman"/>
                <w:sz w:val="28"/>
                <w:szCs w:val="28"/>
              </w:rPr>
              <w:t xml:space="preserve">. </w:t>
            </w:r>
          </w:p>
          <w:p w:rsidR="00030B77" w:rsidRPr="006C3A35" w:rsidRDefault="00030B77" w:rsidP="005E3EED">
            <w:pPr>
              <w:suppressAutoHyphens/>
              <w:autoSpaceDN w:val="0"/>
              <w:ind w:firstLine="709"/>
              <w:jc w:val="both"/>
              <w:textAlignment w:val="baseline"/>
              <w:rPr>
                <w:rFonts w:ascii="Times New Roman" w:eastAsia="Calibri" w:hAnsi="Times New Roman" w:cs="Times New Roman"/>
                <w:bCs/>
                <w:sz w:val="28"/>
                <w:szCs w:val="28"/>
                <w:lang w:eastAsia="ru-RU"/>
              </w:rPr>
            </w:pPr>
          </w:p>
        </w:tc>
      </w:tr>
      <w:tr w:rsidR="00030B77" w:rsidRPr="00030B77" w:rsidTr="005E3EED">
        <w:tc>
          <w:tcPr>
            <w:tcW w:w="10490" w:type="dxa"/>
          </w:tcPr>
          <w:p w:rsidR="00030B77" w:rsidRPr="007B3953" w:rsidRDefault="00030B77" w:rsidP="005E3EED">
            <w:pPr>
              <w:ind w:firstLine="459"/>
              <w:jc w:val="center"/>
              <w:rPr>
                <w:rFonts w:ascii="Times New Roman" w:hAnsi="Times New Roman" w:cs="Times New Roman"/>
                <w:sz w:val="28"/>
                <w:szCs w:val="28"/>
                <w:lang w:val="ro-MO" w:eastAsia="ru-RU"/>
              </w:rPr>
            </w:pPr>
            <w:r w:rsidRPr="007B3953">
              <w:rPr>
                <w:rFonts w:ascii="Times New Roman" w:hAnsi="Times New Roman" w:cs="Times New Roman"/>
                <w:b/>
                <w:sz w:val="28"/>
                <w:szCs w:val="28"/>
              </w:rPr>
              <w:t>3. Descrierea gradului de compatibilitate pentru proiectele care au ca scop armonizarea legislației naționale cu legislația Uniunii Europene</w:t>
            </w:r>
          </w:p>
        </w:tc>
      </w:tr>
      <w:tr w:rsidR="00030B77" w:rsidRPr="00030B77" w:rsidTr="005E3EED">
        <w:tc>
          <w:tcPr>
            <w:tcW w:w="10490" w:type="dxa"/>
          </w:tcPr>
          <w:p w:rsidR="00030B77" w:rsidRPr="00A91009" w:rsidRDefault="00030B77" w:rsidP="005E3EED">
            <w:pPr>
              <w:ind w:firstLine="459"/>
              <w:jc w:val="both"/>
              <w:rPr>
                <w:b/>
                <w:sz w:val="28"/>
                <w:szCs w:val="28"/>
              </w:rPr>
            </w:pPr>
            <w:r w:rsidRPr="00A75560">
              <w:rPr>
                <w:rFonts w:ascii="Times New Roman" w:hAnsi="Times New Roman" w:cs="Times New Roman"/>
                <w:sz w:val="28"/>
                <w:szCs w:val="28"/>
              </w:rPr>
              <w:t>Prezentul proiect de hotărâre nu contravine legislației UE.</w:t>
            </w:r>
          </w:p>
        </w:tc>
      </w:tr>
      <w:tr w:rsidR="00030B77" w:rsidRPr="00030B77" w:rsidTr="005E3EED">
        <w:tc>
          <w:tcPr>
            <w:tcW w:w="10490" w:type="dxa"/>
          </w:tcPr>
          <w:p w:rsidR="00030B77" w:rsidRPr="007B3953" w:rsidRDefault="00030B77" w:rsidP="005E3EED">
            <w:pPr>
              <w:pStyle w:val="a4"/>
              <w:numPr>
                <w:ilvl w:val="0"/>
                <w:numId w:val="2"/>
              </w:numPr>
              <w:jc w:val="center"/>
              <w:rPr>
                <w:rFonts w:ascii="Times New Roman" w:hAnsi="Times New Roman" w:cs="Times New Roman"/>
                <w:b/>
                <w:sz w:val="28"/>
                <w:szCs w:val="28"/>
                <w:lang w:val="ro-MO"/>
              </w:rPr>
            </w:pPr>
            <w:r w:rsidRPr="00C6289A">
              <w:rPr>
                <w:rFonts w:ascii="Times New Roman" w:hAnsi="Times New Roman" w:cs="Times New Roman"/>
                <w:b/>
                <w:sz w:val="28"/>
                <w:szCs w:val="28"/>
                <w:lang w:val="ro-MO"/>
              </w:rPr>
              <w:t>Principalele prevederi ale proiectului şi evidenţierea elementelor noi</w:t>
            </w:r>
          </w:p>
        </w:tc>
      </w:tr>
      <w:tr w:rsidR="00030B77" w:rsidRPr="00030B77" w:rsidTr="005E3EED">
        <w:tc>
          <w:tcPr>
            <w:tcW w:w="10490" w:type="dxa"/>
          </w:tcPr>
          <w:p w:rsidR="00030B77" w:rsidRDefault="00030B77" w:rsidP="00030B77">
            <w:pPr>
              <w:tabs>
                <w:tab w:val="left" w:pos="0"/>
              </w:tabs>
              <w:ind w:firstLine="7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Prin prezentul proiect se intervine cu modificări esenţiale în Anexa nr.1 la Hotărârea Guvernului nr. 825 din 3 august 2005, astfel fiind operate modificări, în contextul restructurărilor, de ordin instituţional şi nominal, urmare a reformei administraţiei publice centrale.</w:t>
            </w:r>
          </w:p>
          <w:p w:rsidR="00030B77" w:rsidRDefault="00030B77" w:rsidP="00030B77">
            <w:pPr>
              <w:tabs>
                <w:tab w:val="left" w:pos="0"/>
              </w:tabs>
              <w:jc w:val="both"/>
              <w:rPr>
                <w:rFonts w:ascii="Times New Roman" w:eastAsia="Times New Roman" w:hAnsi="Times New Roman" w:cs="Times New Roman"/>
                <w:sz w:val="28"/>
                <w:szCs w:val="28"/>
                <w:lang w:val="ro-MO"/>
              </w:rPr>
            </w:pPr>
            <w:r>
              <w:rPr>
                <w:rFonts w:ascii="Times New Roman" w:eastAsia="Times New Roman" w:hAnsi="Times New Roman" w:cs="Times New Roman"/>
                <w:sz w:val="28"/>
                <w:szCs w:val="28"/>
              </w:rPr>
              <w:tab/>
              <w:t xml:space="preserve">În contextul proiectului, se subliniază că Consiliul național de coordonare este creat în baza unui parteneriat, în baza transparenței și colaborării reciproce, între instituțiile de stat: Ministerul Sănătății, Muncii și Protecției Sociale, Ministerul </w:t>
            </w:r>
            <w:r>
              <w:rPr>
                <w:rFonts w:ascii="Times New Roman" w:eastAsia="Times New Roman" w:hAnsi="Times New Roman" w:cs="Times New Roman"/>
                <w:sz w:val="28"/>
                <w:szCs w:val="28"/>
                <w:lang w:val="ro-MO"/>
              </w:rPr>
              <w:t>Educației, Culturii și Cercetării, Ministerul Finanțelor, Ministerul Justiției, Ministerul Afacerilor Interne, Agenția Națională pentru Sănătate Publică</w:t>
            </w:r>
            <w:r>
              <w:rPr>
                <w:rFonts w:ascii="Times New Roman" w:eastAsia="Times New Roman" w:hAnsi="Times New Roman" w:cs="Times New Roman"/>
                <w:sz w:val="28"/>
                <w:szCs w:val="28"/>
              </w:rPr>
              <w:t xml:space="preserve">, internaționale precum: </w:t>
            </w:r>
            <w:r>
              <w:rPr>
                <w:rFonts w:ascii="Times New Roman" w:eastAsia="Times New Roman" w:hAnsi="Times New Roman" w:cs="Times New Roman"/>
                <w:sz w:val="28"/>
                <w:szCs w:val="28"/>
                <w:lang w:val="ro-MO"/>
              </w:rPr>
              <w:t>PNUD</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ro-MO"/>
              </w:rPr>
              <w:t>UNAIDS, UNICEF, UNFPA, Delegația Uniunii Europene în Republica Moldova, Fundația „Soros – Moldova”</w:t>
            </w:r>
            <w:r>
              <w:rPr>
                <w:rFonts w:ascii="Times New Roman" w:eastAsia="Times New Roman" w:hAnsi="Times New Roman" w:cs="Times New Roman"/>
                <w:sz w:val="28"/>
                <w:szCs w:val="28"/>
              </w:rPr>
              <w:t xml:space="preserve"> și neguvernamentale, cum ar fi: </w:t>
            </w:r>
            <w:r>
              <w:rPr>
                <w:rFonts w:ascii="Times New Roman" w:eastAsia="Times New Roman" w:hAnsi="Times New Roman" w:cs="Times New Roman"/>
                <w:sz w:val="28"/>
                <w:szCs w:val="28"/>
                <w:lang w:val="ro-MO"/>
              </w:rPr>
              <w:t>Centrul pentru Politici și Analize în Sănătate, AO „Inițiativa Pozitivă”, Uniunea pentru Prevenirea HIV și Reducerea Riscurilor, Alianța pentru Sănătatea Publică,  Platforma organizațiilor active în controlul TB, AO Centrul de Informații „</w:t>
            </w:r>
            <w:proofErr w:type="spellStart"/>
            <w:r>
              <w:rPr>
                <w:rFonts w:ascii="Times New Roman" w:eastAsia="Times New Roman" w:hAnsi="Times New Roman" w:cs="Times New Roman"/>
                <w:sz w:val="28"/>
                <w:szCs w:val="28"/>
                <w:lang w:val="ro-MO"/>
              </w:rPr>
              <w:t>Gender-DocM</w:t>
            </w:r>
            <w:proofErr w:type="spellEnd"/>
            <w:r>
              <w:rPr>
                <w:rFonts w:ascii="Times New Roman" w:eastAsia="Times New Roman" w:hAnsi="Times New Roman" w:cs="Times New Roman"/>
                <w:sz w:val="28"/>
                <w:szCs w:val="28"/>
                <w:lang w:val="ro-MO"/>
              </w:rPr>
              <w:t>”, Grupul de Inițiativă UDI „PULS” ș.a.</w:t>
            </w:r>
          </w:p>
          <w:p w:rsidR="00030B77" w:rsidRPr="006C3A35" w:rsidRDefault="00030B77" w:rsidP="005E3EED">
            <w:pPr>
              <w:ind w:firstLine="459"/>
              <w:jc w:val="both"/>
              <w:rPr>
                <w:rFonts w:ascii="Times New Roman" w:hAnsi="Times New Roman" w:cs="Times New Roman"/>
                <w:b/>
                <w:sz w:val="28"/>
                <w:szCs w:val="28"/>
                <w:lang w:val="ro-MO"/>
              </w:rPr>
            </w:pPr>
          </w:p>
        </w:tc>
      </w:tr>
      <w:tr w:rsidR="00030B77" w:rsidRPr="003324B9" w:rsidTr="005E3EED">
        <w:tc>
          <w:tcPr>
            <w:tcW w:w="10490" w:type="dxa"/>
          </w:tcPr>
          <w:p w:rsidR="00030B77" w:rsidRPr="006C3A35" w:rsidRDefault="00030B77" w:rsidP="005E3EED">
            <w:pPr>
              <w:pStyle w:val="a4"/>
              <w:numPr>
                <w:ilvl w:val="0"/>
                <w:numId w:val="2"/>
              </w:numPr>
              <w:jc w:val="center"/>
              <w:rPr>
                <w:rFonts w:ascii="Times New Roman" w:hAnsi="Times New Roman" w:cs="Times New Roman"/>
                <w:b/>
                <w:sz w:val="28"/>
                <w:szCs w:val="28"/>
                <w:lang w:val="ro-MO"/>
              </w:rPr>
            </w:pPr>
            <w:r w:rsidRPr="00C6289A">
              <w:rPr>
                <w:rFonts w:ascii="Times New Roman" w:hAnsi="Times New Roman" w:cs="Times New Roman"/>
                <w:b/>
                <w:sz w:val="28"/>
                <w:szCs w:val="28"/>
                <w:lang w:val="ro-MO"/>
              </w:rPr>
              <w:t>Fundamentarea economico-financiară</w:t>
            </w:r>
          </w:p>
        </w:tc>
      </w:tr>
      <w:tr w:rsidR="00030B77" w:rsidRPr="00030B77" w:rsidTr="005E3EED">
        <w:tc>
          <w:tcPr>
            <w:tcW w:w="10490" w:type="dxa"/>
          </w:tcPr>
          <w:p w:rsidR="00030B77" w:rsidRPr="006C3A35" w:rsidRDefault="00030B77" w:rsidP="00030B77">
            <w:pPr>
              <w:ind w:firstLine="459"/>
              <w:jc w:val="both"/>
              <w:rPr>
                <w:rFonts w:ascii="Times New Roman" w:hAnsi="Times New Roman" w:cs="Times New Roman"/>
                <w:b/>
                <w:sz w:val="28"/>
                <w:szCs w:val="28"/>
                <w:lang w:val="it-IT"/>
              </w:rPr>
            </w:pPr>
            <w:r w:rsidRPr="006C3A35">
              <w:rPr>
                <w:rFonts w:ascii="Times New Roman" w:hAnsi="Times New Roman" w:cs="Times New Roman"/>
                <w:sz w:val="28"/>
                <w:szCs w:val="28"/>
                <w:lang w:val="ro-MO"/>
              </w:rPr>
              <w:lastRenderedPageBreak/>
              <w:t>Implementarea proiectului nu presupune cheltuieli financiare suplimentare din bugetul de stat</w:t>
            </w:r>
            <w:r>
              <w:rPr>
                <w:rFonts w:ascii="Times New Roman" w:hAnsi="Times New Roman" w:cs="Times New Roman"/>
                <w:sz w:val="28"/>
                <w:szCs w:val="28"/>
                <w:lang w:val="ro-MO"/>
              </w:rPr>
              <w:t>.</w:t>
            </w:r>
          </w:p>
          <w:p w:rsidR="00030B77" w:rsidRPr="006C3A35" w:rsidRDefault="00030B77" w:rsidP="005E3EED">
            <w:pPr>
              <w:ind w:firstLine="459"/>
              <w:jc w:val="both"/>
              <w:rPr>
                <w:rFonts w:ascii="Times New Roman" w:hAnsi="Times New Roman" w:cs="Times New Roman"/>
                <w:b/>
                <w:sz w:val="28"/>
                <w:szCs w:val="28"/>
                <w:lang w:val="it-IT"/>
              </w:rPr>
            </w:pPr>
          </w:p>
        </w:tc>
      </w:tr>
      <w:tr w:rsidR="00030B77" w:rsidRPr="00030B77" w:rsidTr="005E3EED">
        <w:tc>
          <w:tcPr>
            <w:tcW w:w="10490" w:type="dxa"/>
          </w:tcPr>
          <w:p w:rsidR="00030B77" w:rsidRDefault="00030B77" w:rsidP="00CC04AA">
            <w:pPr>
              <w:tabs>
                <w:tab w:val="left" w:pos="2085"/>
              </w:tabs>
              <w:ind w:firstLine="459"/>
              <w:jc w:val="both"/>
              <w:rPr>
                <w:rFonts w:ascii="Times New Roman" w:hAnsi="Times New Roman" w:cs="Times New Roman"/>
                <w:sz w:val="28"/>
                <w:szCs w:val="28"/>
                <w:lang w:val="ro-MO"/>
              </w:rPr>
            </w:pPr>
            <w:r>
              <w:rPr>
                <w:rFonts w:ascii="Times New Roman" w:hAnsi="Times New Roman" w:cs="Times New Roman"/>
                <w:sz w:val="28"/>
                <w:szCs w:val="28"/>
                <w:lang w:val="ro-MO"/>
              </w:rPr>
              <w:tab/>
            </w:r>
            <w:r w:rsidR="00CC04AA">
              <w:rPr>
                <w:rFonts w:ascii="Times New Roman" w:hAnsi="Times New Roman" w:cs="Times New Roman"/>
                <w:b/>
                <w:sz w:val="28"/>
                <w:szCs w:val="28"/>
              </w:rPr>
              <w:t>6</w:t>
            </w:r>
            <w:r w:rsidRPr="007B3953">
              <w:rPr>
                <w:rFonts w:ascii="Times New Roman" w:hAnsi="Times New Roman" w:cs="Times New Roman"/>
                <w:b/>
                <w:sz w:val="28"/>
                <w:szCs w:val="28"/>
              </w:rPr>
              <w:t>. Avizarea și consultarea publică a proiectului</w:t>
            </w:r>
          </w:p>
        </w:tc>
      </w:tr>
      <w:tr w:rsidR="00030B77" w:rsidRPr="00030B77" w:rsidTr="005E3EED">
        <w:tc>
          <w:tcPr>
            <w:tcW w:w="10490" w:type="dxa"/>
          </w:tcPr>
          <w:p w:rsidR="00030B77" w:rsidRPr="007B3953" w:rsidRDefault="00030B77" w:rsidP="005E3EED">
            <w:pPr>
              <w:ind w:firstLine="459"/>
              <w:jc w:val="both"/>
              <w:rPr>
                <w:rFonts w:ascii="Times New Roman" w:eastAsia="EUAlbertina-Regular-Identity-H" w:hAnsi="Times New Roman" w:cs="Times New Roman"/>
                <w:sz w:val="28"/>
                <w:szCs w:val="28"/>
                <w:lang w:val="ro-MO" w:eastAsia="en-US"/>
              </w:rPr>
            </w:pPr>
            <w:r w:rsidRPr="007B3953">
              <w:rPr>
                <w:rFonts w:ascii="Times New Roman" w:hAnsi="Times New Roman" w:cs="Times New Roman"/>
                <w:sz w:val="28"/>
                <w:szCs w:val="28"/>
              </w:rPr>
              <w:t xml:space="preserve">Proiectul urmează a fi propus spre avizare și consultare, </w:t>
            </w:r>
            <w:r w:rsidRPr="007B3953">
              <w:rPr>
                <w:rFonts w:ascii="Times New Roman" w:eastAsia="Calibri" w:hAnsi="Times New Roman" w:cs="Times New Roman"/>
                <w:sz w:val="28"/>
                <w:szCs w:val="28"/>
              </w:rPr>
              <w:t xml:space="preserve">în conformitate cu prevederile Legii nr. </w:t>
            </w:r>
            <w:r w:rsidRPr="007B3953">
              <w:rPr>
                <w:rFonts w:ascii="Times New Roman" w:eastAsia="EUAlbertina-Regular-Identity-H" w:hAnsi="Times New Roman" w:cs="Times New Roman"/>
                <w:sz w:val="28"/>
                <w:szCs w:val="28"/>
                <w:lang w:val="ro-MO" w:eastAsia="en-US"/>
              </w:rPr>
              <w:t>100/2017 cu privire la actele normative.</w:t>
            </w:r>
          </w:p>
          <w:p w:rsidR="00030B77" w:rsidRPr="007B3953" w:rsidRDefault="00030B77" w:rsidP="005E3EED">
            <w:pPr>
              <w:ind w:firstLine="459"/>
              <w:jc w:val="both"/>
              <w:rPr>
                <w:rFonts w:ascii="Times New Roman" w:eastAsia="EUAlbertina-Regular-Identity-H" w:hAnsi="Times New Roman" w:cs="Times New Roman"/>
                <w:sz w:val="28"/>
                <w:szCs w:val="28"/>
                <w:lang w:val="ro-MO" w:eastAsia="en-US"/>
              </w:rPr>
            </w:pPr>
            <w:r w:rsidRPr="007B3953">
              <w:rPr>
                <w:rFonts w:ascii="Times New Roman" w:eastAsia="Calibri" w:hAnsi="Times New Roman" w:cs="Times New Roman"/>
                <w:sz w:val="28"/>
                <w:szCs w:val="28"/>
              </w:rPr>
              <w:t xml:space="preserve">În scopul respectării prevederilor Legii nr.239 /2008 privind transparența în procesul decizional, proiectul poate fi accesat pe pagina web oficială a Ministerului Sănătății, Muncii și Protecției Sociale (compartimentul </w:t>
            </w:r>
            <w:r w:rsidRPr="007B3953">
              <w:rPr>
                <w:rFonts w:ascii="Times New Roman" w:eastAsia="Calibri" w:hAnsi="Times New Roman" w:cs="Times New Roman"/>
                <w:i/>
                <w:sz w:val="28"/>
                <w:szCs w:val="28"/>
              </w:rPr>
              <w:t>„Transparența”</w:t>
            </w:r>
            <w:r w:rsidRPr="007B3953">
              <w:rPr>
                <w:rFonts w:ascii="Times New Roman" w:eastAsia="Calibri" w:hAnsi="Times New Roman" w:cs="Times New Roman"/>
                <w:sz w:val="28"/>
                <w:szCs w:val="28"/>
              </w:rPr>
              <w:t xml:space="preserve">, directoriul </w:t>
            </w:r>
            <w:r w:rsidRPr="007B3953">
              <w:rPr>
                <w:rFonts w:ascii="Times New Roman" w:eastAsia="Calibri" w:hAnsi="Times New Roman" w:cs="Times New Roman"/>
                <w:i/>
                <w:sz w:val="28"/>
                <w:szCs w:val="28"/>
              </w:rPr>
              <w:t>Transparență decizională/Anunțuri privind consultările publice”</w:t>
            </w:r>
            <w:r w:rsidRPr="007B3953">
              <w:rPr>
                <w:rFonts w:ascii="Times New Roman" w:eastAsia="Calibri" w:hAnsi="Times New Roman" w:cs="Times New Roman"/>
                <w:sz w:val="28"/>
                <w:szCs w:val="28"/>
              </w:rPr>
              <w:t xml:space="preserve">) și pe portalul guvernamental </w:t>
            </w:r>
            <w:hyperlink r:id="rId6" w:history="1">
              <w:r w:rsidRPr="007B3953">
                <w:rPr>
                  <w:rStyle w:val="a5"/>
                  <w:rFonts w:ascii="Times New Roman" w:eastAsia="Calibri" w:hAnsi="Times New Roman" w:cs="Times New Roman"/>
                  <w:sz w:val="28"/>
                  <w:szCs w:val="28"/>
                </w:rPr>
                <w:t>www.particip.gov.md</w:t>
              </w:r>
            </w:hyperlink>
            <w:r w:rsidRPr="007B3953">
              <w:rPr>
                <w:rFonts w:ascii="Times New Roman" w:eastAsia="Calibri" w:hAnsi="Times New Roman" w:cs="Times New Roman"/>
                <w:sz w:val="28"/>
                <w:szCs w:val="28"/>
              </w:rPr>
              <w:t>.</w:t>
            </w:r>
          </w:p>
        </w:tc>
      </w:tr>
      <w:tr w:rsidR="00030B77" w:rsidRPr="00030B77" w:rsidTr="005E3EED">
        <w:tc>
          <w:tcPr>
            <w:tcW w:w="10490" w:type="dxa"/>
          </w:tcPr>
          <w:p w:rsidR="00030B77" w:rsidRPr="007B3953" w:rsidRDefault="00030B77" w:rsidP="005E3EED">
            <w:pPr>
              <w:ind w:firstLine="459"/>
              <w:jc w:val="both"/>
              <w:rPr>
                <w:rFonts w:ascii="Times New Roman" w:hAnsi="Times New Roman" w:cs="Times New Roman"/>
                <w:sz w:val="28"/>
                <w:szCs w:val="28"/>
                <w:lang w:val="ro-MO"/>
              </w:rPr>
            </w:pPr>
          </w:p>
        </w:tc>
      </w:tr>
      <w:tr w:rsidR="00030B77" w:rsidRPr="00030B77" w:rsidTr="005E3EED">
        <w:tc>
          <w:tcPr>
            <w:tcW w:w="10490" w:type="dxa"/>
          </w:tcPr>
          <w:p w:rsidR="00030B77" w:rsidRDefault="00030B77" w:rsidP="005E3EED">
            <w:pPr>
              <w:ind w:firstLine="459"/>
              <w:jc w:val="both"/>
              <w:rPr>
                <w:rFonts w:ascii="Times New Roman" w:hAnsi="Times New Roman" w:cs="Times New Roman"/>
                <w:sz w:val="28"/>
                <w:szCs w:val="28"/>
                <w:lang w:val="ro-MO"/>
              </w:rPr>
            </w:pPr>
          </w:p>
        </w:tc>
      </w:tr>
    </w:tbl>
    <w:p w:rsidR="00030B77" w:rsidRPr="00ED7A8A" w:rsidRDefault="00030B77" w:rsidP="00030B77">
      <w:pPr>
        <w:spacing w:line="240" w:lineRule="auto"/>
        <w:rPr>
          <w:sz w:val="28"/>
          <w:szCs w:val="28"/>
          <w:lang w:val="ro-MO"/>
        </w:rPr>
      </w:pPr>
    </w:p>
    <w:p w:rsidR="006F1B8D" w:rsidRPr="00030B77" w:rsidRDefault="006F1B8D">
      <w:pPr>
        <w:rPr>
          <w:lang w:val="ro-MO"/>
        </w:rPr>
      </w:pPr>
    </w:p>
    <w:sectPr w:rsidR="006F1B8D" w:rsidRPr="00030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E">
    <w:altName w:val="Times New Roman"/>
    <w:charset w:val="CC"/>
    <w:family w:val="roman"/>
    <w:pitch w:val="variable"/>
    <w:sig w:usb0="E0002AFF" w:usb1="C0007841" w:usb2="00000009" w:usb3="00000000" w:csb0="000001FF" w:csb1="00000000"/>
  </w:font>
  <w:font w:name="EUAlbertina-Regular-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2643"/>
    <w:multiLevelType w:val="hybridMultilevel"/>
    <w:tmpl w:val="579C8F7E"/>
    <w:lvl w:ilvl="0" w:tplc="4DECD4EC">
      <w:start w:val="1"/>
      <w:numFmt w:val="decimal"/>
      <w:lvlText w:val="%1."/>
      <w:lvlJc w:val="left"/>
      <w:pPr>
        <w:ind w:left="720" w:hanging="360"/>
      </w:pPr>
      <w:rPr>
        <w:rFonts w:hint="default"/>
        <w:b/>
        <w:lang w:val="it-I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F27751"/>
    <w:multiLevelType w:val="hybridMultilevel"/>
    <w:tmpl w:val="FC76D9F4"/>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CF"/>
    <w:rsid w:val="00030B77"/>
    <w:rsid w:val="00560E5A"/>
    <w:rsid w:val="005D04B1"/>
    <w:rsid w:val="006F1B8D"/>
    <w:rsid w:val="00BD16DB"/>
    <w:rsid w:val="00CC04AA"/>
    <w:rsid w:val="00D46331"/>
    <w:rsid w:val="00D82ACF"/>
    <w:rsid w:val="00DF5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B77"/>
    <w:pPr>
      <w:spacing w:after="0" w:line="240" w:lineRule="auto"/>
    </w:pPr>
    <w:rPr>
      <w:rFonts w:eastAsiaTheme="minorEastAsia"/>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0B77"/>
    <w:pPr>
      <w:ind w:left="720"/>
      <w:contextualSpacing/>
    </w:pPr>
    <w:rPr>
      <w:rFonts w:eastAsiaTheme="minorEastAsia"/>
      <w:lang w:val="ro-RO" w:eastAsia="ro-RO"/>
    </w:rPr>
  </w:style>
  <w:style w:type="character" w:styleId="a5">
    <w:name w:val="Hyperlink"/>
    <w:uiPriority w:val="99"/>
    <w:unhideWhenUsed/>
    <w:rsid w:val="00030B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B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B77"/>
    <w:pPr>
      <w:spacing w:after="0" w:line="240" w:lineRule="auto"/>
    </w:pPr>
    <w:rPr>
      <w:rFonts w:eastAsiaTheme="minorEastAsia"/>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0B77"/>
    <w:pPr>
      <w:ind w:left="720"/>
      <w:contextualSpacing/>
    </w:pPr>
    <w:rPr>
      <w:rFonts w:eastAsiaTheme="minorEastAsia"/>
      <w:lang w:val="ro-RO" w:eastAsia="ro-RO"/>
    </w:rPr>
  </w:style>
  <w:style w:type="character" w:styleId="a5">
    <w:name w:val="Hyperlink"/>
    <w:uiPriority w:val="99"/>
    <w:unhideWhenUsed/>
    <w:rsid w:val="00030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Demișcan</dc:creator>
  <cp:lastModifiedBy>Ana Bucur</cp:lastModifiedBy>
  <cp:revision>2</cp:revision>
  <dcterms:created xsi:type="dcterms:W3CDTF">2019-09-16T06:51:00Z</dcterms:created>
  <dcterms:modified xsi:type="dcterms:W3CDTF">2019-09-16T06:51:00Z</dcterms:modified>
</cp:coreProperties>
</file>