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CA" w:rsidRPr="008B2ECA" w:rsidRDefault="008B2ECA" w:rsidP="008B2ECA">
      <w:pPr>
        <w:spacing w:after="0"/>
        <w:ind w:left="5761"/>
        <w:jc w:val="center"/>
        <w:rPr>
          <w:rFonts w:ascii="Times New Roman" w:eastAsia="Calibri" w:hAnsi="Times New Roman" w:cs="Times New Roman"/>
          <w:sz w:val="28"/>
          <w:szCs w:val="28"/>
        </w:rPr>
      </w:pPr>
      <w:r w:rsidRPr="008B2ECA">
        <w:rPr>
          <w:rFonts w:ascii="Times New Roman" w:eastAsia="Calibri" w:hAnsi="Times New Roman" w:cs="Times New Roman"/>
          <w:sz w:val="28"/>
          <w:szCs w:val="28"/>
        </w:rPr>
        <w:t xml:space="preserve">                      Anexă</w:t>
      </w:r>
    </w:p>
    <w:p w:rsidR="008B2ECA" w:rsidRPr="008B2ECA" w:rsidRDefault="008B2ECA" w:rsidP="008B2ECA">
      <w:pPr>
        <w:spacing w:after="0"/>
        <w:ind w:left="5761"/>
        <w:jc w:val="right"/>
        <w:rPr>
          <w:rFonts w:ascii="Times New Roman" w:eastAsia="Calibri" w:hAnsi="Times New Roman" w:cs="Times New Roman"/>
          <w:sz w:val="28"/>
          <w:szCs w:val="28"/>
          <w:lang w:eastAsia="ru-RU"/>
        </w:rPr>
      </w:pPr>
      <w:r w:rsidRPr="008B2ECA">
        <w:rPr>
          <w:rFonts w:ascii="Times New Roman" w:eastAsia="Calibri" w:hAnsi="Times New Roman" w:cs="Times New Roman"/>
          <w:sz w:val="28"/>
          <w:szCs w:val="28"/>
          <w:lang w:eastAsia="ru-RU"/>
        </w:rPr>
        <w:t xml:space="preserve">la Metodologia de analiză </w:t>
      </w:r>
    </w:p>
    <w:p w:rsidR="008B2ECA" w:rsidRPr="008B2ECA" w:rsidRDefault="008B2ECA" w:rsidP="008B2ECA">
      <w:pPr>
        <w:spacing w:after="0"/>
        <w:ind w:left="5761"/>
        <w:jc w:val="right"/>
        <w:rPr>
          <w:rFonts w:ascii="Times New Roman" w:eastAsia="Calibri" w:hAnsi="Times New Roman" w:cs="Times New Roman"/>
          <w:sz w:val="28"/>
          <w:szCs w:val="28"/>
          <w:lang w:eastAsia="ro-RO"/>
        </w:rPr>
      </w:pPr>
      <w:r w:rsidRPr="008B2ECA">
        <w:rPr>
          <w:rFonts w:ascii="Times New Roman" w:eastAsia="Calibri" w:hAnsi="Times New Roman" w:cs="Times New Roman"/>
          <w:sz w:val="28"/>
          <w:szCs w:val="28"/>
          <w:lang w:eastAsia="ru-RU"/>
        </w:rPr>
        <w:t xml:space="preserve">a impactului de reglementare </w:t>
      </w:r>
    </w:p>
    <w:p w:rsidR="008B2ECA" w:rsidRPr="008B2ECA" w:rsidRDefault="008B2ECA" w:rsidP="008B2ECA">
      <w:pPr>
        <w:spacing w:after="0"/>
        <w:jc w:val="center"/>
        <w:rPr>
          <w:rFonts w:ascii="Times New Roman" w:eastAsia="Calibri" w:hAnsi="Times New Roman" w:cs="Times New Roman"/>
          <w:b/>
          <w:sz w:val="28"/>
          <w:szCs w:val="28"/>
          <w:lang w:eastAsia="ja-JP"/>
        </w:rPr>
      </w:pPr>
    </w:p>
    <w:p w:rsidR="008B2ECA" w:rsidRPr="008B2ECA" w:rsidRDefault="008B2ECA" w:rsidP="008B2ECA">
      <w:pPr>
        <w:spacing w:after="0"/>
        <w:jc w:val="center"/>
        <w:rPr>
          <w:rFonts w:ascii="Times New Roman" w:eastAsia="Calibri" w:hAnsi="Times New Roman" w:cs="Times New Roman"/>
          <w:b/>
          <w:sz w:val="28"/>
          <w:szCs w:val="28"/>
          <w:lang w:eastAsia="ja-JP"/>
        </w:rPr>
      </w:pPr>
      <w:r w:rsidRPr="008B2ECA">
        <w:rPr>
          <w:rFonts w:ascii="Times New Roman" w:eastAsia="Calibri" w:hAnsi="Times New Roman" w:cs="Times New Roman"/>
          <w:b/>
          <w:sz w:val="28"/>
          <w:szCs w:val="28"/>
          <w:lang w:eastAsia="ja-JP"/>
        </w:rPr>
        <w:t>Formularul tipizat</w:t>
      </w:r>
    </w:p>
    <w:p w:rsidR="008B2ECA" w:rsidRPr="008B2ECA" w:rsidRDefault="008B2ECA" w:rsidP="008B2ECA">
      <w:pPr>
        <w:spacing w:after="0"/>
        <w:jc w:val="center"/>
        <w:rPr>
          <w:rFonts w:ascii="Times New Roman" w:eastAsia="Calibri" w:hAnsi="Times New Roman" w:cs="Times New Roman"/>
          <w:b/>
          <w:sz w:val="28"/>
          <w:szCs w:val="28"/>
          <w:lang w:eastAsia="ja-JP"/>
        </w:rPr>
      </w:pPr>
      <w:r w:rsidRPr="008B2ECA">
        <w:rPr>
          <w:rFonts w:ascii="Times New Roman" w:eastAsia="Calibri" w:hAnsi="Times New Roman" w:cs="Times New Roman"/>
          <w:b/>
          <w:sz w:val="28"/>
          <w:szCs w:val="28"/>
          <w:lang w:eastAsia="ja-JP"/>
        </w:rPr>
        <w:t xml:space="preserve"> al actului de analiză a impactului de reglementare</w:t>
      </w:r>
    </w:p>
    <w:p w:rsidR="008B2ECA" w:rsidRPr="008B2ECA" w:rsidRDefault="008B2ECA" w:rsidP="008B2ECA">
      <w:pPr>
        <w:spacing w:after="0"/>
        <w:jc w:val="center"/>
        <w:rPr>
          <w:rFonts w:ascii="Times New Roman" w:eastAsia="Calibri" w:hAnsi="Times New Roman" w:cs="Times New Roman"/>
          <w:b/>
          <w:sz w:val="28"/>
          <w:szCs w:val="28"/>
          <w:lang w:eastAsia="ro-RO"/>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5"/>
        <w:gridCol w:w="6122"/>
      </w:tblGrid>
      <w:tr w:rsidR="008B2ECA" w:rsidRPr="008B2ECA" w:rsidTr="00527E39">
        <w:tc>
          <w:tcPr>
            <w:tcW w:w="3375" w:type="dxa"/>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 xml:space="preserve">Titlul analizei impactului </w:t>
            </w:r>
            <w:r w:rsidRPr="008B2ECA">
              <w:rPr>
                <w:rFonts w:ascii="Times New Roman" w:eastAsia="Calibri" w:hAnsi="Times New Roman" w:cs="Times New Roman"/>
                <w:bCs/>
                <w:sz w:val="28"/>
                <w:szCs w:val="28"/>
                <w:lang w:eastAsia="ja-JP"/>
              </w:rPr>
              <w:t>(poate conţine titlul propunerii de act normativ)</w:t>
            </w:r>
          </w:p>
        </w:tc>
        <w:tc>
          <w:tcPr>
            <w:tcW w:w="6122"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jc w:val="both"/>
              <w:rPr>
                <w:rFonts w:ascii="Times New Roman" w:eastAsia="MS Mincho" w:hAnsi="Times New Roman" w:cs="Times New Roman"/>
                <w:sz w:val="28"/>
                <w:szCs w:val="28"/>
                <w:lang w:eastAsia="ja-JP"/>
              </w:rPr>
            </w:pPr>
            <w:r w:rsidRPr="008B2ECA">
              <w:rPr>
                <w:rFonts w:ascii="Times New Roman" w:eastAsia="Calibri" w:hAnsi="Times New Roman" w:cs="Times New Roman"/>
                <w:sz w:val="28"/>
                <w:szCs w:val="28"/>
              </w:rPr>
              <w:t>Analiza impactului de reglementare (AIR</w:t>
            </w:r>
            <w:r w:rsidRPr="008B2ECA">
              <w:rPr>
                <w:rFonts w:ascii="Times New Roman" w:eastAsia="MS Mincho" w:hAnsi="Times New Roman" w:cs="Times New Roman"/>
                <w:sz w:val="28"/>
                <w:szCs w:val="28"/>
                <w:lang w:eastAsia="ja-JP"/>
              </w:rPr>
              <w:t xml:space="preserve">) </w:t>
            </w:r>
            <w:r w:rsidRPr="008B2ECA">
              <w:rPr>
                <w:rFonts w:ascii="Times New Roman" w:eastAsia="Calibri" w:hAnsi="Times New Roman" w:cs="Times New Roman"/>
                <w:sz w:val="28"/>
                <w:szCs w:val="28"/>
              </w:rPr>
              <w:t>efectuată pe marginea</w:t>
            </w:r>
            <w:r w:rsidRPr="008B2ECA">
              <w:rPr>
                <w:rFonts w:ascii="Times New Roman" w:eastAsia="Calibri" w:hAnsi="Times New Roman" w:cs="Times New Roman"/>
                <w:bCs/>
                <w:sz w:val="28"/>
                <w:szCs w:val="28"/>
                <w:lang w:eastAsia="ja-JP"/>
              </w:rPr>
              <w:t xml:space="preserve"> proiectului de hotărâre a Guvernului </w:t>
            </w:r>
            <w:r w:rsidRPr="008B2ECA">
              <w:rPr>
                <w:rFonts w:ascii="Times New Roman" w:hAnsi="Times New Roman" w:cs="Times New Roman"/>
                <w:bCs/>
                <w:sz w:val="28"/>
                <w:szCs w:val="28"/>
                <w:shd w:val="clear" w:color="auto" w:fill="FFFFFF"/>
              </w:rPr>
              <w:t>cu privire la aprobarea modificărilor ce se operează în unele hotărâri ale Guvernului</w:t>
            </w:r>
          </w:p>
        </w:tc>
      </w:tr>
      <w:tr w:rsidR="008B2ECA" w:rsidRPr="008B2ECA" w:rsidTr="00527E39">
        <w:tc>
          <w:tcPr>
            <w:tcW w:w="3375"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Data:</w:t>
            </w:r>
          </w:p>
        </w:tc>
        <w:tc>
          <w:tcPr>
            <w:tcW w:w="6122"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29.08. 2019</w:t>
            </w:r>
          </w:p>
        </w:tc>
      </w:tr>
      <w:tr w:rsidR="008B2ECA" w:rsidRPr="008B2ECA" w:rsidTr="00527E39">
        <w:tc>
          <w:tcPr>
            <w:tcW w:w="3375" w:type="dxa"/>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Autoritatea administraţiei publice autor:</w:t>
            </w:r>
          </w:p>
        </w:tc>
        <w:tc>
          <w:tcPr>
            <w:tcW w:w="6122"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Ministerul Agriculturii, Dezvoltării Regionale şi Mediului</w:t>
            </w:r>
          </w:p>
        </w:tc>
      </w:tr>
      <w:tr w:rsidR="008B2ECA" w:rsidRPr="008B2ECA" w:rsidTr="00527E39">
        <w:trPr>
          <w:trHeight w:val="475"/>
        </w:trPr>
        <w:tc>
          <w:tcPr>
            <w:tcW w:w="3375"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Subdiviziunea:</w:t>
            </w:r>
          </w:p>
          <w:p w:rsidR="008B2ECA" w:rsidRPr="008B2ECA" w:rsidRDefault="008B2ECA" w:rsidP="008B2ECA">
            <w:pPr>
              <w:spacing w:after="0"/>
              <w:jc w:val="both"/>
              <w:rPr>
                <w:rFonts w:ascii="Times New Roman" w:eastAsia="Calibri" w:hAnsi="Times New Roman" w:cs="Times New Roman"/>
                <w:b/>
                <w:bCs/>
                <w:sz w:val="28"/>
                <w:szCs w:val="28"/>
                <w:lang w:eastAsia="ja-JP"/>
              </w:rPr>
            </w:pPr>
          </w:p>
        </w:tc>
        <w:tc>
          <w:tcPr>
            <w:tcW w:w="6122"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jc w:val="both"/>
              <w:rPr>
                <w:rFonts w:ascii="Times New Roman" w:eastAsia="Calibri" w:hAnsi="Times New Roman" w:cs="Times New Roman"/>
                <w:sz w:val="28"/>
                <w:szCs w:val="28"/>
                <w:lang w:eastAsia="ja-JP"/>
              </w:rPr>
            </w:pPr>
            <w:r w:rsidRPr="008B2ECA">
              <w:rPr>
                <w:rFonts w:ascii="Times New Roman" w:eastAsia="Calibri" w:hAnsi="Times New Roman" w:cs="Times New Roman"/>
                <w:sz w:val="28"/>
                <w:szCs w:val="28"/>
                <w:lang w:eastAsia="ja-JP"/>
              </w:rPr>
              <w:t>Direcţia politici în domeniul protecţiei plantelor şi siguranţa alimentelor de origine vegetală</w:t>
            </w:r>
          </w:p>
        </w:tc>
      </w:tr>
      <w:tr w:rsidR="008B2ECA" w:rsidRPr="008B2ECA" w:rsidTr="00527E39">
        <w:trPr>
          <w:trHeight w:val="475"/>
        </w:trPr>
        <w:tc>
          <w:tcPr>
            <w:tcW w:w="3375" w:type="dxa"/>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Persoana responsabilă şi informaţia de contact:</w:t>
            </w:r>
          </w:p>
        </w:tc>
        <w:tc>
          <w:tcPr>
            <w:tcW w:w="6122" w:type="dxa"/>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rPr>
                <w:rFonts w:ascii="Times New Roman" w:eastAsia="Calibri" w:hAnsi="Times New Roman" w:cs="Times New Roman"/>
                <w:sz w:val="28"/>
                <w:szCs w:val="28"/>
                <w:lang w:eastAsia="ja-JP"/>
              </w:rPr>
            </w:pPr>
            <w:r w:rsidRPr="008B2ECA">
              <w:rPr>
                <w:rFonts w:ascii="Times New Roman" w:eastAsia="Calibri" w:hAnsi="Times New Roman" w:cs="Times New Roman"/>
                <w:sz w:val="28"/>
                <w:szCs w:val="28"/>
                <w:lang w:eastAsia="ja-JP"/>
              </w:rPr>
              <w:t xml:space="preserve">Veronica </w:t>
            </w:r>
            <w:proofErr w:type="spellStart"/>
            <w:r w:rsidRPr="008B2ECA">
              <w:rPr>
                <w:rFonts w:ascii="Times New Roman" w:eastAsia="Calibri" w:hAnsi="Times New Roman" w:cs="Times New Roman"/>
                <w:sz w:val="28"/>
                <w:szCs w:val="28"/>
                <w:lang w:eastAsia="ja-JP"/>
              </w:rPr>
              <w:t>Tertea</w:t>
            </w:r>
            <w:proofErr w:type="spellEnd"/>
            <w:r w:rsidRPr="008B2ECA">
              <w:rPr>
                <w:rFonts w:ascii="Times New Roman" w:eastAsia="Calibri" w:hAnsi="Times New Roman" w:cs="Times New Roman"/>
                <w:sz w:val="28"/>
                <w:szCs w:val="28"/>
                <w:lang w:eastAsia="ja-JP"/>
              </w:rPr>
              <w:t xml:space="preserve">, tel. 0 22 204523; </w:t>
            </w:r>
          </w:p>
          <w:p w:rsidR="008B2ECA" w:rsidRPr="008B2ECA" w:rsidRDefault="008B2ECA" w:rsidP="008B2ECA">
            <w:pPr>
              <w:spacing w:after="0"/>
              <w:rPr>
                <w:rFonts w:ascii="Times New Roman" w:eastAsia="Calibri" w:hAnsi="Times New Roman" w:cs="Times New Roman"/>
                <w:sz w:val="28"/>
                <w:szCs w:val="28"/>
                <w:lang w:eastAsia="ja-JP"/>
              </w:rPr>
            </w:pPr>
            <w:r w:rsidRPr="008B2ECA">
              <w:rPr>
                <w:rFonts w:ascii="Times New Roman" w:eastAsia="Calibri" w:hAnsi="Times New Roman" w:cs="Times New Roman"/>
                <w:sz w:val="28"/>
                <w:szCs w:val="28"/>
                <w:lang w:eastAsia="ja-JP"/>
              </w:rPr>
              <w:t xml:space="preserve">Olga </w:t>
            </w:r>
            <w:proofErr w:type="spellStart"/>
            <w:r w:rsidRPr="008B2ECA">
              <w:rPr>
                <w:rFonts w:ascii="Times New Roman" w:eastAsia="Calibri" w:hAnsi="Times New Roman" w:cs="Times New Roman"/>
                <w:sz w:val="28"/>
                <w:szCs w:val="28"/>
                <w:lang w:eastAsia="ja-JP"/>
              </w:rPr>
              <w:t>Savencov</w:t>
            </w:r>
            <w:proofErr w:type="spellEnd"/>
            <w:r w:rsidRPr="008B2ECA">
              <w:rPr>
                <w:rFonts w:ascii="Times New Roman" w:eastAsia="Calibri" w:hAnsi="Times New Roman" w:cs="Times New Roman"/>
                <w:sz w:val="28"/>
                <w:szCs w:val="28"/>
                <w:lang w:eastAsia="ja-JP"/>
              </w:rPr>
              <w:t>, tel. 022 204 545</w:t>
            </w:r>
          </w:p>
          <w:p w:rsidR="008B2ECA" w:rsidRPr="008B2ECA" w:rsidRDefault="008B2ECA" w:rsidP="008B2ECA">
            <w:pPr>
              <w:spacing w:after="0"/>
              <w:rPr>
                <w:rFonts w:ascii="Times New Roman" w:eastAsia="Calibri" w:hAnsi="Times New Roman" w:cs="Times New Roman"/>
                <w:sz w:val="28"/>
                <w:szCs w:val="28"/>
                <w:lang w:eastAsia="ja-JP"/>
              </w:rPr>
            </w:pPr>
            <w:r w:rsidRPr="008B2ECA">
              <w:rPr>
                <w:rFonts w:ascii="Times New Roman" w:eastAsia="Calibri" w:hAnsi="Times New Roman" w:cs="Times New Roman"/>
                <w:sz w:val="28"/>
                <w:szCs w:val="28"/>
                <w:lang w:eastAsia="ja-JP"/>
              </w:rPr>
              <w:t xml:space="preserve">email: </w:t>
            </w:r>
            <w:hyperlink r:id="rId9" w:history="1">
              <w:r w:rsidRPr="008B2ECA">
                <w:rPr>
                  <w:rFonts w:ascii="Times New Roman" w:eastAsia="Calibri" w:hAnsi="Times New Roman" w:cs="Times New Roman"/>
                  <w:color w:val="0000FF" w:themeColor="hyperlink"/>
                  <w:sz w:val="28"/>
                  <w:szCs w:val="28"/>
                  <w:u w:val="single"/>
                  <w:lang w:eastAsia="ja-JP"/>
                </w:rPr>
                <w:t>veronica.tertea@madrm.gov.md</w:t>
              </w:r>
            </w:hyperlink>
            <w:r w:rsidRPr="008B2ECA">
              <w:rPr>
                <w:rFonts w:ascii="Times New Roman" w:eastAsia="Calibri" w:hAnsi="Times New Roman" w:cs="Times New Roman"/>
                <w:sz w:val="28"/>
                <w:szCs w:val="28"/>
                <w:lang w:eastAsia="ja-JP"/>
              </w:rPr>
              <w:t xml:space="preserve">; </w:t>
            </w:r>
            <w:hyperlink r:id="rId10" w:history="1">
              <w:r w:rsidRPr="008B2ECA">
                <w:rPr>
                  <w:rFonts w:ascii="Times New Roman" w:eastAsia="Calibri" w:hAnsi="Times New Roman" w:cs="Times New Roman"/>
                  <w:color w:val="0000FF" w:themeColor="hyperlink"/>
                  <w:sz w:val="28"/>
                  <w:szCs w:val="28"/>
                  <w:u w:val="single"/>
                  <w:lang w:eastAsia="ja-JP"/>
                </w:rPr>
                <w:t>olga.savencov@madrm.gov.md</w:t>
              </w:r>
            </w:hyperlink>
            <w:r w:rsidRPr="008B2ECA">
              <w:rPr>
                <w:rFonts w:ascii="Times New Roman" w:eastAsia="Calibri" w:hAnsi="Times New Roman" w:cs="Times New Roman"/>
                <w:sz w:val="28"/>
                <w:szCs w:val="28"/>
                <w:lang w:eastAsia="ja-JP"/>
              </w:rPr>
              <w:t>;</w:t>
            </w:r>
          </w:p>
          <w:p w:rsidR="008B2ECA" w:rsidRPr="008B2ECA" w:rsidRDefault="008B2ECA" w:rsidP="008B2ECA">
            <w:pPr>
              <w:spacing w:after="0"/>
              <w:rPr>
                <w:rFonts w:ascii="Times New Roman" w:eastAsia="Calibri" w:hAnsi="Times New Roman" w:cs="Times New Roman"/>
                <w:sz w:val="28"/>
                <w:szCs w:val="28"/>
                <w:lang w:eastAsia="ja-JP"/>
              </w:rPr>
            </w:pPr>
          </w:p>
        </w:tc>
      </w:tr>
      <w:tr w:rsidR="008B2ECA" w:rsidRPr="008B2ECA" w:rsidTr="00527E39">
        <w:trPr>
          <w:trHeight w:val="277"/>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Componentele analizei impactului de reglementare</w:t>
            </w:r>
          </w:p>
          <w:p w:rsidR="008B2ECA" w:rsidRPr="008B2ECA" w:rsidRDefault="008B2ECA" w:rsidP="008B2ECA">
            <w:pPr>
              <w:spacing w:after="0"/>
              <w:rPr>
                <w:rFonts w:ascii="Times New Roman" w:eastAsia="Calibri" w:hAnsi="Times New Roman" w:cs="Times New Roman"/>
                <w:b/>
                <w:bCs/>
                <w:sz w:val="28"/>
                <w:szCs w:val="28"/>
                <w:lang w:eastAsia="ja-JP"/>
              </w:rPr>
            </w:pPr>
          </w:p>
        </w:tc>
      </w:tr>
      <w:tr w:rsidR="008B2ECA" w:rsidRPr="008B2ECA" w:rsidTr="00527E39">
        <w:trPr>
          <w:trHeight w:val="248"/>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numPr>
                <w:ilvl w:val="0"/>
                <w:numId w:val="1"/>
              </w:numPr>
              <w:spacing w:after="0" w:line="240" w:lineRule="auto"/>
              <w:contextualSpacing/>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Stabilirea complexităţii analizei impactului de reglementare</w:t>
            </w:r>
          </w:p>
        </w:tc>
      </w:tr>
      <w:tr w:rsidR="008B2ECA" w:rsidRPr="008B2ECA" w:rsidTr="00527E39">
        <w:trPr>
          <w:trHeight w:val="248"/>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ind w:firstLine="851"/>
              <w:jc w:val="both"/>
              <w:rPr>
                <w:rFonts w:ascii="Times New Roman" w:eastAsia="Calibri" w:hAnsi="Times New Roman" w:cs="Times New Roman"/>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2209"/>
            </w:tblGrid>
            <w:tr w:rsidR="008B2ECA" w:rsidRPr="008B2ECA" w:rsidTr="00527E39">
              <w:tc>
                <w:tcPr>
                  <w:tcW w:w="6156"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ind w:firstLine="851"/>
                    <w:jc w:val="both"/>
                    <w:rPr>
                      <w:rFonts w:ascii="Times New Roman" w:eastAsia="MS Mincho" w:hAnsi="Times New Roman" w:cs="Times New Roman"/>
                      <w:b/>
                      <w:sz w:val="28"/>
                      <w:szCs w:val="28"/>
                      <w:lang w:eastAsia="ja-JP"/>
                    </w:rPr>
                  </w:pPr>
                  <w:r w:rsidRPr="008B2ECA">
                    <w:rPr>
                      <w:rFonts w:ascii="Times New Roman" w:eastAsia="MS Mincho" w:hAnsi="Times New Roman" w:cs="Times New Roman"/>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ind w:firstLine="34"/>
                    <w:jc w:val="both"/>
                    <w:rPr>
                      <w:rFonts w:ascii="Times New Roman" w:eastAsia="MS Mincho" w:hAnsi="Times New Roman" w:cs="Times New Roman"/>
                      <w:b/>
                      <w:sz w:val="28"/>
                      <w:szCs w:val="28"/>
                      <w:lang w:eastAsia="ja-JP"/>
                    </w:rPr>
                  </w:pPr>
                  <w:r w:rsidRPr="008B2ECA">
                    <w:rPr>
                      <w:rFonts w:ascii="Times New Roman" w:eastAsia="MS Mincho" w:hAnsi="Times New Roman" w:cs="Times New Roman"/>
                      <w:b/>
                      <w:sz w:val="28"/>
                      <w:szCs w:val="28"/>
                      <w:lang w:eastAsia="ja-JP"/>
                    </w:rPr>
                    <w:t>Punctajul</w:t>
                  </w:r>
                </w:p>
                <w:p w:rsidR="008B2ECA" w:rsidRPr="008B2ECA" w:rsidRDefault="008B2ECA" w:rsidP="008B2ECA">
                  <w:pPr>
                    <w:spacing w:after="0"/>
                    <w:ind w:firstLine="34"/>
                    <w:jc w:val="both"/>
                    <w:rPr>
                      <w:rFonts w:ascii="Times New Roman" w:eastAsia="MS Mincho" w:hAnsi="Times New Roman" w:cs="Times New Roman"/>
                      <w:b/>
                      <w:sz w:val="28"/>
                      <w:szCs w:val="28"/>
                      <w:lang w:eastAsia="ja-JP"/>
                    </w:rPr>
                  </w:pPr>
                  <w:r w:rsidRPr="008B2ECA">
                    <w:rPr>
                      <w:rFonts w:ascii="Times New Roman" w:eastAsia="MS Mincho" w:hAnsi="Times New Roman" w:cs="Times New Roman"/>
                      <w:b/>
                      <w:sz w:val="28"/>
                      <w:szCs w:val="28"/>
                      <w:lang w:eastAsia="ja-JP"/>
                    </w:rPr>
                    <w:t>(de la 1 la 3)</w:t>
                  </w:r>
                </w:p>
              </w:tc>
            </w:tr>
            <w:tr w:rsidR="008B2ECA" w:rsidRPr="008B2ECA" w:rsidTr="00527E39">
              <w:tc>
                <w:tcPr>
                  <w:tcW w:w="6156"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Nivelul de interes public faţă de intervenţia propusă</w:t>
                  </w:r>
                </w:p>
              </w:tc>
              <w:tc>
                <w:tcPr>
                  <w:tcW w:w="2209" w:type="dxa"/>
                  <w:tcBorders>
                    <w:top w:val="single" w:sz="4" w:space="0" w:color="auto"/>
                    <w:left w:val="single" w:sz="4" w:space="0" w:color="auto"/>
                    <w:bottom w:val="single" w:sz="4" w:space="0" w:color="auto"/>
                    <w:right w:val="single" w:sz="4" w:space="0" w:color="auto"/>
                  </w:tcBorders>
                </w:tcPr>
                <w:p w:rsidR="008B2ECA" w:rsidRPr="008B2ECA" w:rsidRDefault="008B2ECA" w:rsidP="008B2ECA">
                  <w:pPr>
                    <w:spacing w:after="0"/>
                    <w:ind w:firstLine="851"/>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1</w:t>
                  </w:r>
                </w:p>
              </w:tc>
            </w:tr>
            <w:tr w:rsidR="008B2ECA" w:rsidRPr="008B2ECA" w:rsidTr="00527E39">
              <w:tc>
                <w:tcPr>
                  <w:tcW w:w="6156"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jc w:val="both"/>
                    <w:rPr>
                      <w:rFonts w:ascii="Times New Roman" w:eastAsia="MS Mincho" w:hAnsi="Times New Roman" w:cs="Times New Roman"/>
                      <w:sz w:val="28"/>
                      <w:szCs w:val="28"/>
                      <w:lang w:eastAsia="ja-JP"/>
                    </w:rPr>
                  </w:pPr>
                  <w:r w:rsidRPr="008B2ECA">
                    <w:rPr>
                      <w:rFonts w:ascii="Times New Roman" w:eastAsia="Calibri" w:hAnsi="Times New Roman" w:cs="Times New Roman"/>
                      <w:sz w:val="28"/>
                      <w:szCs w:val="28"/>
                      <w:lang w:eastAsia="ja-JP"/>
                    </w:rPr>
                    <w:t>Gradul de inovaţie al intervenţiei propuse</w:t>
                  </w:r>
                </w:p>
              </w:tc>
              <w:tc>
                <w:tcPr>
                  <w:tcW w:w="2209" w:type="dxa"/>
                  <w:tcBorders>
                    <w:top w:val="single" w:sz="4" w:space="0" w:color="auto"/>
                    <w:left w:val="single" w:sz="4" w:space="0" w:color="auto"/>
                    <w:bottom w:val="single" w:sz="4" w:space="0" w:color="auto"/>
                    <w:right w:val="single" w:sz="4" w:space="0" w:color="auto"/>
                  </w:tcBorders>
                </w:tcPr>
                <w:p w:rsidR="008B2ECA" w:rsidRPr="008B2ECA" w:rsidRDefault="008B2ECA" w:rsidP="008B2ECA">
                  <w:pPr>
                    <w:spacing w:after="0"/>
                    <w:ind w:firstLine="851"/>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1</w:t>
                  </w:r>
                </w:p>
              </w:tc>
            </w:tr>
            <w:tr w:rsidR="008B2ECA" w:rsidRPr="008B2ECA" w:rsidTr="00527E39">
              <w:tc>
                <w:tcPr>
                  <w:tcW w:w="6156"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Mărimea potenţialelor impacturi ale iniţiativei propuse</w:t>
                  </w:r>
                </w:p>
              </w:tc>
              <w:tc>
                <w:tcPr>
                  <w:tcW w:w="2209" w:type="dxa"/>
                  <w:tcBorders>
                    <w:top w:val="single" w:sz="4" w:space="0" w:color="auto"/>
                    <w:left w:val="single" w:sz="4" w:space="0" w:color="auto"/>
                    <w:bottom w:val="single" w:sz="4" w:space="0" w:color="auto"/>
                    <w:right w:val="single" w:sz="4" w:space="0" w:color="auto"/>
                  </w:tcBorders>
                </w:tcPr>
                <w:p w:rsidR="008B2ECA" w:rsidRPr="008B2ECA" w:rsidRDefault="008B2ECA" w:rsidP="008B2ECA">
                  <w:pPr>
                    <w:spacing w:after="0"/>
                    <w:ind w:firstLine="851"/>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1</w:t>
                  </w:r>
                </w:p>
              </w:tc>
            </w:tr>
            <w:tr w:rsidR="008B2ECA" w:rsidRPr="008B2ECA" w:rsidTr="00527E39">
              <w:tc>
                <w:tcPr>
                  <w:tcW w:w="6156" w:type="dxa"/>
                  <w:tcBorders>
                    <w:top w:val="single" w:sz="4" w:space="0" w:color="auto"/>
                    <w:left w:val="single" w:sz="4" w:space="0" w:color="auto"/>
                    <w:bottom w:val="single" w:sz="4" w:space="0" w:color="auto"/>
                    <w:right w:val="single" w:sz="4" w:space="0" w:color="auto"/>
                  </w:tcBorders>
                  <w:hideMark/>
                </w:tcPr>
                <w:p w:rsidR="008B2ECA" w:rsidRPr="008B2ECA" w:rsidRDefault="008B2ECA" w:rsidP="008B2ECA">
                  <w:pPr>
                    <w:spacing w:after="0"/>
                    <w:ind w:firstLine="851"/>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8B2ECA" w:rsidRPr="008B2ECA" w:rsidRDefault="008B2ECA" w:rsidP="008B2ECA">
                  <w:pPr>
                    <w:spacing w:after="0"/>
                    <w:ind w:firstLine="851"/>
                    <w:jc w:val="both"/>
                    <w:rPr>
                      <w:rFonts w:ascii="Times New Roman" w:eastAsia="MS Mincho" w:hAnsi="Times New Roman" w:cs="Times New Roman"/>
                      <w:sz w:val="28"/>
                      <w:szCs w:val="28"/>
                      <w:lang w:eastAsia="ja-JP"/>
                    </w:rPr>
                  </w:pPr>
                  <w:r w:rsidRPr="008B2ECA">
                    <w:rPr>
                      <w:rFonts w:ascii="Times New Roman" w:eastAsia="MS Mincho" w:hAnsi="Times New Roman" w:cs="Times New Roman"/>
                      <w:sz w:val="28"/>
                      <w:szCs w:val="28"/>
                      <w:lang w:eastAsia="ja-JP"/>
                    </w:rPr>
                    <w:t>3</w:t>
                  </w:r>
                </w:p>
              </w:tc>
            </w:tr>
          </w:tbl>
          <w:p w:rsidR="008B2ECA" w:rsidRPr="008B2ECA" w:rsidRDefault="008B2ECA" w:rsidP="008B2ECA">
            <w:pPr>
              <w:spacing w:after="0"/>
              <w:ind w:firstLine="851"/>
              <w:jc w:val="both"/>
              <w:rPr>
                <w:rFonts w:ascii="Times New Roman" w:eastAsia="Calibri" w:hAnsi="Times New Roman" w:cs="Times New Roman"/>
                <w:bCs/>
                <w:sz w:val="28"/>
                <w:szCs w:val="28"/>
                <w:u w:val="single"/>
                <w:lang w:eastAsia="ja-JP"/>
              </w:rPr>
            </w:pPr>
          </w:p>
          <w:p w:rsidR="008B2ECA" w:rsidRPr="008B2ECA" w:rsidRDefault="008B2ECA" w:rsidP="008B2ECA">
            <w:pPr>
              <w:spacing w:after="0"/>
              <w:ind w:firstLine="851"/>
              <w:jc w:val="both"/>
              <w:rPr>
                <w:rFonts w:ascii="Times New Roman" w:eastAsia="Calibri" w:hAnsi="Times New Roman" w:cs="Times New Roman"/>
                <w:bCs/>
                <w:sz w:val="28"/>
                <w:szCs w:val="28"/>
                <w:u w:val="single"/>
                <w:lang w:eastAsia="ja-JP"/>
              </w:rPr>
            </w:pPr>
            <w:r w:rsidRPr="008B2ECA">
              <w:rPr>
                <w:rFonts w:ascii="Times New Roman" w:eastAsia="Calibri" w:hAnsi="Times New Roman" w:cs="Times New Roman"/>
                <w:bCs/>
                <w:sz w:val="28"/>
                <w:szCs w:val="28"/>
                <w:u w:val="single"/>
                <w:lang w:eastAsia="ja-JP"/>
              </w:rPr>
              <w:t>Argumentare/descifrarea succintă a punctajului atribuit:</w:t>
            </w:r>
          </w:p>
          <w:p w:rsidR="008B2ECA" w:rsidRPr="008B2ECA" w:rsidRDefault="008B2ECA" w:rsidP="008B2ECA">
            <w:pPr>
              <w:spacing w:after="0"/>
              <w:ind w:firstLine="851"/>
              <w:jc w:val="both"/>
              <w:rPr>
                <w:rFonts w:ascii="Times New Roman" w:eastAsia="Calibri" w:hAnsi="Times New Roman" w:cs="Times New Roman"/>
                <w:sz w:val="28"/>
                <w:szCs w:val="28"/>
              </w:rPr>
            </w:pPr>
            <w:r w:rsidRPr="008B2ECA">
              <w:rPr>
                <w:rFonts w:ascii="Times New Roman" w:eastAsia="Calibri" w:hAnsi="Times New Roman" w:cs="Times New Roman"/>
                <w:b/>
                <w:bCs/>
                <w:sz w:val="28"/>
                <w:szCs w:val="28"/>
                <w:lang w:eastAsia="ja-JP"/>
              </w:rPr>
              <w:t>Nivelul de interes public</w:t>
            </w:r>
            <w:r w:rsidRPr="008B2ECA">
              <w:rPr>
                <w:rFonts w:ascii="Times New Roman" w:eastAsia="Calibri" w:hAnsi="Times New Roman" w:cs="Times New Roman"/>
                <w:bCs/>
                <w:sz w:val="28"/>
                <w:szCs w:val="28"/>
                <w:lang w:eastAsia="ja-JP"/>
              </w:rPr>
              <w:t xml:space="preserve"> al proiectului propus este apreciat cu cifra 1, argumentând prin faptul că modificările propuse în proiect au ca scop operarea  modificărilor în unele Hotărâri ale Guvernului în vederea reorganizării I.P. Laboratorul central fitosanitar și aducerea cadrului normativ în concordanță cu</w:t>
            </w:r>
            <w:r w:rsidRPr="008B2ECA">
              <w:rPr>
                <w:rFonts w:ascii="Times New Roman" w:eastAsia="Times New Roman" w:hAnsi="Times New Roman" w:cs="Times New Roman"/>
                <w:sz w:val="28"/>
                <w:szCs w:val="28"/>
                <w:lang w:eastAsia="ru-RU"/>
              </w:rPr>
              <w:t xml:space="preserve"> </w:t>
            </w:r>
            <w:r w:rsidRPr="008B2ECA">
              <w:rPr>
                <w:rFonts w:ascii="Times New Roman" w:eastAsia="Times New Roman" w:hAnsi="Times New Roman" w:cs="Times New Roman"/>
                <w:sz w:val="28"/>
                <w:szCs w:val="28"/>
                <w:lang w:eastAsia="ru-RU"/>
              </w:rPr>
              <w:lastRenderedPageBreak/>
              <w:t xml:space="preserve">prevederile </w:t>
            </w:r>
            <w:r w:rsidRPr="008B2ECA">
              <w:rPr>
                <w:rFonts w:ascii="Times New Roman" w:eastAsia="Calibri" w:hAnsi="Times New Roman" w:cs="Times New Roman"/>
                <w:sz w:val="28"/>
                <w:szCs w:val="28"/>
              </w:rPr>
              <w:t>Legii nr.119/2004 cu privire la produsele de uz fitosanitar și la fertilizanți.</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
                <w:bCs/>
                <w:sz w:val="28"/>
                <w:szCs w:val="28"/>
                <w:lang w:eastAsia="ja-JP"/>
              </w:rPr>
              <w:t>Gradul de inovaţie</w:t>
            </w:r>
            <w:r w:rsidRPr="008B2ECA">
              <w:rPr>
                <w:rFonts w:ascii="Times New Roman" w:eastAsia="Calibri" w:hAnsi="Times New Roman" w:cs="Times New Roman"/>
                <w:bCs/>
                <w:sz w:val="28"/>
                <w:szCs w:val="28"/>
                <w:lang w:eastAsia="ja-JP"/>
              </w:rPr>
              <w:t xml:space="preserve"> este apreciat cu</w:t>
            </w:r>
            <w:r w:rsidRPr="008B2ECA">
              <w:rPr>
                <w:rFonts w:ascii="Times New Roman" w:eastAsia="Calibri" w:hAnsi="Times New Roman" w:cs="Times New Roman"/>
                <w:b/>
                <w:bCs/>
                <w:sz w:val="28"/>
                <w:szCs w:val="28"/>
                <w:lang w:eastAsia="ja-JP"/>
              </w:rPr>
              <w:t xml:space="preserve"> cifra</w:t>
            </w:r>
            <w:r w:rsidRPr="008B2ECA">
              <w:rPr>
                <w:rFonts w:ascii="Times New Roman" w:eastAsia="Calibri" w:hAnsi="Times New Roman" w:cs="Times New Roman"/>
                <w:bCs/>
                <w:sz w:val="28"/>
                <w:szCs w:val="28"/>
                <w:lang w:eastAsia="ja-JP"/>
              </w:rPr>
              <w:t xml:space="preserve"> </w:t>
            </w:r>
            <w:r w:rsidRPr="008B2ECA">
              <w:rPr>
                <w:rFonts w:ascii="Times New Roman" w:eastAsia="Calibri" w:hAnsi="Times New Roman" w:cs="Times New Roman"/>
                <w:b/>
                <w:bCs/>
                <w:sz w:val="28"/>
                <w:szCs w:val="28"/>
                <w:lang w:eastAsia="ja-JP"/>
              </w:rPr>
              <w:t>1</w:t>
            </w:r>
            <w:r w:rsidRPr="008B2ECA">
              <w:rPr>
                <w:rFonts w:ascii="Times New Roman" w:eastAsia="Calibri" w:hAnsi="Times New Roman" w:cs="Times New Roman"/>
                <w:bCs/>
                <w:sz w:val="28"/>
                <w:szCs w:val="28"/>
                <w:lang w:eastAsia="ja-JP"/>
              </w:rPr>
              <w:t xml:space="preserve">, deoarece modificările propuse în proiect nu reglementează norme noi pentru subiecții implicați. Modificările propuse se axează pe reorganizarea I.P. Laboratorul central fitosanitar, prin excluderea din componența acestuia a Î.S. Centrul de stat pentru atestarea și omologarea produselor de uz fitosanitar și a fertilizanților </w:t>
            </w:r>
            <w:r w:rsidRPr="008B2ECA">
              <w:rPr>
                <w:rFonts w:ascii="Times New Roman" w:eastAsia="Calibri" w:hAnsi="Times New Roman" w:cs="Times New Roman"/>
                <w:bCs/>
                <w:i/>
                <w:sz w:val="28"/>
                <w:szCs w:val="28"/>
                <w:lang w:eastAsia="ja-JP"/>
              </w:rPr>
              <w:t>(Centrul de stat),</w:t>
            </w:r>
            <w:r w:rsidRPr="008B2ECA">
              <w:rPr>
                <w:rFonts w:ascii="Times New Roman" w:eastAsia="Calibri" w:hAnsi="Times New Roman" w:cs="Times New Roman"/>
                <w:bCs/>
                <w:sz w:val="28"/>
                <w:szCs w:val="28"/>
                <w:lang w:eastAsia="ja-JP"/>
              </w:rPr>
              <w:t xml:space="preserve"> cu scopul menținerii ca entitate separată în subordinea Ministerului Agriculturii, Dezvoltării Regionale şi Mediului </w:t>
            </w:r>
            <w:r w:rsidRPr="008B2ECA">
              <w:rPr>
                <w:rFonts w:ascii="Times New Roman" w:eastAsia="Calibri" w:hAnsi="Times New Roman" w:cs="Times New Roman"/>
                <w:bCs/>
                <w:i/>
                <w:sz w:val="28"/>
                <w:szCs w:val="28"/>
                <w:lang w:eastAsia="ja-JP"/>
              </w:rPr>
              <w:t>(MADRM),</w:t>
            </w:r>
            <w:r w:rsidRPr="008B2ECA">
              <w:rPr>
                <w:rFonts w:ascii="Times New Roman" w:eastAsia="Calibri" w:hAnsi="Times New Roman" w:cs="Times New Roman"/>
                <w:bCs/>
                <w:sz w:val="28"/>
                <w:szCs w:val="28"/>
                <w:lang w:eastAsia="ja-JP"/>
              </w:rPr>
              <w:t xml:space="preserve"> astfel cum a funcționat până la reorganizare. </w:t>
            </w:r>
          </w:p>
          <w:p w:rsidR="008B2ECA" w:rsidRPr="008B2ECA" w:rsidRDefault="008B2ECA" w:rsidP="008B2ECA">
            <w:pPr>
              <w:spacing w:after="0"/>
              <w:ind w:firstLine="851"/>
              <w:jc w:val="both"/>
              <w:rPr>
                <w:rFonts w:ascii="Times New Roman" w:eastAsia="Times New Roman" w:hAnsi="Times New Roman" w:cs="Times New Roman"/>
                <w:sz w:val="28"/>
                <w:szCs w:val="28"/>
                <w:lang w:eastAsia="ru-RU"/>
              </w:rPr>
            </w:pPr>
            <w:r w:rsidRPr="008B2ECA">
              <w:rPr>
                <w:rFonts w:ascii="Times New Roman" w:eastAsia="MS Mincho" w:hAnsi="Times New Roman" w:cs="Times New Roman"/>
                <w:b/>
                <w:sz w:val="28"/>
                <w:szCs w:val="28"/>
                <w:lang w:eastAsia="ja-JP"/>
              </w:rPr>
              <w:t>Mărimea potenţialelor impacturi ale iniţiativei</w:t>
            </w:r>
            <w:r w:rsidRPr="008B2ECA">
              <w:rPr>
                <w:rFonts w:ascii="Times New Roman" w:eastAsia="MS Mincho" w:hAnsi="Times New Roman" w:cs="Times New Roman"/>
                <w:sz w:val="28"/>
                <w:szCs w:val="28"/>
                <w:lang w:eastAsia="ja-JP"/>
              </w:rPr>
              <w:t xml:space="preserve"> propuse</w:t>
            </w:r>
            <w:r w:rsidRPr="008B2ECA">
              <w:rPr>
                <w:rFonts w:ascii="Times New Roman" w:eastAsia="Calibri" w:hAnsi="Times New Roman" w:cs="Times New Roman"/>
                <w:b/>
                <w:bCs/>
                <w:sz w:val="28"/>
                <w:szCs w:val="28"/>
                <w:lang w:eastAsia="ja-JP"/>
              </w:rPr>
              <w:t xml:space="preserve"> </w:t>
            </w:r>
            <w:r w:rsidRPr="008B2ECA">
              <w:rPr>
                <w:rFonts w:ascii="Times New Roman" w:eastAsia="Calibri" w:hAnsi="Times New Roman" w:cs="Times New Roman"/>
                <w:bCs/>
                <w:sz w:val="28"/>
                <w:szCs w:val="28"/>
                <w:lang w:eastAsia="ja-JP"/>
              </w:rPr>
              <w:t xml:space="preserve">este apreciată cu </w:t>
            </w:r>
            <w:r w:rsidRPr="008B2ECA">
              <w:rPr>
                <w:rFonts w:ascii="Times New Roman" w:eastAsia="Calibri" w:hAnsi="Times New Roman" w:cs="Times New Roman"/>
                <w:b/>
                <w:bCs/>
                <w:sz w:val="28"/>
                <w:szCs w:val="28"/>
                <w:lang w:eastAsia="ja-JP"/>
              </w:rPr>
              <w:t xml:space="preserve">cifra 1, </w:t>
            </w:r>
            <w:r w:rsidRPr="008B2ECA">
              <w:rPr>
                <w:rFonts w:ascii="Times New Roman" w:eastAsia="Calibri" w:hAnsi="Times New Roman" w:cs="Times New Roman"/>
                <w:bCs/>
                <w:sz w:val="28"/>
                <w:szCs w:val="28"/>
                <w:lang w:eastAsia="ja-JP"/>
              </w:rPr>
              <w:t xml:space="preserve">nivel de interes public mic, având în vedere că normele proiectului au acţiune asupra unui număr restrâns de entități. </w:t>
            </w:r>
          </w:p>
        </w:tc>
      </w:tr>
      <w:tr w:rsidR="008B2ECA" w:rsidRPr="008B2ECA" w:rsidTr="00527E39">
        <w:trPr>
          <w:trHeight w:val="248"/>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numPr>
                <w:ilvl w:val="0"/>
                <w:numId w:val="1"/>
              </w:numPr>
              <w:spacing w:after="0" w:line="240" w:lineRule="auto"/>
              <w:contextualSpacing/>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lastRenderedPageBreak/>
              <w:t>Definirea problemei</w:t>
            </w:r>
          </w:p>
          <w:p w:rsidR="008B2ECA" w:rsidRPr="00EA607D" w:rsidRDefault="008B2ECA" w:rsidP="008B2ECA">
            <w:pPr>
              <w:spacing w:after="0"/>
              <w:ind w:firstLine="884"/>
              <w:contextualSpacing/>
              <w:jc w:val="both"/>
              <w:rPr>
                <w:rFonts w:ascii="Times New Roman" w:eastAsia="Calibri" w:hAnsi="Times New Roman" w:cs="Times New Roman"/>
                <w:b/>
                <w:color w:val="92D050"/>
                <w:sz w:val="28"/>
                <w:szCs w:val="28"/>
              </w:rPr>
            </w:pPr>
            <w:r w:rsidRPr="00EA607D">
              <w:rPr>
                <w:rFonts w:ascii="Times New Roman" w:hAnsi="Times New Roman" w:cs="Times New Roman"/>
                <w:b/>
                <w:bCs/>
                <w:color w:val="92D050"/>
                <w:sz w:val="28"/>
                <w:szCs w:val="28"/>
              </w:rPr>
              <w:t>Posibilități diminuate de implementare a politicii statului în domeniul cercetării, testării, experimentării şi omologării de stat a produselor de uz fitosanitar si a fertilizanților.</w:t>
            </w:r>
          </w:p>
          <w:p w:rsidR="008B2ECA" w:rsidRPr="008B2ECA" w:rsidRDefault="008B2ECA" w:rsidP="008B2ECA">
            <w:pPr>
              <w:spacing w:after="0"/>
              <w:ind w:firstLine="884"/>
              <w:contextualSpacing/>
              <w:jc w:val="both"/>
              <w:rPr>
                <w:rFonts w:ascii="Times New Roman" w:eastAsia="Calibri" w:hAnsi="Times New Roman" w:cs="Times New Roman"/>
                <w:b/>
                <w:bCs/>
                <w:sz w:val="28"/>
                <w:szCs w:val="28"/>
                <w:lang w:eastAsia="ja-JP"/>
              </w:rPr>
            </w:pPr>
          </w:p>
        </w:tc>
      </w:tr>
      <w:tr w:rsidR="008B2ECA" w:rsidRPr="008B2ECA" w:rsidTr="00527E39">
        <w:trPr>
          <w:trHeight w:val="248"/>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Î.S. Centrul de Stat pentru Atestarea si Omologarea  Produselor de Uz Fitosanitar si a Fertilizanților, întreprindere subordonată Ministerul Agriculturii, Dezvoltării Regionale şi Mediului, responsabilă de implementarea politicii statului în domeniul produselor de uz fitosanitar și a fertilizanților a fost reorganizează prin fuziune (absorbţie) de Instituţia Publică nou formată „Laboratorul central fitosanitar” (Hotărârea Guvernului nr. 600/2018 cu privire la organizarea și funcționarea Agenției Naționale pentru Siguranța Alimentelor). </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Normele Hotărârii menționate contravin Legii nr. 119/2004 cu privire la produsele de uz fitosanitar și la fertilizanți, art. 10 al căreia prevede expres că ”Omologarea, inclusiv prin recunoaşterea autorizaţiei, precum şi înregistrarea produselor de uz fitosanitar şi a fertilizanţilor se efectuează de către Centrul de Stat pentru Atestarea şi Omologarea Produselor de Uz Fitosanitar şi a Fertilizanţilor.</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Este evident că Hotărârea Guvernului nr. 600/2018 vine în contradicție cu prevederile Legii menționate supra și art. 3, (4), lit. b) din Legea nr. 100/2017 prevederile căreia stabilesc expres că proiectul actului normativ întocmit în temeiul unui act normativ de nivel superior nu poate depăşi limitele competenţei instituite prin actul de nivel superior şi nici nu poate contraveni scopului, principiilor şi dispoziţiilor acestuia.</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Subordonarea Centrului de stat Agenției Naționale pentru Siguranța Alimentelor (ANSA), implică conflict de interese între funcțiile de implementare </w:t>
            </w:r>
            <w:r w:rsidRPr="008B2ECA">
              <w:rPr>
                <w:rFonts w:ascii="Times New Roman" w:eastAsia="Calibri" w:hAnsi="Times New Roman" w:cs="Times New Roman"/>
                <w:bCs/>
                <w:sz w:val="28"/>
                <w:szCs w:val="28"/>
                <w:lang w:eastAsia="ja-JP"/>
              </w:rPr>
              <w:lastRenderedPageBreak/>
              <w:t>(omologare) a produselor de uz fitosanitar și a fertilizanților și funcțiilor de supraveghere și control  atribuite ANSA.</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De facto, problema constă în reorganizarea neargumentată a 2 întreprinderi de stat cu  domenii de activitate diametral opuse.</w:t>
            </w:r>
          </w:p>
          <w:p w:rsid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Centrul de stat are ca obiectiv asigurarea cercetării-testării și experimentării și formării unui sortiment variat şi eficient de produse de uz fitosanitar și fertilizanți, destinate utilizării în agricultură și silvicultură, cu impact minim asupra sănătății umane și mediului înconjurător, în timp ce activitățile Laboratorului Central Fitosanitar sunt axate pe verificarea și identificarea organismelor dăunătoare, calităţii materialului semincer şi săditor, determinarea reziduurilor de pesticide și a conținutului de nitrați în plante şi produsele vegetale, organismelor modificate genetic, cu eliberarea rapoartelor de încercări. </w:t>
            </w:r>
          </w:p>
          <w:p w:rsidR="00006F4C" w:rsidRPr="00AB2196" w:rsidRDefault="008F6A3D" w:rsidP="008F6A3D">
            <w:pPr>
              <w:spacing w:after="0"/>
              <w:ind w:firstLine="884"/>
              <w:contextualSpacing/>
              <w:jc w:val="both"/>
              <w:rPr>
                <w:rFonts w:ascii="Times New Roman" w:hAnsi="Times New Roman" w:cs="Times New Roman"/>
                <w:bCs/>
                <w:color w:val="FF0000"/>
                <w:sz w:val="28"/>
                <w:szCs w:val="28"/>
              </w:rPr>
            </w:pPr>
            <w:r w:rsidRPr="00006F4C">
              <w:rPr>
                <w:rFonts w:ascii="Times New Roman" w:eastAsia="Calibri" w:hAnsi="Times New Roman" w:cs="Times New Roman"/>
                <w:bCs/>
                <w:color w:val="92D050"/>
                <w:sz w:val="28"/>
                <w:szCs w:val="28"/>
                <w:lang w:eastAsia="ja-JP"/>
              </w:rPr>
              <w:t>Re</w:t>
            </w:r>
            <w:r w:rsidR="00FC29EF" w:rsidRPr="00006F4C">
              <w:rPr>
                <w:rFonts w:ascii="Times New Roman" w:eastAsia="Calibri" w:hAnsi="Times New Roman" w:cs="Times New Roman"/>
                <w:bCs/>
                <w:color w:val="92D050"/>
                <w:sz w:val="28"/>
                <w:szCs w:val="28"/>
                <w:lang w:eastAsia="ja-JP"/>
              </w:rPr>
              <w:t>organizarea produsă</w:t>
            </w:r>
            <w:r w:rsidR="00006F4C" w:rsidRPr="00006F4C">
              <w:rPr>
                <w:rFonts w:ascii="Times New Roman" w:eastAsia="Calibri" w:hAnsi="Times New Roman" w:cs="Times New Roman"/>
                <w:bCs/>
                <w:color w:val="92D050"/>
                <w:sz w:val="28"/>
                <w:szCs w:val="28"/>
                <w:lang w:eastAsia="ja-JP"/>
              </w:rPr>
              <w:t>,</w:t>
            </w:r>
            <w:r w:rsidR="00FC29EF" w:rsidRPr="00006F4C">
              <w:rPr>
                <w:rFonts w:ascii="Times New Roman" w:eastAsia="Calibri" w:hAnsi="Times New Roman" w:cs="Times New Roman"/>
                <w:bCs/>
                <w:color w:val="92D050"/>
                <w:sz w:val="28"/>
                <w:szCs w:val="28"/>
                <w:lang w:eastAsia="ja-JP"/>
              </w:rPr>
              <w:t xml:space="preserve"> prin</w:t>
            </w:r>
            <w:r w:rsidR="00FC29EF" w:rsidRPr="00006F4C">
              <w:rPr>
                <w:rFonts w:ascii="Times New Roman" w:hAnsi="Times New Roman" w:cs="Times New Roman"/>
                <w:bCs/>
                <w:color w:val="92D050"/>
                <w:sz w:val="28"/>
                <w:szCs w:val="28"/>
              </w:rPr>
              <w:t xml:space="preserve"> lichidarea Centrului de stat, abilitat cu activități de cercetare, testare, experimentare şi omologare de stat a produselor de uz fitosanitar si a fertilizanților </w:t>
            </w:r>
            <w:r w:rsidR="00006F4C" w:rsidRPr="00006F4C">
              <w:rPr>
                <w:rFonts w:ascii="Times New Roman" w:hAnsi="Times New Roman" w:cs="Times New Roman"/>
                <w:bCs/>
                <w:color w:val="92D050"/>
                <w:sz w:val="28"/>
                <w:szCs w:val="28"/>
              </w:rPr>
              <w:t xml:space="preserve">face imposibilă </w:t>
            </w:r>
            <w:r w:rsidR="00006F4C" w:rsidRPr="00006F4C">
              <w:rPr>
                <w:rFonts w:ascii="Times New Roman" w:hAnsi="Times New Roman" w:cs="Times New Roman"/>
                <w:b/>
                <w:bCs/>
                <w:color w:val="92D050"/>
                <w:sz w:val="28"/>
                <w:szCs w:val="28"/>
              </w:rPr>
              <w:t xml:space="preserve">implementarea </w:t>
            </w:r>
            <w:r w:rsidR="00006F4C">
              <w:rPr>
                <w:rFonts w:ascii="Times New Roman" w:hAnsi="Times New Roman" w:cs="Times New Roman"/>
                <w:b/>
                <w:bCs/>
                <w:color w:val="92D050"/>
                <w:sz w:val="28"/>
                <w:szCs w:val="28"/>
              </w:rPr>
              <w:t xml:space="preserve">cadrului </w:t>
            </w:r>
            <w:r w:rsidR="00006F4C" w:rsidRPr="00AB2196">
              <w:rPr>
                <w:rFonts w:ascii="Times New Roman" w:hAnsi="Times New Roman" w:cs="Times New Roman"/>
                <w:bCs/>
                <w:color w:val="92D050"/>
                <w:sz w:val="28"/>
                <w:szCs w:val="28"/>
              </w:rPr>
              <w:t>normativ în domeniu și celui ce urmează a fi armonizat la cerințele actelor UE.</w:t>
            </w:r>
          </w:p>
          <w:p w:rsidR="00FC29EF" w:rsidRPr="00AB2196" w:rsidRDefault="00006F4C" w:rsidP="008F6A3D">
            <w:pPr>
              <w:spacing w:after="0"/>
              <w:ind w:firstLine="884"/>
              <w:contextualSpacing/>
              <w:jc w:val="both"/>
              <w:rPr>
                <w:rFonts w:ascii="Times New Roman" w:hAnsi="Times New Roman" w:cs="Times New Roman"/>
                <w:bCs/>
                <w:color w:val="92D050"/>
                <w:sz w:val="28"/>
                <w:szCs w:val="28"/>
              </w:rPr>
            </w:pPr>
            <w:r w:rsidRPr="00AB2196">
              <w:rPr>
                <w:rFonts w:ascii="Times New Roman" w:hAnsi="Times New Roman" w:cs="Times New Roman"/>
                <w:bCs/>
                <w:color w:val="92D050"/>
                <w:sz w:val="28"/>
                <w:szCs w:val="28"/>
              </w:rPr>
              <w:t>Totodată, respectiva reorganizare,</w:t>
            </w:r>
            <w:r w:rsidR="008F6A3D" w:rsidRPr="00AB2196">
              <w:rPr>
                <w:rFonts w:ascii="Times New Roman" w:eastAsia="Calibri" w:hAnsi="Times New Roman" w:cs="Times New Roman"/>
                <w:bCs/>
                <w:color w:val="92D050"/>
                <w:sz w:val="28"/>
                <w:szCs w:val="28"/>
                <w:lang w:eastAsia="ja-JP"/>
              </w:rPr>
              <w:t xml:space="preserve"> percep</w:t>
            </w:r>
            <w:r w:rsidRPr="00AB2196">
              <w:rPr>
                <w:rFonts w:ascii="Times New Roman" w:eastAsia="Calibri" w:hAnsi="Times New Roman" w:cs="Times New Roman"/>
                <w:bCs/>
                <w:color w:val="92D050"/>
                <w:sz w:val="28"/>
                <w:szCs w:val="28"/>
                <w:lang w:eastAsia="ja-JP"/>
              </w:rPr>
              <w:t xml:space="preserve">ută de solicitanți </w:t>
            </w:r>
            <w:r w:rsidR="008F6A3D" w:rsidRPr="00AB2196">
              <w:rPr>
                <w:rFonts w:ascii="Times New Roman" w:hAnsi="Times New Roman" w:cs="Times New Roman"/>
                <w:bCs/>
                <w:color w:val="92D050"/>
                <w:sz w:val="28"/>
                <w:szCs w:val="28"/>
              </w:rPr>
              <w:t>(industria producătoare de pesticide și fertilizanți)</w:t>
            </w:r>
            <w:r w:rsidR="00FC29EF" w:rsidRPr="00AB2196">
              <w:rPr>
                <w:rFonts w:ascii="Times New Roman" w:hAnsi="Times New Roman" w:cs="Times New Roman"/>
                <w:bCs/>
                <w:color w:val="92D050"/>
                <w:sz w:val="28"/>
                <w:szCs w:val="28"/>
              </w:rPr>
              <w:t xml:space="preserve"> </w:t>
            </w:r>
            <w:r w:rsidRPr="00AB2196">
              <w:rPr>
                <w:rFonts w:ascii="Times New Roman" w:hAnsi="Times New Roman" w:cs="Times New Roman"/>
                <w:bCs/>
                <w:color w:val="92D050"/>
                <w:sz w:val="28"/>
                <w:szCs w:val="28"/>
              </w:rPr>
              <w:t xml:space="preserve">ca lichidare de structură instituțională i-a determinat să se abțină de la dezvoltarea activităților cu Republica Moldova. </w:t>
            </w:r>
            <w:r w:rsidR="00E1115B" w:rsidRPr="00AB2196">
              <w:rPr>
                <w:rFonts w:ascii="Times New Roman" w:hAnsi="Times New Roman" w:cs="Times New Roman"/>
                <w:bCs/>
                <w:color w:val="92D050"/>
                <w:sz w:val="28"/>
                <w:szCs w:val="28"/>
              </w:rPr>
              <w:t xml:space="preserve">Evidența numărului de cereri depuse </w:t>
            </w:r>
            <w:r w:rsidR="006B6E0A" w:rsidRPr="00AB2196">
              <w:rPr>
                <w:rFonts w:ascii="Times New Roman" w:hAnsi="Times New Roman" w:cs="Times New Roman"/>
                <w:bCs/>
                <w:color w:val="92D050"/>
                <w:sz w:val="28"/>
                <w:szCs w:val="28"/>
              </w:rPr>
              <w:t xml:space="preserve">de către acestea în vederea cercetării, testării, experimentării </w:t>
            </w:r>
            <w:r w:rsidR="00FC29EF" w:rsidRPr="00AB2196">
              <w:rPr>
                <w:rFonts w:ascii="Times New Roman" w:hAnsi="Times New Roman" w:cs="Times New Roman"/>
                <w:bCs/>
                <w:color w:val="92D050"/>
                <w:sz w:val="28"/>
                <w:szCs w:val="28"/>
              </w:rPr>
              <w:t>în anul 2019 (33 cereri)</w:t>
            </w:r>
            <w:r w:rsidR="006B6E0A" w:rsidRPr="00AB2196">
              <w:rPr>
                <w:rFonts w:ascii="Times New Roman" w:hAnsi="Times New Roman" w:cs="Times New Roman"/>
                <w:bCs/>
                <w:color w:val="92D050"/>
                <w:sz w:val="28"/>
                <w:szCs w:val="28"/>
              </w:rPr>
              <w:t xml:space="preserve"> a scăzut considerabil în raport</w:t>
            </w:r>
            <w:r w:rsidR="00FC29EF" w:rsidRPr="00AB2196">
              <w:rPr>
                <w:rFonts w:ascii="Times New Roman" w:hAnsi="Times New Roman" w:cs="Times New Roman"/>
                <w:bCs/>
                <w:color w:val="92D050"/>
                <w:sz w:val="28"/>
                <w:szCs w:val="28"/>
              </w:rPr>
              <w:t xml:space="preserve"> cu anii 2017 (39 cereri), anul 2018 (47 cereri). </w:t>
            </w:r>
          </w:p>
          <w:p w:rsidR="008B2ECA" w:rsidRPr="008B2ECA" w:rsidRDefault="008B2ECA" w:rsidP="008B2ECA">
            <w:pPr>
              <w:spacing w:after="0"/>
              <w:ind w:left="34" w:firstLine="850"/>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Grupurile țintă.</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Entitățile și persoanele afectate de reorganizarea produsă, prin absorbția Centrului de stat, sunt:</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companiile străine producătoare a produselor de uz fitosanitar; </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agenții economici solicitanți ai omologării;</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colectivul Centrului de stat;</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Ministerul Agriculturii, Dezvoltării Regionale și Mediului;</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instituțiile de cercetări științifice;</w:t>
            </w:r>
          </w:p>
          <w:p w:rsidR="008B2ECA" w:rsidRPr="008B2ECA" w:rsidRDefault="008B2ECA" w:rsidP="008B2ECA">
            <w:pPr>
              <w:numPr>
                <w:ilvl w:val="0"/>
                <w:numId w:val="2"/>
              </w:numPr>
              <w:spacing w:after="0" w:line="240" w:lineRule="auto"/>
              <w:ind w:left="34" w:firstLine="850"/>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producătorii agricoli.</w:t>
            </w:r>
          </w:p>
          <w:p w:rsidR="008B2ECA" w:rsidRPr="008B2ECA" w:rsidRDefault="008B2ECA" w:rsidP="008B2ECA">
            <w:pPr>
              <w:spacing w:after="0"/>
              <w:ind w:left="884"/>
              <w:contextualSpacing/>
              <w:jc w:val="both"/>
              <w:rPr>
                <w:rFonts w:ascii="Times New Roman" w:eastAsia="Calibri" w:hAnsi="Times New Roman" w:cs="Times New Roman"/>
                <w:bCs/>
                <w:sz w:val="28"/>
                <w:szCs w:val="28"/>
                <w:lang w:eastAsia="ja-JP"/>
              </w:rPr>
            </w:pPr>
          </w:p>
          <w:p w:rsidR="008B2ECA" w:rsidRPr="008B2ECA" w:rsidRDefault="008B2ECA" w:rsidP="008B2ECA">
            <w:pPr>
              <w:spacing w:after="0"/>
              <w:ind w:left="884"/>
              <w:contextualSpacing/>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Cauzele apariției problemei</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Problema constă în reorganizarea instituțională prin absorbția Centrului de stat, entitate separată, care activează din anul 1994 cu delegarea a 4 sarcini și 18 atribuții de bază </w:t>
            </w:r>
            <w:r w:rsidRPr="008B2ECA">
              <w:rPr>
                <w:rFonts w:ascii="Times New Roman" w:eastAsia="Calibri" w:hAnsi="Times New Roman" w:cs="Times New Roman"/>
                <w:bCs/>
                <w:i/>
                <w:sz w:val="28"/>
                <w:szCs w:val="28"/>
                <w:lang w:eastAsia="ja-JP"/>
              </w:rPr>
              <w:t>(Hotărârea Guvernului nr. 897/1994),</w:t>
            </w:r>
            <w:r w:rsidRPr="008B2ECA">
              <w:rPr>
                <w:rFonts w:ascii="Times New Roman" w:eastAsia="Calibri" w:hAnsi="Times New Roman" w:cs="Times New Roman"/>
                <w:bCs/>
                <w:sz w:val="28"/>
                <w:szCs w:val="28"/>
                <w:lang w:eastAsia="ja-JP"/>
              </w:rPr>
              <w:t xml:space="preserve"> prin crearea conform organigramei a unei Direcții (cu 4 funcții și 0 atribuții), în cadrul I.P. Laboratorul Central fitosanitar, în lipsa:</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studiului de fezabilitate;</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lastRenderedPageBreak/>
              <w:t>-  argumentării economico-financiare a schimbării formei juridice de organizare asupra domeniului;</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 impactului asupra bugetului de stat; </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 impactului asupra entităților implicate; </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riscului de concediere a specialiștilor calificați, alte impacturi, fapt ce subminează domeniul de activitate.</w:t>
            </w:r>
          </w:p>
          <w:p w:rsidR="008B2ECA" w:rsidRPr="008B2ECA" w:rsidRDefault="008B2ECA" w:rsidP="008B2ECA">
            <w:pPr>
              <w:spacing w:after="0"/>
              <w:ind w:left="34" w:firstLine="850"/>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 xml:space="preserve">Evident că reorganizarea produsă a generat impact negativ asupra solicitanților omologării, a dezonorat imaginea instituției, a diminuat credibilitatea acesteia, fapt confirmat prin micșorarea numărului de solicitări pentru omologare a produselor de uz fitosanitar (contracte) de la 47 firme în anul 2018, la 33 în anul 2019 sau, cu 29,7 la sută mai puțin. </w:t>
            </w:r>
          </w:p>
          <w:p w:rsidR="008B2ECA" w:rsidRPr="008B2ECA" w:rsidRDefault="008B2ECA" w:rsidP="008B2ECA">
            <w:pPr>
              <w:spacing w:after="0"/>
              <w:ind w:left="34" w:firstLine="850"/>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În rezultat, s-au înregistrat micșorări și a numărului total de testări-cercetări a eficacității biologice a produselor cu 26 % și a sumei mijloacelor financiare încasate cu 28,3 %.</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Pentru Ministerul Agriculturii și Dezvoltării Regionale și Mediului, autoritate publică centrală responsabilă de elaborarea politicilor în domeniul respectiv, absorbția Centrului de stat creează impedimente la realizarea Planului național de acțiuni pentru implementarea Acordului de Asociere Republica Moldova - Uniunea Europeană în perioada 2017-2019 (Hotărârea Guvernului nr. 1472/2016) și la transpunerea conformă a cerințelor Regulamentului (CE) nr. 1107/2009 privind introducerea pe piață a produselor fitosanitare.</w:t>
            </w:r>
          </w:p>
          <w:p w:rsidR="00D97832" w:rsidRDefault="008B2ECA" w:rsidP="008B2ECA">
            <w:pPr>
              <w:spacing w:after="0"/>
              <w:ind w:left="34" w:firstLine="850"/>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Cs/>
                <w:sz w:val="28"/>
                <w:szCs w:val="28"/>
                <w:lang w:eastAsia="ja-JP"/>
              </w:rPr>
              <w:t xml:space="preserve">Implementarea pct. 11 din Hotărârea Guvernului nr. 600/2018 vine în contradicție cu cerințele Regulamentului menționat, normele căruia prevăd expres, </w:t>
            </w:r>
            <w:r w:rsidRPr="008B2ECA">
              <w:rPr>
                <w:rFonts w:ascii="Times New Roman" w:eastAsia="Calibri" w:hAnsi="Times New Roman" w:cs="Times New Roman"/>
                <w:b/>
                <w:bCs/>
                <w:sz w:val="28"/>
                <w:szCs w:val="28"/>
                <w:lang w:eastAsia="ja-JP"/>
              </w:rPr>
              <w:t xml:space="preserve">că fiecare stat membru al UE este obligat să desemneze o autoritate competentă </w:t>
            </w:r>
            <w:r w:rsidRPr="008B2ECA">
              <w:rPr>
                <w:rFonts w:ascii="Times New Roman" w:eastAsia="Calibri" w:hAnsi="Times New Roman" w:cs="Times New Roman"/>
                <w:bCs/>
                <w:i/>
                <w:sz w:val="28"/>
                <w:szCs w:val="28"/>
                <w:lang w:eastAsia="ja-JP"/>
              </w:rPr>
              <w:t>(Centrul de Stat),</w:t>
            </w:r>
            <w:r w:rsidRPr="008B2ECA">
              <w:rPr>
                <w:rFonts w:ascii="Times New Roman" w:eastAsia="Calibri" w:hAnsi="Times New Roman" w:cs="Times New Roman"/>
                <w:b/>
                <w:bCs/>
                <w:sz w:val="28"/>
                <w:szCs w:val="28"/>
                <w:lang w:eastAsia="ja-JP"/>
              </w:rPr>
              <w:t xml:space="preserve"> care să asigure îndeplinirea obligațiilor stabilite în regulamentul dat, precum și o autoritate națională coordonatoare </w:t>
            </w:r>
            <w:r w:rsidRPr="008B2ECA">
              <w:rPr>
                <w:rFonts w:ascii="Times New Roman" w:eastAsia="Calibri" w:hAnsi="Times New Roman" w:cs="Times New Roman"/>
                <w:bCs/>
                <w:i/>
                <w:sz w:val="28"/>
                <w:szCs w:val="28"/>
                <w:lang w:eastAsia="ja-JP"/>
              </w:rPr>
              <w:t>(MADRM),</w:t>
            </w:r>
            <w:r w:rsidRPr="008B2ECA">
              <w:rPr>
                <w:rFonts w:ascii="Times New Roman" w:eastAsia="Calibri" w:hAnsi="Times New Roman" w:cs="Times New Roman"/>
                <w:b/>
                <w:bCs/>
                <w:sz w:val="28"/>
                <w:szCs w:val="28"/>
                <w:lang w:eastAsia="ja-JP"/>
              </w:rPr>
              <w:t xml:space="preserve"> care va gestiona și asigura conlucrarea cu autoritățile similare din statele membre ale UE și Comisia Europeană, în vederea autorizării zonale a produselor de uz fitosanitar.</w:t>
            </w:r>
            <w:r w:rsidR="00AB2196">
              <w:rPr>
                <w:rFonts w:ascii="Times New Roman" w:eastAsia="Calibri" w:hAnsi="Times New Roman" w:cs="Times New Roman"/>
                <w:b/>
                <w:bCs/>
                <w:sz w:val="28"/>
                <w:szCs w:val="28"/>
                <w:lang w:eastAsia="ja-JP"/>
              </w:rPr>
              <w:t xml:space="preserve"> </w:t>
            </w:r>
            <w:r w:rsidR="00D97832">
              <w:rPr>
                <w:rFonts w:ascii="Times New Roman" w:eastAsia="Calibri" w:hAnsi="Times New Roman" w:cs="Times New Roman"/>
                <w:b/>
                <w:bCs/>
                <w:sz w:val="28"/>
                <w:szCs w:val="28"/>
                <w:lang w:eastAsia="ja-JP"/>
              </w:rPr>
              <w:t>În limita atribuțiilor specificate în Hotărârea Guvernului nr. 1209/2018.</w:t>
            </w:r>
          </w:p>
          <w:p w:rsidR="008B2ECA" w:rsidRPr="008B2ECA" w:rsidRDefault="00D97832" w:rsidP="008B2ECA">
            <w:pPr>
              <w:spacing w:after="0"/>
              <w:ind w:left="34" w:firstLine="850"/>
              <w:jc w:val="both"/>
              <w:rPr>
                <w:rFonts w:ascii="Times New Roman" w:eastAsia="Calibri" w:hAnsi="Times New Roman" w:cs="Times New Roman"/>
                <w:bCs/>
                <w:color w:val="92D050"/>
                <w:sz w:val="28"/>
                <w:szCs w:val="28"/>
                <w:lang w:eastAsia="ja-JP"/>
              </w:rPr>
            </w:pPr>
            <w:r w:rsidRPr="00464D11">
              <w:rPr>
                <w:rFonts w:ascii="Times New Roman" w:eastAsia="Calibri" w:hAnsi="Times New Roman" w:cs="Times New Roman"/>
                <w:bCs/>
                <w:color w:val="92D050"/>
                <w:sz w:val="28"/>
                <w:szCs w:val="28"/>
                <w:lang w:eastAsia="ja-JP"/>
              </w:rPr>
              <w:t>Întru excluderea conflictului de interese</w:t>
            </w:r>
            <w:r>
              <w:rPr>
                <w:rFonts w:ascii="Times New Roman" w:eastAsia="Calibri" w:hAnsi="Times New Roman" w:cs="Times New Roman"/>
                <w:b/>
                <w:bCs/>
                <w:color w:val="92D050"/>
                <w:sz w:val="28"/>
                <w:szCs w:val="28"/>
                <w:lang w:eastAsia="ja-JP"/>
              </w:rPr>
              <w:t xml:space="preserve">, </w:t>
            </w:r>
            <w:r w:rsidR="00AB2196">
              <w:rPr>
                <w:rFonts w:ascii="Times New Roman" w:eastAsia="Calibri" w:hAnsi="Times New Roman" w:cs="Times New Roman"/>
                <w:bCs/>
                <w:color w:val="92D050"/>
                <w:sz w:val="28"/>
                <w:szCs w:val="28"/>
                <w:lang w:eastAsia="ja-JP"/>
              </w:rPr>
              <w:t>I</w:t>
            </w:r>
            <w:r>
              <w:rPr>
                <w:rFonts w:ascii="Times New Roman" w:eastAsia="Calibri" w:hAnsi="Times New Roman" w:cs="Times New Roman"/>
                <w:bCs/>
                <w:color w:val="92D050"/>
                <w:sz w:val="28"/>
                <w:szCs w:val="28"/>
                <w:lang w:eastAsia="ja-JP"/>
              </w:rPr>
              <w:t>.</w:t>
            </w:r>
            <w:r w:rsidR="00AB2196">
              <w:rPr>
                <w:rFonts w:ascii="Times New Roman" w:eastAsia="Calibri" w:hAnsi="Times New Roman" w:cs="Times New Roman"/>
                <w:bCs/>
                <w:color w:val="92D050"/>
                <w:sz w:val="28"/>
                <w:szCs w:val="28"/>
                <w:lang w:eastAsia="ja-JP"/>
              </w:rPr>
              <w:t>P. Laboratorul Central Fitosanitar</w:t>
            </w:r>
            <w:r>
              <w:rPr>
                <w:rFonts w:ascii="Times New Roman" w:eastAsia="Calibri" w:hAnsi="Times New Roman" w:cs="Times New Roman"/>
                <w:bCs/>
                <w:color w:val="92D050"/>
                <w:sz w:val="28"/>
                <w:szCs w:val="28"/>
                <w:lang w:eastAsia="ja-JP"/>
              </w:rPr>
              <w:t xml:space="preserve"> </w:t>
            </w:r>
            <w:r w:rsidR="00AB2196">
              <w:rPr>
                <w:rFonts w:ascii="Times New Roman" w:eastAsia="Calibri" w:hAnsi="Times New Roman" w:cs="Times New Roman"/>
                <w:bCs/>
                <w:color w:val="92D050"/>
                <w:sz w:val="28"/>
                <w:szCs w:val="28"/>
                <w:lang w:eastAsia="ja-JP"/>
              </w:rPr>
              <w:t xml:space="preserve">nu </w:t>
            </w:r>
            <w:r>
              <w:rPr>
                <w:rFonts w:ascii="Times New Roman" w:eastAsia="Calibri" w:hAnsi="Times New Roman" w:cs="Times New Roman"/>
                <w:bCs/>
                <w:color w:val="92D050"/>
                <w:sz w:val="28"/>
                <w:szCs w:val="28"/>
                <w:lang w:eastAsia="ja-JP"/>
              </w:rPr>
              <w:t>poate fi desemnată ca</w:t>
            </w:r>
            <w:r w:rsidRPr="00D97832">
              <w:rPr>
                <w:rFonts w:ascii="Times New Roman" w:eastAsia="Calibri" w:hAnsi="Times New Roman" w:cs="Times New Roman"/>
                <w:bCs/>
                <w:color w:val="92D050"/>
                <w:sz w:val="28"/>
                <w:szCs w:val="28"/>
                <w:lang w:eastAsia="ja-JP"/>
              </w:rPr>
              <w:t xml:space="preserve"> autoritate competentă care să asigure</w:t>
            </w:r>
            <w:r>
              <w:rPr>
                <w:rFonts w:ascii="Times New Roman" w:eastAsia="Calibri" w:hAnsi="Times New Roman" w:cs="Times New Roman"/>
                <w:bCs/>
                <w:color w:val="92D050"/>
                <w:sz w:val="28"/>
                <w:szCs w:val="28"/>
                <w:lang w:eastAsia="ja-JP"/>
              </w:rPr>
              <w:t xml:space="preserve"> </w:t>
            </w:r>
            <w:r w:rsidRPr="00D97832">
              <w:rPr>
                <w:rFonts w:ascii="Times New Roman" w:eastAsia="Calibri" w:hAnsi="Times New Roman" w:cs="Times New Roman"/>
                <w:bCs/>
                <w:color w:val="92D050"/>
                <w:sz w:val="28"/>
                <w:szCs w:val="28"/>
                <w:lang w:eastAsia="ja-JP"/>
              </w:rPr>
              <w:t>îndeplin</w:t>
            </w:r>
            <w:r>
              <w:rPr>
                <w:rFonts w:ascii="Times New Roman" w:eastAsia="Calibri" w:hAnsi="Times New Roman" w:cs="Times New Roman"/>
                <w:bCs/>
                <w:color w:val="92D050"/>
                <w:sz w:val="28"/>
                <w:szCs w:val="28"/>
                <w:lang w:eastAsia="ja-JP"/>
              </w:rPr>
              <w:t>irea integrală a atribuțiilor stabilite în R</w:t>
            </w:r>
            <w:r w:rsidRPr="00D97832">
              <w:rPr>
                <w:rFonts w:ascii="Times New Roman" w:eastAsia="Calibri" w:hAnsi="Times New Roman" w:cs="Times New Roman"/>
                <w:bCs/>
                <w:color w:val="92D050"/>
                <w:sz w:val="28"/>
                <w:szCs w:val="28"/>
                <w:lang w:eastAsia="ja-JP"/>
              </w:rPr>
              <w:t>egulamentul</w:t>
            </w:r>
            <w:r>
              <w:rPr>
                <w:rFonts w:ascii="Times New Roman" w:eastAsia="Calibri" w:hAnsi="Times New Roman" w:cs="Times New Roman"/>
                <w:bCs/>
                <w:color w:val="92D050"/>
                <w:sz w:val="28"/>
                <w:szCs w:val="28"/>
                <w:lang w:eastAsia="ja-JP"/>
              </w:rPr>
              <w:t xml:space="preserve"> 1107/2009</w:t>
            </w:r>
            <w:r w:rsidRPr="00D97832">
              <w:rPr>
                <w:rFonts w:ascii="Times New Roman" w:eastAsia="Calibri" w:hAnsi="Times New Roman" w:cs="Times New Roman"/>
                <w:bCs/>
                <w:color w:val="92D050"/>
                <w:sz w:val="28"/>
                <w:szCs w:val="28"/>
                <w:lang w:eastAsia="ja-JP"/>
              </w:rPr>
              <w:t>,</w:t>
            </w:r>
            <w:r>
              <w:rPr>
                <w:rFonts w:ascii="Times New Roman" w:eastAsia="Calibri" w:hAnsi="Times New Roman" w:cs="Times New Roman"/>
                <w:bCs/>
                <w:color w:val="92D050"/>
                <w:sz w:val="28"/>
                <w:szCs w:val="28"/>
                <w:lang w:eastAsia="ja-JP"/>
              </w:rPr>
              <w:t xml:space="preserve"> iar </w:t>
            </w:r>
            <w:r w:rsidRPr="008B2ECA">
              <w:rPr>
                <w:rFonts w:ascii="Times New Roman" w:eastAsia="Calibri" w:hAnsi="Times New Roman" w:cs="Times New Roman"/>
                <w:b/>
                <w:bCs/>
                <w:color w:val="92D050"/>
                <w:sz w:val="28"/>
                <w:szCs w:val="28"/>
                <w:lang w:eastAsia="ja-JP"/>
              </w:rPr>
              <w:t>autoritate</w:t>
            </w:r>
            <w:r w:rsidRPr="00D97832">
              <w:rPr>
                <w:rFonts w:ascii="Times New Roman" w:eastAsia="Calibri" w:hAnsi="Times New Roman" w:cs="Times New Roman"/>
                <w:b/>
                <w:bCs/>
                <w:color w:val="92D050"/>
                <w:sz w:val="28"/>
                <w:szCs w:val="28"/>
                <w:lang w:eastAsia="ja-JP"/>
              </w:rPr>
              <w:t>a</w:t>
            </w:r>
            <w:r w:rsidRPr="008B2ECA">
              <w:rPr>
                <w:rFonts w:ascii="Times New Roman" w:eastAsia="Calibri" w:hAnsi="Times New Roman" w:cs="Times New Roman"/>
                <w:b/>
                <w:bCs/>
                <w:color w:val="92D050"/>
                <w:sz w:val="28"/>
                <w:szCs w:val="28"/>
                <w:lang w:eastAsia="ja-JP"/>
              </w:rPr>
              <w:t xml:space="preserve"> națională coordonatoare</w:t>
            </w:r>
            <w:r w:rsidRPr="00D97832">
              <w:rPr>
                <w:rFonts w:ascii="Times New Roman" w:eastAsia="Calibri" w:hAnsi="Times New Roman" w:cs="Times New Roman"/>
                <w:bCs/>
                <w:color w:val="92D050"/>
                <w:sz w:val="28"/>
                <w:szCs w:val="28"/>
                <w:lang w:eastAsia="ja-JP"/>
              </w:rPr>
              <w:t xml:space="preserve">  nu poate fi desemnată Agenţia Naţională </w:t>
            </w:r>
            <w:r>
              <w:rPr>
                <w:rFonts w:ascii="Times New Roman" w:eastAsia="Calibri" w:hAnsi="Times New Roman" w:cs="Times New Roman"/>
                <w:bCs/>
                <w:color w:val="92D050"/>
                <w:sz w:val="28"/>
                <w:szCs w:val="28"/>
                <w:lang w:eastAsia="ja-JP"/>
              </w:rPr>
              <w:t>pentru Siguranţa Alimentelor,</w:t>
            </w:r>
            <w:r w:rsidR="00464D11">
              <w:rPr>
                <w:rFonts w:ascii="Times New Roman" w:eastAsia="Calibri" w:hAnsi="Times New Roman" w:cs="Times New Roman"/>
                <w:bCs/>
                <w:color w:val="92D050"/>
                <w:sz w:val="28"/>
                <w:szCs w:val="28"/>
                <w:lang w:eastAsia="ja-JP"/>
              </w:rPr>
              <w:t xml:space="preserve"> </w:t>
            </w:r>
            <w:r>
              <w:rPr>
                <w:rFonts w:ascii="Times New Roman" w:eastAsia="Calibri" w:hAnsi="Times New Roman" w:cs="Times New Roman"/>
                <w:bCs/>
                <w:color w:val="92D050"/>
                <w:sz w:val="28"/>
                <w:szCs w:val="28"/>
                <w:lang w:eastAsia="ja-JP"/>
              </w:rPr>
              <w:t>responsabilă de supraveghere și control și nu de elaborare, promovare și armonizare</w:t>
            </w:r>
            <w:r w:rsidR="00464D11">
              <w:rPr>
                <w:rFonts w:ascii="Times New Roman" w:eastAsia="Calibri" w:hAnsi="Times New Roman" w:cs="Times New Roman"/>
                <w:bCs/>
                <w:color w:val="92D050"/>
                <w:sz w:val="28"/>
                <w:szCs w:val="28"/>
                <w:lang w:eastAsia="ja-JP"/>
              </w:rPr>
              <w:t xml:space="preserve"> </w:t>
            </w:r>
            <w:r>
              <w:rPr>
                <w:rFonts w:ascii="Times New Roman" w:eastAsia="Calibri" w:hAnsi="Times New Roman" w:cs="Times New Roman"/>
                <w:bCs/>
                <w:color w:val="92D050"/>
                <w:sz w:val="28"/>
                <w:szCs w:val="28"/>
                <w:lang w:eastAsia="ja-JP"/>
              </w:rPr>
              <w:t xml:space="preserve">a cadrului normativ în domeniul vizat. </w:t>
            </w:r>
          </w:p>
          <w:p w:rsid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Întru evitarea producerii reorganizării, colectivul Centrului de stat, prin petiția colectivă nr. 08-1939/19 din 15 iulie 2019, solicită Guvernului menținerea </w:t>
            </w:r>
            <w:r w:rsidRPr="008B2ECA">
              <w:rPr>
                <w:rFonts w:ascii="Times New Roman" w:eastAsia="Calibri" w:hAnsi="Times New Roman" w:cs="Times New Roman"/>
                <w:bCs/>
                <w:sz w:val="28"/>
                <w:szCs w:val="28"/>
                <w:lang w:eastAsia="ja-JP"/>
              </w:rPr>
              <w:lastRenderedPageBreak/>
              <w:t>întreprinderii ca entitate separată în subordinea Ministerului Agriculturii, Dezvoltării Regionale şi Mediului, prin anularea procesului de reorganizare prin fuziune (absorbție) de către I.P. Laboratorul Central Fitosanitar.</w:t>
            </w:r>
          </w:p>
          <w:p w:rsidR="008B2ECA" w:rsidRPr="008B2ECA" w:rsidRDefault="008B2ECA" w:rsidP="008B2ECA">
            <w:pPr>
              <w:spacing w:after="0"/>
              <w:ind w:left="34" w:firstLine="850"/>
              <w:jc w:val="both"/>
              <w:rPr>
                <w:rFonts w:ascii="Times New Roman" w:eastAsia="Times New Roman" w:hAnsi="Times New Roman" w:cs="Times New Roman"/>
                <w:sz w:val="28"/>
                <w:szCs w:val="28"/>
                <w:lang w:eastAsia="ru-RU"/>
              </w:rPr>
            </w:pPr>
            <w:r w:rsidRPr="008B2ECA">
              <w:rPr>
                <w:rFonts w:ascii="Times New Roman" w:eastAsia="Calibri" w:hAnsi="Times New Roman" w:cs="Times New Roman"/>
                <w:bCs/>
                <w:sz w:val="28"/>
                <w:szCs w:val="28"/>
                <w:lang w:eastAsia="ja-JP"/>
              </w:rPr>
              <w:t xml:space="preserve">Reorganizarea </w:t>
            </w:r>
            <w:r w:rsidRPr="008B2ECA">
              <w:rPr>
                <w:rFonts w:ascii="Times New Roman" w:eastAsia="Times New Roman" w:hAnsi="Times New Roman" w:cs="Times New Roman"/>
                <w:sz w:val="28"/>
                <w:szCs w:val="28"/>
                <w:lang w:eastAsia="ru-RU"/>
              </w:rPr>
              <w:t>Centrului de Stat va avea impact asupra Bugetului de stat prin diminuarea impozitelor transferate în conformitate cu Codul fiscal nr. 1163/1997.</w:t>
            </w:r>
          </w:p>
          <w:p w:rsidR="008B2ECA" w:rsidRPr="008B2ECA" w:rsidRDefault="008B2ECA" w:rsidP="008B2ECA">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Taxa pe valoare adăugată transferata la Bugetul de stat</w:t>
            </w:r>
          </w:p>
          <w:p w:rsidR="008B2ECA" w:rsidRPr="008B2ECA" w:rsidRDefault="008B2ECA" w:rsidP="008B2ECA">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conform prevederilor Titlului III al Codului fiscal</w:t>
            </w:r>
          </w:p>
          <w:p w:rsidR="008B2ECA" w:rsidRPr="008B2ECA" w:rsidRDefault="008B2ECA" w:rsidP="008B2EC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eastAsia="ru-RU"/>
              </w:rPr>
            </w:pPr>
          </w:p>
          <w:tbl>
            <w:tblPr>
              <w:tblW w:w="8301" w:type="dxa"/>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1531"/>
              <w:gridCol w:w="1417"/>
              <w:gridCol w:w="1276"/>
              <w:gridCol w:w="1276"/>
            </w:tblGrid>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8B2ECA">
                    <w:rPr>
                      <w:rFonts w:ascii="Times New Roman" w:eastAsia="Times New Roman" w:hAnsi="Times New Roman" w:cs="Times New Roman"/>
                      <w:b/>
                      <w:sz w:val="20"/>
                      <w:szCs w:val="20"/>
                      <w:lang w:eastAsia="ru-RU"/>
                    </w:rPr>
                    <w:t>TVA</w:t>
                  </w:r>
                </w:p>
              </w:tc>
              <w:tc>
                <w:tcPr>
                  <w:tcW w:w="5500" w:type="dxa"/>
                  <w:gridSpan w:val="4"/>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Anul</w:t>
                  </w:r>
                </w:p>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r>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2015</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2016</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2017</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2018</w:t>
                  </w:r>
                </w:p>
              </w:tc>
            </w:tr>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8B2ECA">
                    <w:rPr>
                      <w:rFonts w:ascii="Times New Roman" w:eastAsia="Times New Roman" w:hAnsi="Times New Roman" w:cs="Times New Roman"/>
                      <w:sz w:val="20"/>
                      <w:szCs w:val="20"/>
                      <w:lang w:eastAsia="ru-RU"/>
                    </w:rPr>
                    <w:t>Mii lei</w:t>
                  </w: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2787.9</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3430.6</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4312.4</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4583.9</w:t>
                  </w:r>
                </w:p>
              </w:tc>
            </w:tr>
          </w:tbl>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8B2ECA">
              <w:rPr>
                <w:rFonts w:ascii="Times New Roman" w:eastAsia="Times New Roman" w:hAnsi="Times New Roman" w:cs="Times New Roman"/>
                <w:sz w:val="20"/>
                <w:szCs w:val="20"/>
                <w:lang w:eastAsia="ru-RU"/>
              </w:rPr>
              <w:t xml:space="preserve"> </w:t>
            </w:r>
          </w:p>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 xml:space="preserve">Impozit pe venit calculat și transferat la Bugetul de stat </w:t>
            </w:r>
          </w:p>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conform titlului II al Codului fiscal în mărime de 12 % din venitul impozabil</w:t>
            </w:r>
          </w:p>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ru-RU"/>
              </w:rPr>
            </w:pPr>
          </w:p>
          <w:tbl>
            <w:tblPr>
              <w:tblW w:w="8301" w:type="dxa"/>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1531"/>
              <w:gridCol w:w="1417"/>
              <w:gridCol w:w="1276"/>
              <w:gridCol w:w="1276"/>
            </w:tblGrid>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8B2ECA">
                    <w:rPr>
                      <w:rFonts w:ascii="Times New Roman" w:eastAsia="Times New Roman" w:hAnsi="Times New Roman" w:cs="Times New Roman"/>
                      <w:b/>
                      <w:sz w:val="20"/>
                      <w:szCs w:val="20"/>
                      <w:lang w:eastAsia="ru-RU"/>
                    </w:rPr>
                    <w:t>Impozit pe venit</w:t>
                  </w:r>
                </w:p>
              </w:tc>
              <w:tc>
                <w:tcPr>
                  <w:tcW w:w="5500" w:type="dxa"/>
                  <w:gridSpan w:val="4"/>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Anul</w:t>
                  </w:r>
                </w:p>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r>
            <w:tr w:rsidR="008B2ECA" w:rsidRPr="008B2ECA" w:rsidTr="00527E39">
              <w:trPr>
                <w:trHeight w:val="389"/>
              </w:trPr>
              <w:tc>
                <w:tcPr>
                  <w:tcW w:w="2801" w:type="dxa"/>
                </w:tcPr>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2015</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2016</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2017</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2018</w:t>
                  </w:r>
                </w:p>
              </w:tc>
            </w:tr>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8B2ECA">
                    <w:rPr>
                      <w:rFonts w:ascii="Times New Roman" w:eastAsia="Times New Roman" w:hAnsi="Times New Roman" w:cs="Times New Roman"/>
                      <w:sz w:val="20"/>
                      <w:szCs w:val="20"/>
                      <w:lang w:eastAsia="ru-RU"/>
                    </w:rPr>
                    <w:t>Mii lei</w:t>
                  </w: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144.2</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203.9</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390.6</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423.2</w:t>
                  </w:r>
                </w:p>
              </w:tc>
            </w:tr>
          </w:tbl>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8B2ECA">
              <w:rPr>
                <w:rFonts w:ascii="Times New Roman" w:eastAsia="Times New Roman" w:hAnsi="Times New Roman" w:cs="Times New Roman"/>
                <w:sz w:val="20"/>
                <w:szCs w:val="20"/>
                <w:lang w:eastAsia="ru-RU"/>
              </w:rPr>
              <w:t xml:space="preserve"> </w:t>
            </w:r>
          </w:p>
          <w:p w:rsidR="008B2ECA" w:rsidRPr="008B2ECA" w:rsidRDefault="008B2ECA" w:rsidP="008B2ECA">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0"/>
                <w:szCs w:val="20"/>
                <w:lang w:eastAsia="ru-RU"/>
              </w:rPr>
            </w:pPr>
          </w:p>
          <w:p w:rsidR="008B2ECA" w:rsidRPr="008B2ECA" w:rsidRDefault="008B2ECA" w:rsidP="008B2ECA">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0"/>
                <w:szCs w:val="20"/>
                <w:lang w:eastAsia="ru-RU"/>
              </w:rPr>
            </w:pPr>
            <w:r w:rsidRPr="008B2ECA">
              <w:rPr>
                <w:rFonts w:ascii="Times New Roman" w:eastAsia="Times New Roman" w:hAnsi="Times New Roman" w:cs="Times New Roman"/>
                <w:b/>
                <w:sz w:val="20"/>
                <w:szCs w:val="20"/>
                <w:lang w:eastAsia="ru-RU"/>
              </w:rPr>
              <w:t>Veniturile Centrului de stat din prestarea serviciilor în anii 2015-2018</w:t>
            </w:r>
          </w:p>
          <w:p w:rsidR="008B2ECA" w:rsidRPr="008B2ECA" w:rsidRDefault="008B2ECA" w:rsidP="008B2ECA">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0"/>
                <w:szCs w:val="20"/>
                <w:lang w:eastAsia="ru-RU"/>
              </w:rPr>
            </w:pPr>
          </w:p>
          <w:tbl>
            <w:tblPr>
              <w:tblW w:w="8301" w:type="dxa"/>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1531"/>
              <w:gridCol w:w="1417"/>
              <w:gridCol w:w="1276"/>
              <w:gridCol w:w="1276"/>
            </w:tblGrid>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8B2ECA">
                    <w:rPr>
                      <w:rFonts w:ascii="Times New Roman" w:eastAsia="Times New Roman" w:hAnsi="Times New Roman" w:cs="Times New Roman"/>
                      <w:b/>
                      <w:sz w:val="20"/>
                      <w:szCs w:val="20"/>
                      <w:lang w:eastAsia="ru-RU"/>
                    </w:rPr>
                    <w:t>Venituri din prestarea serviciilor</w:t>
                  </w:r>
                </w:p>
              </w:tc>
              <w:tc>
                <w:tcPr>
                  <w:tcW w:w="5500" w:type="dxa"/>
                  <w:gridSpan w:val="4"/>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r w:rsidRPr="008B2ECA">
                    <w:rPr>
                      <w:rFonts w:ascii="Times New Roman" w:eastAsia="Times New Roman" w:hAnsi="Times New Roman" w:cs="Times New Roman"/>
                      <w:b/>
                      <w:bCs/>
                      <w:sz w:val="20"/>
                      <w:szCs w:val="20"/>
                      <w:lang w:eastAsia="ru-RU"/>
                    </w:rPr>
                    <w:t>Anul</w:t>
                  </w:r>
                </w:p>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ru-RU"/>
                    </w:rPr>
                  </w:pPr>
                </w:p>
              </w:tc>
            </w:tr>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2015</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2016</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2017</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Cs/>
                      <w:sz w:val="20"/>
                      <w:szCs w:val="20"/>
                      <w:lang w:eastAsia="ru-RU"/>
                    </w:rPr>
                    <w:t>2018</w:t>
                  </w:r>
                </w:p>
              </w:tc>
            </w:tr>
            <w:tr w:rsidR="008B2ECA" w:rsidRPr="008B2ECA" w:rsidTr="00527E39">
              <w:tc>
                <w:tcPr>
                  <w:tcW w:w="280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8B2ECA">
                    <w:rPr>
                      <w:rFonts w:ascii="Times New Roman" w:eastAsia="Times New Roman" w:hAnsi="Times New Roman" w:cs="Times New Roman"/>
                      <w:sz w:val="20"/>
                      <w:szCs w:val="20"/>
                      <w:lang w:eastAsia="ru-RU"/>
                    </w:rPr>
                    <w:t>Mii lei</w:t>
                  </w:r>
                </w:p>
              </w:tc>
              <w:tc>
                <w:tcPr>
                  <w:tcW w:w="1531"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
                      <w:bCs/>
                      <w:sz w:val="20"/>
                      <w:szCs w:val="20"/>
                      <w:lang w:eastAsia="ru-RU"/>
                    </w:rPr>
                    <w:t>14687.9</w:t>
                  </w:r>
                </w:p>
              </w:tc>
              <w:tc>
                <w:tcPr>
                  <w:tcW w:w="1417"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
                      <w:bCs/>
                      <w:sz w:val="20"/>
                      <w:szCs w:val="20"/>
                      <w:lang w:eastAsia="ru-RU"/>
                    </w:rPr>
                    <w:t>17472.5</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
                      <w:bCs/>
                      <w:sz w:val="20"/>
                      <w:szCs w:val="20"/>
                      <w:lang w:eastAsia="ru-RU"/>
                    </w:rPr>
                    <w:t>22303.5</w:t>
                  </w:r>
                </w:p>
              </w:tc>
              <w:tc>
                <w:tcPr>
                  <w:tcW w:w="1276" w:type="dxa"/>
                </w:tcPr>
                <w:p w:rsidR="008B2ECA" w:rsidRPr="008B2ECA" w:rsidRDefault="008B2ECA" w:rsidP="008B2EC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ru-RU"/>
                    </w:rPr>
                  </w:pPr>
                  <w:r w:rsidRPr="008B2ECA">
                    <w:rPr>
                      <w:rFonts w:ascii="Times New Roman" w:eastAsia="Times New Roman" w:hAnsi="Times New Roman" w:cs="Times New Roman"/>
                      <w:b/>
                      <w:bCs/>
                      <w:sz w:val="20"/>
                      <w:szCs w:val="20"/>
                      <w:lang w:eastAsia="ru-RU"/>
                    </w:rPr>
                    <w:t>23322.3</w:t>
                  </w:r>
                </w:p>
              </w:tc>
            </w:tr>
          </w:tbl>
          <w:p w:rsidR="008B2ECA" w:rsidRPr="008B2ECA" w:rsidRDefault="008B2ECA" w:rsidP="008B2ECA">
            <w:pPr>
              <w:spacing w:after="0"/>
              <w:ind w:left="34" w:firstLine="850"/>
              <w:jc w:val="both"/>
              <w:rPr>
                <w:rFonts w:ascii="Times New Roman" w:eastAsia="Calibri" w:hAnsi="Times New Roman" w:cs="Times New Roman"/>
                <w:bCs/>
                <w:sz w:val="20"/>
                <w:szCs w:val="20"/>
                <w:lang w:eastAsia="ja-JP"/>
              </w:rPr>
            </w:pPr>
          </w:p>
          <w:p w:rsidR="008B2ECA" w:rsidRPr="008B2ECA" w:rsidRDefault="008B2ECA" w:rsidP="008B2ECA">
            <w:pPr>
              <w:overflowPunct w:val="0"/>
              <w:autoSpaceDE w:val="0"/>
              <w:autoSpaceDN w:val="0"/>
              <w:adjustRightInd w:val="0"/>
              <w:spacing w:after="0" w:line="240" w:lineRule="auto"/>
              <w:ind w:firstLine="850"/>
              <w:jc w:val="both"/>
              <w:textAlignment w:val="baseline"/>
              <w:rPr>
                <w:rFonts w:ascii="Times New Roman" w:eastAsia="Times New Roman" w:hAnsi="Times New Roman" w:cs="Times New Roman"/>
                <w:sz w:val="28"/>
                <w:szCs w:val="20"/>
                <w:lang w:eastAsia="ru-RU"/>
              </w:rPr>
            </w:pPr>
            <w:r w:rsidRPr="008B2ECA">
              <w:rPr>
                <w:rFonts w:ascii="Times New Roman" w:eastAsia="Times New Roman" w:hAnsi="Times New Roman" w:cs="Times New Roman"/>
                <w:sz w:val="28"/>
                <w:szCs w:val="20"/>
                <w:lang w:eastAsia="ru-RU"/>
              </w:rPr>
              <w:t>Conform anexei la Legea nr.121/2007, Centrul de stat este inclus în Lista bunurilor nepasibile de privatizare și prevederilor Hotărârii Guvernului nr.110/2011 cu privire la unele aspecte ce ţin de repartizarea profitului net anual al societăţilor pe acţiuni cu cota de participare a statului și al întreprinderilor de stat, Centrul de stat este obligat să transfere în bugetul de stat a unei părți din profit nu mai mica de 25%.</w:t>
            </w:r>
          </w:p>
          <w:p w:rsidR="008B2ECA" w:rsidRDefault="008B2ECA" w:rsidP="008B2ECA">
            <w:pPr>
              <w:overflowPunct w:val="0"/>
              <w:autoSpaceDE w:val="0"/>
              <w:autoSpaceDN w:val="0"/>
              <w:adjustRightInd w:val="0"/>
              <w:spacing w:after="0" w:line="240" w:lineRule="auto"/>
              <w:ind w:firstLine="850"/>
              <w:jc w:val="both"/>
              <w:textAlignment w:val="baseline"/>
              <w:rPr>
                <w:rFonts w:ascii="Times New Roman" w:eastAsia="Times New Roman" w:hAnsi="Times New Roman" w:cs="Times New Roman"/>
                <w:bCs/>
                <w:sz w:val="28"/>
                <w:szCs w:val="28"/>
                <w:lang w:eastAsia="ru-RU"/>
              </w:rPr>
            </w:pPr>
            <w:r w:rsidRPr="008B2ECA">
              <w:rPr>
                <w:rFonts w:ascii="Times New Roman" w:eastAsia="Times New Roman" w:hAnsi="Times New Roman" w:cs="Times New Roman"/>
                <w:sz w:val="28"/>
                <w:szCs w:val="28"/>
                <w:lang w:eastAsia="ru-RU"/>
              </w:rPr>
              <w:t xml:space="preserve">Pentru anii 2015-2018 suma defalcărilor din profitul net calculate si transferate în Bugetul de stat au costului respectiv: </w:t>
            </w:r>
            <w:r w:rsidRPr="008B2ECA">
              <w:rPr>
                <w:rFonts w:ascii="Times New Roman" w:eastAsia="Times New Roman" w:hAnsi="Times New Roman" w:cs="Times New Roman"/>
                <w:bCs/>
                <w:sz w:val="28"/>
                <w:szCs w:val="28"/>
                <w:lang w:eastAsia="ru-RU"/>
              </w:rPr>
              <w:t>230,3 mii lei, 333,5 mii lei, 775,6 mii lei și 1021,3 mii lei.</w:t>
            </w:r>
          </w:p>
          <w:p w:rsidR="00C15F45" w:rsidRPr="008B2ECA" w:rsidRDefault="0009094C" w:rsidP="008B2ECA">
            <w:pPr>
              <w:overflowPunct w:val="0"/>
              <w:autoSpaceDE w:val="0"/>
              <w:autoSpaceDN w:val="0"/>
              <w:adjustRightInd w:val="0"/>
              <w:spacing w:after="0" w:line="240" w:lineRule="auto"/>
              <w:ind w:firstLine="850"/>
              <w:jc w:val="both"/>
              <w:textAlignment w:val="baseline"/>
              <w:rPr>
                <w:rFonts w:ascii="Times New Roman" w:eastAsia="Times New Roman" w:hAnsi="Times New Roman" w:cs="Times New Roman"/>
                <w:bCs/>
                <w:color w:val="92D050"/>
                <w:sz w:val="28"/>
                <w:szCs w:val="28"/>
                <w:lang w:eastAsia="ru-RU"/>
              </w:rPr>
            </w:pPr>
            <w:r w:rsidRPr="008F286E">
              <w:rPr>
                <w:rFonts w:ascii="Times New Roman" w:eastAsia="Times New Roman" w:hAnsi="Times New Roman" w:cs="Times New Roman"/>
                <w:bCs/>
                <w:color w:val="92D050"/>
                <w:sz w:val="28"/>
                <w:szCs w:val="28"/>
                <w:lang w:eastAsia="ru-RU"/>
              </w:rPr>
              <w:t>În cazul în care situația rămâne neschimbată</w:t>
            </w:r>
            <w:r w:rsidR="008F286E">
              <w:rPr>
                <w:rFonts w:ascii="Times New Roman" w:eastAsia="Times New Roman" w:hAnsi="Times New Roman" w:cs="Times New Roman"/>
                <w:bCs/>
                <w:color w:val="92D050"/>
                <w:sz w:val="28"/>
                <w:szCs w:val="28"/>
                <w:lang w:eastAsia="ru-RU"/>
              </w:rPr>
              <w:t>,</w:t>
            </w:r>
            <w:r w:rsidRPr="008F286E">
              <w:rPr>
                <w:rFonts w:ascii="Times New Roman" w:eastAsia="Times New Roman" w:hAnsi="Times New Roman" w:cs="Times New Roman"/>
                <w:bCs/>
                <w:color w:val="92D050"/>
                <w:sz w:val="28"/>
                <w:szCs w:val="28"/>
                <w:lang w:eastAsia="ru-RU"/>
              </w:rPr>
              <w:t xml:space="preserve"> </w:t>
            </w:r>
            <w:r w:rsidR="00C15F45" w:rsidRPr="008F286E">
              <w:rPr>
                <w:rFonts w:ascii="Times New Roman" w:eastAsia="Times New Roman" w:hAnsi="Times New Roman" w:cs="Times New Roman"/>
                <w:bCs/>
                <w:color w:val="92D050"/>
                <w:sz w:val="28"/>
                <w:szCs w:val="28"/>
                <w:lang w:eastAsia="ru-RU"/>
              </w:rPr>
              <w:t xml:space="preserve">I.P. Laboratorul </w:t>
            </w:r>
            <w:r w:rsidRPr="008F286E">
              <w:rPr>
                <w:rFonts w:ascii="Times New Roman" w:eastAsia="Times New Roman" w:hAnsi="Times New Roman" w:cs="Times New Roman"/>
                <w:bCs/>
                <w:color w:val="92D050"/>
                <w:sz w:val="28"/>
                <w:szCs w:val="28"/>
                <w:lang w:eastAsia="ru-RU"/>
              </w:rPr>
              <w:t>central Fitosani</w:t>
            </w:r>
            <w:r w:rsidR="008F286E">
              <w:rPr>
                <w:rFonts w:ascii="Times New Roman" w:eastAsia="Times New Roman" w:hAnsi="Times New Roman" w:cs="Times New Roman"/>
                <w:bCs/>
                <w:color w:val="92D050"/>
                <w:sz w:val="28"/>
                <w:szCs w:val="28"/>
                <w:lang w:eastAsia="ru-RU"/>
              </w:rPr>
              <w:t>tar fiind</w:t>
            </w:r>
            <w:r w:rsidRPr="008F286E">
              <w:rPr>
                <w:rFonts w:ascii="Times New Roman" w:eastAsia="Times New Roman" w:hAnsi="Times New Roman" w:cs="Times New Roman"/>
                <w:bCs/>
                <w:color w:val="92D050"/>
                <w:sz w:val="28"/>
                <w:szCs w:val="28"/>
                <w:lang w:eastAsia="ru-RU"/>
              </w:rPr>
              <w:t xml:space="preserve"> subiect </w:t>
            </w:r>
            <w:r w:rsidR="008F286E">
              <w:rPr>
                <w:rFonts w:ascii="Times New Roman" w:eastAsia="Times New Roman" w:hAnsi="Times New Roman" w:cs="Times New Roman"/>
                <w:bCs/>
                <w:color w:val="92D050"/>
                <w:sz w:val="28"/>
                <w:szCs w:val="28"/>
                <w:lang w:eastAsia="ru-RU"/>
              </w:rPr>
              <w:t>ne</w:t>
            </w:r>
            <w:r w:rsidRPr="008F286E">
              <w:rPr>
                <w:rFonts w:ascii="Times New Roman" w:eastAsia="Times New Roman" w:hAnsi="Times New Roman" w:cs="Times New Roman"/>
                <w:bCs/>
                <w:color w:val="92D050"/>
                <w:sz w:val="28"/>
                <w:szCs w:val="28"/>
                <w:lang w:eastAsia="ru-RU"/>
              </w:rPr>
              <w:t>impozabil, nu va achita TVA din activi</w:t>
            </w:r>
            <w:r w:rsidR="008F286E">
              <w:rPr>
                <w:rFonts w:ascii="Times New Roman" w:eastAsia="Times New Roman" w:hAnsi="Times New Roman" w:cs="Times New Roman"/>
                <w:bCs/>
                <w:color w:val="92D050"/>
                <w:sz w:val="28"/>
                <w:szCs w:val="28"/>
                <w:lang w:eastAsia="ru-RU"/>
              </w:rPr>
              <w:t>tățile prevăzute în statut,</w:t>
            </w:r>
            <w:r w:rsidRPr="008F286E">
              <w:rPr>
                <w:rFonts w:ascii="Times New Roman" w:eastAsia="Times New Roman" w:hAnsi="Times New Roman" w:cs="Times New Roman"/>
                <w:bCs/>
                <w:color w:val="92D050"/>
                <w:sz w:val="28"/>
                <w:szCs w:val="28"/>
                <w:lang w:eastAsia="ru-RU"/>
              </w:rPr>
              <w:t xml:space="preserve"> iar </w:t>
            </w:r>
            <w:r w:rsidR="008F286E" w:rsidRPr="008B2ECA">
              <w:rPr>
                <w:rFonts w:ascii="Times New Roman" w:eastAsia="Times New Roman" w:hAnsi="Times New Roman" w:cs="Times New Roman"/>
                <w:color w:val="92D050"/>
                <w:sz w:val="28"/>
                <w:szCs w:val="28"/>
                <w:lang w:eastAsia="ru-RU"/>
              </w:rPr>
              <w:t>suma defalcărilor din profitul net calculate si transferate</w:t>
            </w:r>
            <w:r w:rsidR="008F286E">
              <w:rPr>
                <w:rFonts w:ascii="Times New Roman" w:eastAsia="Times New Roman" w:hAnsi="Times New Roman" w:cs="Times New Roman"/>
                <w:color w:val="92D050"/>
                <w:sz w:val="28"/>
                <w:szCs w:val="28"/>
                <w:lang w:eastAsia="ru-RU"/>
              </w:rPr>
              <w:t xml:space="preserve"> anual </w:t>
            </w:r>
            <w:r w:rsidR="008F286E" w:rsidRPr="008B2ECA">
              <w:rPr>
                <w:rFonts w:ascii="Times New Roman" w:eastAsia="Times New Roman" w:hAnsi="Times New Roman" w:cs="Times New Roman"/>
                <w:color w:val="92D050"/>
                <w:sz w:val="28"/>
                <w:szCs w:val="28"/>
                <w:lang w:eastAsia="ru-RU"/>
              </w:rPr>
              <w:t>în Bugetul de stat</w:t>
            </w:r>
            <w:r w:rsidR="008F286E">
              <w:rPr>
                <w:rFonts w:ascii="Times New Roman" w:eastAsia="Times New Roman" w:hAnsi="Times New Roman" w:cs="Times New Roman"/>
                <w:color w:val="92D050"/>
                <w:sz w:val="28"/>
                <w:szCs w:val="28"/>
                <w:lang w:eastAsia="ru-RU"/>
              </w:rPr>
              <w:t>,</w:t>
            </w:r>
            <w:r w:rsidR="008F286E" w:rsidRPr="008B2ECA">
              <w:rPr>
                <w:rFonts w:ascii="Times New Roman" w:eastAsia="Times New Roman" w:hAnsi="Times New Roman" w:cs="Times New Roman"/>
                <w:color w:val="92D050"/>
                <w:sz w:val="28"/>
                <w:szCs w:val="28"/>
                <w:lang w:eastAsia="ru-RU"/>
              </w:rPr>
              <w:t xml:space="preserve"> </w:t>
            </w:r>
            <w:r w:rsidR="008F286E">
              <w:rPr>
                <w:rFonts w:ascii="Times New Roman" w:eastAsia="Times New Roman" w:hAnsi="Times New Roman" w:cs="Times New Roman"/>
                <w:color w:val="92D050"/>
                <w:sz w:val="28"/>
                <w:szCs w:val="28"/>
                <w:lang w:eastAsia="ru-RU"/>
              </w:rPr>
              <w:t>va</w:t>
            </w:r>
            <w:r w:rsidR="008F286E" w:rsidRPr="008F286E">
              <w:rPr>
                <w:rFonts w:ascii="Times New Roman" w:eastAsia="Times New Roman" w:hAnsi="Times New Roman" w:cs="Times New Roman"/>
                <w:color w:val="92D050"/>
                <w:sz w:val="28"/>
                <w:szCs w:val="28"/>
                <w:lang w:eastAsia="ru-RU"/>
              </w:rPr>
              <w:t xml:space="preserve"> constitui 0 lei.</w:t>
            </w:r>
            <w:r w:rsidRPr="008F286E">
              <w:rPr>
                <w:rFonts w:ascii="Times New Roman" w:eastAsia="Times New Roman" w:hAnsi="Times New Roman" w:cs="Times New Roman"/>
                <w:bCs/>
                <w:color w:val="92D050"/>
                <w:sz w:val="28"/>
                <w:szCs w:val="28"/>
                <w:lang w:eastAsia="ru-RU"/>
              </w:rPr>
              <w:t xml:space="preserve"> </w:t>
            </w:r>
          </w:p>
          <w:p w:rsidR="008B2ECA" w:rsidRPr="008B2ECA" w:rsidRDefault="008B2ECA" w:rsidP="008B2ECA">
            <w:pPr>
              <w:overflowPunct w:val="0"/>
              <w:autoSpaceDE w:val="0"/>
              <w:autoSpaceDN w:val="0"/>
              <w:adjustRightInd w:val="0"/>
              <w:spacing w:after="0" w:line="240" w:lineRule="auto"/>
              <w:ind w:firstLine="850"/>
              <w:jc w:val="both"/>
              <w:textAlignment w:val="baseline"/>
              <w:rPr>
                <w:rFonts w:ascii="Times New Roman" w:eastAsia="Calibri" w:hAnsi="Times New Roman" w:cs="Times New Roman"/>
                <w:bCs/>
                <w:sz w:val="28"/>
                <w:szCs w:val="28"/>
                <w:lang w:eastAsia="ja-JP"/>
              </w:rPr>
            </w:pPr>
          </w:p>
        </w:tc>
      </w:tr>
      <w:tr w:rsidR="008B2ECA" w:rsidRPr="008B2ECA" w:rsidTr="00527E39">
        <w:trPr>
          <w:trHeight w:val="242"/>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numPr>
                <w:ilvl w:val="0"/>
                <w:numId w:val="1"/>
              </w:numPr>
              <w:spacing w:after="0" w:line="240" w:lineRule="auto"/>
              <w:ind w:firstLine="23"/>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
                <w:bCs/>
                <w:sz w:val="28"/>
                <w:szCs w:val="28"/>
                <w:lang w:eastAsia="ja-JP"/>
              </w:rPr>
              <w:lastRenderedPageBreak/>
              <w:t>Stabilirea obiectivelor</w:t>
            </w:r>
          </w:p>
        </w:tc>
      </w:tr>
      <w:tr w:rsidR="008B2ECA" w:rsidRPr="008B2ECA" w:rsidTr="00527E39">
        <w:trPr>
          <w:trHeight w:val="1749"/>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ind w:left="-108" w:firstLine="851"/>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lastRenderedPageBreak/>
              <w:t>Principalele obiective ale intervenţiei statului sunt:</w:t>
            </w:r>
          </w:p>
          <w:p w:rsidR="008B2ECA" w:rsidRPr="008B2ECA" w:rsidRDefault="008B2ECA" w:rsidP="008B2ECA">
            <w:pPr>
              <w:spacing w:after="0"/>
              <w:ind w:left="-108" w:firstLine="851"/>
              <w:contextualSpacing/>
              <w:jc w:val="both"/>
              <w:rPr>
                <w:rFonts w:ascii="Times New Roman" w:eastAsia="Calibri" w:hAnsi="Times New Roman" w:cs="Times New Roman"/>
                <w:bCs/>
                <w:color w:val="92D050"/>
                <w:sz w:val="28"/>
                <w:szCs w:val="28"/>
                <w:lang w:eastAsia="ja-JP"/>
              </w:rPr>
            </w:pPr>
            <w:r w:rsidRPr="008B2ECA">
              <w:rPr>
                <w:rFonts w:ascii="Times New Roman" w:eastAsia="Calibri" w:hAnsi="Times New Roman" w:cs="Times New Roman"/>
                <w:bCs/>
                <w:color w:val="92D050"/>
                <w:sz w:val="28"/>
                <w:szCs w:val="28"/>
                <w:lang w:eastAsia="ja-JP"/>
              </w:rPr>
              <w:t>1) crearea autorității competente care să asigure îndeplinirea obligațiilor stabilite în cadrul normativ național;</w:t>
            </w:r>
          </w:p>
          <w:p w:rsidR="006102DF" w:rsidRPr="003354A5" w:rsidRDefault="004217FF" w:rsidP="008B2ECA">
            <w:pPr>
              <w:spacing w:after="0"/>
              <w:ind w:left="-108" w:firstLine="851"/>
              <w:contextualSpacing/>
              <w:jc w:val="both"/>
              <w:rPr>
                <w:rFonts w:ascii="Times New Roman" w:eastAsia="Calibri" w:hAnsi="Times New Roman" w:cs="Times New Roman"/>
                <w:bCs/>
                <w:color w:val="92D050"/>
                <w:sz w:val="28"/>
                <w:szCs w:val="28"/>
                <w:lang w:eastAsia="ja-JP"/>
              </w:rPr>
            </w:pPr>
            <w:r w:rsidRPr="003354A5">
              <w:rPr>
                <w:rFonts w:ascii="Times New Roman" w:eastAsia="Calibri" w:hAnsi="Times New Roman" w:cs="Times New Roman"/>
                <w:bCs/>
                <w:color w:val="92D050"/>
                <w:sz w:val="28"/>
                <w:szCs w:val="28"/>
                <w:lang w:eastAsia="ja-JP"/>
              </w:rPr>
              <w:t>2</w:t>
            </w:r>
            <w:r w:rsidR="008B2ECA" w:rsidRPr="003354A5">
              <w:rPr>
                <w:rFonts w:ascii="Times New Roman" w:eastAsia="Calibri" w:hAnsi="Times New Roman" w:cs="Times New Roman"/>
                <w:bCs/>
                <w:color w:val="92D050"/>
                <w:sz w:val="28"/>
                <w:szCs w:val="28"/>
                <w:lang w:eastAsia="ja-JP"/>
              </w:rPr>
              <w:t xml:space="preserve">) </w:t>
            </w:r>
            <w:r w:rsidR="006102DF" w:rsidRPr="003354A5">
              <w:rPr>
                <w:rFonts w:ascii="Times New Roman" w:eastAsia="Calibri" w:hAnsi="Times New Roman" w:cs="Times New Roman"/>
                <w:bCs/>
                <w:color w:val="92D050"/>
                <w:sz w:val="28"/>
                <w:szCs w:val="28"/>
                <w:lang w:eastAsia="ja-JP"/>
              </w:rPr>
              <w:t>dezvoltarea capacităților instituționale privind expertiza și evaluarea dosarelor toxicologice a produselor de uz fitosanitar și a fertilizanților;</w:t>
            </w:r>
          </w:p>
          <w:p w:rsidR="008B2ECA" w:rsidRDefault="006102DF" w:rsidP="003354A5">
            <w:pPr>
              <w:spacing w:after="0"/>
              <w:ind w:left="-108" w:firstLine="851"/>
              <w:contextualSpacing/>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xml:space="preserve">3) </w:t>
            </w:r>
            <w:r w:rsidR="008B2ECA" w:rsidRPr="008B2ECA">
              <w:rPr>
                <w:rFonts w:ascii="Times New Roman" w:eastAsia="Calibri" w:hAnsi="Times New Roman" w:cs="Times New Roman"/>
                <w:bCs/>
                <w:sz w:val="28"/>
                <w:szCs w:val="28"/>
                <w:lang w:eastAsia="ja-JP"/>
              </w:rPr>
              <w:t>ajustarea structurii instituționale în domeniul vizat din Republica Moldova celei din țările UE, întru asigurarea conlucrării cu autoritățile similare din statele membre ale UE și Comisia Europeană, în vederea autorizării produselor de uz fitosanitar.</w:t>
            </w:r>
          </w:p>
          <w:p w:rsidR="003E07B5" w:rsidRDefault="003E07B5" w:rsidP="003E07B5">
            <w:pPr>
              <w:spacing w:after="0"/>
              <w:ind w:left="-108" w:firstLine="851"/>
              <w:contextualSpacing/>
              <w:jc w:val="both"/>
              <w:rPr>
                <w:rFonts w:ascii="Times New Roman" w:eastAsia="Calibri" w:hAnsi="Times New Roman" w:cs="Times New Roman"/>
                <w:bCs/>
                <w:color w:val="92D050"/>
                <w:sz w:val="28"/>
                <w:szCs w:val="28"/>
                <w:lang w:eastAsia="ja-JP"/>
              </w:rPr>
            </w:pPr>
            <w:r w:rsidRPr="003E07B5">
              <w:rPr>
                <w:rFonts w:ascii="Times New Roman" w:eastAsia="Calibri" w:hAnsi="Times New Roman" w:cs="Times New Roman"/>
                <w:bCs/>
                <w:color w:val="92D050"/>
                <w:sz w:val="28"/>
                <w:szCs w:val="28"/>
                <w:lang w:eastAsia="ja-JP"/>
              </w:rPr>
              <w:t xml:space="preserve">4) asigurarea producătorilor agricoli cu produse de uz fitosanitar </w:t>
            </w:r>
            <w:r w:rsidR="00917FAC">
              <w:rPr>
                <w:rFonts w:ascii="Times New Roman" w:eastAsia="Calibri" w:hAnsi="Times New Roman" w:cs="Times New Roman"/>
                <w:bCs/>
                <w:color w:val="92D050"/>
                <w:sz w:val="28"/>
                <w:szCs w:val="28"/>
                <w:lang w:eastAsia="ja-JP"/>
              </w:rPr>
              <w:t xml:space="preserve">evaluate și omologate, </w:t>
            </w:r>
            <w:r w:rsidRPr="003E07B5">
              <w:rPr>
                <w:rFonts w:ascii="Times New Roman" w:eastAsia="Calibri" w:hAnsi="Times New Roman" w:cs="Times New Roman"/>
                <w:bCs/>
                <w:color w:val="92D050"/>
                <w:sz w:val="28"/>
                <w:szCs w:val="28"/>
                <w:lang w:eastAsia="ja-JP"/>
              </w:rPr>
              <w:t>cu eficiență înaltă, care corespund cerințelor științifice și tehnice și sunt inofensive pentru sănătatea umană și mediului ambiant.</w:t>
            </w:r>
          </w:p>
          <w:p w:rsidR="00917FAC" w:rsidRPr="008B2ECA" w:rsidRDefault="00917FAC" w:rsidP="00917FAC">
            <w:pPr>
              <w:spacing w:after="0"/>
              <w:ind w:left="-108" w:firstLine="851"/>
              <w:contextualSpacing/>
              <w:jc w:val="both"/>
              <w:rPr>
                <w:rFonts w:ascii="Times New Roman" w:eastAsia="Calibri" w:hAnsi="Times New Roman" w:cs="Times New Roman"/>
                <w:bCs/>
                <w:sz w:val="28"/>
                <w:szCs w:val="28"/>
                <w:lang w:eastAsia="ja-JP"/>
              </w:rPr>
            </w:pPr>
            <w:r>
              <w:rPr>
                <w:rFonts w:ascii="Times New Roman" w:eastAsia="Calibri" w:hAnsi="Times New Roman" w:cs="Times New Roman"/>
                <w:bCs/>
                <w:color w:val="92D050"/>
                <w:sz w:val="28"/>
                <w:szCs w:val="28"/>
                <w:lang w:eastAsia="ja-JP"/>
              </w:rPr>
              <w:t xml:space="preserve">5) eficientizarea activității cu impact pozitiv asupra bugetului de stat prin defalcări anuale de mijloace financiare. </w:t>
            </w:r>
          </w:p>
        </w:tc>
      </w:tr>
      <w:tr w:rsidR="008B2ECA" w:rsidRPr="008B2ECA" w:rsidTr="00527E39">
        <w:trPr>
          <w:trHeight w:val="260"/>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ind w:left="851"/>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4. Identificarea opţiunilor</w:t>
            </w:r>
          </w:p>
        </w:tc>
      </w:tr>
      <w:tr w:rsidR="008B2ECA" w:rsidRPr="008B2ECA" w:rsidTr="00527E39">
        <w:trPr>
          <w:trHeight w:val="188"/>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tabs>
                <w:tab w:val="num" w:pos="-426"/>
              </w:tabs>
              <w:spacing w:after="0"/>
              <w:ind w:left="-425" w:firstLine="1168"/>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Opţiunile propuse sunt următoarele:</w:t>
            </w:r>
          </w:p>
          <w:p w:rsidR="008B2ECA" w:rsidRPr="008B2ECA" w:rsidRDefault="008B2ECA" w:rsidP="008B2ECA">
            <w:pPr>
              <w:spacing w:after="0"/>
              <w:ind w:firstLine="540"/>
              <w:jc w:val="both"/>
              <w:rPr>
                <w:rFonts w:ascii="Times New Roman" w:eastAsia="Times New Roman" w:hAnsi="Times New Roman" w:cs="Times New Roman"/>
                <w:bCs/>
                <w:sz w:val="28"/>
                <w:szCs w:val="28"/>
              </w:rPr>
            </w:pPr>
            <w:r w:rsidRPr="008B2ECA">
              <w:rPr>
                <w:rFonts w:ascii="Times New Roman" w:eastAsia="Times New Roman" w:hAnsi="Times New Roman" w:cs="Times New Roman"/>
                <w:bCs/>
                <w:sz w:val="28"/>
                <w:szCs w:val="28"/>
              </w:rPr>
              <w:t xml:space="preserve">I – a nu face nimic, a lăsa lucrurile aşa cum sunt. </w:t>
            </w:r>
          </w:p>
          <w:p w:rsidR="008B2ECA" w:rsidRPr="008B2ECA" w:rsidRDefault="008B2ECA" w:rsidP="008B2ECA">
            <w:pPr>
              <w:spacing w:after="0"/>
              <w:ind w:firstLine="884"/>
              <w:jc w:val="both"/>
              <w:rPr>
                <w:rFonts w:ascii="Times New Roman" w:eastAsia="Times New Roman" w:hAnsi="Times New Roman" w:cs="Times New Roman"/>
                <w:bCs/>
                <w:color w:val="92D050"/>
                <w:sz w:val="28"/>
                <w:szCs w:val="28"/>
              </w:rPr>
            </w:pPr>
            <w:r w:rsidRPr="008B2ECA">
              <w:rPr>
                <w:rFonts w:ascii="Times New Roman" w:eastAsia="Times New Roman" w:hAnsi="Times New Roman" w:cs="Times New Roman"/>
                <w:bCs/>
                <w:sz w:val="28"/>
                <w:szCs w:val="28"/>
              </w:rPr>
              <w:t xml:space="preserve">În lipsa reglementărilor propuse starea lucrurilor va continua să rămână precară în raport cu riscurile identificate și descrise la compartimentul </w:t>
            </w:r>
            <w:r w:rsidR="00EE764E" w:rsidRPr="00EE764E">
              <w:rPr>
                <w:rFonts w:ascii="Times New Roman" w:eastAsia="Times New Roman" w:hAnsi="Times New Roman" w:cs="Times New Roman"/>
                <w:b/>
                <w:bCs/>
                <w:color w:val="92D050"/>
                <w:sz w:val="28"/>
                <w:szCs w:val="28"/>
              </w:rPr>
              <w:t>Definirea problemei.</w:t>
            </w:r>
          </w:p>
          <w:p w:rsidR="008B2ECA" w:rsidRPr="008B2ECA" w:rsidRDefault="008B2ECA" w:rsidP="008B2ECA">
            <w:pPr>
              <w:spacing w:after="0"/>
              <w:ind w:firstLine="540"/>
              <w:jc w:val="both"/>
              <w:rPr>
                <w:rFonts w:ascii="Times New Roman" w:eastAsia="Times New Roman" w:hAnsi="Times New Roman" w:cs="Times New Roman"/>
                <w:bCs/>
                <w:sz w:val="28"/>
                <w:szCs w:val="28"/>
              </w:rPr>
            </w:pPr>
            <w:r w:rsidRPr="008B2ECA">
              <w:rPr>
                <w:rFonts w:ascii="Times New Roman" w:eastAsia="Times New Roman" w:hAnsi="Times New Roman" w:cs="Times New Roman"/>
                <w:bCs/>
                <w:sz w:val="28"/>
                <w:szCs w:val="28"/>
              </w:rPr>
              <w:t>II - act normativ naţional modificat şi completat.</w:t>
            </w:r>
          </w:p>
          <w:p w:rsidR="004217FF" w:rsidRPr="004217FF" w:rsidRDefault="008B2ECA" w:rsidP="008B2ECA">
            <w:pPr>
              <w:spacing w:after="0"/>
              <w:ind w:firstLine="540"/>
              <w:jc w:val="both"/>
              <w:rPr>
                <w:rFonts w:ascii="Times New Roman" w:eastAsia="Times New Roman" w:hAnsi="Times New Roman" w:cs="Times New Roman"/>
                <w:bCs/>
                <w:color w:val="92D050"/>
                <w:sz w:val="28"/>
                <w:szCs w:val="28"/>
              </w:rPr>
            </w:pPr>
            <w:r w:rsidRPr="008B2ECA">
              <w:rPr>
                <w:rFonts w:ascii="Times New Roman" w:eastAsia="Times New Roman" w:hAnsi="Times New Roman" w:cs="Times New Roman"/>
                <w:bCs/>
                <w:color w:val="92D050"/>
                <w:sz w:val="28"/>
                <w:szCs w:val="28"/>
              </w:rPr>
              <w:t>Proiectul de hotărâre a Guvernului cu privire la aprobarea modificărilor ce se operează în unele hotărâri ale Guvernului</w:t>
            </w:r>
            <w:r w:rsidR="004E1695">
              <w:rPr>
                <w:rFonts w:ascii="Times New Roman" w:eastAsia="Times New Roman" w:hAnsi="Times New Roman" w:cs="Times New Roman"/>
                <w:bCs/>
                <w:color w:val="92D050"/>
                <w:sz w:val="28"/>
                <w:szCs w:val="28"/>
              </w:rPr>
              <w:t>,</w:t>
            </w:r>
            <w:r w:rsidRPr="008B2ECA">
              <w:rPr>
                <w:rFonts w:ascii="Times New Roman" w:eastAsia="Times New Roman" w:hAnsi="Times New Roman" w:cs="Times New Roman"/>
                <w:bCs/>
                <w:color w:val="92D050"/>
                <w:sz w:val="28"/>
                <w:szCs w:val="28"/>
              </w:rPr>
              <w:t xml:space="preserve"> este elaborat cu scopul </w:t>
            </w:r>
            <w:r w:rsidR="004217FF" w:rsidRPr="004217FF">
              <w:rPr>
                <w:rFonts w:ascii="Times New Roman" w:eastAsia="Times New Roman" w:hAnsi="Times New Roman" w:cs="Times New Roman"/>
                <w:bCs/>
                <w:color w:val="92D050"/>
                <w:sz w:val="28"/>
                <w:szCs w:val="28"/>
              </w:rPr>
              <w:t>excluderii Centrului de stat din componența I.P. Laboratorul Central Fitosanitar, schimbarea formei de organizare juridică din ”Întreprindere de Stat” în ”Serviciu de Stat”</w:t>
            </w:r>
            <w:r w:rsidR="004217FF">
              <w:rPr>
                <w:rFonts w:ascii="Times New Roman" w:eastAsia="Times New Roman" w:hAnsi="Times New Roman" w:cs="Times New Roman"/>
                <w:bCs/>
                <w:color w:val="92D050"/>
                <w:sz w:val="28"/>
                <w:szCs w:val="28"/>
              </w:rPr>
              <w:t xml:space="preserve"> astfel cum prevede art. 14 din Legea nr. 98/</w:t>
            </w:r>
            <w:r w:rsidR="00AF2F15">
              <w:rPr>
                <w:rFonts w:ascii="Times New Roman" w:eastAsia="Times New Roman" w:hAnsi="Times New Roman" w:cs="Times New Roman"/>
                <w:bCs/>
                <w:color w:val="92D050"/>
                <w:sz w:val="28"/>
                <w:szCs w:val="28"/>
              </w:rPr>
              <w:t xml:space="preserve">2012 și crearea autorității naționale care deține credibilitate în relațiile cu mediul de afaceri. </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1) Hotărârea Guvernului nr. 897/1994 cu privire la aprobarea și utilizarea în agricultură a produselor de uz fitosanitar şi a fertilizanţilor;</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 xml:space="preserve">2) Hotărârea Guvernului nr. 1307/2005 cu privire la aprobarea Regulamentului privind atestarea şi omologarea de stat a produselor de uz fitosanitar şi a fertilizanţilor pentru utilizare în agricultură şi silvicultură, </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3) Hotărârea Guvernului nr. 970/2014 cu privire la aprobarea Regulamentului privind crearea și funcționarea ghișeului unic pentru eliberarea certificatului fitosanitar pentru export/reexport;</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4) Hotărârea Guvernului nr.695/2017 cu privire la organizarea şi funcţionarea Ministerului Agriculturii, Dezvoltării Regionale şi Mediului</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 xml:space="preserve">5) Hotărârea Guvernului nr. 600/2018 cu privire la organizarea şi </w:t>
            </w:r>
            <w:r w:rsidRPr="008B2ECA">
              <w:rPr>
                <w:rFonts w:ascii="Times New Roman" w:eastAsia="Times New Roman" w:hAnsi="Times New Roman" w:cs="Times New Roman"/>
                <w:bCs/>
                <w:i/>
                <w:sz w:val="28"/>
                <w:szCs w:val="28"/>
              </w:rPr>
              <w:lastRenderedPageBreak/>
              <w:t>funcţionarea Agenţiei Naţionale pentru Siguranţa Alimentelor;</w:t>
            </w:r>
          </w:p>
          <w:p w:rsidR="008B2ECA" w:rsidRPr="008B2ECA" w:rsidRDefault="008B2ECA" w:rsidP="008B2ECA">
            <w:pPr>
              <w:spacing w:after="0"/>
              <w:ind w:firstLine="540"/>
              <w:jc w:val="both"/>
              <w:rPr>
                <w:rFonts w:ascii="Times New Roman" w:eastAsia="Times New Roman" w:hAnsi="Times New Roman" w:cs="Times New Roman"/>
                <w:bCs/>
                <w:i/>
                <w:sz w:val="28"/>
                <w:szCs w:val="28"/>
              </w:rPr>
            </w:pPr>
            <w:r w:rsidRPr="008B2ECA">
              <w:rPr>
                <w:rFonts w:ascii="Times New Roman" w:eastAsia="Times New Roman" w:hAnsi="Times New Roman" w:cs="Times New Roman"/>
                <w:bCs/>
                <w:i/>
                <w:sz w:val="28"/>
                <w:szCs w:val="28"/>
              </w:rPr>
              <w:t>6) Hotărârea Guvernului nr. 743/2002 cu privire la salarizarea angajaţilor din unităţile cu autonomie financiară;</w:t>
            </w:r>
          </w:p>
          <w:p w:rsidR="008B2ECA" w:rsidRPr="008B2ECA" w:rsidRDefault="008B2ECA" w:rsidP="008B2ECA">
            <w:pPr>
              <w:spacing w:after="0"/>
              <w:ind w:firstLine="540"/>
              <w:jc w:val="both"/>
              <w:rPr>
                <w:rFonts w:ascii="Times New Roman" w:eastAsia="Times New Roman" w:hAnsi="Times New Roman" w:cs="Times New Roman"/>
                <w:bCs/>
                <w:sz w:val="28"/>
                <w:szCs w:val="28"/>
              </w:rPr>
            </w:pPr>
            <w:r w:rsidRPr="008B2ECA">
              <w:rPr>
                <w:rFonts w:ascii="Times New Roman" w:eastAsia="Times New Roman" w:hAnsi="Times New Roman" w:cs="Times New Roman"/>
                <w:bCs/>
                <w:i/>
                <w:sz w:val="28"/>
                <w:szCs w:val="28"/>
              </w:rPr>
              <w:t>7) Hotărârea Guvernului nr. 1209/2018 cu privire la aprobarea Statutului Instituţiei publice „Laboratorul central fitosanitar”,</w:t>
            </w:r>
            <w:r w:rsidRPr="008B2ECA">
              <w:rPr>
                <w:rFonts w:ascii="Times New Roman" w:eastAsia="Times New Roman" w:hAnsi="Times New Roman" w:cs="Times New Roman"/>
                <w:bCs/>
                <w:sz w:val="24"/>
                <w:szCs w:val="24"/>
              </w:rPr>
              <w:t xml:space="preserve"> </w:t>
            </w:r>
            <w:r w:rsidRPr="008B2ECA">
              <w:rPr>
                <w:rFonts w:ascii="Times New Roman" w:eastAsia="Times New Roman" w:hAnsi="Times New Roman" w:cs="Times New Roman"/>
                <w:bCs/>
                <w:sz w:val="28"/>
                <w:szCs w:val="28"/>
              </w:rPr>
              <w:t>acte normative care vin în contradicție cu actul normativ cu forță juridica superioară (Legea nr.119/2004 cu privire la produsele de uz fitosanitar și la fertilizanți) și necesității creării cadrului normativ național în vederea implementării conforme a cerințelor Regulamentului (CE) nr. 1107/2009 privind introducerea pe piață a produselor fitosanitare;</w:t>
            </w:r>
          </w:p>
          <w:p w:rsidR="008B2ECA" w:rsidRPr="008B2ECA" w:rsidRDefault="008B2ECA" w:rsidP="008B2ECA">
            <w:pPr>
              <w:spacing w:after="0"/>
              <w:ind w:firstLine="540"/>
              <w:jc w:val="both"/>
              <w:rPr>
                <w:rFonts w:ascii="Times New Roman" w:eastAsia="Times New Roman" w:hAnsi="Times New Roman" w:cs="Times New Roman"/>
                <w:bCs/>
                <w:sz w:val="28"/>
                <w:szCs w:val="28"/>
                <w:highlight w:val="yellow"/>
              </w:rPr>
            </w:pPr>
          </w:p>
          <w:p w:rsidR="008B2ECA" w:rsidRPr="008B2ECA" w:rsidRDefault="008B2ECA" w:rsidP="008B2ECA">
            <w:pPr>
              <w:spacing w:after="0"/>
              <w:ind w:left="34" w:firstLine="34"/>
              <w:contextualSpacing/>
              <w:jc w:val="both"/>
              <w:rPr>
                <w:rFonts w:ascii="Times New Roman" w:eastAsia="Calibri" w:hAnsi="Times New Roman" w:cs="Times New Roman"/>
                <w:bCs/>
                <w:color w:val="FF0000"/>
                <w:sz w:val="28"/>
                <w:szCs w:val="28"/>
                <w:lang w:eastAsia="ja-JP"/>
              </w:rPr>
            </w:pPr>
            <w:r w:rsidRPr="008B2ECA">
              <w:rPr>
                <w:rFonts w:ascii="Times New Roman" w:eastAsia="Calibri" w:hAnsi="Times New Roman" w:cs="Times New Roman"/>
                <w:bCs/>
                <w:color w:val="FF0000"/>
                <w:sz w:val="28"/>
                <w:szCs w:val="28"/>
                <w:lang w:eastAsia="ja-JP"/>
              </w:rPr>
              <w:t xml:space="preserve">Prevederile prezentului proiect de act normativ au ca scop: </w:t>
            </w:r>
          </w:p>
          <w:p w:rsidR="008B2ECA" w:rsidRPr="008B2ECA" w:rsidRDefault="008B2ECA" w:rsidP="008B2ECA">
            <w:pPr>
              <w:spacing w:after="0"/>
              <w:ind w:firstLine="884"/>
              <w:contextualSpacing/>
              <w:jc w:val="both"/>
              <w:rPr>
                <w:rFonts w:ascii="Times New Roman" w:eastAsia="Calibri" w:hAnsi="Times New Roman" w:cs="Times New Roman"/>
                <w:bCs/>
                <w:i/>
                <w:color w:val="FF0000"/>
                <w:sz w:val="28"/>
                <w:szCs w:val="28"/>
                <w:lang w:eastAsia="ja-JP"/>
              </w:rPr>
            </w:pPr>
            <w:r w:rsidRPr="008B2ECA">
              <w:rPr>
                <w:rFonts w:ascii="Times New Roman" w:eastAsia="Calibri" w:hAnsi="Times New Roman" w:cs="Times New Roman"/>
                <w:bCs/>
                <w:color w:val="FF0000"/>
                <w:sz w:val="28"/>
                <w:szCs w:val="28"/>
                <w:lang w:eastAsia="ja-JP"/>
              </w:rPr>
              <w:t xml:space="preserve">- reorganizarea I.P. „Laboratorul central fitosanitar prin excluderea Î.S. Centrul de Stat pentru Atestarea si Omologarea Produselor de Uz Fitosanitar si a Fertilizanților </w:t>
            </w:r>
            <w:r w:rsidRPr="008B2ECA">
              <w:rPr>
                <w:rFonts w:ascii="Times New Roman" w:eastAsia="Calibri" w:hAnsi="Times New Roman" w:cs="Times New Roman"/>
                <w:bCs/>
                <w:i/>
                <w:color w:val="FF0000"/>
                <w:sz w:val="28"/>
                <w:szCs w:val="28"/>
                <w:lang w:eastAsia="ja-JP"/>
              </w:rPr>
              <w:t>(</w:t>
            </w:r>
            <w:r w:rsidR="00394199" w:rsidRPr="004E1695">
              <w:rPr>
                <w:rFonts w:ascii="Times New Roman" w:eastAsia="Calibri" w:hAnsi="Times New Roman" w:cs="Times New Roman"/>
                <w:bCs/>
                <w:i/>
                <w:color w:val="FF0000"/>
                <w:sz w:val="28"/>
                <w:szCs w:val="28"/>
                <w:lang w:eastAsia="ja-JP"/>
              </w:rPr>
              <w:t>Hotărârea</w:t>
            </w:r>
            <w:r w:rsidRPr="008B2ECA">
              <w:rPr>
                <w:rFonts w:ascii="Times New Roman" w:eastAsia="Calibri" w:hAnsi="Times New Roman" w:cs="Times New Roman"/>
                <w:bCs/>
                <w:i/>
                <w:color w:val="FF0000"/>
                <w:sz w:val="28"/>
                <w:szCs w:val="28"/>
                <w:lang w:eastAsia="ja-JP"/>
              </w:rPr>
              <w:t xml:space="preserve"> Guv</w:t>
            </w:r>
            <w:r w:rsidR="00394199" w:rsidRPr="004E1695">
              <w:rPr>
                <w:rFonts w:ascii="Times New Roman" w:eastAsia="Calibri" w:hAnsi="Times New Roman" w:cs="Times New Roman"/>
                <w:bCs/>
                <w:i/>
                <w:color w:val="FF0000"/>
                <w:sz w:val="28"/>
                <w:szCs w:val="28"/>
                <w:lang w:eastAsia="ja-JP"/>
              </w:rPr>
              <w:t>e</w:t>
            </w:r>
            <w:r w:rsidRPr="008B2ECA">
              <w:rPr>
                <w:rFonts w:ascii="Times New Roman" w:eastAsia="Calibri" w:hAnsi="Times New Roman" w:cs="Times New Roman"/>
                <w:bCs/>
                <w:i/>
                <w:color w:val="FF0000"/>
                <w:sz w:val="28"/>
                <w:szCs w:val="28"/>
                <w:lang w:eastAsia="ja-JP"/>
              </w:rPr>
              <w:t xml:space="preserve">rnului nr. 600/2018) </w:t>
            </w:r>
            <w:r w:rsidRPr="008B2ECA">
              <w:rPr>
                <w:rFonts w:ascii="Times New Roman" w:eastAsia="Calibri" w:hAnsi="Times New Roman" w:cs="Times New Roman"/>
                <w:bCs/>
                <w:color w:val="FF0000"/>
                <w:sz w:val="28"/>
                <w:szCs w:val="28"/>
                <w:lang w:eastAsia="ja-JP"/>
              </w:rPr>
              <w:t>din componența Laboratorului;</w:t>
            </w:r>
          </w:p>
          <w:p w:rsidR="008B2ECA" w:rsidRPr="008B2ECA" w:rsidRDefault="008B2ECA" w:rsidP="008B2ECA">
            <w:pPr>
              <w:spacing w:after="0" w:line="240" w:lineRule="auto"/>
              <w:ind w:firstLine="884"/>
              <w:rPr>
                <w:rFonts w:ascii="Times New Roman" w:eastAsia="Calibri" w:hAnsi="Times New Roman" w:cs="Times New Roman"/>
                <w:bCs/>
                <w:i/>
                <w:color w:val="FF0000"/>
                <w:sz w:val="28"/>
                <w:szCs w:val="28"/>
                <w:lang w:eastAsia="ja-JP"/>
              </w:rPr>
            </w:pPr>
            <w:r w:rsidRPr="008B2ECA">
              <w:rPr>
                <w:rFonts w:ascii="Times New Roman" w:eastAsia="Calibri" w:hAnsi="Times New Roman" w:cs="Times New Roman"/>
                <w:bCs/>
                <w:color w:val="FF0000"/>
                <w:sz w:val="28"/>
                <w:szCs w:val="28"/>
                <w:lang w:eastAsia="ja-JP"/>
              </w:rPr>
              <w:t>- modificarea formei de organizare juridică a Î.S. Centrul de Stat pentru Atestarea si Omologarea Produselor de Uz Fitosanitar si a Fertilizanților în ”Serviciu de stat”</w:t>
            </w:r>
            <w:r w:rsidRPr="008B2ECA">
              <w:rPr>
                <w:rFonts w:ascii="Times New Roman" w:eastAsia="Calibri" w:hAnsi="Times New Roman" w:cs="Times New Roman"/>
                <w:color w:val="FF0000"/>
                <w:sz w:val="24"/>
                <w:szCs w:val="24"/>
              </w:rPr>
              <w:t xml:space="preserve"> </w:t>
            </w:r>
            <w:r w:rsidRPr="008B2ECA">
              <w:rPr>
                <w:rFonts w:ascii="Times New Roman" w:eastAsia="Calibri" w:hAnsi="Times New Roman" w:cs="Times New Roman"/>
                <w:bCs/>
                <w:i/>
                <w:color w:val="FF0000"/>
                <w:sz w:val="28"/>
                <w:szCs w:val="28"/>
                <w:lang w:eastAsia="ja-JP"/>
              </w:rPr>
              <w:t>(</w:t>
            </w:r>
            <w:r w:rsidR="00394199" w:rsidRPr="004E1695">
              <w:rPr>
                <w:rFonts w:ascii="Times New Roman" w:eastAsia="Calibri" w:hAnsi="Times New Roman" w:cs="Times New Roman"/>
                <w:bCs/>
                <w:i/>
                <w:color w:val="FF0000"/>
                <w:sz w:val="28"/>
                <w:szCs w:val="28"/>
                <w:lang w:eastAsia="ja-JP"/>
              </w:rPr>
              <w:t>Hotărârea</w:t>
            </w:r>
            <w:r w:rsidRPr="008B2ECA">
              <w:rPr>
                <w:rFonts w:ascii="Times New Roman" w:eastAsia="Calibri" w:hAnsi="Times New Roman" w:cs="Times New Roman"/>
                <w:bCs/>
                <w:i/>
                <w:color w:val="FF0000"/>
                <w:sz w:val="28"/>
                <w:szCs w:val="28"/>
                <w:lang w:eastAsia="ja-JP"/>
              </w:rPr>
              <w:t xml:space="preserve"> Guv</w:t>
            </w:r>
            <w:r w:rsidR="00394199" w:rsidRPr="004E1695">
              <w:rPr>
                <w:rFonts w:ascii="Times New Roman" w:eastAsia="Calibri" w:hAnsi="Times New Roman" w:cs="Times New Roman"/>
                <w:bCs/>
                <w:i/>
                <w:color w:val="FF0000"/>
                <w:sz w:val="28"/>
                <w:szCs w:val="28"/>
                <w:lang w:eastAsia="ja-JP"/>
              </w:rPr>
              <w:t>e</w:t>
            </w:r>
            <w:r w:rsidRPr="008B2ECA">
              <w:rPr>
                <w:rFonts w:ascii="Times New Roman" w:eastAsia="Calibri" w:hAnsi="Times New Roman" w:cs="Times New Roman"/>
                <w:bCs/>
                <w:i/>
                <w:color w:val="FF0000"/>
                <w:sz w:val="28"/>
                <w:szCs w:val="28"/>
                <w:lang w:eastAsia="ja-JP"/>
              </w:rPr>
              <w:t>rnului nr.897/1994, Legea nr. 98/2012);</w:t>
            </w:r>
          </w:p>
          <w:p w:rsidR="008B2ECA" w:rsidRPr="008B2ECA" w:rsidRDefault="008B2ECA" w:rsidP="008B2ECA">
            <w:pPr>
              <w:spacing w:after="0" w:line="240" w:lineRule="auto"/>
              <w:ind w:firstLine="884"/>
              <w:contextualSpacing/>
              <w:jc w:val="both"/>
              <w:rPr>
                <w:rFonts w:ascii="Times New Roman" w:eastAsia="Calibri" w:hAnsi="Times New Roman" w:cs="Times New Roman"/>
                <w:bCs/>
                <w:color w:val="FF0000"/>
                <w:sz w:val="28"/>
                <w:szCs w:val="28"/>
                <w:lang w:eastAsia="ja-JP"/>
              </w:rPr>
            </w:pPr>
            <w:r w:rsidRPr="008B2ECA">
              <w:rPr>
                <w:rFonts w:ascii="Times New Roman" w:eastAsia="Calibri" w:hAnsi="Times New Roman" w:cs="Times New Roman"/>
                <w:bCs/>
                <w:i/>
                <w:color w:val="FF0000"/>
                <w:sz w:val="28"/>
                <w:szCs w:val="28"/>
                <w:lang w:eastAsia="ja-JP"/>
              </w:rPr>
              <w:t>-</w:t>
            </w:r>
            <w:r w:rsidRPr="008B2ECA">
              <w:rPr>
                <w:rFonts w:ascii="Times New Roman" w:eastAsia="Calibri" w:hAnsi="Times New Roman" w:cs="Times New Roman"/>
                <w:bCs/>
                <w:color w:val="FF0000"/>
                <w:sz w:val="28"/>
                <w:szCs w:val="28"/>
                <w:lang w:eastAsia="ja-JP"/>
              </w:rPr>
              <w:t xml:space="preserve"> atribuirea în subordinea Ministerului Agriculturii, Dezvoltării Regionale şi Mediului, a Serviciului de stat ”Centrul de Stat pentru Atestarea si Omologarea Produselor de Uz Fitosanitar si a Fertilizanților” (</w:t>
            </w:r>
            <w:r w:rsidR="00394199" w:rsidRPr="004E1695">
              <w:rPr>
                <w:rFonts w:ascii="Times New Roman" w:eastAsia="Calibri" w:hAnsi="Times New Roman" w:cs="Times New Roman"/>
                <w:bCs/>
                <w:color w:val="FF0000"/>
                <w:sz w:val="28"/>
                <w:szCs w:val="28"/>
                <w:lang w:eastAsia="ja-JP"/>
              </w:rPr>
              <w:t>Hotărârea</w:t>
            </w:r>
            <w:r w:rsidRPr="008B2ECA">
              <w:rPr>
                <w:rFonts w:ascii="Times New Roman" w:eastAsia="Calibri" w:hAnsi="Times New Roman" w:cs="Times New Roman"/>
                <w:bCs/>
                <w:color w:val="FF0000"/>
                <w:sz w:val="28"/>
                <w:szCs w:val="28"/>
                <w:lang w:eastAsia="ja-JP"/>
              </w:rPr>
              <w:t xml:space="preserve"> Guv</w:t>
            </w:r>
            <w:r w:rsidR="00394199" w:rsidRPr="004E1695">
              <w:rPr>
                <w:rFonts w:ascii="Times New Roman" w:eastAsia="Calibri" w:hAnsi="Times New Roman" w:cs="Times New Roman"/>
                <w:bCs/>
                <w:color w:val="FF0000"/>
                <w:sz w:val="28"/>
                <w:szCs w:val="28"/>
                <w:lang w:eastAsia="ja-JP"/>
              </w:rPr>
              <w:t>e</w:t>
            </w:r>
            <w:r w:rsidRPr="008B2ECA">
              <w:rPr>
                <w:rFonts w:ascii="Times New Roman" w:eastAsia="Calibri" w:hAnsi="Times New Roman" w:cs="Times New Roman"/>
                <w:bCs/>
                <w:color w:val="FF0000"/>
                <w:sz w:val="28"/>
                <w:szCs w:val="28"/>
                <w:lang w:eastAsia="ja-JP"/>
              </w:rPr>
              <w:t xml:space="preserve">rnului nr. </w:t>
            </w:r>
            <w:r w:rsidRPr="008B2ECA">
              <w:rPr>
                <w:rFonts w:ascii="Times New Roman" w:eastAsia="Calibri" w:hAnsi="Times New Roman" w:cs="Times New Roman"/>
                <w:i/>
                <w:color w:val="FF0000"/>
                <w:sz w:val="28"/>
                <w:szCs w:val="28"/>
              </w:rPr>
              <w:t>695/2017</w:t>
            </w:r>
            <w:r w:rsidRPr="008B2ECA">
              <w:rPr>
                <w:rFonts w:ascii="Times New Roman" w:eastAsia="Calibri" w:hAnsi="Times New Roman" w:cs="Times New Roman"/>
                <w:bCs/>
                <w:color w:val="FF0000"/>
                <w:sz w:val="28"/>
                <w:szCs w:val="28"/>
                <w:lang w:eastAsia="ja-JP"/>
              </w:rPr>
              <w:t>), pentru aducerea în concordanță cu art. 14 din Legea 98/2012 privind administraţia publică centrală de specialitate.</w:t>
            </w:r>
          </w:p>
          <w:p w:rsidR="008B2ECA" w:rsidRPr="008B2ECA" w:rsidRDefault="008B2ECA" w:rsidP="008B2ECA">
            <w:pPr>
              <w:spacing w:after="0" w:line="240" w:lineRule="auto"/>
              <w:ind w:firstLine="884"/>
              <w:contextualSpacing/>
              <w:jc w:val="both"/>
              <w:rPr>
                <w:rFonts w:ascii="Times New Roman" w:eastAsia="Calibri" w:hAnsi="Times New Roman" w:cs="Times New Roman"/>
                <w:color w:val="FF0000"/>
                <w:sz w:val="28"/>
                <w:szCs w:val="28"/>
              </w:rPr>
            </w:pPr>
            <w:r w:rsidRPr="008B2ECA">
              <w:rPr>
                <w:rFonts w:ascii="Times New Roman" w:eastAsia="Calibri" w:hAnsi="Times New Roman" w:cs="Times New Roman"/>
                <w:color w:val="FF0000"/>
                <w:sz w:val="28"/>
                <w:szCs w:val="28"/>
              </w:rPr>
              <w:t>- excluderea unor norme din Statutul</w:t>
            </w:r>
            <w:r w:rsidRPr="008B2ECA">
              <w:rPr>
                <w:rFonts w:ascii="Times New Roman" w:eastAsia="Calibri" w:hAnsi="Times New Roman" w:cs="Times New Roman"/>
                <w:color w:val="FF0000"/>
                <w:sz w:val="24"/>
                <w:szCs w:val="24"/>
              </w:rPr>
              <w:t xml:space="preserve"> </w:t>
            </w:r>
            <w:r w:rsidRPr="008B2ECA">
              <w:rPr>
                <w:rFonts w:ascii="Times New Roman" w:eastAsia="Calibri" w:hAnsi="Times New Roman" w:cs="Times New Roman"/>
                <w:color w:val="FF0000"/>
                <w:sz w:val="28"/>
                <w:szCs w:val="28"/>
              </w:rPr>
              <w:t xml:space="preserve">Instituţiei publice „Laboratorul central fitosanitar, aprobat prin Hotărârea Guvernului nr. 1209/2018. </w:t>
            </w:r>
          </w:p>
          <w:p w:rsidR="008B2ECA" w:rsidRDefault="008B2ECA" w:rsidP="004E1695">
            <w:pPr>
              <w:spacing w:after="0" w:line="240" w:lineRule="auto"/>
              <w:ind w:firstLine="884"/>
              <w:contextualSpacing/>
              <w:jc w:val="both"/>
              <w:rPr>
                <w:rFonts w:ascii="Times New Roman" w:eastAsia="Calibri" w:hAnsi="Times New Roman" w:cs="Times New Roman"/>
                <w:i/>
                <w:color w:val="FF0000"/>
                <w:sz w:val="28"/>
                <w:szCs w:val="28"/>
              </w:rPr>
            </w:pPr>
            <w:r w:rsidRPr="008B2ECA">
              <w:rPr>
                <w:rFonts w:ascii="Times New Roman" w:eastAsia="Calibri" w:hAnsi="Times New Roman" w:cs="Times New Roman"/>
                <w:color w:val="FF0000"/>
                <w:sz w:val="28"/>
                <w:szCs w:val="28"/>
              </w:rPr>
              <w:t xml:space="preserve">- aducerea unor norme ale Hotărârilor menționate în concordanță cu prevederile legale </w:t>
            </w:r>
            <w:r w:rsidRPr="008B2ECA">
              <w:rPr>
                <w:rFonts w:ascii="Times New Roman" w:eastAsia="Calibri" w:hAnsi="Times New Roman" w:cs="Times New Roman"/>
                <w:i/>
                <w:color w:val="FF0000"/>
                <w:sz w:val="28"/>
                <w:szCs w:val="28"/>
              </w:rPr>
              <w:t>(Legea nr.119/2004, Legea nr. 98/2012).</w:t>
            </w:r>
          </w:p>
          <w:p w:rsidR="004E1695" w:rsidRDefault="004E1695" w:rsidP="004E1695">
            <w:pPr>
              <w:spacing w:after="0" w:line="240" w:lineRule="auto"/>
              <w:ind w:firstLine="884"/>
              <w:contextualSpacing/>
              <w:jc w:val="both"/>
              <w:rPr>
                <w:rFonts w:ascii="Times New Roman" w:eastAsia="Calibri" w:hAnsi="Times New Roman" w:cs="Times New Roman"/>
                <w:i/>
                <w:color w:val="FF0000"/>
                <w:sz w:val="28"/>
                <w:szCs w:val="28"/>
              </w:rPr>
            </w:pPr>
          </w:p>
          <w:p w:rsidR="004E1695" w:rsidRPr="008B2ECA" w:rsidRDefault="004E1695" w:rsidP="00786C7B">
            <w:pPr>
              <w:spacing w:after="0" w:line="240" w:lineRule="auto"/>
              <w:ind w:firstLine="884"/>
              <w:contextualSpacing/>
              <w:jc w:val="both"/>
              <w:rPr>
                <w:rFonts w:ascii="Times New Roman" w:eastAsia="Calibri" w:hAnsi="Times New Roman" w:cs="Times New Roman"/>
                <w:bCs/>
                <w:sz w:val="28"/>
                <w:szCs w:val="28"/>
                <w:lang w:eastAsia="ja-JP"/>
              </w:rPr>
            </w:pPr>
          </w:p>
        </w:tc>
      </w:tr>
      <w:tr w:rsidR="008B2ECA" w:rsidRPr="008B2ECA" w:rsidTr="00527E39">
        <w:trPr>
          <w:trHeight w:val="268"/>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ind w:left="851"/>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lastRenderedPageBreak/>
              <w:t>5. Analiza şi compararea opţiunilor</w:t>
            </w:r>
          </w:p>
        </w:tc>
      </w:tr>
      <w:tr w:rsidR="008B2ECA" w:rsidRPr="008B2ECA" w:rsidTr="00527E39">
        <w:trPr>
          <w:trHeight w:val="170"/>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OPŢIUNEA:</w:t>
            </w:r>
          </w:p>
          <w:p w:rsidR="00895CB0" w:rsidRDefault="008B2ECA" w:rsidP="008B2ECA">
            <w:pPr>
              <w:spacing w:after="0"/>
              <w:ind w:firstLine="884"/>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
                <w:bCs/>
                <w:sz w:val="28"/>
                <w:szCs w:val="28"/>
                <w:lang w:eastAsia="ja-JP"/>
              </w:rPr>
              <w:t>I.</w:t>
            </w:r>
            <w:r w:rsidRPr="008B2ECA">
              <w:rPr>
                <w:rFonts w:ascii="Times New Roman" w:eastAsia="Calibri" w:hAnsi="Times New Roman" w:cs="Times New Roman"/>
                <w:bCs/>
                <w:sz w:val="28"/>
                <w:szCs w:val="28"/>
                <w:lang w:eastAsia="ja-JP"/>
              </w:rPr>
              <w:t xml:space="preserve"> „A nu face nimic”</w:t>
            </w:r>
            <w:r w:rsidR="00895CB0">
              <w:rPr>
                <w:rFonts w:ascii="Times New Roman" w:eastAsia="Calibri" w:hAnsi="Times New Roman" w:cs="Times New Roman"/>
                <w:bCs/>
                <w:sz w:val="28"/>
                <w:szCs w:val="28"/>
                <w:lang w:eastAsia="ja-JP"/>
              </w:rPr>
              <w:t>.</w:t>
            </w:r>
          </w:p>
          <w:p w:rsidR="008B2ECA" w:rsidRDefault="00895CB0" w:rsidP="008B2ECA">
            <w:pPr>
              <w:spacing w:after="0"/>
              <w:ind w:firstLine="884"/>
              <w:contextualSpacing/>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1) Î</w:t>
            </w:r>
            <w:r w:rsidR="008B2ECA" w:rsidRPr="008B2ECA">
              <w:rPr>
                <w:rFonts w:ascii="Times New Roman" w:eastAsia="Calibri" w:hAnsi="Times New Roman" w:cs="Times New Roman"/>
                <w:bCs/>
                <w:sz w:val="28"/>
                <w:szCs w:val="28"/>
                <w:lang w:eastAsia="ja-JP"/>
              </w:rPr>
              <w:t>n lipsa intervenţiei statului, la implementarea Hotărârii Guvernului nr.600/2018 vor fi suportate cheltuieli de către Centrul de Stat în procesul de reorganizare, transmitere a patrimoniului, preavizarea personalului, disponibilizarea angajaților care nu au fost angajați prin transfer sau care refuză transferul în cadrul I.P. Laboratorul Central Fitosanitar.</w:t>
            </w:r>
          </w:p>
          <w:p w:rsidR="00895CB0" w:rsidRDefault="00895CB0" w:rsidP="008B2ECA">
            <w:pPr>
              <w:spacing w:after="0"/>
              <w:ind w:firstLine="884"/>
              <w:contextualSpacing/>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xml:space="preserve">2) Neconcordanțe și confuz în prevederile cadrului normativ ce reglementează activitățile în domeniul vizat (ex. Legea nr. 119/2004 în raport cu HG nr. 600/2018). </w:t>
            </w:r>
          </w:p>
          <w:p w:rsidR="008B2ECA" w:rsidRPr="008B2ECA" w:rsidRDefault="008B2ECA" w:rsidP="008B2ECA">
            <w:pPr>
              <w:spacing w:after="0"/>
              <w:ind w:firstLine="884"/>
              <w:contextualSpacing/>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lastRenderedPageBreak/>
              <w:t>Avantaje nu au fost identificate.</w:t>
            </w:r>
          </w:p>
          <w:p w:rsidR="008B2ECA" w:rsidRPr="008B2ECA" w:rsidRDefault="008B2ECA" w:rsidP="008B2ECA">
            <w:pPr>
              <w:spacing w:after="0"/>
              <w:ind w:firstLine="884"/>
              <w:contextualSpacing/>
              <w:jc w:val="both"/>
              <w:rPr>
                <w:rFonts w:ascii="Times New Roman" w:eastAsia="Calibri" w:hAnsi="Times New Roman" w:cs="Times New Roman"/>
                <w:bCs/>
                <w:sz w:val="28"/>
                <w:szCs w:val="28"/>
                <w:lang w:eastAsia="ja-JP"/>
              </w:rPr>
            </w:pPr>
          </w:p>
          <w:p w:rsidR="008B2ECA" w:rsidRPr="008B2ECA" w:rsidRDefault="008B2ECA" w:rsidP="008B2ECA">
            <w:pPr>
              <w:spacing w:after="0"/>
              <w:ind w:firstLine="851"/>
              <w:jc w:val="both"/>
              <w:rPr>
                <w:rFonts w:ascii="Times New Roman" w:hAnsi="Times New Roman" w:cs="Times New Roman"/>
                <w:sz w:val="28"/>
                <w:szCs w:val="28"/>
                <w:lang w:eastAsia="ja-JP"/>
              </w:rPr>
            </w:pPr>
            <w:r w:rsidRPr="008B2ECA">
              <w:rPr>
                <w:rFonts w:ascii="Times New Roman" w:eastAsia="Calibri" w:hAnsi="Times New Roman" w:cs="Times New Roman"/>
                <w:b/>
                <w:bCs/>
                <w:sz w:val="28"/>
                <w:szCs w:val="28"/>
                <w:lang w:eastAsia="ja-JP"/>
              </w:rPr>
              <w:t>Opțiunea II.</w:t>
            </w:r>
            <w:r w:rsidRPr="008B2ECA">
              <w:rPr>
                <w:rFonts w:ascii="Times New Roman" w:eastAsia="Calibri" w:hAnsi="Times New Roman" w:cs="Times New Roman"/>
                <w:bCs/>
                <w:sz w:val="28"/>
                <w:szCs w:val="28"/>
                <w:lang w:eastAsia="ja-JP"/>
              </w:rPr>
              <w:t xml:space="preserve"> </w:t>
            </w:r>
            <w:r w:rsidRPr="008B2ECA">
              <w:rPr>
                <w:rFonts w:ascii="Times New Roman" w:eastAsia="Times New Roman" w:hAnsi="Times New Roman" w:cs="Times New Roman"/>
                <w:bCs/>
                <w:sz w:val="28"/>
                <w:szCs w:val="28"/>
              </w:rPr>
              <w:t>Act normativ naţional elaborat şi adus în conformitate cu legislaţia</w:t>
            </w:r>
            <w:r w:rsidRPr="008B2ECA">
              <w:rPr>
                <w:rFonts w:ascii="Times New Roman" w:hAnsi="Times New Roman" w:cs="Times New Roman"/>
                <w:sz w:val="28"/>
                <w:szCs w:val="28"/>
                <w:lang w:eastAsia="ja-JP"/>
              </w:rPr>
              <w:t xml:space="preserve"> în domeniu.</w:t>
            </w:r>
            <w:r w:rsidRPr="008B2ECA">
              <w:rPr>
                <w:rFonts w:ascii="Times New Roman" w:eastAsia="Times New Roman" w:hAnsi="Times New Roman" w:cs="Times New Roman"/>
                <w:bCs/>
                <w:sz w:val="28"/>
                <w:szCs w:val="28"/>
              </w:rPr>
              <w:t xml:space="preserve"> </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Autorii proiectului optează pentru </w:t>
            </w:r>
            <w:r w:rsidRPr="008B2ECA">
              <w:rPr>
                <w:rFonts w:ascii="Times New Roman" w:eastAsia="Calibri" w:hAnsi="Times New Roman" w:cs="Times New Roman"/>
                <w:b/>
                <w:bCs/>
                <w:sz w:val="28"/>
                <w:szCs w:val="28"/>
                <w:lang w:eastAsia="ja-JP"/>
              </w:rPr>
              <w:t>opţiunea II</w:t>
            </w:r>
            <w:r w:rsidRPr="008B2ECA">
              <w:rPr>
                <w:rFonts w:ascii="Times New Roman" w:eastAsia="Calibri" w:hAnsi="Times New Roman" w:cs="Times New Roman"/>
                <w:bCs/>
                <w:sz w:val="28"/>
                <w:szCs w:val="28"/>
                <w:lang w:eastAsia="ja-JP"/>
              </w:rPr>
              <w:t xml:space="preserve">, întrucât aceasta va avea un impact pozitiv asupra entităților responsabile de domeniul gestionării produselor de uz fitosanitar, va restabili </w:t>
            </w:r>
            <w:r w:rsidRPr="008B2ECA">
              <w:rPr>
                <w:rFonts w:ascii="Times New Roman" w:eastAsia="Calibri" w:hAnsi="Times New Roman" w:cs="Times New Roman"/>
                <w:sz w:val="28"/>
                <w:szCs w:val="28"/>
              </w:rPr>
              <w:t xml:space="preserve">credibilitatea și imaginea instituției, va avea impact supra Bugetului de stat prin diverse defalcări, va menține colectivul de specialiști calificați, instruiți local și peste hotare în domeniul omologării, inclusiv prin procedura de recunoaștere a autorizațiilor eliberate de statele UE pentru produsele de uz fitosanitar și fertilizanți. </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Menținerea autonomiei Centrului de Stat, ca entitate separată va asigura transpunerea cerințelor Regulamentului (CE) nr. 1107/2009 privind introducerea pe piață a produselor fitosanitare ce vizează responsabilitatea Republicii Moldova de a</w:t>
            </w:r>
          </w:p>
          <w:p w:rsidR="008B2ECA" w:rsidRPr="008B2ECA" w:rsidRDefault="008B2ECA" w:rsidP="008B2ECA">
            <w:pPr>
              <w:spacing w:after="0"/>
              <w:ind w:left="34" w:firstLine="85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desemna o autoritate competentă care să asigure îndeplinirea obligațiilor stabilite în regulamentul menționat.</w:t>
            </w:r>
          </w:p>
          <w:p w:rsidR="008B2ECA" w:rsidRPr="008B2ECA" w:rsidRDefault="008B2ECA" w:rsidP="008B2ECA">
            <w:pPr>
              <w:spacing w:after="0"/>
              <w:ind w:firstLine="885"/>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 xml:space="preserve">Impact pozitiv. </w:t>
            </w:r>
          </w:p>
          <w:p w:rsidR="008B2ECA" w:rsidRPr="008B2ECA" w:rsidRDefault="008B2ECA" w:rsidP="008B2ECA">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Implementarea cadrului normativ propus va avea următoarele efecte pozitive prin:</w:t>
            </w:r>
          </w:p>
          <w:p w:rsidR="008B2ECA" w:rsidRPr="008B2ECA" w:rsidRDefault="008B2ECA" w:rsidP="008B2ECA">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1) Menținerea specificului activităților, axate pe formarea unui sortiment eficient de produse de protecție a plantelor și fertilizanți, destinați utilizării în agricultura silvicultură;</w:t>
            </w:r>
          </w:p>
          <w:p w:rsidR="008B2ECA" w:rsidRPr="008B2ECA" w:rsidRDefault="008B2ECA" w:rsidP="008B2ECA">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2) Asigurarea respectării principiilor uniforme de evaluare și autorizare a produselor fitosanitare;</w:t>
            </w:r>
          </w:p>
          <w:p w:rsidR="008B2ECA" w:rsidRPr="008B2ECA" w:rsidRDefault="008B2ECA" w:rsidP="008B2ECA">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3) Asigurarea coerenței legislative și instituționale cu cerințele actelor UE;</w:t>
            </w:r>
          </w:p>
          <w:p w:rsidR="008B2ECA" w:rsidRPr="008B2ECA" w:rsidRDefault="008B2ECA" w:rsidP="008B2ECA">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4) Respectarea obiectivității și imparțialității în procesul de omologare a produselor de uz fitosanitar și a fertilizanților.</w:t>
            </w:r>
          </w:p>
          <w:p w:rsidR="0017367E" w:rsidRDefault="008B2ECA" w:rsidP="0017367E">
            <w:pPr>
              <w:spacing w:after="0"/>
              <w:ind w:firstLine="885"/>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5) Economisirea mijloacelor financiare publice pentru reorganizarea prevăzută.</w:t>
            </w:r>
          </w:p>
          <w:p w:rsidR="0017367E" w:rsidRPr="0024499C" w:rsidRDefault="0017367E" w:rsidP="0017367E">
            <w:pPr>
              <w:spacing w:after="0"/>
              <w:ind w:firstLine="885"/>
              <w:jc w:val="both"/>
              <w:rPr>
                <w:rFonts w:ascii="Times New Roman" w:eastAsia="Calibri" w:hAnsi="Times New Roman" w:cs="Times New Roman"/>
                <w:bCs/>
                <w:color w:val="92D050"/>
                <w:sz w:val="28"/>
                <w:szCs w:val="28"/>
                <w:lang w:eastAsia="ja-JP"/>
              </w:rPr>
            </w:pPr>
            <w:r w:rsidRPr="0024499C">
              <w:rPr>
                <w:rFonts w:ascii="Times New Roman" w:eastAsia="Calibri" w:hAnsi="Times New Roman" w:cs="Times New Roman"/>
                <w:bCs/>
                <w:color w:val="92D050"/>
                <w:sz w:val="28"/>
                <w:szCs w:val="28"/>
                <w:lang w:eastAsia="ja-JP"/>
              </w:rPr>
              <w:t xml:space="preserve">Implementarea opțiunii II, comparativ cu opțiunea ”a nu face nimic” va avea beneficiu asupra bugetului de </w:t>
            </w:r>
            <w:r w:rsidR="0024499C" w:rsidRPr="0024499C">
              <w:rPr>
                <w:rFonts w:ascii="Times New Roman" w:eastAsia="Calibri" w:hAnsi="Times New Roman" w:cs="Times New Roman"/>
                <w:bCs/>
                <w:color w:val="92D050"/>
                <w:sz w:val="28"/>
                <w:szCs w:val="28"/>
                <w:lang w:eastAsia="ja-JP"/>
              </w:rPr>
              <w:t xml:space="preserve">stat prin defalcări a mijloacelor financiare din activitatea economico-financiară, prezentate infra. </w:t>
            </w:r>
          </w:p>
          <w:p w:rsidR="0024499C" w:rsidRPr="0024499C" w:rsidRDefault="0017367E" w:rsidP="0024499C">
            <w:pPr>
              <w:spacing w:after="0"/>
              <w:ind w:firstLine="885"/>
              <w:jc w:val="center"/>
              <w:rPr>
                <w:rFonts w:ascii="Times New Roman" w:eastAsia="Times New Roman" w:hAnsi="Times New Roman" w:cs="Times New Roman"/>
                <w:b/>
                <w:bCs/>
                <w:color w:val="92D050"/>
                <w:sz w:val="20"/>
                <w:szCs w:val="20"/>
                <w:lang w:eastAsia="ru-RU"/>
              </w:rPr>
            </w:pPr>
            <w:r w:rsidRPr="0024499C">
              <w:rPr>
                <w:rFonts w:ascii="Times New Roman" w:eastAsia="Times New Roman" w:hAnsi="Times New Roman" w:cs="Times New Roman"/>
                <w:b/>
                <w:bCs/>
                <w:color w:val="92D050"/>
                <w:sz w:val="20"/>
                <w:szCs w:val="20"/>
                <w:lang w:eastAsia="ru-RU"/>
              </w:rPr>
              <w:t>Taxa pe valoare adăugată</w:t>
            </w:r>
          </w:p>
          <w:p w:rsidR="0017367E" w:rsidRPr="0024499C" w:rsidRDefault="0017367E" w:rsidP="0024499C">
            <w:pPr>
              <w:spacing w:after="0"/>
              <w:ind w:firstLine="885"/>
              <w:jc w:val="center"/>
              <w:rPr>
                <w:rFonts w:ascii="Times New Roman" w:eastAsia="Times New Roman" w:hAnsi="Times New Roman" w:cs="Times New Roman"/>
                <w:b/>
                <w:bCs/>
                <w:color w:val="92D050"/>
                <w:sz w:val="20"/>
                <w:szCs w:val="20"/>
                <w:lang w:eastAsia="ru-RU"/>
              </w:rPr>
            </w:pPr>
            <w:r w:rsidRPr="0024499C">
              <w:rPr>
                <w:rFonts w:ascii="Times New Roman" w:eastAsia="Times New Roman" w:hAnsi="Times New Roman" w:cs="Times New Roman"/>
                <w:b/>
                <w:bCs/>
                <w:color w:val="92D050"/>
                <w:sz w:val="20"/>
                <w:szCs w:val="20"/>
                <w:lang w:eastAsia="ru-RU"/>
              </w:rPr>
              <w:t>transferata la Bugetul de stat</w:t>
            </w:r>
            <w:r w:rsidR="0024499C" w:rsidRPr="0024499C">
              <w:rPr>
                <w:rFonts w:ascii="Times New Roman" w:eastAsia="Times New Roman" w:hAnsi="Times New Roman" w:cs="Times New Roman"/>
                <w:b/>
                <w:bCs/>
                <w:color w:val="92D050"/>
                <w:sz w:val="20"/>
                <w:szCs w:val="20"/>
                <w:lang w:eastAsia="ru-RU"/>
              </w:rPr>
              <w:t xml:space="preserve">, </w:t>
            </w:r>
            <w:r w:rsidRPr="0024499C">
              <w:rPr>
                <w:rFonts w:ascii="Times New Roman" w:eastAsia="Times New Roman" w:hAnsi="Times New Roman" w:cs="Times New Roman"/>
                <w:b/>
                <w:bCs/>
                <w:color w:val="92D050"/>
                <w:sz w:val="20"/>
                <w:szCs w:val="20"/>
                <w:lang w:eastAsia="ru-RU"/>
              </w:rPr>
              <w:t>conform prevederilor Titlului III al Codului fiscal</w:t>
            </w:r>
          </w:p>
          <w:p w:rsidR="0017367E" w:rsidRPr="0024499C" w:rsidRDefault="0017367E" w:rsidP="0017367E">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92D050"/>
                <w:sz w:val="20"/>
                <w:szCs w:val="20"/>
                <w:lang w:eastAsia="ru-RU"/>
              </w:rPr>
            </w:pPr>
          </w:p>
          <w:tbl>
            <w:tblPr>
              <w:tblW w:w="7796" w:type="dxa"/>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1531"/>
              <w:gridCol w:w="1417"/>
              <w:gridCol w:w="1276"/>
              <w:gridCol w:w="771"/>
            </w:tblGrid>
            <w:tr w:rsidR="0024499C" w:rsidRPr="0024499C" w:rsidTr="0024499C">
              <w:tc>
                <w:tcPr>
                  <w:tcW w:w="280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92D050"/>
                      <w:sz w:val="20"/>
                      <w:szCs w:val="20"/>
                      <w:lang w:eastAsia="ru-RU"/>
                    </w:rPr>
                  </w:pPr>
                  <w:r w:rsidRPr="0024499C">
                    <w:rPr>
                      <w:rFonts w:ascii="Times New Roman" w:eastAsia="Times New Roman" w:hAnsi="Times New Roman" w:cs="Times New Roman"/>
                      <w:b/>
                      <w:color w:val="92D050"/>
                      <w:sz w:val="20"/>
                      <w:szCs w:val="20"/>
                      <w:lang w:eastAsia="ru-RU"/>
                    </w:rPr>
                    <w:t>TVA</w:t>
                  </w:r>
                </w:p>
              </w:tc>
              <w:tc>
                <w:tcPr>
                  <w:tcW w:w="4995" w:type="dxa"/>
                  <w:gridSpan w:val="4"/>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92D050"/>
                      <w:sz w:val="20"/>
                      <w:szCs w:val="20"/>
                      <w:lang w:eastAsia="ru-RU"/>
                    </w:rPr>
                  </w:pPr>
                  <w:r w:rsidRPr="0024499C">
                    <w:rPr>
                      <w:rFonts w:ascii="Times New Roman" w:eastAsia="Times New Roman" w:hAnsi="Times New Roman" w:cs="Times New Roman"/>
                      <w:b/>
                      <w:bCs/>
                      <w:color w:val="92D050"/>
                      <w:sz w:val="20"/>
                      <w:szCs w:val="20"/>
                      <w:lang w:eastAsia="ru-RU"/>
                    </w:rPr>
                    <w:t>Anul</w:t>
                  </w:r>
                </w:p>
                <w:p w:rsidR="0017367E" w:rsidRPr="0024499C" w:rsidRDefault="0017367E" w:rsidP="00FB3EEF">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92D050"/>
                      <w:sz w:val="20"/>
                      <w:szCs w:val="20"/>
                      <w:lang w:eastAsia="ru-RU"/>
                    </w:rPr>
                  </w:pPr>
                </w:p>
              </w:tc>
            </w:tr>
            <w:tr w:rsidR="0024499C" w:rsidRPr="0024499C" w:rsidTr="0024499C">
              <w:tc>
                <w:tcPr>
                  <w:tcW w:w="2801" w:type="dxa"/>
                </w:tcPr>
                <w:p w:rsidR="0017367E" w:rsidRPr="0024499C" w:rsidRDefault="0017367E" w:rsidP="00FB3EE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92D050"/>
                      <w:sz w:val="20"/>
                      <w:szCs w:val="20"/>
                      <w:lang w:eastAsia="ru-RU"/>
                    </w:rPr>
                  </w:pPr>
                </w:p>
              </w:tc>
              <w:tc>
                <w:tcPr>
                  <w:tcW w:w="153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2015</w:t>
                  </w:r>
                </w:p>
              </w:tc>
              <w:tc>
                <w:tcPr>
                  <w:tcW w:w="1417"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2016</w:t>
                  </w:r>
                </w:p>
              </w:tc>
              <w:tc>
                <w:tcPr>
                  <w:tcW w:w="1276"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2017</w:t>
                  </w:r>
                </w:p>
              </w:tc>
              <w:tc>
                <w:tcPr>
                  <w:tcW w:w="77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2018</w:t>
                  </w:r>
                </w:p>
              </w:tc>
            </w:tr>
            <w:tr w:rsidR="0024499C" w:rsidRPr="0024499C" w:rsidTr="0024499C">
              <w:tc>
                <w:tcPr>
                  <w:tcW w:w="280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92D050"/>
                      <w:sz w:val="20"/>
                      <w:szCs w:val="20"/>
                      <w:lang w:eastAsia="ru-RU"/>
                    </w:rPr>
                  </w:pPr>
                  <w:r w:rsidRPr="0024499C">
                    <w:rPr>
                      <w:rFonts w:ascii="Times New Roman" w:eastAsia="Times New Roman" w:hAnsi="Times New Roman" w:cs="Times New Roman"/>
                      <w:color w:val="92D050"/>
                      <w:sz w:val="20"/>
                      <w:szCs w:val="20"/>
                      <w:lang w:eastAsia="ru-RU"/>
                    </w:rPr>
                    <w:t>Mii lei</w:t>
                  </w:r>
                </w:p>
              </w:tc>
              <w:tc>
                <w:tcPr>
                  <w:tcW w:w="153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2787.9</w:t>
                  </w:r>
                </w:p>
              </w:tc>
              <w:tc>
                <w:tcPr>
                  <w:tcW w:w="1417"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3430.6</w:t>
                  </w:r>
                </w:p>
              </w:tc>
              <w:tc>
                <w:tcPr>
                  <w:tcW w:w="1276"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4312.4</w:t>
                  </w:r>
                </w:p>
              </w:tc>
              <w:tc>
                <w:tcPr>
                  <w:tcW w:w="771" w:type="dxa"/>
                </w:tcPr>
                <w:p w:rsidR="0017367E" w:rsidRPr="0024499C" w:rsidRDefault="0017367E" w:rsidP="00FB3EE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92D050"/>
                      <w:sz w:val="20"/>
                      <w:szCs w:val="20"/>
                      <w:lang w:eastAsia="ru-RU"/>
                    </w:rPr>
                  </w:pPr>
                  <w:r w:rsidRPr="0024499C">
                    <w:rPr>
                      <w:rFonts w:ascii="Times New Roman" w:eastAsia="Times New Roman" w:hAnsi="Times New Roman" w:cs="Times New Roman"/>
                      <w:bCs/>
                      <w:color w:val="92D050"/>
                      <w:sz w:val="20"/>
                      <w:szCs w:val="20"/>
                      <w:lang w:eastAsia="ru-RU"/>
                    </w:rPr>
                    <w:t>4583.9</w:t>
                  </w:r>
                </w:p>
              </w:tc>
            </w:tr>
          </w:tbl>
          <w:p w:rsidR="00C210A1" w:rsidRPr="0024499C" w:rsidRDefault="00C210A1" w:rsidP="008B2ECA">
            <w:pPr>
              <w:spacing w:after="0"/>
              <w:ind w:firstLine="885"/>
              <w:jc w:val="both"/>
              <w:rPr>
                <w:rFonts w:ascii="Times New Roman" w:eastAsia="Calibri" w:hAnsi="Times New Roman" w:cs="Times New Roman"/>
                <w:bCs/>
                <w:color w:val="92D050"/>
                <w:sz w:val="28"/>
                <w:szCs w:val="28"/>
                <w:lang w:eastAsia="ja-JP"/>
              </w:rPr>
            </w:pPr>
          </w:p>
          <w:p w:rsidR="0017367E" w:rsidRPr="0024499C" w:rsidRDefault="0024499C" w:rsidP="0017367E">
            <w:pPr>
              <w:overflowPunct w:val="0"/>
              <w:autoSpaceDE w:val="0"/>
              <w:autoSpaceDN w:val="0"/>
              <w:adjustRightInd w:val="0"/>
              <w:spacing w:after="0" w:line="240" w:lineRule="auto"/>
              <w:ind w:firstLine="850"/>
              <w:jc w:val="both"/>
              <w:textAlignment w:val="baseline"/>
              <w:rPr>
                <w:rFonts w:ascii="Times New Roman" w:eastAsia="Times New Roman" w:hAnsi="Times New Roman" w:cs="Times New Roman"/>
                <w:bCs/>
                <w:color w:val="92D050"/>
                <w:sz w:val="28"/>
                <w:szCs w:val="28"/>
                <w:lang w:eastAsia="ru-RU"/>
              </w:rPr>
            </w:pPr>
            <w:r>
              <w:rPr>
                <w:rFonts w:ascii="Times New Roman" w:eastAsia="Times New Roman" w:hAnsi="Times New Roman" w:cs="Times New Roman"/>
                <w:color w:val="92D050"/>
                <w:sz w:val="28"/>
                <w:szCs w:val="28"/>
                <w:lang w:eastAsia="ru-RU"/>
              </w:rPr>
              <w:lastRenderedPageBreak/>
              <w:t>Totodată, suplimentar taxei</w:t>
            </w:r>
            <w:r w:rsidRPr="0024499C">
              <w:rPr>
                <w:rFonts w:ascii="Times New Roman" w:eastAsia="Times New Roman" w:hAnsi="Times New Roman" w:cs="Times New Roman"/>
                <w:color w:val="92D050"/>
                <w:sz w:val="28"/>
                <w:szCs w:val="28"/>
                <w:lang w:eastAsia="ru-RU"/>
              </w:rPr>
              <w:t xml:space="preserve"> pe valoare adăuga</w:t>
            </w:r>
            <w:r>
              <w:rPr>
                <w:rFonts w:ascii="Times New Roman" w:eastAsia="Times New Roman" w:hAnsi="Times New Roman" w:cs="Times New Roman"/>
                <w:color w:val="92D050"/>
                <w:sz w:val="28"/>
                <w:szCs w:val="28"/>
                <w:lang w:eastAsia="ru-RU"/>
              </w:rPr>
              <w:t xml:space="preserve">te, vor fi asigurate </w:t>
            </w:r>
            <w:r w:rsidR="0017367E" w:rsidRPr="0024499C">
              <w:rPr>
                <w:rFonts w:ascii="Times New Roman" w:eastAsia="Times New Roman" w:hAnsi="Times New Roman" w:cs="Times New Roman"/>
                <w:color w:val="92D050"/>
                <w:sz w:val="28"/>
                <w:szCs w:val="28"/>
                <w:lang w:eastAsia="ru-RU"/>
              </w:rPr>
              <w:t xml:space="preserve">defalcări din profitul net calculate si transferate în Bugetul de stat </w:t>
            </w:r>
            <w:r>
              <w:rPr>
                <w:rFonts w:ascii="Times New Roman" w:eastAsia="Times New Roman" w:hAnsi="Times New Roman" w:cs="Times New Roman"/>
                <w:color w:val="92D050"/>
                <w:sz w:val="28"/>
                <w:szCs w:val="28"/>
                <w:lang w:eastAsia="ru-RU"/>
              </w:rPr>
              <w:t xml:space="preserve"> (ca exemplu în anul 2018 au fost transferate </w:t>
            </w:r>
            <w:r w:rsidR="0017367E" w:rsidRPr="0024499C">
              <w:rPr>
                <w:rFonts w:ascii="Times New Roman" w:eastAsia="Times New Roman" w:hAnsi="Times New Roman" w:cs="Times New Roman"/>
                <w:bCs/>
                <w:color w:val="92D050"/>
                <w:sz w:val="28"/>
                <w:szCs w:val="28"/>
                <w:lang w:eastAsia="ru-RU"/>
              </w:rPr>
              <w:t>1</w:t>
            </w:r>
            <w:r>
              <w:rPr>
                <w:rFonts w:ascii="Times New Roman" w:eastAsia="Times New Roman" w:hAnsi="Times New Roman" w:cs="Times New Roman"/>
                <w:bCs/>
                <w:color w:val="92D050"/>
                <w:sz w:val="28"/>
                <w:szCs w:val="28"/>
                <w:lang w:eastAsia="ru-RU"/>
              </w:rPr>
              <w:t>, 021</w:t>
            </w:r>
            <w:r w:rsidR="0017367E" w:rsidRPr="0024499C">
              <w:rPr>
                <w:rFonts w:ascii="Times New Roman" w:eastAsia="Times New Roman" w:hAnsi="Times New Roman" w:cs="Times New Roman"/>
                <w:bCs/>
                <w:color w:val="92D050"/>
                <w:sz w:val="28"/>
                <w:szCs w:val="28"/>
                <w:lang w:eastAsia="ru-RU"/>
              </w:rPr>
              <w:t xml:space="preserve"> </w:t>
            </w:r>
            <w:proofErr w:type="spellStart"/>
            <w:r>
              <w:rPr>
                <w:rFonts w:ascii="Times New Roman" w:eastAsia="Times New Roman" w:hAnsi="Times New Roman" w:cs="Times New Roman"/>
                <w:bCs/>
                <w:color w:val="92D050"/>
                <w:sz w:val="28"/>
                <w:szCs w:val="28"/>
                <w:lang w:eastAsia="ru-RU"/>
              </w:rPr>
              <w:t>mln</w:t>
            </w:r>
            <w:proofErr w:type="spellEnd"/>
            <w:r>
              <w:rPr>
                <w:rFonts w:ascii="Times New Roman" w:eastAsia="Times New Roman" w:hAnsi="Times New Roman" w:cs="Times New Roman"/>
                <w:bCs/>
                <w:color w:val="92D050"/>
                <w:sz w:val="28"/>
                <w:szCs w:val="28"/>
                <w:lang w:eastAsia="ru-RU"/>
              </w:rPr>
              <w:t xml:space="preserve">. </w:t>
            </w:r>
            <w:r w:rsidR="0017367E" w:rsidRPr="0024499C">
              <w:rPr>
                <w:rFonts w:ascii="Times New Roman" w:eastAsia="Times New Roman" w:hAnsi="Times New Roman" w:cs="Times New Roman"/>
                <w:bCs/>
                <w:color w:val="92D050"/>
                <w:sz w:val="28"/>
                <w:szCs w:val="28"/>
                <w:lang w:eastAsia="ru-RU"/>
              </w:rPr>
              <w:t>lei.</w:t>
            </w:r>
          </w:p>
          <w:p w:rsidR="0017367E" w:rsidRPr="0024499C" w:rsidRDefault="0017367E" w:rsidP="008B2ECA">
            <w:pPr>
              <w:spacing w:after="0"/>
              <w:ind w:firstLine="885"/>
              <w:jc w:val="both"/>
              <w:rPr>
                <w:rFonts w:ascii="Times New Roman" w:eastAsia="Calibri" w:hAnsi="Times New Roman" w:cs="Times New Roman"/>
                <w:bCs/>
                <w:color w:val="92D050"/>
                <w:sz w:val="28"/>
                <w:szCs w:val="28"/>
                <w:lang w:eastAsia="ja-JP"/>
              </w:rPr>
            </w:pPr>
          </w:p>
          <w:p w:rsidR="00C210A1" w:rsidRPr="0027432D" w:rsidRDefault="00C210A1" w:rsidP="00C210A1">
            <w:pPr>
              <w:spacing w:after="0"/>
              <w:ind w:firstLine="885"/>
              <w:jc w:val="both"/>
              <w:rPr>
                <w:rFonts w:ascii="Times New Roman" w:eastAsia="Calibri" w:hAnsi="Times New Roman" w:cs="Times New Roman"/>
                <w:bCs/>
                <w:color w:val="92D050"/>
                <w:sz w:val="28"/>
                <w:szCs w:val="28"/>
                <w:lang w:eastAsia="ja-JP"/>
              </w:rPr>
            </w:pPr>
            <w:r w:rsidRPr="0027432D">
              <w:rPr>
                <w:rFonts w:ascii="Times New Roman" w:eastAsia="Calibri" w:hAnsi="Times New Roman" w:cs="Times New Roman"/>
                <w:bCs/>
                <w:color w:val="92D050"/>
                <w:sz w:val="28"/>
                <w:szCs w:val="28"/>
                <w:lang w:eastAsia="ja-JP"/>
              </w:rPr>
              <w:t>Riscurile iminente care pot cauza eșecul intervenției preconizate sunt determinate de următoarele:</w:t>
            </w:r>
          </w:p>
          <w:p w:rsidR="00C210A1" w:rsidRPr="0027432D" w:rsidRDefault="00C210A1" w:rsidP="00C210A1">
            <w:pPr>
              <w:pStyle w:val="a7"/>
              <w:spacing w:after="0"/>
              <w:jc w:val="both"/>
              <w:rPr>
                <w:rFonts w:ascii="Times New Roman" w:eastAsia="Calibri" w:hAnsi="Times New Roman" w:cs="Times New Roman"/>
                <w:bCs/>
                <w:color w:val="92D050"/>
                <w:sz w:val="28"/>
                <w:szCs w:val="28"/>
                <w:lang w:eastAsia="ja-JP"/>
              </w:rPr>
            </w:pPr>
            <w:r w:rsidRPr="0027432D">
              <w:rPr>
                <w:rFonts w:ascii="Times New Roman" w:eastAsia="Calibri" w:hAnsi="Times New Roman" w:cs="Times New Roman"/>
                <w:bCs/>
                <w:color w:val="92D050"/>
                <w:sz w:val="28"/>
                <w:szCs w:val="28"/>
                <w:lang w:eastAsia="ja-JP"/>
              </w:rPr>
              <w:t>Instabilitate politică;</w:t>
            </w:r>
          </w:p>
          <w:p w:rsidR="00C210A1" w:rsidRPr="0027432D" w:rsidRDefault="00C210A1" w:rsidP="00C210A1">
            <w:pPr>
              <w:pStyle w:val="a7"/>
              <w:spacing w:after="0"/>
              <w:jc w:val="both"/>
              <w:rPr>
                <w:rFonts w:ascii="Times New Roman" w:eastAsia="Calibri" w:hAnsi="Times New Roman" w:cs="Times New Roman"/>
                <w:bCs/>
                <w:color w:val="92D050"/>
                <w:sz w:val="28"/>
                <w:szCs w:val="28"/>
                <w:lang w:eastAsia="ja-JP"/>
              </w:rPr>
            </w:pPr>
            <w:r w:rsidRPr="0027432D">
              <w:rPr>
                <w:rFonts w:ascii="Times New Roman" w:eastAsia="Calibri" w:hAnsi="Times New Roman" w:cs="Times New Roman"/>
                <w:bCs/>
                <w:color w:val="92D050"/>
                <w:sz w:val="28"/>
                <w:szCs w:val="28"/>
                <w:lang w:eastAsia="ja-JP"/>
              </w:rPr>
              <w:t>Opinii contradictorii ale subiecților implicați pe marginea problemei abordate;</w:t>
            </w:r>
          </w:p>
          <w:p w:rsidR="00C210A1" w:rsidRPr="0027432D" w:rsidRDefault="00C210A1" w:rsidP="00C210A1">
            <w:pPr>
              <w:pStyle w:val="a7"/>
              <w:spacing w:after="0"/>
              <w:jc w:val="both"/>
              <w:rPr>
                <w:rFonts w:ascii="Times New Roman" w:eastAsia="Calibri" w:hAnsi="Times New Roman" w:cs="Times New Roman"/>
                <w:bCs/>
                <w:color w:val="92D050"/>
                <w:sz w:val="28"/>
                <w:szCs w:val="28"/>
                <w:lang w:eastAsia="ja-JP"/>
              </w:rPr>
            </w:pPr>
            <w:r w:rsidRPr="0027432D">
              <w:rPr>
                <w:rFonts w:ascii="Times New Roman" w:eastAsia="Calibri" w:hAnsi="Times New Roman" w:cs="Times New Roman"/>
                <w:bCs/>
                <w:color w:val="92D050"/>
                <w:sz w:val="28"/>
                <w:szCs w:val="28"/>
                <w:lang w:eastAsia="ja-JP"/>
              </w:rPr>
              <w:t>Influența tendențioasă a unor factori de decizie</w:t>
            </w:r>
            <w:r w:rsidR="0024499C">
              <w:rPr>
                <w:rFonts w:ascii="Times New Roman" w:eastAsia="Calibri" w:hAnsi="Times New Roman" w:cs="Times New Roman"/>
                <w:bCs/>
                <w:color w:val="92D050"/>
                <w:sz w:val="28"/>
                <w:szCs w:val="28"/>
                <w:lang w:eastAsia="ja-JP"/>
              </w:rPr>
              <w:t>.</w:t>
            </w:r>
          </w:p>
          <w:p w:rsidR="00C210A1" w:rsidRPr="00C210A1" w:rsidRDefault="00C210A1" w:rsidP="00C210A1">
            <w:pPr>
              <w:pStyle w:val="a7"/>
              <w:spacing w:after="0"/>
              <w:jc w:val="both"/>
              <w:rPr>
                <w:rFonts w:ascii="Times New Roman" w:eastAsia="Calibri" w:hAnsi="Times New Roman" w:cs="Times New Roman"/>
                <w:sz w:val="28"/>
                <w:szCs w:val="28"/>
              </w:rPr>
            </w:pPr>
          </w:p>
        </w:tc>
      </w:tr>
      <w:tr w:rsidR="008B2ECA" w:rsidRPr="008B2ECA" w:rsidTr="00527E39">
        <w:trPr>
          <w:trHeight w:val="170"/>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lastRenderedPageBreak/>
              <w:t>6. Implementarea şi monitorizarea (se completează pentru analiza complexă)</w:t>
            </w:r>
          </w:p>
          <w:p w:rsidR="008B2ECA" w:rsidRPr="008B2ECA" w:rsidRDefault="008B2ECA" w:rsidP="008B2ECA">
            <w:pPr>
              <w:spacing w:after="0"/>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Nu este necesar.</w:t>
            </w:r>
          </w:p>
        </w:tc>
      </w:tr>
      <w:tr w:rsidR="008B2ECA" w:rsidRPr="008B2ECA" w:rsidTr="00527E39">
        <w:trPr>
          <w:trHeight w:val="178"/>
        </w:trPr>
        <w:tc>
          <w:tcPr>
            <w:tcW w:w="9497" w:type="dxa"/>
            <w:gridSpan w:val="2"/>
            <w:tcBorders>
              <w:top w:val="single" w:sz="4" w:space="0" w:color="000000"/>
              <w:left w:val="single" w:sz="4" w:space="0" w:color="000000"/>
              <w:bottom w:val="single" w:sz="4" w:space="0" w:color="000000"/>
              <w:right w:val="single" w:sz="4" w:space="0" w:color="000000"/>
            </w:tcBorders>
            <w:hideMark/>
          </w:tcPr>
          <w:p w:rsidR="008B2ECA" w:rsidRPr="008B2ECA" w:rsidRDefault="008B2ECA" w:rsidP="008B2ECA">
            <w:pPr>
              <w:spacing w:after="0"/>
              <w:jc w:val="both"/>
              <w:rPr>
                <w:rFonts w:ascii="Times New Roman" w:eastAsia="Calibri" w:hAnsi="Times New Roman" w:cs="Times New Roman"/>
                <w:b/>
                <w:bCs/>
                <w:sz w:val="28"/>
                <w:szCs w:val="28"/>
                <w:lang w:eastAsia="ja-JP"/>
              </w:rPr>
            </w:pPr>
            <w:r w:rsidRPr="008B2ECA">
              <w:rPr>
                <w:rFonts w:ascii="Times New Roman" w:eastAsia="Calibri" w:hAnsi="Times New Roman" w:cs="Times New Roman"/>
                <w:b/>
                <w:bCs/>
                <w:sz w:val="28"/>
                <w:szCs w:val="28"/>
                <w:lang w:eastAsia="ja-JP"/>
              </w:rPr>
              <w:t>7. Consultarea</w:t>
            </w:r>
          </w:p>
        </w:tc>
      </w:tr>
      <w:tr w:rsidR="008B2ECA" w:rsidRPr="008B2ECA" w:rsidTr="00527E39">
        <w:trPr>
          <w:trHeight w:val="107"/>
        </w:trPr>
        <w:tc>
          <w:tcPr>
            <w:tcW w:w="9497" w:type="dxa"/>
            <w:gridSpan w:val="2"/>
            <w:tcBorders>
              <w:top w:val="single" w:sz="4" w:space="0" w:color="000000"/>
              <w:left w:val="single" w:sz="4" w:space="0" w:color="000000"/>
              <w:bottom w:val="single" w:sz="4" w:space="0" w:color="000000"/>
              <w:right w:val="single" w:sz="4" w:space="0" w:color="000000"/>
            </w:tcBorders>
          </w:tcPr>
          <w:p w:rsidR="008B2ECA" w:rsidRPr="008B2ECA" w:rsidRDefault="008B2ECA" w:rsidP="008B2ECA">
            <w:pPr>
              <w:spacing w:after="0"/>
              <w:ind w:firstLine="34"/>
              <w:jc w:val="both"/>
              <w:rPr>
                <w:rFonts w:ascii="Times New Roman" w:eastAsia="Calibri" w:hAnsi="Times New Roman" w:cs="Times New Roman"/>
                <w:b/>
                <w:sz w:val="28"/>
                <w:szCs w:val="28"/>
              </w:rPr>
            </w:pPr>
            <w:r w:rsidRPr="008B2ECA">
              <w:rPr>
                <w:rFonts w:ascii="Times New Roman" w:eastAsia="Calibri" w:hAnsi="Times New Roman" w:cs="Times New Roman"/>
                <w:b/>
                <w:sz w:val="28"/>
                <w:szCs w:val="28"/>
              </w:rPr>
              <w:t>Determinarea grupurilor de interese.</w:t>
            </w:r>
          </w:p>
          <w:p w:rsidR="008B2ECA" w:rsidRPr="008B2ECA" w:rsidRDefault="008B2ECA" w:rsidP="008B2ECA">
            <w:pPr>
              <w:spacing w:after="0"/>
              <w:ind w:firstLine="884"/>
              <w:jc w:val="both"/>
              <w:rPr>
                <w:rFonts w:ascii="Times New Roman" w:eastAsia="Calibri" w:hAnsi="Times New Roman" w:cs="Times New Roman"/>
                <w:sz w:val="28"/>
                <w:szCs w:val="28"/>
              </w:rPr>
            </w:pP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Proiectului dat va influenţa în mod diferit următoarele grupuri:</w:t>
            </w:r>
          </w:p>
          <w:p w:rsidR="008B2ECA" w:rsidRPr="008B2ECA" w:rsidRDefault="008B2ECA" w:rsidP="008B2ECA">
            <w:pPr>
              <w:spacing w:after="0"/>
              <w:ind w:firstLine="884"/>
              <w:jc w:val="both"/>
              <w:rPr>
                <w:rFonts w:ascii="Times New Roman" w:eastAsia="Calibri" w:hAnsi="Times New Roman" w:cs="Times New Roman"/>
                <w:color w:val="FF0000"/>
                <w:sz w:val="28"/>
                <w:szCs w:val="28"/>
              </w:rPr>
            </w:pPr>
            <w:r w:rsidRPr="008B2ECA">
              <w:rPr>
                <w:rFonts w:ascii="Times New Roman" w:eastAsia="Calibri" w:hAnsi="Times New Roman" w:cs="Times New Roman"/>
                <w:sz w:val="28"/>
                <w:szCs w:val="28"/>
              </w:rPr>
              <w:t xml:space="preserve">Primul grup îl reprezintă </w:t>
            </w:r>
            <w:r w:rsidRPr="008B2ECA">
              <w:rPr>
                <w:rFonts w:ascii="Times New Roman" w:eastAsia="Calibri" w:hAnsi="Times New Roman" w:cs="Times New Roman"/>
                <w:bCs/>
                <w:sz w:val="28"/>
                <w:szCs w:val="28"/>
                <w:lang w:eastAsia="ja-JP"/>
              </w:rPr>
              <w:t xml:space="preserve">companiile străine producătoare a produselor de uz fitosanitar; </w:t>
            </w:r>
            <w:r w:rsidRPr="008B2ECA">
              <w:rPr>
                <w:rFonts w:ascii="Times New Roman" w:eastAsia="Calibri" w:hAnsi="Times New Roman" w:cs="Times New Roman"/>
                <w:sz w:val="28"/>
                <w:szCs w:val="28"/>
              </w:rPr>
              <w:t>care îşi manifestă interesul pentru menținerea Centrului de stat ca entitate separată în subordinea Ministerul Agriculturii, Dezvoltării Regionale şi Mediului cu scopul asigurării unei colaborări eficiente în procesul de omologare a produselor. Prin scrisorile sale oficiale</w:t>
            </w:r>
            <w:r w:rsidR="009D18BE">
              <w:rPr>
                <w:rFonts w:ascii="Times New Roman" w:eastAsia="Calibri" w:hAnsi="Times New Roman" w:cs="Times New Roman"/>
                <w:sz w:val="28"/>
                <w:szCs w:val="28"/>
              </w:rPr>
              <w:t xml:space="preserve"> </w:t>
            </w:r>
            <w:r w:rsidR="0080684A" w:rsidRPr="008B2ECA">
              <w:rPr>
                <w:rFonts w:ascii="Times New Roman" w:eastAsia="Calibri" w:hAnsi="Times New Roman" w:cs="Times New Roman"/>
                <w:sz w:val="28"/>
                <w:szCs w:val="28"/>
              </w:rPr>
              <w:t xml:space="preserve">adresate Ministerului </w:t>
            </w:r>
            <w:r w:rsidR="0080684A" w:rsidRPr="009D18BE">
              <w:rPr>
                <w:rFonts w:ascii="Times New Roman" w:eastAsia="Calibri" w:hAnsi="Times New Roman" w:cs="Times New Roman"/>
                <w:i/>
                <w:sz w:val="28"/>
                <w:szCs w:val="28"/>
              </w:rPr>
              <w:t>(se anexează</w:t>
            </w:r>
            <w:r w:rsidR="0080684A">
              <w:rPr>
                <w:rFonts w:ascii="Times New Roman" w:eastAsia="Calibri" w:hAnsi="Times New Roman" w:cs="Times New Roman"/>
                <w:i/>
                <w:sz w:val="28"/>
                <w:szCs w:val="28"/>
              </w:rPr>
              <w:t>),</w:t>
            </w:r>
            <w:r w:rsidR="0080684A" w:rsidRPr="008B2ECA">
              <w:rPr>
                <w:rFonts w:ascii="Times New Roman" w:eastAsia="Calibri" w:hAnsi="Times New Roman" w:cs="Times New Roman"/>
                <w:sz w:val="28"/>
                <w:szCs w:val="28"/>
              </w:rPr>
              <w:t xml:space="preserve"> </w:t>
            </w:r>
            <w:r w:rsidRPr="008B2ECA">
              <w:rPr>
                <w:rFonts w:ascii="Times New Roman" w:eastAsia="Calibri" w:hAnsi="Times New Roman" w:cs="Times New Roman"/>
                <w:sz w:val="28"/>
                <w:szCs w:val="28"/>
              </w:rPr>
              <w:t xml:space="preserve">liderii mondiali ai industriei pesticidelor </w:t>
            </w:r>
            <w:r w:rsidRPr="009D18BE">
              <w:rPr>
                <w:rFonts w:ascii="Times New Roman" w:eastAsia="Calibri" w:hAnsi="Times New Roman" w:cs="Times New Roman"/>
                <w:i/>
                <w:sz w:val="28"/>
                <w:szCs w:val="28"/>
              </w:rPr>
              <w:t>(</w:t>
            </w:r>
            <w:r w:rsidR="00B724C2" w:rsidRPr="009D18BE">
              <w:rPr>
                <w:rFonts w:ascii="Times New Roman" w:eastAsia="Calibri" w:hAnsi="Times New Roman" w:cs="Times New Roman"/>
                <w:i/>
                <w:sz w:val="28"/>
                <w:szCs w:val="28"/>
              </w:rPr>
              <w:t>Baye</w:t>
            </w:r>
            <w:r w:rsidR="009D18BE" w:rsidRPr="009D18BE">
              <w:rPr>
                <w:rFonts w:ascii="Times New Roman" w:eastAsia="Calibri" w:hAnsi="Times New Roman" w:cs="Times New Roman"/>
                <w:i/>
                <w:sz w:val="28"/>
                <w:szCs w:val="28"/>
              </w:rPr>
              <w:t>r</w:t>
            </w:r>
            <w:r w:rsidR="00B724C2" w:rsidRPr="009D18BE">
              <w:rPr>
                <w:rFonts w:ascii="Times New Roman" w:eastAsia="Calibri" w:hAnsi="Times New Roman" w:cs="Times New Roman"/>
                <w:i/>
                <w:sz w:val="28"/>
                <w:szCs w:val="28"/>
              </w:rPr>
              <w:t xml:space="preserve">, </w:t>
            </w:r>
            <w:proofErr w:type="spellStart"/>
            <w:r w:rsidRPr="009D18BE">
              <w:rPr>
                <w:rFonts w:ascii="Times New Roman" w:eastAsia="Calibri" w:hAnsi="Times New Roman" w:cs="Times New Roman"/>
                <w:i/>
                <w:sz w:val="28"/>
                <w:szCs w:val="28"/>
              </w:rPr>
              <w:t>Adama</w:t>
            </w:r>
            <w:proofErr w:type="spellEnd"/>
            <w:r w:rsidRPr="009D18BE">
              <w:rPr>
                <w:rFonts w:ascii="Times New Roman" w:eastAsia="Calibri" w:hAnsi="Times New Roman" w:cs="Times New Roman"/>
                <w:i/>
                <w:sz w:val="28"/>
                <w:szCs w:val="28"/>
              </w:rPr>
              <w:t>),</w:t>
            </w:r>
            <w:r w:rsidR="009D18BE" w:rsidRPr="008B2ECA">
              <w:rPr>
                <w:rFonts w:ascii="Times New Roman" w:eastAsia="Calibri" w:hAnsi="Times New Roman" w:cs="Times New Roman"/>
                <w:sz w:val="28"/>
                <w:szCs w:val="28"/>
              </w:rPr>
              <w:t xml:space="preserve"> </w:t>
            </w:r>
            <w:r w:rsidRPr="008B2ECA">
              <w:rPr>
                <w:rFonts w:ascii="Times New Roman" w:eastAsia="Calibri" w:hAnsi="Times New Roman" w:cs="Times New Roman"/>
                <w:sz w:val="28"/>
                <w:szCs w:val="28"/>
              </w:rPr>
              <w:t>consideră că existența unui organism centralizat pentru testare și omologare in Republica Moldova astfel cum este Centrul de stat, reprezintă un exemplu de succes al modului eficient de lucru.</w:t>
            </w: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 xml:space="preserve">Al doilea grup este compus din agenții economici solicitanți ai omologării care dețin o bogată experiență de conlucrare cu Centrul de stat, abilitat cu realizarea integrală a activităților de omologare pe segmentul </w:t>
            </w:r>
            <w:r w:rsidRPr="008B2ECA">
              <w:rPr>
                <w:rFonts w:ascii="Times New Roman" w:eastAsia="Calibri" w:hAnsi="Times New Roman" w:cs="Times New Roman"/>
                <w:b/>
                <w:i/>
                <w:sz w:val="28"/>
                <w:szCs w:val="28"/>
              </w:rPr>
              <w:t>”prezentarea dosarului-obținerea Certificatului de omologare”,</w:t>
            </w:r>
            <w:r w:rsidRPr="008B2ECA">
              <w:rPr>
                <w:rFonts w:ascii="Times New Roman" w:eastAsia="Calibri" w:hAnsi="Times New Roman" w:cs="Times New Roman"/>
                <w:sz w:val="28"/>
                <w:szCs w:val="28"/>
              </w:rPr>
              <w:t xml:space="preserve"> într-o singură entitate. </w:t>
            </w: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 xml:space="preserve">Al treilea grup îl reprezintă Ministerul Agriculturii, Dezvoltării Regionale și Mediului, responsabil de transpunerea conformă a normelor art.75 din Regulamentul (UE) nr.1107/2009, în vederea desemnării unei autorități competente (Centrul de Stat), pentru îndeplinirea obligațiilor stabilite în regulamentul UE. </w:t>
            </w: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Al patrulea grup îl constituie colectivul care optează pentru menținerea Centrului de stat și a colectivului în condițiile în care autoritatea competentă desemnată conform actului UE menționat, trebuie să dispună de personal suficient cu o calificare și experiență corespunzătoare, pentru a îndeplini în mod eficient și concret obligațiile stabilite în regulament.</w:t>
            </w: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lastRenderedPageBreak/>
              <w:t xml:space="preserve">Pentru transparență, Comisia publică pe site-ul său oficial și actualizează lista autorităților competente, desemnate de statul membru. </w:t>
            </w:r>
          </w:p>
          <w:p w:rsidR="008B2ECA" w:rsidRPr="008B2ECA" w:rsidRDefault="008B2ECA" w:rsidP="008B2ECA">
            <w:pPr>
              <w:spacing w:after="0"/>
              <w:ind w:firstLine="884"/>
              <w:jc w:val="both"/>
              <w:rPr>
                <w:rFonts w:ascii="Times New Roman" w:eastAsia="Calibri" w:hAnsi="Times New Roman" w:cs="Times New Roman"/>
                <w:sz w:val="28"/>
                <w:szCs w:val="28"/>
              </w:rPr>
            </w:pPr>
            <w:r w:rsidRPr="008B2ECA">
              <w:rPr>
                <w:rFonts w:ascii="Times New Roman" w:eastAsia="Calibri" w:hAnsi="Times New Roman" w:cs="Times New Roman"/>
                <w:sz w:val="28"/>
                <w:szCs w:val="28"/>
              </w:rPr>
              <w:t xml:space="preserve">Al cincilea grup îl constituie instituțiile științifice care în activitatea de cercetare îmbină partea teoretică de cercetare cu cea practică în vederea elaborării </w:t>
            </w:r>
          </w:p>
          <w:p w:rsidR="008B2ECA" w:rsidRPr="008B2ECA" w:rsidRDefault="008B2ECA" w:rsidP="008B2ECA">
            <w:pPr>
              <w:spacing w:after="0"/>
              <w:ind w:firstLine="34"/>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recomandărilor de aplicate inofensivă a produselor fitosanitare. </w:t>
            </w:r>
          </w:p>
          <w:p w:rsidR="008B2ECA" w:rsidRPr="008B2ECA" w:rsidRDefault="008B2ECA" w:rsidP="008B2ECA">
            <w:pPr>
              <w:spacing w:after="0"/>
              <w:ind w:firstLine="884"/>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Pentru asigurarea transparenței în procesul de elaborare și promovare proiectul de act normativ va fi consultat de următoarele autorităţi publice:</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Ministerul Finanţelor;</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Ministerul Economiei și Infrastructurii; </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Ministerul Sănătăţii, Muncii şi Protecţiei Sociale;</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Ministerul Justiției;</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Consiliul Concurenței; </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Agenţia Naţională pentru Siguranţa Alimentelor;</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Centrul Național Anticorupție;</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Federația Națională a Fermierilor din Moldova;</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 xml:space="preserve">Asociația Republicana a Producătorilor Agricoli </w:t>
            </w:r>
            <w:proofErr w:type="spellStart"/>
            <w:r w:rsidRPr="008B2ECA">
              <w:rPr>
                <w:rFonts w:ascii="Times New Roman" w:eastAsia="Calibri" w:hAnsi="Times New Roman" w:cs="Times New Roman"/>
                <w:bCs/>
                <w:sz w:val="28"/>
                <w:szCs w:val="28"/>
                <w:lang w:eastAsia="ja-JP"/>
              </w:rPr>
              <w:t>UniAgroProtect</w:t>
            </w:r>
            <w:proofErr w:type="spellEnd"/>
            <w:r w:rsidRPr="008B2ECA">
              <w:rPr>
                <w:rFonts w:ascii="Times New Roman" w:eastAsia="Calibri" w:hAnsi="Times New Roman" w:cs="Times New Roman"/>
                <w:bCs/>
                <w:sz w:val="28"/>
                <w:szCs w:val="28"/>
                <w:lang w:eastAsia="ja-JP"/>
              </w:rPr>
              <w:t>;</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r w:rsidRPr="008B2ECA">
              <w:rPr>
                <w:rFonts w:ascii="Times New Roman" w:eastAsia="Calibri" w:hAnsi="Times New Roman" w:cs="Times New Roman"/>
                <w:bCs/>
                <w:sz w:val="28"/>
                <w:szCs w:val="28"/>
                <w:lang w:eastAsia="ja-JP"/>
              </w:rPr>
              <w:t>Asociația Producătorilor și Exportatorilor de Fructe ”</w:t>
            </w:r>
            <w:proofErr w:type="spellStart"/>
            <w:r w:rsidRPr="008B2ECA">
              <w:rPr>
                <w:rFonts w:ascii="Times New Roman" w:eastAsia="Calibri" w:hAnsi="Times New Roman" w:cs="Times New Roman"/>
                <w:bCs/>
                <w:sz w:val="28"/>
                <w:szCs w:val="28"/>
                <w:lang w:eastAsia="ja-JP"/>
              </w:rPr>
              <w:t>Moldova-Fruct</w:t>
            </w:r>
            <w:proofErr w:type="spellEnd"/>
            <w:r w:rsidRPr="008B2ECA">
              <w:rPr>
                <w:rFonts w:ascii="Times New Roman" w:eastAsia="Calibri" w:hAnsi="Times New Roman" w:cs="Times New Roman"/>
                <w:bCs/>
                <w:sz w:val="28"/>
                <w:szCs w:val="28"/>
                <w:lang w:eastAsia="ja-JP"/>
              </w:rPr>
              <w:t>”;</w:t>
            </w:r>
          </w:p>
          <w:p w:rsidR="008B2ECA" w:rsidRPr="008B2ECA" w:rsidRDefault="008B2ECA" w:rsidP="008B2ECA">
            <w:pPr>
              <w:spacing w:after="0"/>
              <w:ind w:firstLine="851"/>
              <w:jc w:val="both"/>
              <w:rPr>
                <w:rFonts w:ascii="Times New Roman" w:eastAsia="Calibri" w:hAnsi="Times New Roman" w:cs="Times New Roman"/>
                <w:bCs/>
                <w:sz w:val="28"/>
                <w:szCs w:val="28"/>
                <w:lang w:eastAsia="ja-JP"/>
              </w:rPr>
            </w:pPr>
          </w:p>
          <w:p w:rsidR="008B2ECA" w:rsidRDefault="008B2ECA" w:rsidP="008B2ECA">
            <w:pPr>
              <w:spacing w:after="0"/>
              <w:ind w:firstLine="743"/>
              <w:jc w:val="both"/>
              <w:rPr>
                <w:rFonts w:ascii="Times New Roman" w:eastAsia="Times New Roman" w:hAnsi="Times New Roman" w:cs="Times New Roman"/>
                <w:i/>
                <w:sz w:val="28"/>
                <w:szCs w:val="28"/>
              </w:rPr>
            </w:pPr>
            <w:r w:rsidRPr="008B2ECA">
              <w:rPr>
                <w:rFonts w:ascii="Times New Roman" w:eastAsia="Calibri" w:hAnsi="Times New Roman" w:cs="Times New Roman"/>
                <w:bCs/>
                <w:sz w:val="28"/>
                <w:szCs w:val="28"/>
                <w:lang w:eastAsia="ja-JP"/>
              </w:rPr>
              <w:t>Concomitent</w:t>
            </w:r>
            <w:r w:rsidRPr="008B2ECA">
              <w:rPr>
                <w:rFonts w:ascii="Times New Roman" w:eastAsia="Times New Roman" w:hAnsi="Times New Roman" w:cs="Times New Roman"/>
                <w:sz w:val="28"/>
                <w:szCs w:val="28"/>
              </w:rPr>
              <w:t xml:space="preserve"> se va recurge la consultarea pasivă </w:t>
            </w:r>
            <w:r w:rsidRPr="008B2ECA">
              <w:rPr>
                <w:rFonts w:ascii="Times New Roman" w:eastAsia="Calibri" w:hAnsi="Times New Roman" w:cs="Times New Roman"/>
                <w:bCs/>
                <w:sz w:val="28"/>
                <w:szCs w:val="28"/>
                <w:lang w:eastAsia="ja-JP"/>
              </w:rPr>
              <w:t xml:space="preserve">cu publicul </w:t>
            </w:r>
            <w:r w:rsidRPr="008B2ECA">
              <w:rPr>
                <w:rFonts w:ascii="Times New Roman" w:eastAsia="Times New Roman" w:hAnsi="Times New Roman" w:cs="Times New Roman"/>
                <w:sz w:val="28"/>
                <w:szCs w:val="28"/>
              </w:rPr>
              <w:t xml:space="preserve">prin expunerea/publicarea </w:t>
            </w:r>
            <w:r w:rsidRPr="008B2ECA">
              <w:rPr>
                <w:rFonts w:ascii="Times New Roman" w:eastAsia="Calibri" w:hAnsi="Times New Roman" w:cs="Times New Roman"/>
                <w:bCs/>
                <w:sz w:val="28"/>
                <w:szCs w:val="28"/>
                <w:lang w:eastAsia="ja-JP"/>
              </w:rPr>
              <w:t>Analizei Impactului de Reglementare, proiectul de act normativ şi a notei informative pe pagina web a Ministerului Agriculturii, Dezvoltării Regionale şi Mediului</w:t>
            </w:r>
            <w:r w:rsidRPr="008B2ECA">
              <w:rPr>
                <w:rFonts w:ascii="Times New Roman" w:eastAsia="Times New Roman" w:hAnsi="Times New Roman" w:cs="Times New Roman"/>
                <w:sz w:val="28"/>
                <w:szCs w:val="28"/>
              </w:rPr>
              <w:t xml:space="preserve">, la compartimentul </w:t>
            </w:r>
            <w:r w:rsidRPr="008B2ECA">
              <w:rPr>
                <w:rFonts w:ascii="Times New Roman" w:eastAsia="Times New Roman" w:hAnsi="Times New Roman" w:cs="Times New Roman"/>
                <w:i/>
                <w:sz w:val="28"/>
                <w:szCs w:val="28"/>
              </w:rPr>
              <w:t xml:space="preserve">”Transparența decizională”, rubrica ”Proiecte de documente” și pe </w:t>
            </w:r>
            <w:hyperlink r:id="rId11" w:history="1">
              <w:r w:rsidR="00451BF3" w:rsidRPr="001E46CA">
                <w:rPr>
                  <w:rStyle w:val="a8"/>
                  <w:rFonts w:ascii="Times New Roman" w:eastAsia="Times New Roman" w:hAnsi="Times New Roman" w:cs="Times New Roman"/>
                  <w:i/>
                  <w:sz w:val="28"/>
                  <w:szCs w:val="28"/>
                </w:rPr>
                <w:t>http://www.particip.gov.md</w:t>
              </w:r>
            </w:hyperlink>
            <w:r w:rsidRPr="008B2ECA">
              <w:rPr>
                <w:rFonts w:ascii="Times New Roman" w:eastAsia="Times New Roman" w:hAnsi="Times New Roman" w:cs="Times New Roman"/>
                <w:i/>
                <w:sz w:val="28"/>
                <w:szCs w:val="28"/>
              </w:rPr>
              <w:t>.</w:t>
            </w:r>
          </w:p>
          <w:p w:rsidR="00451BF3" w:rsidRDefault="00451BF3" w:rsidP="008B2ECA">
            <w:pPr>
              <w:spacing w:after="0"/>
              <w:ind w:firstLine="743"/>
              <w:jc w:val="both"/>
              <w:rPr>
                <w:rFonts w:ascii="Times New Roman" w:eastAsia="Times New Roman" w:hAnsi="Times New Roman" w:cs="Times New Roman"/>
                <w:i/>
                <w:color w:val="92D050"/>
                <w:sz w:val="28"/>
                <w:szCs w:val="28"/>
              </w:rPr>
            </w:pPr>
            <w:r w:rsidRPr="0080684A">
              <w:rPr>
                <w:rFonts w:ascii="Times New Roman" w:eastAsia="Times New Roman" w:hAnsi="Times New Roman" w:cs="Times New Roman"/>
                <w:color w:val="92D050"/>
                <w:sz w:val="28"/>
                <w:szCs w:val="28"/>
              </w:rPr>
              <w:t xml:space="preserve">Actualmente, proiectul de act normativ şi nota informativă sunt remise pentru examinare în ședința secretarilor generali ai ministerelor </w:t>
            </w:r>
            <w:r w:rsidRPr="0080684A">
              <w:rPr>
                <w:rFonts w:ascii="Times New Roman" w:eastAsia="Times New Roman" w:hAnsi="Times New Roman" w:cs="Times New Roman"/>
                <w:i/>
                <w:color w:val="92D050"/>
                <w:sz w:val="28"/>
                <w:szCs w:val="28"/>
              </w:rPr>
              <w:t>(scrisoarea nr. 23-05/3198 din data de 09.09.2019.</w:t>
            </w:r>
          </w:p>
          <w:p w:rsidR="001A4B1D" w:rsidRPr="001A4B1D" w:rsidRDefault="001A4B1D" w:rsidP="001A4B1D">
            <w:pPr>
              <w:spacing w:after="0"/>
              <w:ind w:firstLine="708"/>
              <w:jc w:val="both"/>
              <w:rPr>
                <w:rFonts w:ascii="Times New Roman" w:hAnsi="Times New Roman"/>
                <w:b/>
                <w:color w:val="92D050"/>
                <w:sz w:val="28"/>
                <w:szCs w:val="28"/>
              </w:rPr>
            </w:pPr>
            <w:r>
              <w:rPr>
                <w:rFonts w:ascii="Times New Roman" w:hAnsi="Times New Roman"/>
                <w:color w:val="92D050"/>
                <w:sz w:val="28"/>
                <w:szCs w:val="28"/>
              </w:rPr>
              <w:t xml:space="preserve">Proiectul propus va fi </w:t>
            </w:r>
            <w:bookmarkStart w:id="0" w:name="_GoBack"/>
            <w:bookmarkEnd w:id="0"/>
            <w:r w:rsidRPr="001A4B1D">
              <w:rPr>
                <w:rFonts w:ascii="Times New Roman" w:hAnsi="Times New Roman"/>
                <w:color w:val="92D050"/>
                <w:sz w:val="28"/>
                <w:szCs w:val="28"/>
              </w:rPr>
              <w:t xml:space="preserve">elaborat cu scopul operării modificărilor în </w:t>
            </w:r>
            <w:r w:rsidRPr="001A4B1D">
              <w:rPr>
                <w:rFonts w:ascii="Times New Roman" w:hAnsi="Times New Roman"/>
                <w:color w:val="92D050"/>
                <w:sz w:val="28"/>
                <w:szCs w:val="28"/>
              </w:rPr>
              <w:t xml:space="preserve">unele Hotărâri ale Guvernului </w:t>
            </w:r>
            <w:r w:rsidRPr="001A4B1D">
              <w:rPr>
                <w:rFonts w:ascii="Times New Roman" w:eastAsia="Times New Roman" w:hAnsi="Times New Roman"/>
                <w:bCs/>
                <w:color w:val="92D050"/>
                <w:sz w:val="28"/>
                <w:szCs w:val="28"/>
                <w:lang w:eastAsia="ru-RU"/>
              </w:rPr>
              <w:t xml:space="preserve">pentru aducerea în </w:t>
            </w:r>
            <w:r w:rsidRPr="001A4B1D">
              <w:rPr>
                <w:rFonts w:ascii="Times New Roman" w:eastAsia="Times New Roman" w:hAnsi="Times New Roman"/>
                <w:color w:val="92D050"/>
                <w:sz w:val="28"/>
                <w:szCs w:val="28"/>
                <w:lang w:eastAsia="ru-RU"/>
              </w:rPr>
              <w:t xml:space="preserve">concordanță cu prevederile </w:t>
            </w:r>
            <w:r w:rsidRPr="001A4B1D">
              <w:rPr>
                <w:rFonts w:ascii="Times New Roman" w:hAnsi="Times New Roman"/>
                <w:b/>
                <w:color w:val="92D050"/>
                <w:sz w:val="28"/>
                <w:szCs w:val="28"/>
              </w:rPr>
              <w:t>Legii nr.119/2004 cu privire la produsele de uz fitosanitar și la fertilizanți.</w:t>
            </w:r>
          </w:p>
          <w:p w:rsidR="001A4B1D" w:rsidRPr="001A4B1D" w:rsidRDefault="001A4B1D" w:rsidP="001A4B1D">
            <w:pPr>
              <w:ind w:firstLine="708"/>
              <w:jc w:val="both"/>
              <w:rPr>
                <w:rFonts w:ascii="Times New Roman" w:hAnsi="Times New Roman"/>
                <w:color w:val="92D050"/>
                <w:sz w:val="28"/>
                <w:szCs w:val="28"/>
              </w:rPr>
            </w:pPr>
            <w:r w:rsidRPr="001A4B1D">
              <w:rPr>
                <w:rFonts w:ascii="Times New Roman" w:hAnsi="Times New Roman"/>
                <w:color w:val="92D050"/>
                <w:sz w:val="28"/>
                <w:szCs w:val="28"/>
              </w:rPr>
              <w:t xml:space="preserve">Se invită subiecții interesați să se implice activ la examinarea proiectului. </w:t>
            </w:r>
            <w:r w:rsidRPr="001A4B1D">
              <w:rPr>
                <w:rFonts w:ascii="Times New Roman" w:hAnsi="Times New Roman" w:cs="Times New Roman"/>
                <w:color w:val="92D050"/>
                <w:sz w:val="28"/>
                <w:szCs w:val="28"/>
              </w:rPr>
              <w:t xml:space="preserve">Propunerile și obiecțiile pe marginea acestuia urmează a fi transmise în adresa Ministerului până la data de 10 octombrie 2019. </w:t>
            </w:r>
          </w:p>
          <w:p w:rsidR="001A4B1D" w:rsidRPr="001A4B1D" w:rsidRDefault="001A4B1D" w:rsidP="001A4B1D">
            <w:pPr>
              <w:spacing w:after="0"/>
              <w:ind w:firstLine="708"/>
              <w:jc w:val="both"/>
              <w:rPr>
                <w:rFonts w:ascii="Times New Roman" w:hAnsi="Times New Roman" w:cs="Times New Roman"/>
                <w:color w:val="92D050"/>
                <w:sz w:val="28"/>
                <w:szCs w:val="28"/>
                <w:shd w:val="clear" w:color="auto" w:fill="FFFFFF"/>
                <w:lang w:val="en-US"/>
              </w:rPr>
            </w:pPr>
            <w:r w:rsidRPr="001A4B1D">
              <w:rPr>
                <w:rFonts w:ascii="Times New Roman" w:hAnsi="Times New Roman" w:cs="Times New Roman"/>
                <w:color w:val="92D050"/>
                <w:sz w:val="28"/>
                <w:szCs w:val="28"/>
              </w:rPr>
              <w:t xml:space="preserve">Persoanele de contact: Veronica </w:t>
            </w:r>
            <w:proofErr w:type="spellStart"/>
            <w:r w:rsidRPr="001A4B1D">
              <w:rPr>
                <w:rFonts w:ascii="Times New Roman" w:hAnsi="Times New Roman" w:cs="Times New Roman"/>
                <w:color w:val="92D050"/>
                <w:sz w:val="28"/>
                <w:szCs w:val="28"/>
              </w:rPr>
              <w:t>Tertea</w:t>
            </w:r>
            <w:proofErr w:type="spellEnd"/>
            <w:r w:rsidRPr="001A4B1D">
              <w:rPr>
                <w:rFonts w:ascii="Times New Roman" w:hAnsi="Times New Roman" w:cs="Times New Roman"/>
                <w:color w:val="92D050"/>
                <w:sz w:val="28"/>
                <w:szCs w:val="28"/>
              </w:rPr>
              <w:t xml:space="preserve">, șef Direcție, Olga </w:t>
            </w:r>
            <w:proofErr w:type="spellStart"/>
            <w:r w:rsidRPr="001A4B1D">
              <w:rPr>
                <w:rFonts w:ascii="Times New Roman" w:hAnsi="Times New Roman" w:cs="Times New Roman"/>
                <w:color w:val="92D050"/>
                <w:sz w:val="28"/>
                <w:szCs w:val="28"/>
              </w:rPr>
              <w:t>Savencov</w:t>
            </w:r>
            <w:proofErr w:type="spellEnd"/>
            <w:r w:rsidRPr="001A4B1D">
              <w:rPr>
                <w:rFonts w:ascii="Times New Roman" w:hAnsi="Times New Roman" w:cs="Times New Roman"/>
                <w:color w:val="92D050"/>
                <w:sz w:val="28"/>
                <w:szCs w:val="28"/>
              </w:rPr>
              <w:t xml:space="preserve">, consultant principal, Direcția politici în domeniul protecției plantelor și siguranța alimentelor de origine vegetală. </w:t>
            </w:r>
            <w:r w:rsidRPr="001A4B1D">
              <w:rPr>
                <w:rFonts w:ascii="Times New Roman" w:hAnsi="Times New Roman" w:cs="Times New Roman"/>
                <w:color w:val="92D050"/>
                <w:sz w:val="28"/>
                <w:szCs w:val="28"/>
                <w:shd w:val="clear" w:color="auto" w:fill="FFFFFF"/>
              </w:rPr>
              <w:t xml:space="preserve">Tel: (022) 204-523; 204-528, email: </w:t>
            </w:r>
            <w:proofErr w:type="spellStart"/>
            <w:r w:rsidRPr="001A4B1D">
              <w:rPr>
                <w:rFonts w:ascii="Times New Roman" w:hAnsi="Times New Roman" w:cs="Times New Roman"/>
                <w:color w:val="92D050"/>
                <w:sz w:val="28"/>
                <w:szCs w:val="28"/>
                <w:shd w:val="clear" w:color="auto" w:fill="FFFFFF"/>
              </w:rPr>
              <w:t>olga.savencov</w:t>
            </w:r>
            <w:proofErr w:type="spellEnd"/>
            <w:r w:rsidRPr="001A4B1D">
              <w:rPr>
                <w:rFonts w:ascii="Times New Roman" w:hAnsi="Times New Roman" w:cs="Times New Roman"/>
                <w:color w:val="92D050"/>
                <w:sz w:val="28"/>
                <w:szCs w:val="28"/>
                <w:shd w:val="clear" w:color="auto" w:fill="FFFFFF"/>
                <w:lang w:val="en-US"/>
              </w:rPr>
              <w:t>@madrm.gov.md.</w:t>
            </w:r>
          </w:p>
          <w:p w:rsidR="001A4B1D" w:rsidRPr="00350FE0" w:rsidRDefault="001A4B1D" w:rsidP="001A4B1D">
            <w:pPr>
              <w:spacing w:after="0"/>
              <w:rPr>
                <w:rFonts w:ascii="Times New Roman" w:hAnsi="Times New Roman" w:cs="Times New Roman"/>
                <w:sz w:val="28"/>
                <w:szCs w:val="28"/>
                <w:lang w:val="en-US"/>
              </w:rPr>
            </w:pPr>
          </w:p>
          <w:p w:rsidR="001A4B1D" w:rsidRDefault="001A4B1D" w:rsidP="008B2ECA">
            <w:pPr>
              <w:spacing w:after="0"/>
              <w:ind w:firstLine="743"/>
              <w:jc w:val="both"/>
              <w:rPr>
                <w:rFonts w:ascii="Times New Roman" w:eastAsia="Times New Roman" w:hAnsi="Times New Roman" w:cs="Times New Roman"/>
                <w:i/>
                <w:color w:val="92D050"/>
                <w:sz w:val="28"/>
                <w:szCs w:val="28"/>
              </w:rPr>
            </w:pPr>
          </w:p>
          <w:p w:rsidR="001A4B1D" w:rsidRDefault="001A4B1D" w:rsidP="008B2ECA">
            <w:pPr>
              <w:spacing w:after="0"/>
              <w:ind w:firstLine="743"/>
              <w:jc w:val="both"/>
              <w:rPr>
                <w:rFonts w:ascii="Times New Roman" w:eastAsia="Times New Roman" w:hAnsi="Times New Roman" w:cs="Times New Roman"/>
                <w:i/>
                <w:color w:val="92D050"/>
                <w:sz w:val="28"/>
                <w:szCs w:val="28"/>
              </w:rPr>
            </w:pPr>
          </w:p>
          <w:p w:rsidR="001A4B1D" w:rsidRPr="0080684A" w:rsidRDefault="001A4B1D" w:rsidP="008B2ECA">
            <w:pPr>
              <w:spacing w:after="0"/>
              <w:ind w:firstLine="743"/>
              <w:jc w:val="both"/>
              <w:rPr>
                <w:rFonts w:ascii="Times New Roman" w:eastAsia="Times New Roman" w:hAnsi="Times New Roman" w:cs="Times New Roman"/>
                <w:i/>
                <w:color w:val="92D050"/>
                <w:sz w:val="28"/>
                <w:szCs w:val="28"/>
              </w:rPr>
            </w:pPr>
          </w:p>
          <w:p w:rsidR="008B2ECA" w:rsidRPr="008B2ECA" w:rsidRDefault="008B2ECA" w:rsidP="008B2ECA">
            <w:pPr>
              <w:spacing w:after="0"/>
              <w:jc w:val="both"/>
              <w:rPr>
                <w:rFonts w:ascii="Times New Roman" w:eastAsia="Calibri" w:hAnsi="Times New Roman" w:cs="Times New Roman"/>
                <w:bCs/>
                <w:sz w:val="28"/>
                <w:szCs w:val="28"/>
                <w:lang w:eastAsia="ja-JP"/>
              </w:rPr>
            </w:pPr>
          </w:p>
        </w:tc>
      </w:tr>
    </w:tbl>
    <w:p w:rsidR="008B2ECA" w:rsidRPr="008B2ECA" w:rsidRDefault="008B2ECA" w:rsidP="008B2ECA">
      <w:pPr>
        <w:spacing w:after="0"/>
        <w:ind w:left="5760"/>
        <w:jc w:val="right"/>
        <w:rPr>
          <w:rFonts w:ascii="Times New Roman" w:eastAsia="Calibri" w:hAnsi="Times New Roman" w:cs="Times New Roman"/>
          <w:sz w:val="28"/>
          <w:szCs w:val="28"/>
          <w:lang w:eastAsia="ru-RU"/>
        </w:rPr>
      </w:pPr>
    </w:p>
    <w:p w:rsidR="008B2ECA" w:rsidRPr="008B2ECA" w:rsidRDefault="008B2ECA" w:rsidP="008B2ECA">
      <w:pPr>
        <w:spacing w:after="0"/>
        <w:ind w:left="5760"/>
        <w:jc w:val="right"/>
        <w:rPr>
          <w:rFonts w:ascii="Times New Roman" w:eastAsia="Calibri" w:hAnsi="Times New Roman" w:cs="Times New Roman"/>
          <w:sz w:val="28"/>
          <w:szCs w:val="28"/>
          <w:lang w:eastAsia="ru-RU"/>
        </w:rPr>
      </w:pPr>
    </w:p>
    <w:p w:rsidR="00FD65D3" w:rsidRDefault="00FD65D3" w:rsidP="008B2ECA">
      <w:pPr>
        <w:spacing w:after="0"/>
        <w:jc w:val="center"/>
        <w:rPr>
          <w:rFonts w:ascii="Times New Roman" w:eastAsia="Calibri" w:hAnsi="Times New Roman" w:cs="Times New Roman"/>
          <w:b/>
          <w:sz w:val="28"/>
          <w:szCs w:val="28"/>
          <w:lang w:eastAsia="ru-RU"/>
        </w:rPr>
      </w:pPr>
    </w:p>
    <w:p w:rsidR="008B2ECA" w:rsidRPr="008B2ECA" w:rsidRDefault="008B2ECA" w:rsidP="008B2ECA">
      <w:pPr>
        <w:spacing w:after="0"/>
        <w:jc w:val="center"/>
        <w:rPr>
          <w:rFonts w:ascii="Times New Roman" w:eastAsia="Calibri" w:hAnsi="Times New Roman" w:cs="Times New Roman"/>
          <w:b/>
          <w:sz w:val="28"/>
          <w:szCs w:val="28"/>
          <w:lang w:eastAsia="ru-RU"/>
        </w:rPr>
      </w:pPr>
      <w:r w:rsidRPr="008B2ECA">
        <w:rPr>
          <w:rFonts w:ascii="Times New Roman" w:eastAsia="Calibri" w:hAnsi="Times New Roman" w:cs="Times New Roman"/>
          <w:b/>
          <w:sz w:val="28"/>
          <w:szCs w:val="28"/>
          <w:lang w:eastAsia="ru-RU"/>
        </w:rPr>
        <w:t xml:space="preserve">Ministru </w:t>
      </w:r>
      <w:r w:rsidRPr="008B2ECA">
        <w:rPr>
          <w:rFonts w:ascii="Times New Roman" w:eastAsia="Calibri" w:hAnsi="Times New Roman" w:cs="Times New Roman"/>
          <w:b/>
          <w:sz w:val="28"/>
          <w:szCs w:val="28"/>
          <w:lang w:eastAsia="ru-RU"/>
        </w:rPr>
        <w:tab/>
      </w:r>
      <w:r w:rsidRPr="008B2ECA">
        <w:rPr>
          <w:rFonts w:ascii="Times New Roman" w:eastAsia="Calibri" w:hAnsi="Times New Roman" w:cs="Times New Roman"/>
          <w:b/>
          <w:sz w:val="28"/>
          <w:szCs w:val="28"/>
          <w:lang w:eastAsia="ru-RU"/>
        </w:rPr>
        <w:tab/>
      </w:r>
      <w:r w:rsidRPr="008B2ECA">
        <w:rPr>
          <w:rFonts w:ascii="Times New Roman" w:eastAsia="Calibri" w:hAnsi="Times New Roman" w:cs="Times New Roman"/>
          <w:b/>
          <w:sz w:val="28"/>
          <w:szCs w:val="28"/>
          <w:lang w:eastAsia="ru-RU"/>
        </w:rPr>
        <w:tab/>
      </w:r>
      <w:r w:rsidRPr="008B2ECA">
        <w:rPr>
          <w:rFonts w:ascii="Times New Roman" w:eastAsia="Calibri" w:hAnsi="Times New Roman" w:cs="Times New Roman"/>
          <w:b/>
          <w:sz w:val="28"/>
          <w:szCs w:val="28"/>
          <w:lang w:eastAsia="ru-RU"/>
        </w:rPr>
        <w:tab/>
      </w:r>
      <w:r w:rsidRPr="008B2ECA">
        <w:rPr>
          <w:rFonts w:ascii="Times New Roman" w:eastAsia="Calibri" w:hAnsi="Times New Roman" w:cs="Times New Roman"/>
          <w:b/>
          <w:sz w:val="28"/>
          <w:szCs w:val="28"/>
          <w:lang w:eastAsia="ru-RU"/>
        </w:rPr>
        <w:tab/>
        <w:t>Georgeta MINCU</w:t>
      </w:r>
    </w:p>
    <w:sectPr w:rsidR="008B2ECA" w:rsidRPr="008B2ECA" w:rsidSect="00470349">
      <w:footerReference w:type="default" r:id="rId12"/>
      <w:pgSz w:w="11906" w:h="16838"/>
      <w:pgMar w:top="1134" w:right="849" w:bottom="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EFA" w:rsidRDefault="00C70EFA">
      <w:pPr>
        <w:spacing w:after="0" w:line="240" w:lineRule="auto"/>
      </w:pPr>
      <w:r>
        <w:separator/>
      </w:r>
    </w:p>
  </w:endnote>
  <w:endnote w:type="continuationSeparator" w:id="0">
    <w:p w:rsidR="00C70EFA" w:rsidRDefault="00C7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967340"/>
      <w:docPartObj>
        <w:docPartGallery w:val="Page Numbers (Bottom of Page)"/>
        <w:docPartUnique/>
      </w:docPartObj>
    </w:sdtPr>
    <w:sdtEndPr/>
    <w:sdtContent>
      <w:p w:rsidR="00470349" w:rsidRDefault="00786C7B">
        <w:pPr>
          <w:pStyle w:val="a3"/>
          <w:jc w:val="right"/>
        </w:pPr>
        <w:r>
          <w:fldChar w:fldCharType="begin"/>
        </w:r>
        <w:r>
          <w:instrText>PAGE   \* MERGEFORMAT</w:instrText>
        </w:r>
        <w:r>
          <w:fldChar w:fldCharType="separate"/>
        </w:r>
        <w:r w:rsidR="001A4B1D" w:rsidRPr="001A4B1D">
          <w:rPr>
            <w:noProof/>
            <w:lang w:val="ru-RU"/>
          </w:rPr>
          <w:t>10</w:t>
        </w:r>
        <w:r>
          <w:fldChar w:fldCharType="end"/>
        </w:r>
      </w:p>
    </w:sdtContent>
  </w:sdt>
  <w:p w:rsidR="00470349" w:rsidRDefault="00C70E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EFA" w:rsidRDefault="00C70EFA">
      <w:pPr>
        <w:spacing w:after="0" w:line="240" w:lineRule="auto"/>
      </w:pPr>
      <w:r>
        <w:separator/>
      </w:r>
    </w:p>
  </w:footnote>
  <w:footnote w:type="continuationSeparator" w:id="0">
    <w:p w:rsidR="00C70EFA" w:rsidRDefault="00C70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46C3"/>
    <w:multiLevelType w:val="hybridMultilevel"/>
    <w:tmpl w:val="80583A2E"/>
    <w:lvl w:ilvl="0" w:tplc="B2607AC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3D"/>
    <w:rsid w:val="00006F4C"/>
    <w:rsid w:val="0009094C"/>
    <w:rsid w:val="000B2E2A"/>
    <w:rsid w:val="0017367E"/>
    <w:rsid w:val="001A4B1D"/>
    <w:rsid w:val="001D5A66"/>
    <w:rsid w:val="001E1034"/>
    <w:rsid w:val="001E3ED1"/>
    <w:rsid w:val="0024499C"/>
    <w:rsid w:val="0027432D"/>
    <w:rsid w:val="003354A5"/>
    <w:rsid w:val="00394199"/>
    <w:rsid w:val="003E07B5"/>
    <w:rsid w:val="004217FF"/>
    <w:rsid w:val="00451BF3"/>
    <w:rsid w:val="00464D11"/>
    <w:rsid w:val="004E1695"/>
    <w:rsid w:val="00577718"/>
    <w:rsid w:val="00591CF4"/>
    <w:rsid w:val="006102DF"/>
    <w:rsid w:val="00625E97"/>
    <w:rsid w:val="00655C75"/>
    <w:rsid w:val="006649E7"/>
    <w:rsid w:val="006B6E0A"/>
    <w:rsid w:val="00786C7B"/>
    <w:rsid w:val="0080684A"/>
    <w:rsid w:val="00895CB0"/>
    <w:rsid w:val="008B2ECA"/>
    <w:rsid w:val="008C6569"/>
    <w:rsid w:val="008F286E"/>
    <w:rsid w:val="008F6A3D"/>
    <w:rsid w:val="00917FAC"/>
    <w:rsid w:val="009D18BE"/>
    <w:rsid w:val="009F49E5"/>
    <w:rsid w:val="00AB2196"/>
    <w:rsid w:val="00AF2F15"/>
    <w:rsid w:val="00B724C2"/>
    <w:rsid w:val="00C1391B"/>
    <w:rsid w:val="00C15F45"/>
    <w:rsid w:val="00C210A1"/>
    <w:rsid w:val="00C21E4E"/>
    <w:rsid w:val="00C70EFA"/>
    <w:rsid w:val="00CB5CDD"/>
    <w:rsid w:val="00CF5202"/>
    <w:rsid w:val="00D7417C"/>
    <w:rsid w:val="00D97832"/>
    <w:rsid w:val="00E1115B"/>
    <w:rsid w:val="00E60C13"/>
    <w:rsid w:val="00EA607D"/>
    <w:rsid w:val="00EE764E"/>
    <w:rsid w:val="00F329AE"/>
    <w:rsid w:val="00F5513D"/>
    <w:rsid w:val="00FA7943"/>
    <w:rsid w:val="00FC29EF"/>
    <w:rsid w:val="00FD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B2EC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8B2ECA"/>
    <w:rPr>
      <w:rFonts w:ascii="Times New Roman" w:eastAsia="Calibri" w:hAnsi="Times New Roman" w:cs="Times New Roman"/>
      <w:sz w:val="24"/>
      <w:szCs w:val="24"/>
      <w:lang w:val="ro-RO"/>
    </w:rPr>
  </w:style>
  <w:style w:type="paragraph" w:styleId="a5">
    <w:name w:val="Balloon Text"/>
    <w:basedOn w:val="a"/>
    <w:link w:val="a6"/>
    <w:uiPriority w:val="99"/>
    <w:semiHidden/>
    <w:unhideWhenUsed/>
    <w:rsid w:val="00655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C75"/>
    <w:rPr>
      <w:rFonts w:ascii="Tahoma" w:hAnsi="Tahoma" w:cs="Tahoma"/>
      <w:sz w:val="16"/>
      <w:szCs w:val="16"/>
      <w:lang w:val="ro-RO"/>
    </w:rPr>
  </w:style>
  <w:style w:type="paragraph" w:styleId="a7">
    <w:name w:val="List Paragraph"/>
    <w:basedOn w:val="a"/>
    <w:uiPriority w:val="34"/>
    <w:qFormat/>
    <w:rsid w:val="00C210A1"/>
    <w:pPr>
      <w:ind w:left="720"/>
      <w:contextualSpacing/>
    </w:pPr>
  </w:style>
  <w:style w:type="character" w:styleId="a8">
    <w:name w:val="Hyperlink"/>
    <w:basedOn w:val="a0"/>
    <w:uiPriority w:val="99"/>
    <w:unhideWhenUsed/>
    <w:rsid w:val="00451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B2EC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8B2ECA"/>
    <w:rPr>
      <w:rFonts w:ascii="Times New Roman" w:eastAsia="Calibri" w:hAnsi="Times New Roman" w:cs="Times New Roman"/>
      <w:sz w:val="24"/>
      <w:szCs w:val="24"/>
      <w:lang w:val="ro-RO"/>
    </w:rPr>
  </w:style>
  <w:style w:type="paragraph" w:styleId="a5">
    <w:name w:val="Balloon Text"/>
    <w:basedOn w:val="a"/>
    <w:link w:val="a6"/>
    <w:uiPriority w:val="99"/>
    <w:semiHidden/>
    <w:unhideWhenUsed/>
    <w:rsid w:val="00655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C75"/>
    <w:rPr>
      <w:rFonts w:ascii="Tahoma" w:hAnsi="Tahoma" w:cs="Tahoma"/>
      <w:sz w:val="16"/>
      <w:szCs w:val="16"/>
      <w:lang w:val="ro-RO"/>
    </w:rPr>
  </w:style>
  <w:style w:type="paragraph" w:styleId="a7">
    <w:name w:val="List Paragraph"/>
    <w:basedOn w:val="a"/>
    <w:uiPriority w:val="34"/>
    <w:qFormat/>
    <w:rsid w:val="00C210A1"/>
    <w:pPr>
      <w:ind w:left="720"/>
      <w:contextualSpacing/>
    </w:pPr>
  </w:style>
  <w:style w:type="character" w:styleId="a8">
    <w:name w:val="Hyperlink"/>
    <w:basedOn w:val="a0"/>
    <w:uiPriority w:val="99"/>
    <w:unhideWhenUsed/>
    <w:rsid w:val="00451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0" Type="http://schemas.openxmlformats.org/officeDocument/2006/relationships/hyperlink" Target="mailto:olga.savencov@madrm.gov.md" TargetMode="External"/><Relationship Id="rId4" Type="http://schemas.microsoft.com/office/2007/relationships/stylesWithEffects" Target="stylesWithEffects.xml"/><Relationship Id="rId9" Type="http://schemas.openxmlformats.org/officeDocument/2006/relationships/hyperlink" Target="mailto:veronica.tertea@madrm.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F843-1EC6-4013-8865-75C3976C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3382</Words>
  <Characters>19282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51</cp:revision>
  <cp:lastPrinted>2019-09-16T14:06:00Z</cp:lastPrinted>
  <dcterms:created xsi:type="dcterms:W3CDTF">2019-09-16T11:02:00Z</dcterms:created>
  <dcterms:modified xsi:type="dcterms:W3CDTF">2019-09-17T14:00:00Z</dcterms:modified>
</cp:coreProperties>
</file>