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90" w:rsidRPr="00C86140" w:rsidRDefault="009E6290" w:rsidP="009E6290">
      <w:pPr>
        <w:pStyle w:val="BodyText"/>
        <w:ind w:left="-567"/>
        <w:jc w:val="right"/>
        <w:rPr>
          <w:sz w:val="24"/>
          <w:szCs w:val="24"/>
          <w:lang w:val="ro-MD"/>
        </w:rPr>
      </w:pPr>
      <w:r w:rsidRPr="00C86140">
        <w:rPr>
          <w:sz w:val="24"/>
          <w:szCs w:val="24"/>
          <w:lang w:val="ro-MD"/>
        </w:rPr>
        <w:t>Proiect</w:t>
      </w:r>
    </w:p>
    <w:p w:rsidR="009E6290" w:rsidRPr="00C86140" w:rsidRDefault="009E6290" w:rsidP="009E6290">
      <w:pPr>
        <w:ind w:left="-567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>G U V E R N U L   R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E P U B L I C I </w:t>
      </w:r>
      <w:proofErr w:type="spellStart"/>
      <w:r w:rsidRPr="00C86140">
        <w:rPr>
          <w:rFonts w:ascii="Times New Roman" w:hAnsi="Times New Roman"/>
          <w:b/>
          <w:sz w:val="28"/>
          <w:szCs w:val="28"/>
          <w:lang w:val="ro-MD"/>
        </w:rPr>
        <w:t>I</w:t>
      </w:r>
      <w:proofErr w:type="spellEnd"/>
      <w:r w:rsidRPr="00C86140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C86140">
        <w:rPr>
          <w:rFonts w:ascii="Times New Roman" w:hAnsi="Times New Roman"/>
          <w:b/>
          <w:sz w:val="28"/>
          <w:szCs w:val="28"/>
          <w:lang w:val="ro-MD"/>
        </w:rPr>
        <w:t>M O L D O V A</w:t>
      </w:r>
    </w:p>
    <w:p w:rsidR="009E6290" w:rsidRPr="00C86140" w:rsidRDefault="009E6290" w:rsidP="009E6290">
      <w:pPr>
        <w:pStyle w:val="Heading2"/>
        <w:spacing w:after="120"/>
        <w:ind w:left="-567"/>
        <w:rPr>
          <w:b/>
          <w:szCs w:val="28"/>
          <w:lang w:val="ro-MD"/>
        </w:rPr>
      </w:pPr>
      <w:r w:rsidRPr="00C86140">
        <w:rPr>
          <w:b/>
          <w:szCs w:val="28"/>
          <w:lang w:val="ro-MD"/>
        </w:rPr>
        <w:t>HOTĂR</w:t>
      </w:r>
      <w:r w:rsidR="00537B75" w:rsidRPr="00C86140">
        <w:rPr>
          <w:b/>
          <w:szCs w:val="28"/>
          <w:lang w:val="ro-MD"/>
        </w:rPr>
        <w:t>Â</w:t>
      </w:r>
      <w:r w:rsidRPr="00C86140">
        <w:rPr>
          <w:b/>
          <w:szCs w:val="28"/>
          <w:lang w:val="ro-MD"/>
        </w:rPr>
        <w:t>RE nr._____</w:t>
      </w:r>
    </w:p>
    <w:p w:rsidR="009E6290" w:rsidRPr="00C86140" w:rsidRDefault="009E6290" w:rsidP="009E6290">
      <w:pPr>
        <w:spacing w:after="120"/>
        <w:ind w:left="-567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>din__________________ 201</w:t>
      </w:r>
      <w:r w:rsidR="00E77B3A" w:rsidRPr="00C86140">
        <w:rPr>
          <w:rFonts w:ascii="Times New Roman" w:hAnsi="Times New Roman"/>
          <w:b/>
          <w:sz w:val="28"/>
          <w:szCs w:val="28"/>
          <w:lang w:val="ro-MD"/>
        </w:rPr>
        <w:t>9</w:t>
      </w: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  </w:t>
      </w:r>
    </w:p>
    <w:p w:rsidR="009E6290" w:rsidRPr="00C86140" w:rsidRDefault="009E6290" w:rsidP="009E6290">
      <w:pPr>
        <w:pStyle w:val="Title"/>
        <w:spacing w:after="120"/>
        <w:ind w:left="-567" w:hanging="1416"/>
        <w:rPr>
          <w:b/>
          <w:sz w:val="28"/>
          <w:szCs w:val="28"/>
          <w:lang w:val="ro-MD"/>
        </w:rPr>
      </w:pPr>
      <w:r w:rsidRPr="00C86140">
        <w:rPr>
          <w:b/>
          <w:sz w:val="28"/>
          <w:szCs w:val="28"/>
          <w:lang w:val="ro-MD"/>
        </w:rPr>
        <w:t xml:space="preserve">                   </w:t>
      </w:r>
      <w:proofErr w:type="spellStart"/>
      <w:r w:rsidRPr="00C86140">
        <w:rPr>
          <w:b/>
          <w:sz w:val="28"/>
          <w:szCs w:val="28"/>
          <w:lang w:val="ro-MD"/>
        </w:rPr>
        <w:t>Chişinău</w:t>
      </w:r>
      <w:proofErr w:type="spellEnd"/>
    </w:p>
    <w:p w:rsidR="004D63B0" w:rsidRPr="00C86140" w:rsidRDefault="004D63B0" w:rsidP="004D63B0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</w:p>
    <w:p w:rsidR="004D63B0" w:rsidRPr="00C86140" w:rsidRDefault="004D63B0" w:rsidP="00CB1B45">
      <w:pPr>
        <w:jc w:val="center"/>
        <w:rPr>
          <w:rFonts w:ascii="Times New Roman" w:eastAsia="Times New Roman" w:hAnsi="Times New Roman"/>
          <w:b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Cu privire la aprobarea modificărilor ce se operează în Hotărîrea Guvernului nr. </w:t>
      </w:r>
      <w:r w:rsidR="007C48BE" w:rsidRPr="00C86140">
        <w:rPr>
          <w:rStyle w:val="docheader1"/>
          <w:color w:val="auto"/>
          <w:sz w:val="28"/>
          <w:szCs w:val="28"/>
          <w:lang w:val="ro-MD"/>
        </w:rPr>
        <w:t>81</w:t>
      </w:r>
      <w:r w:rsidRPr="00C86140">
        <w:rPr>
          <w:rStyle w:val="docheader1"/>
          <w:color w:val="auto"/>
          <w:sz w:val="28"/>
          <w:szCs w:val="28"/>
          <w:lang w:val="ro-MD"/>
        </w:rPr>
        <w:t>/</w:t>
      </w:r>
      <w:r w:rsidR="007C48BE" w:rsidRPr="00C86140">
        <w:rPr>
          <w:rStyle w:val="docsign11"/>
          <w:color w:val="auto"/>
          <w:sz w:val="28"/>
          <w:szCs w:val="28"/>
          <w:lang w:val="ro-MD"/>
        </w:rPr>
        <w:t>2009</w:t>
      </w:r>
      <w:r w:rsidRPr="00C86140">
        <w:rPr>
          <w:rStyle w:val="docsign11"/>
          <w:color w:val="auto"/>
          <w:sz w:val="28"/>
          <w:szCs w:val="28"/>
          <w:lang w:val="ro-MD"/>
        </w:rPr>
        <w:t xml:space="preserve"> </w:t>
      </w:r>
      <w:r w:rsidR="007C48BE" w:rsidRPr="00C86140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  <w:r w:rsidRPr="00C86140">
        <w:rPr>
          <w:rStyle w:val="docheader1"/>
          <w:color w:val="auto"/>
          <w:sz w:val="28"/>
          <w:szCs w:val="28"/>
          <w:lang w:val="ro-MD"/>
        </w:rPr>
        <w:t>pentru aprobarea</w:t>
      </w:r>
      <w:r w:rsidRPr="00C86140">
        <w:rPr>
          <w:rFonts w:ascii="Times New Roman" w:eastAsia="Times New Roman" w:hAnsi="Times New Roman"/>
          <w:sz w:val="28"/>
          <w:szCs w:val="28"/>
          <w:lang w:val="ro-MD" w:eastAsia="ru-RU"/>
        </w:rPr>
        <w:t xml:space="preserve"> </w:t>
      </w: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Regulamentului privind </w:t>
      </w:r>
      <w:r w:rsidRPr="00C86140">
        <w:rPr>
          <w:rStyle w:val="docheader1"/>
          <w:color w:val="auto"/>
          <w:sz w:val="28"/>
          <w:szCs w:val="28"/>
          <w:lang w:val="ro-MD"/>
        </w:rPr>
        <w:t>bifenilii policlorurați</w:t>
      </w:r>
    </w:p>
    <w:p w:rsidR="00930A7A" w:rsidRPr="00C86140" w:rsidRDefault="002F5264" w:rsidP="003A56DA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30A7A" w:rsidRPr="00C86140">
        <w:rPr>
          <w:rFonts w:ascii="Times New Roman" w:hAnsi="Times New Roman"/>
          <w:sz w:val="28"/>
          <w:szCs w:val="28"/>
          <w:lang w:val="ro-MD"/>
        </w:rPr>
        <w:t xml:space="preserve">  </w:t>
      </w:r>
    </w:p>
    <w:p w:rsidR="002F5264" w:rsidRPr="00C86140" w:rsidRDefault="002F5264" w:rsidP="003A56DA">
      <w:pPr>
        <w:spacing w:after="120"/>
        <w:ind w:firstLine="720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Guvernul </w:t>
      </w:r>
      <w:r w:rsidRPr="00C86140">
        <w:rPr>
          <w:rFonts w:ascii="Times New Roman" w:eastAsia="Times New Roman" w:hAnsi="Times New Roman"/>
          <w:sz w:val="28"/>
          <w:szCs w:val="28"/>
          <w:lang w:val="ro-MD"/>
        </w:rPr>
        <w:t>HOTĂRĂȘTE:</w:t>
      </w:r>
    </w:p>
    <w:p w:rsidR="009E6290" w:rsidRPr="00C86140" w:rsidRDefault="007C48BE" w:rsidP="003A56DA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Hotăr</w:t>
      </w:r>
      <w:r w:rsidR="00B50A1C" w:rsidRPr="00C86140">
        <w:rPr>
          <w:rFonts w:ascii="Times New Roman" w:hAnsi="Times New Roman"/>
          <w:sz w:val="28"/>
          <w:szCs w:val="28"/>
          <w:lang w:val="ro-MD"/>
        </w:rPr>
        <w:t>î</w:t>
      </w:r>
      <w:r w:rsidRPr="00C86140">
        <w:rPr>
          <w:rFonts w:ascii="Times New Roman" w:hAnsi="Times New Roman"/>
          <w:sz w:val="28"/>
          <w:szCs w:val="28"/>
          <w:lang w:val="ro-MD"/>
        </w:rPr>
        <w:t>rea Guvernului nr.</w:t>
      </w:r>
      <w:r w:rsidRPr="00C86140">
        <w:rPr>
          <w:rStyle w:val="docheader1"/>
          <w:b w:val="0"/>
          <w:color w:val="auto"/>
          <w:sz w:val="28"/>
          <w:szCs w:val="28"/>
          <w:lang w:val="ro-MD"/>
        </w:rPr>
        <w:t xml:space="preserve"> 81</w:t>
      </w:r>
      <w:r w:rsidR="007270E3" w:rsidRPr="00C86140">
        <w:rPr>
          <w:rStyle w:val="docheader1"/>
          <w:b w:val="0"/>
          <w:color w:val="auto"/>
          <w:sz w:val="28"/>
          <w:szCs w:val="28"/>
          <w:lang w:val="ro-MD"/>
        </w:rPr>
        <w:t>/</w:t>
      </w:r>
      <w:r w:rsidRPr="00C86140">
        <w:rPr>
          <w:rStyle w:val="docsign11"/>
          <w:b w:val="0"/>
          <w:color w:val="auto"/>
          <w:sz w:val="28"/>
          <w:szCs w:val="28"/>
          <w:lang w:val="ro-MD"/>
        </w:rPr>
        <w:t xml:space="preserve">2009 </w:t>
      </w:r>
      <w:r w:rsidRPr="00C86140">
        <w:rPr>
          <w:rStyle w:val="docheader1"/>
          <w:b w:val="0"/>
          <w:color w:val="auto"/>
          <w:sz w:val="28"/>
          <w:szCs w:val="28"/>
          <w:lang w:val="ro-MD"/>
        </w:rPr>
        <w:t>pentru aprobarea</w:t>
      </w:r>
      <w:r w:rsidRPr="00C86140">
        <w:rPr>
          <w:rFonts w:ascii="Times New Roman" w:eastAsia="Times New Roman" w:hAnsi="Times New Roman"/>
          <w:b/>
          <w:sz w:val="28"/>
          <w:szCs w:val="28"/>
          <w:lang w:val="ro-MD" w:eastAsia="ru-RU"/>
        </w:rPr>
        <w:t xml:space="preserve"> 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>Regulamentul</w:t>
      </w:r>
      <w:r w:rsidRPr="00C86140">
        <w:rPr>
          <w:rFonts w:ascii="Times New Roman" w:hAnsi="Times New Roman"/>
          <w:sz w:val="28"/>
          <w:szCs w:val="28"/>
          <w:lang w:val="ro-MD"/>
        </w:rPr>
        <w:t>ui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 xml:space="preserve"> privind </w:t>
      </w:r>
      <w:r w:rsidR="009E6290" w:rsidRPr="00C86140">
        <w:rPr>
          <w:rStyle w:val="docheader1"/>
          <w:b w:val="0"/>
          <w:color w:val="auto"/>
          <w:sz w:val="28"/>
          <w:szCs w:val="28"/>
          <w:lang w:val="ro-MD"/>
        </w:rPr>
        <w:t xml:space="preserve">bifenilii </w:t>
      </w:r>
      <w:r w:rsidR="0072508C" w:rsidRPr="00C86140">
        <w:rPr>
          <w:rStyle w:val="docheader1"/>
          <w:b w:val="0"/>
          <w:color w:val="auto"/>
          <w:sz w:val="28"/>
          <w:szCs w:val="28"/>
          <w:lang w:val="ro-MD"/>
        </w:rPr>
        <w:t>policlorurați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>  (Monitorul Oficial al Republicii Moldova, 200</w:t>
      </w:r>
      <w:r w:rsidR="00071F3C" w:rsidRPr="00C86140">
        <w:rPr>
          <w:rFonts w:ascii="Times New Roman" w:hAnsi="Times New Roman"/>
          <w:sz w:val="28"/>
          <w:szCs w:val="28"/>
          <w:lang w:val="ro-MD"/>
        </w:rPr>
        <w:t>9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>, nr.</w:t>
      </w:r>
      <w:r w:rsidR="00071F3C" w:rsidRPr="00C86140">
        <w:rPr>
          <w:rFonts w:ascii="Times New Roman" w:hAnsi="Times New Roman"/>
          <w:sz w:val="28"/>
          <w:szCs w:val="28"/>
          <w:lang w:val="ro-MD"/>
        </w:rPr>
        <w:t xml:space="preserve"> 2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>7-</w:t>
      </w:r>
      <w:r w:rsidR="00071F3C" w:rsidRPr="00C86140">
        <w:rPr>
          <w:rFonts w:ascii="Times New Roman" w:hAnsi="Times New Roman"/>
          <w:sz w:val="28"/>
          <w:szCs w:val="28"/>
          <w:lang w:val="ro-MD"/>
        </w:rPr>
        <w:t>29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>, art. 1</w:t>
      </w:r>
      <w:r w:rsidR="00071F3C" w:rsidRPr="00C86140">
        <w:rPr>
          <w:rFonts w:ascii="Times New Roman" w:hAnsi="Times New Roman"/>
          <w:sz w:val="28"/>
          <w:szCs w:val="28"/>
          <w:lang w:val="ro-MD"/>
        </w:rPr>
        <w:t>1</w:t>
      </w:r>
      <w:r w:rsidR="009E6290" w:rsidRPr="00C86140">
        <w:rPr>
          <w:rFonts w:ascii="Times New Roman" w:hAnsi="Times New Roman"/>
          <w:sz w:val="28"/>
          <w:szCs w:val="28"/>
          <w:lang w:val="ro-MD"/>
        </w:rPr>
        <w:t>6), cu modificările ulterioare, se modifică după cum urmează:</w:t>
      </w:r>
    </w:p>
    <w:p w:rsidR="00634E8D" w:rsidRPr="00C86140" w:rsidRDefault="00634E8D" w:rsidP="00B43D4E">
      <w:pPr>
        <w:spacing w:after="1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          </w:t>
      </w:r>
      <w:r w:rsidR="007270E3" w:rsidRPr="00C86140">
        <w:rPr>
          <w:rFonts w:ascii="Times New Roman" w:eastAsia="Times New Roman" w:hAnsi="Times New Roman"/>
          <w:sz w:val="28"/>
          <w:szCs w:val="28"/>
          <w:lang w:val="ro-MD"/>
        </w:rPr>
        <w:t xml:space="preserve">1) în </w:t>
      </w:r>
      <w:proofErr w:type="spellStart"/>
      <w:r w:rsidR="007270E3" w:rsidRPr="00C86140">
        <w:rPr>
          <w:rFonts w:ascii="Times New Roman" w:eastAsia="Times New Roman" w:hAnsi="Times New Roman"/>
          <w:sz w:val="28"/>
          <w:szCs w:val="28"/>
          <w:lang w:val="ro-MD"/>
        </w:rPr>
        <w:t>hotărîre</w:t>
      </w:r>
      <w:proofErr w:type="spellEnd"/>
      <w:r w:rsidR="007270E3" w:rsidRPr="00C86140">
        <w:rPr>
          <w:rFonts w:ascii="Times New Roman" w:eastAsia="Times New Roman" w:hAnsi="Times New Roman"/>
          <w:sz w:val="28"/>
          <w:szCs w:val="28"/>
          <w:lang w:val="ro-MD"/>
        </w:rPr>
        <w:t>:</w:t>
      </w:r>
    </w:p>
    <w:p w:rsidR="00B73293" w:rsidRPr="00C86140" w:rsidRDefault="0080504A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a) </w:t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în preambul, textul „</w:t>
      </w:r>
      <w:proofErr w:type="spellStart"/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şi</w:t>
      </w:r>
      <w:proofErr w:type="spellEnd"/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alinierii la prevederile Regulamentului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nr. 850/2004/CE al Parlamentului European și al Consiliului Europei din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29 aprilie 2004 privind poluanții organici persistenți și de modificare a Directivei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79/117/CEE (publicat în Jurnalul Oficial al Uniunii Europene nr. L 158/7 din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30.04.2004) </w:t>
      </w:r>
      <w:proofErr w:type="spellStart"/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şi</w:t>
      </w:r>
      <w:proofErr w:type="spellEnd"/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Directivei 96/59/CE a Consiliului Europei din 16 septembrie 1996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privind eliminarea bifenililor policlorurați și terfenililor policlorurați (BPC/TPC)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(publicată în Jurnalul Oficial al Uniunii Europene nr. L 243/31 din 24.09.1996)”</w:t>
      </w:r>
      <w:r w:rsidR="000C2348" w:rsidRPr="00C86140">
        <w:rPr>
          <w:color w:val="000000"/>
          <w:sz w:val="28"/>
          <w:szCs w:val="28"/>
          <w:lang w:val="ro-MD"/>
        </w:rPr>
        <w:br/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se exclude;</w:t>
      </w:r>
      <w:r w:rsidR="000C2348" w:rsidRPr="00C86140">
        <w:rPr>
          <w:lang w:val="ro-MD"/>
        </w:rPr>
        <w:t xml:space="preserve"> </w:t>
      </w:r>
      <w:r w:rsidR="000C2348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C02DFE" w:rsidRPr="00C86140" w:rsidRDefault="00B73293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b)</w:t>
      </w:r>
      <w:r w:rsidR="000C2348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C2348" w:rsidRPr="00C86140">
        <w:rPr>
          <w:rFonts w:ascii="Times New Roman" w:hAnsi="Times New Roman"/>
          <w:color w:val="000000"/>
          <w:sz w:val="28"/>
          <w:szCs w:val="28"/>
          <w:lang w:val="ro-MD"/>
        </w:rPr>
        <w:t>clauza de armonizare va avea următorul cuprins:</w:t>
      </w:r>
      <w:r w:rsidR="00421DB1" w:rsidRPr="00C86140">
        <w:rPr>
          <w:rFonts w:ascii="Times New Roman" w:hAnsi="Times New Roman"/>
          <w:sz w:val="28"/>
          <w:szCs w:val="28"/>
          <w:lang w:val="ro-MD"/>
        </w:rPr>
        <w:t>;</w:t>
      </w:r>
    </w:p>
    <w:p w:rsidR="000C2348" w:rsidRPr="00C86140" w:rsidRDefault="000C2348" w:rsidP="00A32B09">
      <w:pPr>
        <w:spacing w:after="80"/>
        <w:ind w:firstLine="720"/>
        <w:jc w:val="both"/>
        <w:rPr>
          <w:rFonts w:ascii="Times New Roman" w:hAnsi="Times New Roman"/>
          <w:color w:val="0070C0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„Prezenta </w:t>
      </w:r>
      <w:proofErr w:type="spellStart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hotărîre</w:t>
      </w:r>
      <w:proofErr w:type="spellEnd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transpune prevederile Regulamentului (CE)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nr. 850/2004 al Parlamentului European și al Consiliului din 29 aprilie 2004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privind poluanții organici persistenți și de modificare a Directivei 79/117/CEE,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publicat în Jurnalul Oficial al Uniunii Europene L 158 din 30 aprilie 2004, și ale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Directivei 96/59/CE a Consiliului din 16 septembrie 1996 privind eliminarea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bifenililor policlorurați și a terfenililor policlorurați (PCB/TPC), publicate în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Jurnalul Oficial al Uniunii Europene L 243 din 24 septembrie 1996.”;</w:t>
      </w:r>
    </w:p>
    <w:p w:rsidR="0080504A" w:rsidRPr="00C86140" w:rsidRDefault="00B73293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c</w:t>
      </w:r>
      <w:r w:rsidR="00930A7A" w:rsidRPr="00C86140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7270E3" w:rsidRPr="00C86140">
        <w:rPr>
          <w:rFonts w:ascii="Times New Roman" w:hAnsi="Times New Roman"/>
          <w:sz w:val="28"/>
          <w:szCs w:val="28"/>
          <w:lang w:val="ro-MD"/>
        </w:rPr>
        <w:t>la punctul 2</w:t>
      </w:r>
      <w:r w:rsidR="000C2348" w:rsidRPr="00C86140">
        <w:rPr>
          <w:rFonts w:ascii="Times New Roman" w:hAnsi="Times New Roman"/>
          <w:sz w:val="28"/>
          <w:szCs w:val="28"/>
          <w:lang w:val="ro-MD"/>
        </w:rPr>
        <w:t>,</w:t>
      </w:r>
      <w:r w:rsidR="00195190" w:rsidRPr="00C86140">
        <w:rPr>
          <w:rFonts w:ascii="Times New Roman" w:hAnsi="Times New Roman"/>
          <w:sz w:val="28"/>
          <w:szCs w:val="28"/>
          <w:lang w:val="ro-MD"/>
        </w:rPr>
        <w:t xml:space="preserve"> alineatul al </w:t>
      </w:r>
      <w:r w:rsidR="000C2348" w:rsidRPr="00C86140">
        <w:rPr>
          <w:rFonts w:ascii="Times New Roman" w:hAnsi="Times New Roman"/>
          <w:sz w:val="28"/>
          <w:szCs w:val="28"/>
          <w:lang w:val="ro-MD"/>
        </w:rPr>
        <w:t xml:space="preserve">treilea </w:t>
      </w:r>
      <w:r w:rsidR="00195190" w:rsidRPr="00C86140">
        <w:rPr>
          <w:rFonts w:ascii="Times New Roman" w:hAnsi="Times New Roman"/>
          <w:sz w:val="28"/>
          <w:szCs w:val="28"/>
          <w:lang w:val="ro-MD"/>
        </w:rPr>
        <w:t xml:space="preserve">se </w:t>
      </w:r>
      <w:r w:rsidR="00086D12" w:rsidRPr="00C86140">
        <w:rPr>
          <w:rFonts w:ascii="Times New Roman" w:hAnsi="Times New Roman"/>
          <w:sz w:val="28"/>
          <w:szCs w:val="28"/>
          <w:lang w:val="ro-MD"/>
        </w:rPr>
        <w:t>abrogă</w:t>
      </w:r>
      <w:r w:rsidR="00195190" w:rsidRPr="00C86140">
        <w:rPr>
          <w:rFonts w:ascii="Times New Roman" w:hAnsi="Times New Roman"/>
          <w:sz w:val="28"/>
          <w:szCs w:val="28"/>
          <w:lang w:val="ro-MD"/>
        </w:rPr>
        <w:t>;</w:t>
      </w:r>
    </w:p>
    <w:p w:rsidR="00202124" w:rsidRPr="00C86140" w:rsidRDefault="00B73293" w:rsidP="00B43D4E">
      <w:pPr>
        <w:spacing w:after="12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d</w:t>
      </w:r>
      <w:r w:rsidR="0080504A" w:rsidRPr="00C86140">
        <w:rPr>
          <w:rFonts w:ascii="Times New Roman" w:hAnsi="Times New Roman"/>
          <w:sz w:val="28"/>
          <w:szCs w:val="28"/>
          <w:lang w:val="ro-MD"/>
        </w:rPr>
        <w:t>) la punctul 3</w:t>
      </w:r>
      <w:r w:rsidR="002360BB" w:rsidRPr="00C86140">
        <w:rPr>
          <w:rFonts w:ascii="Times New Roman" w:hAnsi="Times New Roman"/>
          <w:sz w:val="28"/>
          <w:szCs w:val="28"/>
          <w:lang w:val="ro-MD"/>
        </w:rPr>
        <w:t>,</w:t>
      </w:r>
      <w:r w:rsidR="0080504A" w:rsidRPr="00C86140">
        <w:rPr>
          <w:rFonts w:ascii="Times New Roman" w:hAnsi="Times New Roman"/>
          <w:sz w:val="28"/>
          <w:szCs w:val="28"/>
          <w:lang w:val="ro-MD"/>
        </w:rPr>
        <w:t xml:space="preserve"> cuvintele </w:t>
      </w:r>
      <w:r w:rsidR="005A50D8" w:rsidRPr="00C86140">
        <w:rPr>
          <w:rFonts w:ascii="Times New Roman" w:hAnsi="Times New Roman"/>
          <w:sz w:val="28"/>
          <w:szCs w:val="28"/>
          <w:lang w:val="ro-MD"/>
        </w:rPr>
        <w:t>„</w:t>
      </w:r>
      <w:r w:rsidR="0080504A" w:rsidRPr="00C86140">
        <w:rPr>
          <w:rFonts w:ascii="Times New Roman" w:hAnsi="Times New Roman"/>
          <w:sz w:val="28"/>
          <w:szCs w:val="28"/>
          <w:lang w:val="ro-MD"/>
        </w:rPr>
        <w:t>documentele instructive de implementare a lui</w:t>
      </w:r>
      <w:r w:rsidR="005A50D8" w:rsidRPr="00C86140">
        <w:rPr>
          <w:rFonts w:ascii="Times New Roman" w:hAnsi="Times New Roman"/>
          <w:sz w:val="28"/>
          <w:szCs w:val="28"/>
          <w:lang w:val="ro-MD"/>
        </w:rPr>
        <w:t xml:space="preserve">” se substituie </w:t>
      </w:r>
      <w:r w:rsidR="00227577" w:rsidRPr="00C86140">
        <w:rPr>
          <w:rFonts w:ascii="Times New Roman" w:hAnsi="Times New Roman"/>
          <w:sz w:val="28"/>
          <w:szCs w:val="28"/>
          <w:lang w:val="ro-MD"/>
        </w:rPr>
        <w:t xml:space="preserve">cu </w:t>
      </w:r>
      <w:r w:rsidR="005A50D8" w:rsidRPr="00C86140">
        <w:rPr>
          <w:rFonts w:ascii="Times New Roman" w:hAnsi="Times New Roman"/>
          <w:sz w:val="28"/>
          <w:szCs w:val="28"/>
          <w:lang w:val="ro-MD"/>
        </w:rPr>
        <w:t>cuvintele „alte acte normative care reglementează bifenilii policlorurați”.</w:t>
      </w:r>
    </w:p>
    <w:p w:rsidR="0052489B" w:rsidRPr="00C86140" w:rsidRDefault="00B50A1C" w:rsidP="00B43D4E">
      <w:pPr>
        <w:spacing w:after="120"/>
        <w:ind w:firstLine="720"/>
        <w:jc w:val="both"/>
        <w:rPr>
          <w:rFonts w:ascii="Times New Roman" w:hAnsi="Times New Roman"/>
          <w:i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lastRenderedPageBreak/>
        <w:t>2</w:t>
      </w:r>
      <w:r w:rsidR="00202124" w:rsidRPr="00C86140">
        <w:rPr>
          <w:rFonts w:ascii="Times New Roman" w:hAnsi="Times New Roman"/>
          <w:sz w:val="28"/>
          <w:szCs w:val="28"/>
          <w:lang w:val="ro-MD"/>
        </w:rPr>
        <w:t>)</w:t>
      </w:r>
      <w:r w:rsidRPr="00C86140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053A89" w:rsidRPr="00C86140">
        <w:rPr>
          <w:rFonts w:ascii="Times New Roman" w:hAnsi="Times New Roman"/>
          <w:sz w:val="28"/>
          <w:szCs w:val="28"/>
          <w:lang w:val="ro-MD"/>
        </w:rPr>
        <w:t>în</w:t>
      </w:r>
      <w:r w:rsidR="00202124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B7BDC" w:rsidRPr="00C86140">
        <w:rPr>
          <w:rFonts w:ascii="Times New Roman" w:hAnsi="Times New Roman"/>
          <w:sz w:val="28"/>
          <w:szCs w:val="28"/>
          <w:lang w:val="ro-MD"/>
        </w:rPr>
        <w:t>Regulament</w:t>
      </w:r>
      <w:r w:rsidR="0052489B" w:rsidRPr="00C86140">
        <w:rPr>
          <w:rFonts w:ascii="Times New Roman" w:hAnsi="Times New Roman"/>
          <w:sz w:val="28"/>
          <w:szCs w:val="28"/>
          <w:lang w:val="ro-MD"/>
        </w:rPr>
        <w:t>:</w:t>
      </w:r>
    </w:p>
    <w:p w:rsidR="00A179AC" w:rsidRPr="00C86140" w:rsidRDefault="00202124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a</w:t>
      </w:r>
      <w:r w:rsidR="0052489B" w:rsidRPr="00C86140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053A89" w:rsidRPr="00C86140">
        <w:rPr>
          <w:rFonts w:ascii="Times New Roman" w:hAnsi="Times New Roman"/>
          <w:color w:val="000000"/>
          <w:sz w:val="28"/>
          <w:szCs w:val="28"/>
          <w:lang w:val="ro-MD"/>
        </w:rPr>
        <w:t>pe tot parcursul textului, cuvintele „autoritatea centrală pentru resursele</w:t>
      </w:r>
      <w:r w:rsidR="00053A89" w:rsidRPr="00C86140">
        <w:rPr>
          <w:color w:val="000000"/>
          <w:sz w:val="28"/>
          <w:szCs w:val="28"/>
          <w:lang w:val="ro-MD"/>
        </w:rPr>
        <w:br/>
      </w:r>
      <w:r w:rsidR="00053A89" w:rsidRPr="00C86140">
        <w:rPr>
          <w:rFonts w:ascii="Times New Roman" w:hAnsi="Times New Roman"/>
          <w:color w:val="000000"/>
          <w:sz w:val="28"/>
          <w:szCs w:val="28"/>
          <w:lang w:val="ro-MD"/>
        </w:rPr>
        <w:t>naturale și mediu”, la orice formă gramaticală, se substituie cu cuvintele</w:t>
      </w:r>
      <w:r w:rsidR="00053A89" w:rsidRPr="00C86140">
        <w:rPr>
          <w:color w:val="000000"/>
          <w:sz w:val="28"/>
          <w:szCs w:val="28"/>
          <w:lang w:val="ro-MD"/>
        </w:rPr>
        <w:br/>
      </w:r>
      <w:r w:rsidR="00053A89" w:rsidRPr="00C86140">
        <w:rPr>
          <w:rFonts w:ascii="Times New Roman" w:hAnsi="Times New Roman"/>
          <w:color w:val="000000"/>
          <w:sz w:val="28"/>
          <w:szCs w:val="28"/>
          <w:lang w:val="ro-MD"/>
        </w:rPr>
        <w:t>„Agenția de Mediu”, la forma gramaticală corespunzătoare;</w:t>
      </w:r>
      <w:r w:rsidR="00053A89" w:rsidRPr="00C86140">
        <w:rPr>
          <w:lang w:val="ro-MD"/>
        </w:rPr>
        <w:t xml:space="preserve"> </w:t>
      </w:r>
    </w:p>
    <w:p w:rsidR="00071F3C" w:rsidRPr="00C86140" w:rsidRDefault="00811074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b) </w:t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punctul 1, textul „prevederilor Convenției de la Stockholm privind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poluanții organici persistenți și ale Protocolului privind poluanții organici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persistenți al Convenției din 1979 asupra poluării atmosferice transfrontiere pe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distanțe lungi” se substituie cu textul „prevederilor Convenției de la Stockholm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privind poluanții organici persistenți, ratificată prin Legea nr. 40/2004, și ale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Protocolului privind poluanții organici persistenți la Convenția din 1979 asupra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poluării atmosferice transfrontaliere pe distanțe lungi, ratificat prin Legea</w:t>
      </w:r>
      <w:r w:rsidR="00EA7F8A" w:rsidRPr="00C86140">
        <w:rPr>
          <w:color w:val="000000"/>
          <w:sz w:val="28"/>
          <w:szCs w:val="28"/>
          <w:lang w:val="ro-MD"/>
        </w:rPr>
        <w:br/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nr. 1018/2002</w:t>
      </w:r>
      <w:r w:rsidR="007510B6">
        <w:rPr>
          <w:rFonts w:ascii="Times New Roman" w:hAnsi="Times New Roman"/>
          <w:color w:val="000000"/>
          <w:sz w:val="28"/>
          <w:szCs w:val="28"/>
          <w:lang w:val="ro-MD"/>
        </w:rPr>
        <w:t>,</w:t>
      </w:r>
      <w:r w:rsidR="00EA7F8A" w:rsidRPr="00C86140">
        <w:rPr>
          <w:rFonts w:ascii="Times New Roman" w:hAnsi="Times New Roman"/>
          <w:color w:val="000000"/>
          <w:sz w:val="28"/>
          <w:szCs w:val="28"/>
          <w:lang w:val="ro-MD"/>
        </w:rPr>
        <w:t>”;</w:t>
      </w:r>
      <w:r w:rsidR="00EA7F8A" w:rsidRPr="00C86140">
        <w:rPr>
          <w:lang w:val="ro-MD"/>
        </w:rPr>
        <w:t xml:space="preserve"> </w:t>
      </w:r>
    </w:p>
    <w:p w:rsidR="00CE68D1" w:rsidRPr="00C86140" w:rsidRDefault="00811074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c</w:t>
      </w:r>
      <w:r w:rsidR="0052489B" w:rsidRPr="00C86140">
        <w:rPr>
          <w:rFonts w:ascii="Times New Roman" w:hAnsi="Times New Roman"/>
          <w:sz w:val="28"/>
          <w:szCs w:val="28"/>
          <w:lang w:val="ro-MD"/>
        </w:rPr>
        <w:t>)</w:t>
      </w:r>
      <w:r w:rsidR="00766E8B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E68D1" w:rsidRPr="00C86140">
        <w:rPr>
          <w:rFonts w:ascii="Times New Roman" w:hAnsi="Times New Roman"/>
          <w:sz w:val="28"/>
          <w:szCs w:val="28"/>
          <w:lang w:val="ro-MD"/>
        </w:rPr>
        <w:t>la punctul 2</w:t>
      </w:r>
      <w:r w:rsidR="00900F97" w:rsidRPr="00C86140">
        <w:rPr>
          <w:rFonts w:ascii="Times New Roman" w:hAnsi="Times New Roman"/>
          <w:sz w:val="28"/>
          <w:szCs w:val="28"/>
          <w:lang w:val="ro-MD"/>
        </w:rPr>
        <w:t>,</w:t>
      </w:r>
      <w:r w:rsidR="00CE68D1" w:rsidRPr="00C86140">
        <w:rPr>
          <w:rFonts w:ascii="Times New Roman" w:hAnsi="Times New Roman"/>
          <w:sz w:val="28"/>
          <w:szCs w:val="28"/>
          <w:lang w:val="ro-MD"/>
        </w:rPr>
        <w:t xml:space="preserve"> cuvintele „cu documentele </w:t>
      </w:r>
      <w:r w:rsidR="00DD65EE" w:rsidRPr="00C86140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 xml:space="preserve">normative </w:t>
      </w:r>
      <w:proofErr w:type="spellStart"/>
      <w:r w:rsidR="00DD65EE" w:rsidRPr="00C86140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şi</w:t>
      </w:r>
      <w:proofErr w:type="spellEnd"/>
      <w:r w:rsidR="00DD65EE" w:rsidRPr="00C86140">
        <w:rPr>
          <w:rFonts w:ascii="Times New Roman" w:hAnsi="Times New Roman"/>
          <w:sz w:val="28"/>
          <w:szCs w:val="28"/>
          <w:shd w:val="clear" w:color="auto" w:fill="FFFFFF"/>
          <w:lang w:val="ro-MD"/>
        </w:rPr>
        <w:t> </w:t>
      </w:r>
      <w:r w:rsidR="00DD65EE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E68D1" w:rsidRPr="00C86140">
        <w:rPr>
          <w:rFonts w:ascii="Times New Roman" w:hAnsi="Times New Roman"/>
          <w:sz w:val="28"/>
          <w:szCs w:val="28"/>
          <w:lang w:val="ro-MD"/>
        </w:rPr>
        <w:t xml:space="preserve">instructive de implementare a lui” se substituie </w:t>
      </w:r>
      <w:r w:rsidR="00227577" w:rsidRPr="00C86140">
        <w:rPr>
          <w:rFonts w:ascii="Times New Roman" w:hAnsi="Times New Roman"/>
          <w:sz w:val="28"/>
          <w:szCs w:val="28"/>
          <w:lang w:val="ro-MD"/>
        </w:rPr>
        <w:t xml:space="preserve">cu </w:t>
      </w:r>
      <w:r w:rsidR="00CE68D1" w:rsidRPr="00C86140">
        <w:rPr>
          <w:rFonts w:ascii="Times New Roman" w:hAnsi="Times New Roman"/>
          <w:sz w:val="28"/>
          <w:szCs w:val="28"/>
          <w:lang w:val="ro-MD"/>
        </w:rPr>
        <w:t>cuvintele „cu alte acte normative care reglementează bifenilii policlorurați”</w:t>
      </w:r>
      <w:r w:rsidR="00086D12" w:rsidRPr="00C86140">
        <w:rPr>
          <w:rFonts w:ascii="Times New Roman" w:hAnsi="Times New Roman"/>
          <w:sz w:val="28"/>
          <w:szCs w:val="28"/>
          <w:lang w:val="ro-MD"/>
        </w:rPr>
        <w:t>;</w:t>
      </w:r>
    </w:p>
    <w:p w:rsidR="001F19D9" w:rsidRPr="00C86140" w:rsidRDefault="00811074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d</w:t>
      </w:r>
      <w:r w:rsidR="00CE68D1" w:rsidRPr="00C86140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202124" w:rsidRPr="00C86140">
        <w:rPr>
          <w:rFonts w:ascii="Times New Roman" w:hAnsi="Times New Roman"/>
          <w:sz w:val="28"/>
          <w:szCs w:val="28"/>
          <w:lang w:val="ro-MD"/>
        </w:rPr>
        <w:t>l</w:t>
      </w:r>
      <w:r w:rsidR="00766E8B" w:rsidRPr="00C86140">
        <w:rPr>
          <w:rFonts w:ascii="Times New Roman" w:hAnsi="Times New Roman"/>
          <w:sz w:val="28"/>
          <w:szCs w:val="28"/>
          <w:lang w:val="ro-MD"/>
        </w:rPr>
        <w:t>a punctul 3</w:t>
      </w:r>
      <w:r w:rsidR="001F19D9" w:rsidRPr="00C86140">
        <w:rPr>
          <w:rFonts w:ascii="Times New Roman" w:hAnsi="Times New Roman"/>
          <w:sz w:val="28"/>
          <w:szCs w:val="28"/>
          <w:lang w:val="ro-MD"/>
        </w:rPr>
        <w:t>:</w:t>
      </w:r>
    </w:p>
    <w:p w:rsidR="006F258A" w:rsidRPr="00C86140" w:rsidRDefault="006F258A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la litera b)</w:t>
      </w:r>
      <w:r w:rsidR="005A1055" w:rsidRPr="00C86140">
        <w:rPr>
          <w:rFonts w:ascii="Times New Roman" w:hAnsi="Times New Roman"/>
          <w:sz w:val="28"/>
          <w:szCs w:val="28"/>
          <w:lang w:val="ro-MD"/>
        </w:rPr>
        <w:t>,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5A1055" w:rsidRPr="00C86140">
        <w:rPr>
          <w:rFonts w:ascii="Times New Roman" w:hAnsi="Times New Roman"/>
          <w:sz w:val="28"/>
          <w:szCs w:val="28"/>
          <w:lang w:val="ro-MD"/>
        </w:rPr>
        <w:t>textul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 „(de exemplu, transformatoare, condensatoare electrice, întrerupătoare, </w:t>
      </w:r>
      <w:proofErr w:type="spellStart"/>
      <w:r w:rsidRPr="00C86140">
        <w:rPr>
          <w:rFonts w:ascii="Times New Roman" w:hAnsi="Times New Roman"/>
          <w:sz w:val="28"/>
          <w:szCs w:val="28"/>
          <w:lang w:val="ro-MD"/>
        </w:rPr>
        <w:t>recipienţi</w:t>
      </w:r>
      <w:proofErr w:type="spellEnd"/>
      <w:r w:rsidRPr="00C86140">
        <w:rPr>
          <w:rFonts w:ascii="Times New Roman" w:hAnsi="Times New Roman"/>
          <w:sz w:val="28"/>
          <w:szCs w:val="28"/>
          <w:lang w:val="ro-MD"/>
        </w:rPr>
        <w:t xml:space="preserve"> cu stocuri reziduale) care nu au fost decontaminate” se substituie cu </w:t>
      </w:r>
      <w:r w:rsidR="005A1055" w:rsidRPr="00C86140">
        <w:rPr>
          <w:rFonts w:ascii="Times New Roman" w:hAnsi="Times New Roman"/>
          <w:sz w:val="28"/>
          <w:szCs w:val="28"/>
          <w:lang w:val="ro-MD"/>
        </w:rPr>
        <w:t>textul</w:t>
      </w:r>
      <w:r w:rsidR="001560B1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„ , inclusiv transformatoare, condensatoare electrice, întrerupătoare, recipiente cu stocuri reziduale </w:t>
      </w:r>
      <w:proofErr w:type="spellStart"/>
      <w:r w:rsidRPr="00C86140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C86140">
        <w:rPr>
          <w:rFonts w:ascii="Times New Roman" w:hAnsi="Times New Roman"/>
          <w:sz w:val="28"/>
          <w:szCs w:val="28"/>
          <w:lang w:val="ro-MD"/>
        </w:rPr>
        <w:t xml:space="preserve"> alte echipamente, care nu au fost decontaminate”;</w:t>
      </w:r>
    </w:p>
    <w:p w:rsidR="000255EA" w:rsidRPr="00C86140" w:rsidRDefault="001F19D9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la litera c)</w:t>
      </w:r>
      <w:r w:rsidR="005A1055" w:rsidRPr="00C86140">
        <w:rPr>
          <w:rFonts w:ascii="Times New Roman" w:hAnsi="Times New Roman"/>
          <w:sz w:val="28"/>
          <w:szCs w:val="28"/>
          <w:lang w:val="ro-MD"/>
        </w:rPr>
        <w:t>,</w:t>
      </w:r>
      <w:r w:rsidR="00D9640D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1560B1" w:rsidRPr="00C86140">
        <w:rPr>
          <w:rFonts w:ascii="Times New Roman" w:hAnsi="Times New Roman"/>
          <w:sz w:val="28"/>
          <w:szCs w:val="28"/>
          <w:lang w:val="ro-MD"/>
        </w:rPr>
        <w:t xml:space="preserve">cuvintele </w:t>
      </w:r>
      <w:r w:rsidR="00D9640D" w:rsidRPr="00C86140">
        <w:rPr>
          <w:rFonts w:ascii="Times New Roman" w:hAnsi="Times New Roman"/>
          <w:sz w:val="28"/>
          <w:szCs w:val="28"/>
          <w:lang w:val="ro-MD"/>
        </w:rPr>
        <w:t xml:space="preserve">„în sensul </w:t>
      </w:r>
      <w:r w:rsidR="001560B1" w:rsidRPr="00C86140">
        <w:rPr>
          <w:rFonts w:ascii="Times New Roman" w:hAnsi="Times New Roman"/>
          <w:sz w:val="28"/>
          <w:szCs w:val="28"/>
          <w:lang w:val="ro-MD"/>
        </w:rPr>
        <w:t>legislației</w:t>
      </w:r>
      <w:r w:rsidR="00D9640D" w:rsidRPr="00C86140">
        <w:rPr>
          <w:rFonts w:ascii="Times New Roman" w:hAnsi="Times New Roman"/>
          <w:sz w:val="28"/>
          <w:szCs w:val="28"/>
          <w:lang w:val="ro-MD"/>
        </w:rPr>
        <w:t xml:space="preserve"> în domeniul </w:t>
      </w:r>
      <w:proofErr w:type="spellStart"/>
      <w:r w:rsidR="00D9640D" w:rsidRPr="00C86140">
        <w:rPr>
          <w:rFonts w:ascii="Times New Roman" w:hAnsi="Times New Roman"/>
          <w:sz w:val="28"/>
          <w:szCs w:val="28"/>
          <w:lang w:val="ro-MD"/>
        </w:rPr>
        <w:t>deşeurilor</w:t>
      </w:r>
      <w:proofErr w:type="spellEnd"/>
      <w:r w:rsidR="00D9640D" w:rsidRPr="00C86140">
        <w:rPr>
          <w:rFonts w:ascii="Times New Roman" w:hAnsi="Times New Roman"/>
          <w:sz w:val="28"/>
          <w:szCs w:val="28"/>
          <w:lang w:val="ro-MD"/>
        </w:rPr>
        <w:t>”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3E41E5" w:rsidRPr="00C86140">
        <w:rPr>
          <w:rFonts w:ascii="Times New Roman" w:hAnsi="Times New Roman"/>
          <w:sz w:val="28"/>
          <w:szCs w:val="28"/>
          <w:lang w:val="ro-MD"/>
        </w:rPr>
        <w:t xml:space="preserve">se substituie cu </w:t>
      </w:r>
      <w:r w:rsidR="005A1055" w:rsidRPr="00C86140">
        <w:rPr>
          <w:rFonts w:ascii="Times New Roman" w:hAnsi="Times New Roman"/>
          <w:sz w:val="28"/>
          <w:szCs w:val="28"/>
          <w:lang w:val="ro-MD"/>
        </w:rPr>
        <w:t>textul</w:t>
      </w:r>
      <w:r w:rsidR="001560B1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3E41E5" w:rsidRPr="00C86140">
        <w:rPr>
          <w:rFonts w:ascii="Times New Roman" w:hAnsi="Times New Roman"/>
          <w:sz w:val="28"/>
          <w:szCs w:val="28"/>
          <w:lang w:val="ro-MD"/>
        </w:rPr>
        <w:t>„în sensul articolului 2 din Legea nr. 209</w:t>
      </w:r>
      <w:r w:rsidR="00A07E3E" w:rsidRPr="00C86140">
        <w:rPr>
          <w:rFonts w:ascii="Times New Roman" w:hAnsi="Times New Roman"/>
          <w:sz w:val="28"/>
          <w:szCs w:val="28"/>
          <w:lang w:val="ro-MD"/>
        </w:rPr>
        <w:t>/</w:t>
      </w:r>
      <w:r w:rsidR="003E41E5" w:rsidRPr="00C86140">
        <w:rPr>
          <w:rFonts w:ascii="Times New Roman" w:hAnsi="Times New Roman"/>
          <w:sz w:val="28"/>
          <w:szCs w:val="28"/>
          <w:lang w:val="ro-MD"/>
        </w:rPr>
        <w:t xml:space="preserve">2016 privind </w:t>
      </w:r>
      <w:r w:rsidR="00A07E3E" w:rsidRPr="00C86140">
        <w:rPr>
          <w:rFonts w:ascii="Times New Roman" w:hAnsi="Times New Roman"/>
          <w:sz w:val="28"/>
          <w:szCs w:val="28"/>
          <w:lang w:val="ro-MD"/>
        </w:rPr>
        <w:t>deșeurile</w:t>
      </w:r>
      <w:r w:rsidR="003E41E5" w:rsidRPr="00C86140">
        <w:rPr>
          <w:rFonts w:ascii="Times New Roman" w:hAnsi="Times New Roman"/>
          <w:sz w:val="28"/>
          <w:szCs w:val="28"/>
          <w:lang w:val="ro-MD"/>
        </w:rPr>
        <w:t>”;</w:t>
      </w:r>
    </w:p>
    <w:p w:rsidR="003631BF" w:rsidRPr="00C86140" w:rsidRDefault="00F31C00" w:rsidP="00A32B09">
      <w:pPr>
        <w:spacing w:after="8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ab/>
      </w:r>
      <w:r w:rsidR="00811074" w:rsidRPr="00C86140">
        <w:rPr>
          <w:rFonts w:ascii="Times New Roman" w:hAnsi="Times New Roman"/>
          <w:sz w:val="28"/>
          <w:szCs w:val="28"/>
          <w:lang w:val="ro-MD"/>
        </w:rPr>
        <w:t>e</w:t>
      </w:r>
      <w:r w:rsidR="0052489B" w:rsidRPr="00C86140">
        <w:rPr>
          <w:rFonts w:ascii="Times New Roman" w:hAnsi="Times New Roman"/>
          <w:sz w:val="28"/>
          <w:szCs w:val="28"/>
          <w:lang w:val="ro-MD"/>
        </w:rPr>
        <w:t>)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3631BF" w:rsidRPr="00C86140">
        <w:rPr>
          <w:rFonts w:ascii="Times New Roman" w:hAnsi="Times New Roman"/>
          <w:sz w:val="28"/>
          <w:szCs w:val="28"/>
          <w:lang w:val="ro-MD"/>
        </w:rPr>
        <w:t>punct</w:t>
      </w:r>
      <w:r w:rsidR="00916A84" w:rsidRPr="00C86140">
        <w:rPr>
          <w:rFonts w:ascii="Times New Roman" w:hAnsi="Times New Roman"/>
          <w:sz w:val="28"/>
          <w:szCs w:val="28"/>
          <w:lang w:val="ro-MD"/>
        </w:rPr>
        <w:t>ele</w:t>
      </w:r>
      <w:r w:rsidR="003631BF" w:rsidRPr="00C86140">
        <w:rPr>
          <w:rFonts w:ascii="Times New Roman" w:hAnsi="Times New Roman"/>
          <w:sz w:val="28"/>
          <w:szCs w:val="28"/>
          <w:lang w:val="ro-MD"/>
        </w:rPr>
        <w:t xml:space="preserve"> 4</w:t>
      </w:r>
      <w:r w:rsidR="00916A84" w:rsidRPr="00C86140">
        <w:rPr>
          <w:rFonts w:ascii="Times New Roman" w:hAnsi="Times New Roman"/>
          <w:sz w:val="28"/>
          <w:szCs w:val="28"/>
          <w:lang w:val="ro-MD"/>
        </w:rPr>
        <w:t xml:space="preserve"> și 5</w:t>
      </w:r>
      <w:r w:rsidR="00B43D4E" w:rsidRPr="00C86140">
        <w:rPr>
          <w:rFonts w:ascii="Times New Roman" w:hAnsi="Times New Roman"/>
          <w:sz w:val="28"/>
          <w:szCs w:val="28"/>
          <w:lang w:val="ro-MD"/>
        </w:rPr>
        <w:t xml:space="preserve"> v</w:t>
      </w:r>
      <w:r w:rsidR="00916A84" w:rsidRPr="00C86140">
        <w:rPr>
          <w:rFonts w:ascii="Times New Roman" w:hAnsi="Times New Roman"/>
          <w:sz w:val="28"/>
          <w:szCs w:val="28"/>
          <w:lang w:val="ro-MD"/>
        </w:rPr>
        <w:t>or</w:t>
      </w:r>
      <w:r w:rsidR="00B43D4E" w:rsidRPr="00C86140">
        <w:rPr>
          <w:rFonts w:ascii="Times New Roman" w:hAnsi="Times New Roman"/>
          <w:sz w:val="28"/>
          <w:szCs w:val="28"/>
          <w:lang w:val="ro-MD"/>
        </w:rPr>
        <w:t xml:space="preserve"> avea următorul</w:t>
      </w:r>
      <w:r w:rsidR="004054D6" w:rsidRPr="00C86140">
        <w:rPr>
          <w:rFonts w:ascii="Times New Roman" w:hAnsi="Times New Roman"/>
          <w:sz w:val="28"/>
          <w:szCs w:val="28"/>
          <w:lang w:val="ro-MD"/>
        </w:rPr>
        <w:t xml:space="preserve"> cuprins:</w:t>
      </w:r>
      <w:r w:rsidR="003631BF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337DC7" w:rsidRPr="00C86140" w:rsidRDefault="00337DC7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>„</w:t>
      </w:r>
      <w:r w:rsidR="00916A84" w:rsidRPr="00C86140">
        <w:rPr>
          <w:rFonts w:ascii="Times New Roman" w:hAnsi="Times New Roman"/>
          <w:sz w:val="28"/>
          <w:szCs w:val="28"/>
          <w:lang w:val="ro-MD"/>
        </w:rPr>
        <w:t xml:space="preserve">4. 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Clasificarea </w:t>
      </w:r>
      <w:r w:rsidR="007C748D" w:rsidRPr="00C86140">
        <w:rPr>
          <w:rFonts w:ascii="Times New Roman" w:hAnsi="Times New Roman"/>
          <w:sz w:val="28"/>
          <w:szCs w:val="28"/>
          <w:lang w:val="ro-MD"/>
        </w:rPr>
        <w:t xml:space="preserve">BPC uzați, echipamentelor și articolelor cu conținut de BPC, care au devenit deșeuri, </w:t>
      </w:r>
      <w:r w:rsidR="00F86861" w:rsidRPr="00C86140">
        <w:rPr>
          <w:rFonts w:ascii="Times New Roman" w:hAnsi="Times New Roman"/>
          <w:sz w:val="28"/>
          <w:szCs w:val="28"/>
          <w:lang w:val="ro-MD"/>
        </w:rPr>
        <w:t>se efectuează, conform Listei deșeurilor, aprobat</w:t>
      </w:r>
      <w:r w:rsidR="00090B99" w:rsidRPr="00C86140">
        <w:rPr>
          <w:rFonts w:ascii="Times New Roman" w:hAnsi="Times New Roman"/>
          <w:sz w:val="28"/>
          <w:szCs w:val="28"/>
          <w:lang w:val="ro-MD"/>
        </w:rPr>
        <w:t>e</w:t>
      </w:r>
      <w:r w:rsidR="00F86861" w:rsidRPr="00C86140">
        <w:rPr>
          <w:rFonts w:ascii="Times New Roman" w:hAnsi="Times New Roman"/>
          <w:sz w:val="28"/>
          <w:szCs w:val="28"/>
          <w:lang w:val="ro-MD"/>
        </w:rPr>
        <w:t xml:space="preserve"> prin Hotărîrea Guvernului nr. 99</w:t>
      </w:r>
      <w:r w:rsidR="007C748D" w:rsidRPr="00C86140">
        <w:rPr>
          <w:rFonts w:ascii="Times New Roman" w:hAnsi="Times New Roman"/>
          <w:sz w:val="28"/>
          <w:szCs w:val="28"/>
          <w:lang w:val="ro-MD"/>
        </w:rPr>
        <w:t>/</w:t>
      </w:r>
      <w:r w:rsidR="00F86861" w:rsidRPr="00C86140">
        <w:rPr>
          <w:rFonts w:ascii="Times New Roman" w:hAnsi="Times New Roman"/>
          <w:sz w:val="28"/>
          <w:szCs w:val="28"/>
          <w:lang w:val="ro-MD"/>
        </w:rPr>
        <w:t xml:space="preserve"> 2018</w:t>
      </w:r>
      <w:r w:rsidR="007C748D" w:rsidRPr="00C86140">
        <w:rPr>
          <w:rFonts w:ascii="Times New Roman" w:hAnsi="Times New Roman"/>
          <w:sz w:val="28"/>
          <w:szCs w:val="28"/>
          <w:lang w:val="ro-MD"/>
        </w:rPr>
        <w:t>.</w:t>
      </w:r>
      <w:r w:rsidRPr="00C86140">
        <w:rPr>
          <w:rFonts w:ascii="Times New Roman" w:hAnsi="Times New Roman"/>
          <w:sz w:val="28"/>
          <w:szCs w:val="28"/>
          <w:lang w:val="ro-MD"/>
        </w:rPr>
        <w:t xml:space="preserve">”; </w:t>
      </w:r>
      <w:bookmarkStart w:id="0" w:name="_GoBack"/>
      <w:bookmarkEnd w:id="0"/>
    </w:p>
    <w:p w:rsidR="00502A00" w:rsidRPr="00D27038" w:rsidRDefault="004054D6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502A00" w:rsidRPr="00C86140">
        <w:rPr>
          <w:rFonts w:ascii="Times New Roman" w:hAnsi="Times New Roman"/>
          <w:sz w:val="28"/>
          <w:szCs w:val="28"/>
          <w:lang w:val="ro-MD"/>
        </w:rPr>
        <w:t>„</w:t>
      </w:r>
      <w:r w:rsidR="00916A84" w:rsidRPr="00C86140">
        <w:rPr>
          <w:rFonts w:ascii="Times New Roman" w:hAnsi="Times New Roman"/>
          <w:sz w:val="28"/>
          <w:szCs w:val="28"/>
          <w:lang w:val="ro-MD"/>
        </w:rPr>
        <w:t xml:space="preserve">5. </w:t>
      </w:r>
      <w:r w:rsidR="00856F7E" w:rsidRPr="00D27038">
        <w:rPr>
          <w:rFonts w:ascii="Times New Roman" w:hAnsi="Times New Roman"/>
          <w:sz w:val="28"/>
          <w:szCs w:val="28"/>
          <w:lang w:val="ro-MD"/>
        </w:rPr>
        <w:t xml:space="preserve">Producerea </w:t>
      </w:r>
      <w:proofErr w:type="spellStart"/>
      <w:r w:rsidR="00856F7E" w:rsidRPr="00D27038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856F7E" w:rsidRPr="00D27038">
        <w:rPr>
          <w:rFonts w:ascii="Times New Roman" w:hAnsi="Times New Roman"/>
          <w:sz w:val="28"/>
          <w:szCs w:val="28"/>
          <w:lang w:val="ro-MD"/>
        </w:rPr>
        <w:t xml:space="preserve"> introducerea pe </w:t>
      </w:r>
      <w:proofErr w:type="spellStart"/>
      <w:r w:rsidR="00856F7E" w:rsidRPr="00D27038">
        <w:rPr>
          <w:rFonts w:ascii="Times New Roman" w:hAnsi="Times New Roman"/>
          <w:sz w:val="28"/>
          <w:szCs w:val="28"/>
          <w:lang w:val="ro-MD"/>
        </w:rPr>
        <w:t>piaţă</w:t>
      </w:r>
      <w:proofErr w:type="spellEnd"/>
      <w:r w:rsidR="00856F7E" w:rsidRPr="00D27038">
        <w:rPr>
          <w:rFonts w:ascii="Times New Roman" w:hAnsi="Times New Roman"/>
          <w:sz w:val="28"/>
          <w:szCs w:val="28"/>
          <w:lang w:val="ro-MD"/>
        </w:rPr>
        <w:t xml:space="preserve"> a BPC în stare pură, în amestecuri sau în calitate de componente ale </w:t>
      </w:r>
      <w:r w:rsidR="00D22131" w:rsidRPr="00D27038">
        <w:rPr>
          <w:rFonts w:ascii="Times New Roman" w:hAnsi="Times New Roman"/>
          <w:sz w:val="28"/>
          <w:szCs w:val="28"/>
          <w:lang w:val="ro-MD"/>
        </w:rPr>
        <w:t xml:space="preserve">articolelor </w:t>
      </w:r>
      <w:r w:rsidR="00296848" w:rsidRPr="00D27038">
        <w:rPr>
          <w:rFonts w:ascii="Times New Roman" w:hAnsi="Times New Roman"/>
          <w:sz w:val="28"/>
          <w:szCs w:val="28"/>
          <w:lang w:val="ro-MD"/>
        </w:rPr>
        <w:t>ori</w:t>
      </w:r>
      <w:r w:rsidR="00D22131" w:rsidRPr="00D27038">
        <w:rPr>
          <w:rFonts w:ascii="Times New Roman" w:hAnsi="Times New Roman"/>
          <w:sz w:val="28"/>
          <w:szCs w:val="28"/>
          <w:lang w:val="ro-MD"/>
        </w:rPr>
        <w:t xml:space="preserve"> echipamentelor </w:t>
      </w:r>
      <w:r w:rsidR="00856F7E" w:rsidRPr="00D27038">
        <w:rPr>
          <w:rFonts w:ascii="Times New Roman" w:hAnsi="Times New Roman"/>
          <w:sz w:val="28"/>
          <w:szCs w:val="28"/>
          <w:lang w:val="ro-MD"/>
        </w:rPr>
        <w:t>este interzisă.</w:t>
      </w:r>
      <w:r w:rsidR="00BA6695" w:rsidRPr="00D27038">
        <w:rPr>
          <w:rFonts w:ascii="Times New Roman" w:hAnsi="Times New Roman"/>
          <w:sz w:val="28"/>
          <w:szCs w:val="28"/>
          <w:lang w:val="ro-MD"/>
        </w:rPr>
        <w:t xml:space="preserve"> Deșeurile păstrate care constau din, conțin sau </w:t>
      </w:r>
      <w:proofErr w:type="spellStart"/>
      <w:r w:rsidR="00BA6695" w:rsidRPr="00D27038">
        <w:rPr>
          <w:rFonts w:ascii="Times New Roman" w:hAnsi="Times New Roman"/>
          <w:sz w:val="28"/>
          <w:szCs w:val="28"/>
          <w:lang w:val="ro-MD"/>
        </w:rPr>
        <w:t>sînt</w:t>
      </w:r>
      <w:proofErr w:type="spellEnd"/>
      <w:r w:rsidR="00BA6695" w:rsidRPr="00D27038">
        <w:rPr>
          <w:rFonts w:ascii="Times New Roman" w:hAnsi="Times New Roman"/>
          <w:sz w:val="28"/>
          <w:szCs w:val="28"/>
          <w:lang w:val="ro-MD"/>
        </w:rPr>
        <w:t xml:space="preserve"> contaminate cu</w:t>
      </w:r>
      <w:r w:rsidR="00296848" w:rsidRPr="00D2703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BA4B37" w:rsidRPr="00D27038">
        <w:rPr>
          <w:rFonts w:ascii="Times New Roman" w:hAnsi="Times New Roman"/>
          <w:sz w:val="28"/>
          <w:szCs w:val="28"/>
          <w:lang w:val="ro-MD"/>
        </w:rPr>
        <w:t>BPC</w:t>
      </w:r>
      <w:r w:rsidR="00BA6695" w:rsidRPr="00D2703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9157BA" w:rsidRPr="00D27038">
        <w:rPr>
          <w:rFonts w:ascii="Times New Roman" w:hAnsi="Times New Roman"/>
          <w:sz w:val="28"/>
          <w:szCs w:val="28"/>
          <w:lang w:val="ro-MD"/>
        </w:rPr>
        <w:t>pot</w:t>
      </w:r>
      <w:r w:rsidR="003A5E4D" w:rsidRPr="00D27038">
        <w:rPr>
          <w:rFonts w:ascii="Times New Roman" w:hAnsi="Times New Roman"/>
          <w:sz w:val="28"/>
          <w:szCs w:val="28"/>
          <w:lang w:val="ro-MD"/>
        </w:rPr>
        <w:t xml:space="preserve"> fi exportate pentru eliminare finală</w:t>
      </w:r>
      <w:r w:rsidR="00BA4B37" w:rsidRPr="00D2703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296848" w:rsidRPr="00D27038">
        <w:rPr>
          <w:rFonts w:ascii="Times New Roman" w:hAnsi="Times New Roman"/>
          <w:sz w:val="28"/>
          <w:szCs w:val="28"/>
          <w:lang w:val="ro-MD"/>
        </w:rPr>
        <w:t>în conformitate cu articolul 64 din Legea nr. 209/2016</w:t>
      </w:r>
      <w:r w:rsidR="003A5E4D" w:rsidRPr="00D2703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296848" w:rsidRPr="00D27038">
        <w:rPr>
          <w:rFonts w:ascii="Times New Roman" w:hAnsi="Times New Roman"/>
          <w:sz w:val="28"/>
          <w:szCs w:val="28"/>
          <w:lang w:val="ro-MD"/>
        </w:rPr>
        <w:t>privind deșeurile.”;</w:t>
      </w:r>
    </w:p>
    <w:p w:rsidR="00F31C00" w:rsidRPr="00C86140" w:rsidRDefault="00916A84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f) </w:t>
      </w:r>
      <w:r w:rsidR="00626DB4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în denumirea capitolului V, </w:t>
      </w:r>
      <w:proofErr w:type="spellStart"/>
      <w:r w:rsidR="00626DB4" w:rsidRPr="00C86140">
        <w:rPr>
          <w:rFonts w:ascii="Times New Roman" w:hAnsi="Times New Roman"/>
          <w:color w:val="000000"/>
          <w:sz w:val="28"/>
          <w:szCs w:val="28"/>
          <w:lang w:val="ro-MD"/>
        </w:rPr>
        <w:t>cuvîntul</w:t>
      </w:r>
      <w:proofErr w:type="spellEnd"/>
      <w:r w:rsidR="00626DB4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„lichidarea” se substituie cu</w:t>
      </w:r>
      <w:r w:rsidR="00626DB4" w:rsidRPr="00C86140">
        <w:rPr>
          <w:color w:val="000000"/>
          <w:sz w:val="28"/>
          <w:szCs w:val="28"/>
          <w:lang w:val="ro-MD"/>
        </w:rPr>
        <w:br/>
      </w:r>
      <w:proofErr w:type="spellStart"/>
      <w:r w:rsidR="00626DB4" w:rsidRPr="00C86140">
        <w:rPr>
          <w:rFonts w:ascii="Times New Roman" w:hAnsi="Times New Roman"/>
          <w:color w:val="000000"/>
          <w:sz w:val="28"/>
          <w:szCs w:val="28"/>
          <w:lang w:val="ro-MD"/>
        </w:rPr>
        <w:t>cuvîntul</w:t>
      </w:r>
      <w:proofErr w:type="spellEnd"/>
      <w:r w:rsidR="00626DB4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„eliminarea”;</w:t>
      </w:r>
      <w:r w:rsidR="00626DB4" w:rsidRPr="00C86140">
        <w:rPr>
          <w:lang w:val="ro-MD"/>
        </w:rPr>
        <w:t xml:space="preserve"> </w:t>
      </w:r>
    </w:p>
    <w:p w:rsidR="0073530D" w:rsidRPr="00C86140" w:rsidRDefault="00916A84" w:rsidP="00A32B09">
      <w:pPr>
        <w:spacing w:after="80"/>
        <w:ind w:firstLine="720"/>
        <w:jc w:val="both"/>
        <w:rPr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g) </w:t>
      </w:r>
      <w:r w:rsidR="00626DB4"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punctul 12:</w:t>
      </w:r>
      <w:r w:rsidR="00626DB4" w:rsidRPr="00C86140">
        <w:rPr>
          <w:lang w:val="ro-MD"/>
        </w:rPr>
        <w:t xml:space="preserve"> </w:t>
      </w:r>
    </w:p>
    <w:p w:rsidR="00D83F3D" w:rsidRPr="00C86140" w:rsidRDefault="00D83F3D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proofErr w:type="spellStart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cuvîntul</w:t>
      </w:r>
      <w:proofErr w:type="spellEnd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„lichidare” se substituie cu </w:t>
      </w:r>
      <w:proofErr w:type="spellStart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cuvîntul</w:t>
      </w:r>
      <w:proofErr w:type="spellEnd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„eliminare”;</w:t>
      </w:r>
    </w:p>
    <w:p w:rsidR="0073530D" w:rsidRPr="00C86140" w:rsidRDefault="00D83F3D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subpunctul 1) va avea următorul cuprins:</w:t>
      </w:r>
    </w:p>
    <w:p w:rsidR="0073530D" w:rsidRPr="00C86140" w:rsidRDefault="00D83F3D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„1) deținătorii de echipament cu </w:t>
      </w:r>
      <w:r w:rsidR="005414CE" w:rsidRPr="00C86140">
        <w:rPr>
          <w:rFonts w:ascii="Times New Roman" w:hAnsi="Times New Roman"/>
          <w:color w:val="000000"/>
          <w:sz w:val="28"/>
          <w:szCs w:val="28"/>
          <w:lang w:val="ro-MD"/>
        </w:rPr>
        <w:t>conținut</w:t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de BPC care, conform punctului</w:t>
      </w:r>
      <w:r w:rsidR="00AE0687" w:rsidRPr="00C86140">
        <w:rPr>
          <w:color w:val="000000"/>
          <w:sz w:val="28"/>
          <w:szCs w:val="28"/>
          <w:lang w:val="ro-MD"/>
        </w:rPr>
        <w:br/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9, este subiect al inventarierii, și deținătorii de BPC lichide care nu se </w:t>
      </w:r>
      <w:r w:rsidR="005414CE" w:rsidRPr="00C86140">
        <w:rPr>
          <w:rFonts w:ascii="Times New Roman" w:hAnsi="Times New Roman"/>
          <w:color w:val="000000"/>
          <w:sz w:val="28"/>
          <w:szCs w:val="28"/>
          <w:lang w:val="ro-MD"/>
        </w:rPr>
        <w:t>conțin</w:t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în</w:t>
      </w:r>
      <w:r w:rsidR="00AE0687" w:rsidRPr="00C86140">
        <w:rPr>
          <w:color w:val="000000"/>
          <w:sz w:val="28"/>
          <w:szCs w:val="28"/>
          <w:lang w:val="ro-MD"/>
        </w:rPr>
        <w:br/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>echipament, inclusiv cele cu concentrația mai mare 0,005%, vor asigura, în baza</w:t>
      </w:r>
      <w:r w:rsidR="00AE0687" w:rsidRPr="00C86140">
        <w:rPr>
          <w:color w:val="000000"/>
          <w:sz w:val="28"/>
          <w:szCs w:val="28"/>
          <w:lang w:val="ro-MD"/>
        </w:rPr>
        <w:br/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>planurilor proprii de gestionare a BPC, decontaminarea echipamentului sau</w:t>
      </w:r>
      <w:r w:rsidR="00AE0687" w:rsidRPr="00C86140">
        <w:rPr>
          <w:color w:val="000000"/>
          <w:sz w:val="28"/>
          <w:szCs w:val="28"/>
          <w:lang w:val="ro-MD"/>
        </w:rPr>
        <w:br/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eliminarea lui și BPC lichide </w:t>
      </w:r>
      <w:proofErr w:type="spellStart"/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>cît</w:t>
      </w:r>
      <w:proofErr w:type="spellEnd"/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mai </w:t>
      </w:r>
      <w:proofErr w:type="spellStart"/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>curînd</w:t>
      </w:r>
      <w:proofErr w:type="spellEnd"/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posibil, dar nu mai </w:t>
      </w:r>
      <w:proofErr w:type="spellStart"/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>tîrziu</w:t>
      </w:r>
      <w:proofErr w:type="spellEnd"/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de</w:t>
      </w:r>
      <w:r w:rsidR="00AE0687" w:rsidRPr="00C86140">
        <w:rPr>
          <w:color w:val="000000"/>
          <w:sz w:val="28"/>
          <w:szCs w:val="28"/>
          <w:lang w:val="ro-MD"/>
        </w:rPr>
        <w:br/>
      </w:r>
      <w:r w:rsidR="00AE0687" w:rsidRPr="00C86140">
        <w:rPr>
          <w:rFonts w:ascii="Times New Roman" w:hAnsi="Times New Roman"/>
          <w:color w:val="000000"/>
          <w:sz w:val="28"/>
          <w:szCs w:val="28"/>
          <w:lang w:val="ro-MD"/>
        </w:rPr>
        <w:t>31 decembrie 2020”;</w:t>
      </w:r>
      <w:r w:rsidR="00050ED5" w:rsidRPr="00C86140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5414CE" w:rsidRPr="00C86140" w:rsidRDefault="005414CE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h) </w:t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punctul 14 subpunctul 3), textul „</w:t>
      </w:r>
      <w:proofErr w:type="spellStart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pînă</w:t>
      </w:r>
      <w:proofErr w:type="spellEnd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la intrarea în vigoare a actelor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normative în domeniul incinerării deșeurilor,” se exclude;</w:t>
      </w:r>
    </w:p>
    <w:p w:rsidR="006753BC" w:rsidRPr="00C86140" w:rsidRDefault="003A56DA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i) </w:t>
      </w:r>
      <w:r w:rsidR="00970F8D" w:rsidRPr="00C86140">
        <w:rPr>
          <w:rFonts w:ascii="Times New Roman" w:hAnsi="Times New Roman"/>
          <w:color w:val="000000"/>
          <w:sz w:val="28"/>
          <w:szCs w:val="28"/>
          <w:lang w:val="ro-MD"/>
        </w:rPr>
        <w:t>punctul 16 va avea următorul cuprins:</w:t>
      </w:r>
    </w:p>
    <w:p w:rsidR="00970F8D" w:rsidRPr="00C86140" w:rsidRDefault="00970F8D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„</w:t>
      </w:r>
      <w:r w:rsidRPr="00C86140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 xml:space="preserve">16. </w:t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Analizele BPC se efectuează în laboratoarele acreditate conform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prevederilor Legii nr. 235/2011 privind activitățile de acreditare și de evaluare a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conformității. La efectuarea analizelor se respectă prevederile Metodelor de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referință pentru analiza BPC, cuprinse în anexa nr. 4.”;</w:t>
      </w:r>
    </w:p>
    <w:p w:rsidR="0014799A" w:rsidRPr="00C86140" w:rsidRDefault="003A56DA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j) </w:t>
      </w:r>
      <w:r w:rsidR="00970F8D"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punctul 18, cuvintele „prevederile legislației în vigoare în domeniul</w:t>
      </w:r>
      <w:r w:rsidR="00970F8D" w:rsidRPr="00C86140">
        <w:rPr>
          <w:color w:val="000000"/>
          <w:sz w:val="28"/>
          <w:szCs w:val="28"/>
          <w:lang w:val="ro-MD"/>
        </w:rPr>
        <w:br/>
      </w:r>
      <w:r w:rsidR="00970F8D" w:rsidRPr="00C86140">
        <w:rPr>
          <w:rFonts w:ascii="Times New Roman" w:hAnsi="Times New Roman"/>
          <w:color w:val="000000"/>
          <w:sz w:val="28"/>
          <w:szCs w:val="28"/>
          <w:lang w:val="ro-MD"/>
        </w:rPr>
        <w:t>protecției mediului” se substituie cu textul „prevederile legislației de mediu și</w:t>
      </w:r>
      <w:r w:rsidR="00970F8D" w:rsidRPr="00C86140">
        <w:rPr>
          <w:color w:val="000000"/>
          <w:sz w:val="28"/>
          <w:szCs w:val="28"/>
          <w:lang w:val="ro-MD"/>
        </w:rPr>
        <w:br/>
      </w:r>
      <w:r w:rsidR="00970F8D" w:rsidRPr="00C86140">
        <w:rPr>
          <w:rFonts w:ascii="Times New Roman" w:hAnsi="Times New Roman"/>
          <w:color w:val="000000"/>
          <w:sz w:val="28"/>
          <w:szCs w:val="28"/>
          <w:lang w:val="ro-MD"/>
        </w:rPr>
        <w:t>Legii nr. 131/2012 privind controlul de stat asupra activității de întreprinzător”;</w:t>
      </w:r>
    </w:p>
    <w:p w:rsidR="00766E8B" w:rsidRPr="00C86140" w:rsidRDefault="003A56DA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sz w:val="28"/>
          <w:szCs w:val="28"/>
          <w:lang w:val="ro-MD"/>
        </w:rPr>
        <w:t xml:space="preserve">k) </w:t>
      </w:r>
      <w:r w:rsidR="00970F8D" w:rsidRPr="00C86140">
        <w:rPr>
          <w:rFonts w:ascii="Times New Roman" w:hAnsi="Times New Roman"/>
          <w:color w:val="000000"/>
          <w:sz w:val="28"/>
          <w:szCs w:val="28"/>
          <w:lang w:val="ro-MD"/>
        </w:rPr>
        <w:t>în anexa nr. 4:</w:t>
      </w:r>
      <w:r w:rsidR="00970F8D" w:rsidRPr="00C86140">
        <w:rPr>
          <w:lang w:val="ro-MD"/>
        </w:rPr>
        <w:t xml:space="preserve"> </w:t>
      </w:r>
    </w:p>
    <w:p w:rsidR="00286DB0" w:rsidRPr="00C86140" w:rsidRDefault="00970F8D" w:rsidP="00A32B09">
      <w:pPr>
        <w:spacing w:after="80"/>
        <w:ind w:firstLine="720"/>
        <w:jc w:val="both"/>
        <w:rPr>
          <w:rFonts w:ascii="Times New Roman" w:hAnsi="Times New Roman"/>
          <w:strike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punctul 1, textul „vor fi aplicate standardele europene EN 12766-1 și</w:t>
      </w:r>
      <w:r w:rsidRPr="00C86140">
        <w:rPr>
          <w:color w:val="000000"/>
          <w:sz w:val="28"/>
          <w:szCs w:val="28"/>
          <w:lang w:val="ro-MD"/>
        </w:rPr>
        <w:br/>
      </w:r>
      <w:proofErr w:type="spellStart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prEN</w:t>
      </w:r>
      <w:proofErr w:type="spellEnd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12766-2” se substituie cu textul „se aplică standardele SM SR EN 12766-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1:2012 și SM SR EN 12766-2:2012”;</w:t>
      </w:r>
      <w:r w:rsidRPr="00C86140">
        <w:rPr>
          <w:lang w:val="ro-MD"/>
        </w:rPr>
        <w:t xml:space="preserve"> </w:t>
      </w:r>
    </w:p>
    <w:p w:rsidR="00CF033D" w:rsidRPr="00C86140" w:rsidRDefault="00BB5B75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la punctul 2, textul „vor fi aplicate ca metode de </w:t>
      </w:r>
      <w:proofErr w:type="spellStart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referinţă</w:t>
      </w:r>
      <w:proofErr w:type="spellEnd"/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 xml:space="preserve"> standardul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european IEC 61619” se substituie cu textul „se aplică ca metodă de referință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standardul SM EN 61619:2017”;</w:t>
      </w:r>
      <w:r w:rsidRPr="00C86140">
        <w:rPr>
          <w:lang w:val="ro-MD"/>
        </w:rPr>
        <w:t xml:space="preserve"> </w:t>
      </w:r>
    </w:p>
    <w:p w:rsidR="00C61F4F" w:rsidRPr="00C86140" w:rsidRDefault="00BB5B75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l) în anexa nr. 5:</w:t>
      </w:r>
      <w:r w:rsidRPr="00C86140">
        <w:rPr>
          <w:lang w:val="ro-MD"/>
        </w:rPr>
        <w:t xml:space="preserve"> </w:t>
      </w:r>
    </w:p>
    <w:p w:rsidR="00047675" w:rsidRPr="00C86140" w:rsidRDefault="00BB5B75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punctele 7 și 8 din partea A, cuvintele „în corespundere cu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Regulamentul transporturilor de mărfuri periculoase pe teritoriul Republicii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Moldova” se substituie cu textul „în corespundere cu Regulamentul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transporturilor rutiere de mărfuri periculoase, aprobat prin Hotărîrea Guvernului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nr. 589/2017, și Acordul european referitor la transportul rutier internațional al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mărfurilor periculoase (ADR), la care Republica Moldova a aderat prin Hotărîrea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Parlamentului nr. 44/1998”;</w:t>
      </w:r>
      <w:r w:rsidRPr="00C86140">
        <w:rPr>
          <w:lang w:val="ro-MD"/>
        </w:rPr>
        <w:t xml:space="preserve"> </w:t>
      </w:r>
    </w:p>
    <w:p w:rsidR="002D2BEA" w:rsidRPr="00C86140" w:rsidRDefault="00BB5B75" w:rsidP="00A32B09">
      <w:pPr>
        <w:spacing w:after="8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la punctul 1 din partea C, textul „se va aplica standardul european IEC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61619” se substituie cu textul „se aplică standardul SM EN 61619:2017”;</w:t>
      </w:r>
      <w:r w:rsidRPr="00C86140">
        <w:rPr>
          <w:lang w:val="ro-MD"/>
        </w:rPr>
        <w:t xml:space="preserve"> </w:t>
      </w:r>
    </w:p>
    <w:p w:rsidR="00071649" w:rsidRPr="00C86140" w:rsidRDefault="00BB5B75" w:rsidP="00323E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punctul 1 din partea D se completează cu textul „ , la care Republica</w:t>
      </w:r>
      <w:r w:rsidRPr="00C86140">
        <w:rPr>
          <w:color w:val="000000"/>
          <w:sz w:val="28"/>
          <w:szCs w:val="28"/>
          <w:lang w:val="ro-MD"/>
        </w:rPr>
        <w:br/>
      </w:r>
      <w:r w:rsidRPr="00C86140">
        <w:rPr>
          <w:rFonts w:ascii="Times New Roman" w:hAnsi="Times New Roman"/>
          <w:color w:val="000000"/>
          <w:sz w:val="28"/>
          <w:szCs w:val="28"/>
          <w:lang w:val="ro-MD"/>
        </w:rPr>
        <w:t>Moldova a aderat prin Hotărîrea Parlamentului nr. 44/1998”.</w:t>
      </w:r>
      <w:r w:rsidRPr="00C86140">
        <w:rPr>
          <w:lang w:val="ro-MD"/>
        </w:rPr>
        <w:t xml:space="preserve"> </w:t>
      </w:r>
    </w:p>
    <w:p w:rsidR="009E6290" w:rsidRPr="00C86140" w:rsidRDefault="009E6290" w:rsidP="009E62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2F5264" w:rsidRPr="00C86140" w:rsidRDefault="002F5264" w:rsidP="002F5264">
      <w:pPr>
        <w:jc w:val="both"/>
        <w:rPr>
          <w:rStyle w:val="docheader1"/>
          <w:b w:val="0"/>
          <w:color w:val="auto"/>
          <w:sz w:val="28"/>
          <w:szCs w:val="28"/>
          <w:lang w:val="ro-MD"/>
        </w:rPr>
      </w:pPr>
    </w:p>
    <w:p w:rsidR="002F5264" w:rsidRPr="00C86140" w:rsidRDefault="002F5264" w:rsidP="002F526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PRIM-MINISTRU                                                                     </w:t>
      </w:r>
      <w:r w:rsidR="00BB5B75" w:rsidRPr="00C86140">
        <w:rPr>
          <w:rFonts w:ascii="Times New Roman" w:hAnsi="Times New Roman"/>
          <w:b/>
          <w:sz w:val="28"/>
          <w:szCs w:val="28"/>
          <w:lang w:val="ro-MD"/>
        </w:rPr>
        <w:t>Maia SANDU</w:t>
      </w: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                                                  </w:t>
      </w:r>
    </w:p>
    <w:p w:rsidR="002F5264" w:rsidRPr="00C86140" w:rsidRDefault="002F5264" w:rsidP="002F526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>Contrasemnează:</w:t>
      </w:r>
    </w:p>
    <w:p w:rsidR="002F5264" w:rsidRPr="00C86140" w:rsidRDefault="002F5264" w:rsidP="002F52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2F5264" w:rsidRPr="00C86140" w:rsidRDefault="002F5264" w:rsidP="002F5264">
      <w:pPr>
        <w:spacing w:after="0" w:line="240" w:lineRule="auto"/>
        <w:jc w:val="both"/>
        <w:rPr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Ministrul agriculturii, dezvoltării           </w:t>
      </w:r>
    </w:p>
    <w:p w:rsidR="002F5264" w:rsidRPr="00C86140" w:rsidRDefault="002F5264" w:rsidP="002F52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regionale și mediului                                                                  </w:t>
      </w:r>
      <w:r w:rsidR="00BB5B75" w:rsidRPr="00C86140">
        <w:rPr>
          <w:rFonts w:ascii="Times New Roman" w:hAnsi="Times New Roman"/>
          <w:b/>
          <w:sz w:val="28"/>
          <w:szCs w:val="28"/>
          <w:lang w:val="ro-MD"/>
        </w:rPr>
        <w:t>Georgeta</w:t>
      </w:r>
      <w:r w:rsidR="002E4F6E">
        <w:rPr>
          <w:rFonts w:ascii="Times New Roman" w:hAnsi="Times New Roman"/>
          <w:b/>
          <w:sz w:val="28"/>
          <w:szCs w:val="28"/>
          <w:lang w:val="ro-MD"/>
        </w:rPr>
        <w:t xml:space="preserve"> Mincu</w:t>
      </w:r>
    </w:p>
    <w:p w:rsidR="002F5264" w:rsidRPr="00C86140" w:rsidRDefault="002F5264" w:rsidP="002F52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2F5264" w:rsidRPr="00C86140" w:rsidRDefault="002F5264" w:rsidP="002F52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D"/>
        </w:rPr>
      </w:pPr>
      <w:r w:rsidRPr="00C86140">
        <w:rPr>
          <w:rFonts w:ascii="Times New Roman" w:hAnsi="Times New Roman"/>
          <w:b/>
          <w:sz w:val="28"/>
          <w:szCs w:val="28"/>
          <w:lang w:val="ro-MD"/>
        </w:rPr>
        <w:t xml:space="preserve">Ministrul economiei și infrastructurii                                </w:t>
      </w:r>
      <w:r w:rsidR="006F2FEC" w:rsidRPr="00C86140">
        <w:rPr>
          <w:rFonts w:ascii="Times New Roman" w:hAnsi="Times New Roman"/>
          <w:b/>
          <w:sz w:val="28"/>
          <w:szCs w:val="28"/>
          <w:lang w:val="ro-MD"/>
        </w:rPr>
        <w:t xml:space="preserve">      Vadim </w:t>
      </w:r>
      <w:proofErr w:type="spellStart"/>
      <w:r w:rsidR="006F2FEC" w:rsidRPr="00C86140">
        <w:rPr>
          <w:rFonts w:ascii="Times New Roman" w:hAnsi="Times New Roman"/>
          <w:b/>
          <w:sz w:val="28"/>
          <w:szCs w:val="28"/>
          <w:lang w:val="ro-MD"/>
        </w:rPr>
        <w:t>B</w:t>
      </w:r>
      <w:r w:rsidR="002E4F6E">
        <w:rPr>
          <w:rFonts w:ascii="Times New Roman" w:hAnsi="Times New Roman"/>
          <w:b/>
          <w:sz w:val="28"/>
          <w:szCs w:val="28"/>
          <w:lang w:val="ro-MD"/>
        </w:rPr>
        <w:t>r</w:t>
      </w:r>
      <w:r w:rsidR="006F2FEC" w:rsidRPr="00C86140">
        <w:rPr>
          <w:rFonts w:ascii="Times New Roman" w:hAnsi="Times New Roman"/>
          <w:b/>
          <w:sz w:val="28"/>
          <w:szCs w:val="28"/>
          <w:lang w:val="ro-MD"/>
        </w:rPr>
        <w:t>înzan</w:t>
      </w:r>
      <w:proofErr w:type="spellEnd"/>
      <w:r w:rsidRPr="00C86140">
        <w:rPr>
          <w:rFonts w:ascii="Times New Roman" w:hAnsi="Times New Roman"/>
          <w:b/>
          <w:color w:val="0070C0"/>
          <w:sz w:val="28"/>
          <w:szCs w:val="28"/>
          <w:lang w:val="ro-MD"/>
        </w:rPr>
        <w:t xml:space="preserve"> </w:t>
      </w:r>
    </w:p>
    <w:sectPr w:rsidR="002F5264" w:rsidRPr="00C8614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36FF"/>
    <w:multiLevelType w:val="hybridMultilevel"/>
    <w:tmpl w:val="F976E790"/>
    <w:lvl w:ilvl="0" w:tplc="036218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0"/>
    <w:rsid w:val="00000309"/>
    <w:rsid w:val="0000444A"/>
    <w:rsid w:val="00013CD2"/>
    <w:rsid w:val="00021300"/>
    <w:rsid w:val="00021412"/>
    <w:rsid w:val="000255EA"/>
    <w:rsid w:val="000335C4"/>
    <w:rsid w:val="0003746E"/>
    <w:rsid w:val="00047675"/>
    <w:rsid w:val="00050ED5"/>
    <w:rsid w:val="00053A89"/>
    <w:rsid w:val="0005608E"/>
    <w:rsid w:val="00060B5E"/>
    <w:rsid w:val="00061D6F"/>
    <w:rsid w:val="0006585E"/>
    <w:rsid w:val="00071649"/>
    <w:rsid w:val="00071F3C"/>
    <w:rsid w:val="00074B36"/>
    <w:rsid w:val="00083EB2"/>
    <w:rsid w:val="00086D12"/>
    <w:rsid w:val="00090B99"/>
    <w:rsid w:val="000A1768"/>
    <w:rsid w:val="000A37E1"/>
    <w:rsid w:val="000B5A1F"/>
    <w:rsid w:val="000C2348"/>
    <w:rsid w:val="000C671A"/>
    <w:rsid w:val="000E005E"/>
    <w:rsid w:val="000E3610"/>
    <w:rsid w:val="000F5DDA"/>
    <w:rsid w:val="00107385"/>
    <w:rsid w:val="0012355C"/>
    <w:rsid w:val="0014799A"/>
    <w:rsid w:val="001560B1"/>
    <w:rsid w:val="00163D48"/>
    <w:rsid w:val="00172609"/>
    <w:rsid w:val="0018248E"/>
    <w:rsid w:val="00184C22"/>
    <w:rsid w:val="00195190"/>
    <w:rsid w:val="00196455"/>
    <w:rsid w:val="00197A94"/>
    <w:rsid w:val="001A0849"/>
    <w:rsid w:val="001B79CA"/>
    <w:rsid w:val="001C25A8"/>
    <w:rsid w:val="001D0ED4"/>
    <w:rsid w:val="001E2D69"/>
    <w:rsid w:val="001F19D9"/>
    <w:rsid w:val="0020123A"/>
    <w:rsid w:val="00202124"/>
    <w:rsid w:val="00227577"/>
    <w:rsid w:val="002360BB"/>
    <w:rsid w:val="002571E0"/>
    <w:rsid w:val="00266016"/>
    <w:rsid w:val="00266C3A"/>
    <w:rsid w:val="002712A9"/>
    <w:rsid w:val="00277D14"/>
    <w:rsid w:val="00286DB0"/>
    <w:rsid w:val="00296848"/>
    <w:rsid w:val="002B4E54"/>
    <w:rsid w:val="002D2BEA"/>
    <w:rsid w:val="002E2851"/>
    <w:rsid w:val="002E4F6E"/>
    <w:rsid w:val="002F5264"/>
    <w:rsid w:val="003029DA"/>
    <w:rsid w:val="00310388"/>
    <w:rsid w:val="00323E55"/>
    <w:rsid w:val="00325CF8"/>
    <w:rsid w:val="003267D2"/>
    <w:rsid w:val="00337DC7"/>
    <w:rsid w:val="003631BF"/>
    <w:rsid w:val="003674AE"/>
    <w:rsid w:val="003753B5"/>
    <w:rsid w:val="003759D9"/>
    <w:rsid w:val="00383F7A"/>
    <w:rsid w:val="00395975"/>
    <w:rsid w:val="003A55AD"/>
    <w:rsid w:val="003A56DA"/>
    <w:rsid w:val="003A5E4D"/>
    <w:rsid w:val="003D25D8"/>
    <w:rsid w:val="003E41E5"/>
    <w:rsid w:val="003F47E5"/>
    <w:rsid w:val="004014D5"/>
    <w:rsid w:val="004015DC"/>
    <w:rsid w:val="00404CFE"/>
    <w:rsid w:val="004054D6"/>
    <w:rsid w:val="00411A16"/>
    <w:rsid w:val="00415AD4"/>
    <w:rsid w:val="00421DB1"/>
    <w:rsid w:val="00436963"/>
    <w:rsid w:val="004508CB"/>
    <w:rsid w:val="004838A1"/>
    <w:rsid w:val="0048741D"/>
    <w:rsid w:val="0048799A"/>
    <w:rsid w:val="00492243"/>
    <w:rsid w:val="004A769C"/>
    <w:rsid w:val="004B7D2E"/>
    <w:rsid w:val="004C296D"/>
    <w:rsid w:val="004D52AE"/>
    <w:rsid w:val="004D63B0"/>
    <w:rsid w:val="004E0B32"/>
    <w:rsid w:val="004F5357"/>
    <w:rsid w:val="00502A00"/>
    <w:rsid w:val="00507F43"/>
    <w:rsid w:val="0052489B"/>
    <w:rsid w:val="00537A12"/>
    <w:rsid w:val="00537B75"/>
    <w:rsid w:val="00540F82"/>
    <w:rsid w:val="005414CE"/>
    <w:rsid w:val="005633FF"/>
    <w:rsid w:val="00564E1B"/>
    <w:rsid w:val="00567E85"/>
    <w:rsid w:val="00576275"/>
    <w:rsid w:val="0057659A"/>
    <w:rsid w:val="00582501"/>
    <w:rsid w:val="0058519D"/>
    <w:rsid w:val="00596314"/>
    <w:rsid w:val="005A1055"/>
    <w:rsid w:val="005A13CB"/>
    <w:rsid w:val="005A195C"/>
    <w:rsid w:val="005A50D8"/>
    <w:rsid w:val="005C153D"/>
    <w:rsid w:val="005D5FAF"/>
    <w:rsid w:val="005D7FCA"/>
    <w:rsid w:val="005F5990"/>
    <w:rsid w:val="006035DB"/>
    <w:rsid w:val="0062007B"/>
    <w:rsid w:val="00626D26"/>
    <w:rsid w:val="00626DB4"/>
    <w:rsid w:val="00634AF5"/>
    <w:rsid w:val="00634E8D"/>
    <w:rsid w:val="00647A4D"/>
    <w:rsid w:val="006509C6"/>
    <w:rsid w:val="00651C67"/>
    <w:rsid w:val="00655876"/>
    <w:rsid w:val="0066187E"/>
    <w:rsid w:val="00663295"/>
    <w:rsid w:val="00663A94"/>
    <w:rsid w:val="006753BC"/>
    <w:rsid w:val="00692078"/>
    <w:rsid w:val="006943D9"/>
    <w:rsid w:val="006B1EA6"/>
    <w:rsid w:val="006C1FCB"/>
    <w:rsid w:val="006C637F"/>
    <w:rsid w:val="006C6E37"/>
    <w:rsid w:val="006D0419"/>
    <w:rsid w:val="006D311C"/>
    <w:rsid w:val="006D3385"/>
    <w:rsid w:val="006F258A"/>
    <w:rsid w:val="006F2FEC"/>
    <w:rsid w:val="00700D18"/>
    <w:rsid w:val="00717750"/>
    <w:rsid w:val="00720A1B"/>
    <w:rsid w:val="0072508C"/>
    <w:rsid w:val="007270E3"/>
    <w:rsid w:val="007320B1"/>
    <w:rsid w:val="0073530D"/>
    <w:rsid w:val="007510B6"/>
    <w:rsid w:val="00764CE4"/>
    <w:rsid w:val="00766E8B"/>
    <w:rsid w:val="00791390"/>
    <w:rsid w:val="00797925"/>
    <w:rsid w:val="007B65DE"/>
    <w:rsid w:val="007B7BDC"/>
    <w:rsid w:val="007C48BE"/>
    <w:rsid w:val="007C748D"/>
    <w:rsid w:val="007F1BEF"/>
    <w:rsid w:val="007F3674"/>
    <w:rsid w:val="0080504A"/>
    <w:rsid w:val="00811074"/>
    <w:rsid w:val="0082107C"/>
    <w:rsid w:val="00821D55"/>
    <w:rsid w:val="00856F7E"/>
    <w:rsid w:val="00861F14"/>
    <w:rsid w:val="0086496D"/>
    <w:rsid w:val="00865A8A"/>
    <w:rsid w:val="008878EF"/>
    <w:rsid w:val="008D22EA"/>
    <w:rsid w:val="008D27D5"/>
    <w:rsid w:val="00900F97"/>
    <w:rsid w:val="009047C0"/>
    <w:rsid w:val="009109F9"/>
    <w:rsid w:val="009157BA"/>
    <w:rsid w:val="00916A84"/>
    <w:rsid w:val="00930A7A"/>
    <w:rsid w:val="00935468"/>
    <w:rsid w:val="009505ED"/>
    <w:rsid w:val="00955ABD"/>
    <w:rsid w:val="00970F8D"/>
    <w:rsid w:val="009742F7"/>
    <w:rsid w:val="009D7DF3"/>
    <w:rsid w:val="009E6290"/>
    <w:rsid w:val="00A074D5"/>
    <w:rsid w:val="00A07E3E"/>
    <w:rsid w:val="00A179AC"/>
    <w:rsid w:val="00A21389"/>
    <w:rsid w:val="00A32102"/>
    <w:rsid w:val="00A32B09"/>
    <w:rsid w:val="00A3636B"/>
    <w:rsid w:val="00A448C5"/>
    <w:rsid w:val="00A576FF"/>
    <w:rsid w:val="00A726A3"/>
    <w:rsid w:val="00A97148"/>
    <w:rsid w:val="00AA20D3"/>
    <w:rsid w:val="00AC52E4"/>
    <w:rsid w:val="00AD155A"/>
    <w:rsid w:val="00AE0687"/>
    <w:rsid w:val="00AF1B8C"/>
    <w:rsid w:val="00AF2A8E"/>
    <w:rsid w:val="00AF2CCF"/>
    <w:rsid w:val="00AF74AB"/>
    <w:rsid w:val="00B201C0"/>
    <w:rsid w:val="00B208BF"/>
    <w:rsid w:val="00B35A65"/>
    <w:rsid w:val="00B43486"/>
    <w:rsid w:val="00B43D4E"/>
    <w:rsid w:val="00B443BD"/>
    <w:rsid w:val="00B471FE"/>
    <w:rsid w:val="00B50A1C"/>
    <w:rsid w:val="00B62454"/>
    <w:rsid w:val="00B6624A"/>
    <w:rsid w:val="00B70F87"/>
    <w:rsid w:val="00B73293"/>
    <w:rsid w:val="00B73340"/>
    <w:rsid w:val="00BA368A"/>
    <w:rsid w:val="00BA4B37"/>
    <w:rsid w:val="00BA659C"/>
    <w:rsid w:val="00BA6695"/>
    <w:rsid w:val="00BB3F87"/>
    <w:rsid w:val="00BB4990"/>
    <w:rsid w:val="00BB5B75"/>
    <w:rsid w:val="00BD77B5"/>
    <w:rsid w:val="00C02DFE"/>
    <w:rsid w:val="00C04EE7"/>
    <w:rsid w:val="00C14147"/>
    <w:rsid w:val="00C21FAD"/>
    <w:rsid w:val="00C449AF"/>
    <w:rsid w:val="00C515ED"/>
    <w:rsid w:val="00C61F4F"/>
    <w:rsid w:val="00C86140"/>
    <w:rsid w:val="00CA5892"/>
    <w:rsid w:val="00CA71AC"/>
    <w:rsid w:val="00CB1B45"/>
    <w:rsid w:val="00CB521A"/>
    <w:rsid w:val="00CD512B"/>
    <w:rsid w:val="00CE0F6F"/>
    <w:rsid w:val="00CE68D1"/>
    <w:rsid w:val="00CF033D"/>
    <w:rsid w:val="00D21DBB"/>
    <w:rsid w:val="00D22131"/>
    <w:rsid w:val="00D27038"/>
    <w:rsid w:val="00D32E00"/>
    <w:rsid w:val="00D807ED"/>
    <w:rsid w:val="00D83F3D"/>
    <w:rsid w:val="00D926E7"/>
    <w:rsid w:val="00D9377B"/>
    <w:rsid w:val="00D961A3"/>
    <w:rsid w:val="00D9640D"/>
    <w:rsid w:val="00D9771F"/>
    <w:rsid w:val="00DA3765"/>
    <w:rsid w:val="00DA5E6C"/>
    <w:rsid w:val="00DA69E1"/>
    <w:rsid w:val="00DB335A"/>
    <w:rsid w:val="00DD1434"/>
    <w:rsid w:val="00DD65EE"/>
    <w:rsid w:val="00DF5D15"/>
    <w:rsid w:val="00DF681C"/>
    <w:rsid w:val="00E004FA"/>
    <w:rsid w:val="00E1506E"/>
    <w:rsid w:val="00E45795"/>
    <w:rsid w:val="00E45D68"/>
    <w:rsid w:val="00E4667A"/>
    <w:rsid w:val="00E53500"/>
    <w:rsid w:val="00E6738A"/>
    <w:rsid w:val="00E77B3A"/>
    <w:rsid w:val="00E80C5F"/>
    <w:rsid w:val="00EA31CA"/>
    <w:rsid w:val="00EA7F8A"/>
    <w:rsid w:val="00EB6B30"/>
    <w:rsid w:val="00ED119A"/>
    <w:rsid w:val="00ED2DB6"/>
    <w:rsid w:val="00EE6AAD"/>
    <w:rsid w:val="00F003C4"/>
    <w:rsid w:val="00F005FE"/>
    <w:rsid w:val="00F256C9"/>
    <w:rsid w:val="00F31C00"/>
    <w:rsid w:val="00F32782"/>
    <w:rsid w:val="00F34E34"/>
    <w:rsid w:val="00F50215"/>
    <w:rsid w:val="00F5514F"/>
    <w:rsid w:val="00F668D2"/>
    <w:rsid w:val="00F708BB"/>
    <w:rsid w:val="00F749CD"/>
    <w:rsid w:val="00F779ED"/>
    <w:rsid w:val="00F86861"/>
    <w:rsid w:val="00FA56B4"/>
    <w:rsid w:val="00FA6251"/>
    <w:rsid w:val="00FD0751"/>
    <w:rsid w:val="00FD7252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A0446B-3A95-4D04-A1EF-5C6B056C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9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E62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ro-RO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6290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BodyText">
    <w:name w:val="Body Text"/>
    <w:basedOn w:val="Normal"/>
    <w:link w:val="BodyTextChar"/>
    <w:rsid w:val="009E6290"/>
    <w:pPr>
      <w:spacing w:after="120" w:line="240" w:lineRule="auto"/>
    </w:pPr>
    <w:rPr>
      <w:rFonts w:ascii="Times New Roman" w:eastAsia="Times New Roman" w:hAnsi="Times New Roman"/>
      <w:sz w:val="23"/>
      <w:szCs w:val="20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9E6290"/>
    <w:rPr>
      <w:rFonts w:ascii="Times New Roman" w:eastAsia="Times New Roman" w:hAnsi="Times New Roman" w:cs="Times New Roman"/>
      <w:sz w:val="23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9E629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TitleChar">
    <w:name w:val="Title Char"/>
    <w:basedOn w:val="DefaultParagraphFont"/>
    <w:link w:val="Title"/>
    <w:rsid w:val="009E629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character" w:customStyle="1" w:styleId="docheader1">
    <w:name w:val="doc_header1"/>
    <w:basedOn w:val="DefaultParagraphFont"/>
    <w:rsid w:val="009E629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9E629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31C00"/>
    <w:pPr>
      <w:ind w:left="720"/>
      <w:contextualSpacing/>
    </w:pPr>
  </w:style>
  <w:style w:type="paragraph" w:customStyle="1" w:styleId="cb">
    <w:name w:val="cb"/>
    <w:basedOn w:val="Normal"/>
    <w:rsid w:val="004D63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ontstyle01">
    <w:name w:val="fontstyle01"/>
    <w:rsid w:val="000560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970F8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HOTĂRÂRE nr._____</vt:lpstr>
      <vt:lpstr/>
    </vt:vector>
  </TitlesOfParts>
  <Company>diakov.net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24</cp:revision>
  <dcterms:created xsi:type="dcterms:W3CDTF">2019-08-13T08:23:00Z</dcterms:created>
  <dcterms:modified xsi:type="dcterms:W3CDTF">2019-09-20T09:57:00Z</dcterms:modified>
</cp:coreProperties>
</file>