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0D" w:rsidRPr="0086671C" w:rsidRDefault="00872A0D" w:rsidP="00872A0D">
      <w:pPr>
        <w:shd w:val="clear" w:color="auto" w:fill="FFFFFF"/>
        <w:spacing w:before="189" w:after="189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86671C">
        <w:rPr>
          <w:rFonts w:ascii="Times New Roman" w:eastAsia="Times New Roman" w:hAnsi="Times New Roman" w:cs="Times New Roman"/>
          <w:sz w:val="24"/>
          <w:szCs w:val="24"/>
        </w:rPr>
        <w:t>proiect</w:t>
      </w:r>
    </w:p>
    <w:p w:rsidR="00872A0D" w:rsidRPr="0086671C" w:rsidRDefault="00872A0D" w:rsidP="00872A0D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>GUVERNUL</w:t>
      </w:r>
      <w:r w:rsidRPr="0086671C">
        <w:rPr>
          <w:rFonts w:ascii="Times New Roman" w:eastAsia="Times New Roman" w:hAnsi="Times New Roman" w:cs="Times New Roman"/>
          <w:b/>
          <w:sz w:val="24"/>
          <w:szCs w:val="24"/>
        </w:rPr>
        <w:t xml:space="preserve"> Republicii Moldova</w:t>
      </w:r>
    </w:p>
    <w:p w:rsidR="00872A0D" w:rsidRPr="0086671C" w:rsidRDefault="00EF26AE" w:rsidP="00872A0D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HOTĂRÂ</w:t>
      </w:r>
      <w:r w:rsidR="00872A0D"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="008F7ECB">
        <w:rPr>
          <w:rFonts w:ascii="Times New Roman" w:eastAsia="Times New Roman" w:hAnsi="Times New Roman" w:cs="Times New Roman"/>
          <w:sz w:val="24"/>
          <w:szCs w:val="24"/>
        </w:rPr>
        <w:t xml:space="preserve"> Nr. ______din _________2021</w:t>
      </w:r>
    </w:p>
    <w:p w:rsidR="00872A0D" w:rsidRPr="0086671C" w:rsidRDefault="00872A0D" w:rsidP="00872A0D">
      <w:pPr>
        <w:shd w:val="clear" w:color="auto" w:fill="FFFFFF"/>
        <w:spacing w:after="189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>cu pr</w:t>
      </w:r>
      <w:r w:rsidR="00EF26AE">
        <w:rPr>
          <w:rFonts w:ascii="Times New Roman" w:eastAsia="Times New Roman" w:hAnsi="Times New Roman" w:cs="Times New Roman"/>
          <w:b/>
          <w:bCs/>
          <w:sz w:val="24"/>
          <w:szCs w:val="24"/>
        </w:rPr>
        <w:t>ivire la modificarea unor hotărâ</w:t>
      </w: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>ri ale Guvernului</w:t>
      </w:r>
    </w:p>
    <w:p w:rsidR="00872A0D" w:rsidRPr="0086671C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0D" w:rsidRPr="0086671C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Guvernul HOTĂRĂŞTE:</w:t>
      </w:r>
    </w:p>
    <w:p w:rsidR="00872A0D" w:rsidRPr="0086671C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Anexele nr. 1 și nr. 2 la Hotărâ</w:t>
      </w: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 Guvernului nr. 1009/2006 cu privire la cuantumurile burselor, altor forme de ajutoare sociale pentru studen</w:t>
      </w:r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ţii din </w:t>
      </w:r>
      <w:proofErr w:type="spellStart"/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instituţiile</w:t>
      </w:r>
      <w:proofErr w:type="spellEnd"/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învăţămâ</w:t>
      </w: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nt</w:t>
      </w:r>
      <w:proofErr w:type="spellEnd"/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superior, ele</w:t>
      </w:r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vii din </w:t>
      </w:r>
      <w:proofErr w:type="spellStart"/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instituţiile</w:t>
      </w:r>
      <w:proofErr w:type="spellEnd"/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învăţămâ</w:t>
      </w: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nt</w:t>
      </w:r>
      <w:proofErr w:type="spellEnd"/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profesional tehnic </w:t>
      </w:r>
      <w:proofErr w:type="spellStart"/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postsecundar</w:t>
      </w:r>
      <w:proofErr w:type="spellEnd"/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şi postsecundar nonterţiar, profesional tehnic secundar şi pers</w:t>
      </w:r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oanele care studiază în </w:t>
      </w:r>
      <w:proofErr w:type="spellStart"/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învăţămâ</w:t>
      </w: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ntul</w:t>
      </w:r>
      <w:proofErr w:type="spellEnd"/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postuniversitar (Monitorul Oficial al Republicii Moldova, 2006, nr.142–145, art.1092) se modifică după cum urmează:</w:t>
      </w:r>
    </w:p>
    <w:p w:rsidR="00872A0D" w:rsidRPr="0086671C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la anexa nr. 1:</w:t>
      </w:r>
    </w:p>
    <w:p w:rsidR="00872A0D" w:rsidRPr="0086671C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a) primul tabel va avea următorul cuprins:</w:t>
      </w:r>
    </w:p>
    <w:p w:rsidR="00872A0D" w:rsidRPr="0086671C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332"/>
        <w:gridCol w:w="2895"/>
        <w:gridCol w:w="3217"/>
      </w:tblGrid>
      <w:tr w:rsidR="00872A0D" w:rsidRPr="0086671C" w:rsidTr="00872A0D"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2A0D" w:rsidRPr="0086671C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„Nr.</w:t>
            </w:r>
          </w:p>
          <w:p w:rsidR="00872A0D" w:rsidRPr="0086671C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crt.</w:t>
            </w:r>
          </w:p>
        </w:tc>
        <w:tc>
          <w:tcPr>
            <w:tcW w:w="55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2A0D" w:rsidRPr="0086671C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Categoriile de burse</w:t>
            </w:r>
          </w:p>
        </w:tc>
        <w:tc>
          <w:tcPr>
            <w:tcW w:w="15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Cuantumul bursei lunare, lei</w:t>
            </w:r>
          </w:p>
        </w:tc>
      </w:tr>
      <w:tr w:rsidR="00872A0D" w:rsidRPr="0086671C" w:rsidTr="00872A0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în </w:t>
            </w:r>
            <w:r w:rsid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învățămâ</w:t>
            </w: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ntul superior</w:t>
            </w:r>
          </w:p>
          <w:p w:rsidR="00872A0D" w:rsidRPr="0086671C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(ciclul I și ciclul II, inclusiv studiile integrate)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EF26AE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în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învăţămâ</w:t>
            </w:r>
            <w:r w:rsidR="00872A0D"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ntul</w:t>
            </w:r>
            <w:proofErr w:type="spellEnd"/>
          </w:p>
          <w:p w:rsidR="00872A0D" w:rsidRPr="0086671C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profesional tehnic postsecundar și postsecundar nonterțiar</w:t>
            </w:r>
          </w:p>
        </w:tc>
      </w:tr>
      <w:tr w:rsidR="00872A0D" w:rsidRPr="0086671C" w:rsidTr="00872A0D"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214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Bur</w:t>
            </w:r>
            <w:r w:rsid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pentru </w:t>
            </w:r>
            <w:proofErr w:type="spellStart"/>
            <w:r w:rsid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</w:t>
            </w: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ntul</w:t>
            </w:r>
            <w:proofErr w:type="spellEnd"/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 (ciclurile I și II, studii integrate) şi pentru elevii din învăţămîntul profesional tehnic postsecundar şi postsecundar nonterţiar</w:t>
            </w:r>
          </w:p>
        </w:tc>
      </w:tr>
      <w:tr w:rsidR="00872A0D" w:rsidRPr="00EF26AE" w:rsidTr="00872A0D"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 I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052C97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705C5F" w:rsidP="000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2C97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2A0D" w:rsidRPr="00EF26AE" w:rsidTr="00872A0D"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 a II-a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052C97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052C97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872A0D" w:rsidRPr="00EF26AE" w:rsidTr="00872A0D"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 a III-a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052C97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052C97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872A0D" w:rsidRPr="00EF26AE" w:rsidTr="00872A0D"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Bursa socială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F7ECB" w:rsidP="0070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70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F7ECB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5C5F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2A0D" w:rsidRPr="00EF26AE" w:rsidTr="00872A0D"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Ciclul II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F7ECB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72A0D" w:rsidRPr="00EF26AE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72A0D" w:rsidRPr="00EF26AE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b) tabelul al doilea va avea următorul cuprins: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2411"/>
        <w:gridCol w:w="2927"/>
      </w:tblGrid>
      <w:tr w:rsidR="00872A0D" w:rsidRPr="00EF26AE" w:rsidTr="00872A0D">
        <w:trPr>
          <w:trHeight w:val="497"/>
        </w:trPr>
        <w:tc>
          <w:tcPr>
            <w:tcW w:w="10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„Categoria bursierilor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Categoriile de burse</w:t>
            </w:r>
          </w:p>
        </w:tc>
        <w:tc>
          <w:tcPr>
            <w:tcW w:w="7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Cuantumul bursei lunare, lei</w:t>
            </w:r>
          </w:p>
        </w:tc>
      </w:tr>
      <w:tr w:rsidR="00872A0D" w:rsidRPr="00EF26AE" w:rsidTr="00872A0D">
        <w:tc>
          <w:tcPr>
            <w:tcW w:w="107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EF26AE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Elevii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</w:t>
            </w:r>
            <w:r w:rsidR="00872A0D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ntul</w:t>
            </w:r>
            <w:proofErr w:type="spellEnd"/>
            <w:r w:rsidR="00872A0D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profesional tehnic secundar, cu excepţia elevilor care îşi fac studiile în grupele pentru surzi şi hipoacuzici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 I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052C97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872A0D" w:rsidRPr="00EF26AE" w:rsidTr="00872A0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 a II-a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052C97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872A0D" w:rsidRPr="00EF26AE" w:rsidTr="00872A0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 a III-a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052C97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EF26AE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A0D" w:rsidRPr="00EF26AE" w:rsidTr="00872A0D">
        <w:tc>
          <w:tcPr>
            <w:tcW w:w="10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EF26AE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Elevii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</w:t>
            </w:r>
            <w:r w:rsidR="00872A0D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ntul</w:t>
            </w:r>
            <w:proofErr w:type="spellEnd"/>
            <w:r w:rsidR="00872A0D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profesional tehnic secundar care îşi fac studiile în grupele pentru surzi şi hipoacuzici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052C97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</w:tbl>
    <w:p w:rsidR="00872A0D" w:rsidRPr="00EF26AE" w:rsidRDefault="00872A0D" w:rsidP="008667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6671C" w:rsidRPr="00EF26AE" w:rsidRDefault="0086671C" w:rsidP="008667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6671C" w:rsidRPr="00EF26AE" w:rsidRDefault="0086671C" w:rsidP="008667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72A0D" w:rsidRPr="00EF26AE" w:rsidRDefault="0086671C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</w:t>
      </w:r>
      <w:r w:rsidR="00872A0D" w:rsidRP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tabelul al treilea va avea următorul cuprins: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5228"/>
        <w:gridCol w:w="3149"/>
      </w:tblGrid>
      <w:tr w:rsidR="00872A0D" w:rsidRPr="00EF26AE" w:rsidTr="00872A0D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„Nr.</w:t>
            </w:r>
          </w:p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crt.</w:t>
            </w:r>
          </w:p>
        </w:tc>
        <w:tc>
          <w:tcPr>
            <w:tcW w:w="1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Categoriile de burse</w:t>
            </w:r>
          </w:p>
        </w:tc>
        <w:tc>
          <w:tcPr>
            <w:tcW w:w="7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Cuantumul bursei lunare, lei</w:t>
            </w:r>
          </w:p>
        </w:tc>
      </w:tr>
      <w:tr w:rsidR="00872A0D" w:rsidRPr="00EF26AE" w:rsidTr="00872A0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Doctoranzii din anul I de studii înscrişi imediat după absolvirea facultăţii şi cei cu vechimea în muncă mai mică de trei ani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2A0D" w:rsidRPr="00EF26AE" w:rsidRDefault="00872A0D" w:rsidP="0070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2C97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872A0D" w:rsidRPr="00EF26AE" w:rsidTr="00872A0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Doctoranzii din anul II de studii înscrişi imediat după absolvirea facultăţii şi cei cu vechimea în muncă mai mică de trei ani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2A0D" w:rsidRPr="00EF26AE" w:rsidRDefault="00872A0D" w:rsidP="0070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2C97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705C5F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2A0D" w:rsidRPr="00EF26AE" w:rsidTr="00872A0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Doctoranzii din anul III de studii nominalizaţi la punctele 1 şi 2 din prezentul tabel şi doctoranzii anilor I-III de studii care pînă la înscrierea la doctorat aveau o vechime în muncă de cel puţin trei ani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2A0D" w:rsidRPr="00EF26AE" w:rsidRDefault="00052C97" w:rsidP="0070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1420</w:t>
            </w:r>
          </w:p>
        </w:tc>
      </w:tr>
      <w:tr w:rsidR="00872A0D" w:rsidRPr="00EF26AE" w:rsidTr="00872A0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Medicii rezidenţi din anul I de studii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70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2C97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05C5F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2A0D" w:rsidRPr="00EF26AE" w:rsidTr="00872A0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Medicii rezidenţi din anii II şi III de studii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70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2C97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705C5F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2A0D" w:rsidRPr="00EF26AE" w:rsidTr="00872A0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Medicii rezidenţi din anii IV şi V de studii, medicii secundari clinici înscrişi la secundariat imediat după absolvirea facultăţii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2A0D" w:rsidRPr="00EF26AE" w:rsidRDefault="00052C97" w:rsidP="00A9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1420</w:t>
            </w:r>
          </w:p>
        </w:tc>
      </w:tr>
      <w:tr w:rsidR="00872A0D" w:rsidRPr="00EF26AE" w:rsidTr="00872A0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Medicii secundari clinici înmatriculaţi în secundariatul clinic cu vechime în muncă de medic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În mărimea salariului de funcţie calculat conform notei</w:t>
            </w:r>
          </w:p>
        </w:tc>
      </w:tr>
      <w:tr w:rsidR="00872A0D" w:rsidRPr="00EF26AE" w:rsidTr="00872A0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Postdoctoranzii care lucrează asupra tezei de doctor habilitat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În mări</w:t>
            </w:r>
            <w:r w:rsid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mea unui salariu mediu primit pâ</w:t>
            </w: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nă la înscrierea la po</w:t>
            </w:r>
            <w:r w:rsid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stdoctorat, dar nu mai mult decâ</w:t>
            </w: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t salariul mediu lunar pe economie din anul precedent</w:t>
            </w:r>
          </w:p>
        </w:tc>
      </w:tr>
    </w:tbl>
    <w:p w:rsidR="00872A0D" w:rsidRPr="00EF26AE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72A0D" w:rsidRPr="00EF26AE" w:rsidRDefault="00872A0D" w:rsidP="00872A0D">
      <w:pPr>
        <w:spacing w:after="189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tabelul din anexa nr. 2 va avea următorul cuprins: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629"/>
        <w:gridCol w:w="2280"/>
        <w:gridCol w:w="3486"/>
      </w:tblGrid>
      <w:tr w:rsidR="00872A0D" w:rsidRPr="00EF26AE" w:rsidTr="00872A0D">
        <w:trPr>
          <w:trHeight w:val="497"/>
          <w:jc w:val="center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„Nr.</w:t>
            </w:r>
          </w:p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crt.</w:t>
            </w:r>
          </w:p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Categoriile de burse</w:t>
            </w:r>
          </w:p>
        </w:tc>
        <w:tc>
          <w:tcPr>
            <w:tcW w:w="14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Cuantumul bursei lunare, lei</w:t>
            </w:r>
          </w:p>
        </w:tc>
      </w:tr>
      <w:tr w:rsidR="00872A0D" w:rsidRPr="00EF26AE" w:rsidTr="00872A0D">
        <w:trPr>
          <w:trHeight w:val="4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 învăţămîntul superior</w:t>
            </w:r>
          </w:p>
        </w:tc>
        <w:tc>
          <w:tcPr>
            <w:tcW w:w="10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 învăţămîntul</w:t>
            </w:r>
          </w:p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profesional tehnic postsecundar și postsecundar nonterțiar</w:t>
            </w:r>
          </w:p>
        </w:tc>
      </w:tr>
      <w:tr w:rsidR="00872A0D" w:rsidRPr="00EF26AE" w:rsidTr="00872A0D">
        <w:trPr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Bursa Republicii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05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5C5F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52C97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5C5F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A0D" w:rsidRPr="00EF26AE" w:rsidTr="00872A0D">
        <w:trPr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Bursa Preşedintelui Republicii Moldova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C42B9E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0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70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2B9E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872A0D" w:rsidRPr="00EF26AE" w:rsidTr="00872A0D">
        <w:trPr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Bursa Guvernului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052C97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="00705C5F"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2A0D" w:rsidRPr="0086671C" w:rsidTr="00872A0D">
        <w:trPr>
          <w:trHeight w:val="411"/>
          <w:jc w:val="center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Bursa „Gaudeamus”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EF26AE" w:rsidRDefault="00872A0D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052C97" w:rsidP="0087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</w:tr>
    </w:tbl>
    <w:p w:rsidR="00872A0D" w:rsidRPr="0086671C" w:rsidRDefault="00872A0D" w:rsidP="0087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A10CB7" w:rsidRDefault="00A10CB7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0CB7" w:rsidRDefault="00A10CB7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0CB7" w:rsidRDefault="00A10CB7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0CB7" w:rsidRDefault="00A10CB7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0CB7" w:rsidRDefault="00A10CB7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0CB7" w:rsidRDefault="00A10CB7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72A0D" w:rsidRPr="0086671C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A10C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Anexa la </w:t>
      </w:r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Hotărâ</w:t>
      </w: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 Guvernului nr. 467/2006 cu privire la acordarea burselor elevilor talentați din liceele-internat republicane cu profil arte și elevilor talentați din clasele IV–IX a Colegiului Național de Coregrafie (Monitorul Oficial al Republicii Moldova, 2006, nr.70–72, art.498) se modifică după cum urmează:</w:t>
      </w:r>
    </w:p>
    <w:p w:rsidR="00BF0201" w:rsidRDefault="00BF0201" w:rsidP="00872A0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10CB7" w:rsidRPr="0086671C" w:rsidRDefault="00A10CB7" w:rsidP="00872A0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72A0D" w:rsidRPr="0086671C" w:rsidRDefault="00872A0D" w:rsidP="00872A0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Anexă</w:t>
      </w:r>
    </w:p>
    <w:p w:rsidR="00872A0D" w:rsidRPr="0086671C" w:rsidRDefault="00EF26AE" w:rsidP="00872A0D">
      <w:pPr>
        <w:spacing w:after="0" w:line="240" w:lineRule="auto"/>
        <w:ind w:firstLine="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 Hotărâ</w:t>
      </w:r>
      <w:r w:rsidR="00872A0D"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 Guvernului nr. 467/2006</w:t>
      </w:r>
    </w:p>
    <w:p w:rsidR="00872A0D" w:rsidRPr="0086671C" w:rsidRDefault="00872A0D" w:rsidP="0087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BF0201" w:rsidRPr="0086671C" w:rsidRDefault="00BF0201" w:rsidP="0087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A0D" w:rsidRPr="0086671C" w:rsidRDefault="00872A0D" w:rsidP="0087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>Cuantumurile burselor de performanță și speciale</w:t>
      </w:r>
    </w:p>
    <w:p w:rsidR="00872A0D" w:rsidRPr="0086671C" w:rsidRDefault="00872A0D" w:rsidP="0087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>pentru elevii talentați din liceele-internat republicane</w:t>
      </w:r>
    </w:p>
    <w:p w:rsidR="00872A0D" w:rsidRPr="0086671C" w:rsidRDefault="00872A0D" w:rsidP="0087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>cu profil arte și elevii talentați din clasele IV-IX</w:t>
      </w:r>
    </w:p>
    <w:p w:rsidR="00872A0D" w:rsidRPr="0086671C" w:rsidRDefault="00872A0D" w:rsidP="0087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>ale Colegiului Național de Coregrafie</w:t>
      </w:r>
    </w:p>
    <w:p w:rsidR="00872A0D" w:rsidRPr="0086671C" w:rsidRDefault="00872A0D" w:rsidP="0087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3011"/>
        <w:gridCol w:w="1820"/>
        <w:gridCol w:w="1820"/>
        <w:gridCol w:w="1824"/>
      </w:tblGrid>
      <w:tr w:rsidR="00872A0D" w:rsidRPr="0086671C" w:rsidTr="00872A0D"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77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Categoriile de burse</w:t>
            </w:r>
          </w:p>
        </w:tc>
        <w:tc>
          <w:tcPr>
            <w:tcW w:w="1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Cuantumul bursei lunare, lei</w:t>
            </w:r>
          </w:p>
        </w:tc>
      </w:tr>
      <w:tr w:rsidR="00872A0D" w:rsidRPr="0086671C" w:rsidTr="00872A0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clasele II-IV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clasele V-IX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clasele X-XII</w:t>
            </w:r>
          </w:p>
        </w:tc>
      </w:tr>
      <w:tr w:rsidR="00872A0D" w:rsidRPr="0086671C" w:rsidTr="00872A0D">
        <w:tc>
          <w:tcPr>
            <w:tcW w:w="216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Burse de performanță</w:t>
            </w:r>
          </w:p>
        </w:tc>
      </w:tr>
      <w:tr w:rsidR="00872A0D" w:rsidRPr="0086671C" w:rsidTr="00872A0D"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 I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E1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E17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EF26AE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872A0D" w:rsidRPr="0086671C" w:rsidTr="00872A0D"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 a II-a</w:t>
            </w:r>
            <w:bookmarkStart w:id="0" w:name="_GoBack"/>
            <w:bookmarkEnd w:id="0"/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EF26AE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A9153A"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EF26AE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872A0D" w:rsidRPr="0086671C" w:rsidTr="00872A0D"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 a III-a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EF26AE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872A0D" w:rsidRPr="0086671C" w:rsidTr="00872A0D">
        <w:tc>
          <w:tcPr>
            <w:tcW w:w="216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Burse speciale</w:t>
            </w:r>
          </w:p>
        </w:tc>
      </w:tr>
      <w:tr w:rsidR="00872A0D" w:rsidRPr="0086671C" w:rsidTr="00872A0D"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87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Bursa specială</w:t>
            </w:r>
          </w:p>
        </w:tc>
        <w:tc>
          <w:tcPr>
            <w:tcW w:w="1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0D" w:rsidRPr="0086671C" w:rsidRDefault="00872A0D" w:rsidP="00A9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F26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9153A" w:rsidRPr="008667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2A0D" w:rsidRPr="0086671C" w:rsidRDefault="00872A0D" w:rsidP="0087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72A0D" w:rsidRPr="0086671C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La data intrăr</w:t>
      </w:r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ii în vigoare a prezentei </w:t>
      </w:r>
      <w:proofErr w:type="spellStart"/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hotăr</w:t>
      </w:r>
      <w:proofErr w:type="spellEnd"/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MD"/>
        </w:rPr>
        <w:t>â</w:t>
      </w:r>
      <w:proofErr w:type="spellStart"/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ri</w:t>
      </w:r>
      <w:proofErr w:type="spellEnd"/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elevilor/studenților li se va acorda un supliment egal cu diferența dintre bursa st</w:t>
      </w:r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abilită conform prezentei hotărâ</w:t>
      </w: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ri și bursa achitată pentr</w:t>
      </w:r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 perioada de la 1 ianuarie 2021</w:t>
      </w: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26AE"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până</w:t>
      </w: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 data intrăr</w:t>
      </w:r>
      <w:r w:rsidR="00EF26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ii în vigoare a prezentei hotărâ</w:t>
      </w: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ri.</w:t>
      </w:r>
    </w:p>
    <w:p w:rsidR="00872A0D" w:rsidRPr="0086671C" w:rsidRDefault="00EF26AE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Prezenta hotărâ</w:t>
      </w:r>
      <w:r w:rsidR="00872A0D"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 intră în vigoare la data publicării.</w:t>
      </w:r>
    </w:p>
    <w:p w:rsidR="00872A0D" w:rsidRPr="0086671C" w:rsidRDefault="00872A0D" w:rsidP="00872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72A0D" w:rsidRPr="0086671C" w:rsidRDefault="00872A0D" w:rsidP="00872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72A0D" w:rsidRPr="0086671C" w:rsidRDefault="00872A0D" w:rsidP="00872A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>PRIM-MINISTRU                                           </w:t>
      </w:r>
      <w:r w:rsidR="0086671C"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6671C"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="008F7ECB">
        <w:rPr>
          <w:rFonts w:ascii="Times New Roman" w:eastAsia="Times New Roman" w:hAnsi="Times New Roman" w:cs="Times New Roman"/>
          <w:b/>
          <w:bCs/>
          <w:sz w:val="24"/>
          <w:szCs w:val="24"/>
        </w:rPr>
        <w:t>Aureliu CIOCOI</w:t>
      </w:r>
    </w:p>
    <w:p w:rsidR="00872A0D" w:rsidRPr="0086671C" w:rsidRDefault="00872A0D" w:rsidP="00872A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72A0D" w:rsidRPr="0086671C" w:rsidRDefault="00872A0D" w:rsidP="00872A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671C">
        <w:rPr>
          <w:rFonts w:ascii="Times New Roman" w:eastAsia="Times New Roman" w:hAnsi="Times New Roman" w:cs="Times New Roman"/>
          <w:bCs/>
          <w:sz w:val="24"/>
          <w:szCs w:val="24"/>
        </w:rPr>
        <w:t>Contrasemnează:</w:t>
      </w:r>
    </w:p>
    <w:p w:rsidR="00872A0D" w:rsidRPr="0086671C" w:rsidRDefault="00872A0D" w:rsidP="00872A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2A0D" w:rsidRPr="0086671C" w:rsidRDefault="0000040E" w:rsidP="00872A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>Ministru al</w:t>
      </w:r>
      <w:r w:rsidR="00872A0D"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finanțelor                                 </w:t>
      </w:r>
      <w:r w:rsidR="0086671C"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8F7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0040E" w:rsidRPr="0086671C" w:rsidRDefault="0000040E" w:rsidP="00872A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0040E" w:rsidRPr="00EF26AE" w:rsidRDefault="0000040E" w:rsidP="000004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Ministru al educației, culturii și cercetării                          </w:t>
      </w:r>
      <w:r w:rsidR="0086671C" w:rsidRPr="008667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8F7ECB">
        <w:rPr>
          <w:rFonts w:ascii="Times New Roman" w:eastAsia="Times New Roman" w:hAnsi="Times New Roman" w:cs="Times New Roman"/>
          <w:b/>
          <w:bCs/>
          <w:sz w:val="24"/>
          <w:szCs w:val="24"/>
        </w:rPr>
        <w:t>Lilia</w:t>
      </w:r>
      <w:proofErr w:type="spellEnd"/>
      <w:r w:rsidR="008F7E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7ECB">
        <w:rPr>
          <w:rFonts w:ascii="Times New Roman" w:eastAsia="Times New Roman" w:hAnsi="Times New Roman" w:cs="Times New Roman"/>
          <w:b/>
          <w:bCs/>
          <w:sz w:val="24"/>
          <w:szCs w:val="24"/>
        </w:rPr>
        <w:t>Pogolșa</w:t>
      </w:r>
      <w:proofErr w:type="spellEnd"/>
    </w:p>
    <w:p w:rsidR="00D111CD" w:rsidRPr="0086671C" w:rsidRDefault="00D111CD"/>
    <w:sectPr w:rsidR="00D111CD" w:rsidRPr="0086671C" w:rsidSect="00D1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0D"/>
    <w:rsid w:val="0000040E"/>
    <w:rsid w:val="00026F55"/>
    <w:rsid w:val="00052C97"/>
    <w:rsid w:val="00097C29"/>
    <w:rsid w:val="000A318D"/>
    <w:rsid w:val="000D3CAC"/>
    <w:rsid w:val="001009DA"/>
    <w:rsid w:val="0014787E"/>
    <w:rsid w:val="001B3325"/>
    <w:rsid w:val="001B7798"/>
    <w:rsid w:val="001E506B"/>
    <w:rsid w:val="00212513"/>
    <w:rsid w:val="00251E88"/>
    <w:rsid w:val="002F380A"/>
    <w:rsid w:val="00317632"/>
    <w:rsid w:val="00353BB0"/>
    <w:rsid w:val="00372DDB"/>
    <w:rsid w:val="00375643"/>
    <w:rsid w:val="00396885"/>
    <w:rsid w:val="0043735C"/>
    <w:rsid w:val="0047108E"/>
    <w:rsid w:val="00482C85"/>
    <w:rsid w:val="004A57F5"/>
    <w:rsid w:val="005225E9"/>
    <w:rsid w:val="005427A0"/>
    <w:rsid w:val="00561C17"/>
    <w:rsid w:val="005709E2"/>
    <w:rsid w:val="00586F8F"/>
    <w:rsid w:val="005A428B"/>
    <w:rsid w:val="005E528B"/>
    <w:rsid w:val="006048E1"/>
    <w:rsid w:val="0061167C"/>
    <w:rsid w:val="00612D75"/>
    <w:rsid w:val="006567CB"/>
    <w:rsid w:val="006854DA"/>
    <w:rsid w:val="006C52D3"/>
    <w:rsid w:val="006D0B2D"/>
    <w:rsid w:val="006F3C2D"/>
    <w:rsid w:val="007033B2"/>
    <w:rsid w:val="00705C5F"/>
    <w:rsid w:val="007130F5"/>
    <w:rsid w:val="00753E8C"/>
    <w:rsid w:val="00764316"/>
    <w:rsid w:val="0077074A"/>
    <w:rsid w:val="007A4428"/>
    <w:rsid w:val="007B2F31"/>
    <w:rsid w:val="007D232F"/>
    <w:rsid w:val="007E04B0"/>
    <w:rsid w:val="007F333E"/>
    <w:rsid w:val="00831113"/>
    <w:rsid w:val="00860D5B"/>
    <w:rsid w:val="0086671C"/>
    <w:rsid w:val="00872A0D"/>
    <w:rsid w:val="008F7ECB"/>
    <w:rsid w:val="00915B92"/>
    <w:rsid w:val="0093417F"/>
    <w:rsid w:val="009717DA"/>
    <w:rsid w:val="009F380E"/>
    <w:rsid w:val="00A10CB7"/>
    <w:rsid w:val="00A511E1"/>
    <w:rsid w:val="00A9153A"/>
    <w:rsid w:val="00AC015E"/>
    <w:rsid w:val="00AE089A"/>
    <w:rsid w:val="00B22EEB"/>
    <w:rsid w:val="00B26317"/>
    <w:rsid w:val="00B36B44"/>
    <w:rsid w:val="00B450BD"/>
    <w:rsid w:val="00B80F01"/>
    <w:rsid w:val="00BD4D72"/>
    <w:rsid w:val="00BF0201"/>
    <w:rsid w:val="00C42B9E"/>
    <w:rsid w:val="00C721D8"/>
    <w:rsid w:val="00CB09DD"/>
    <w:rsid w:val="00CF195E"/>
    <w:rsid w:val="00D111CD"/>
    <w:rsid w:val="00D16675"/>
    <w:rsid w:val="00D35B6C"/>
    <w:rsid w:val="00DB2A35"/>
    <w:rsid w:val="00E0451A"/>
    <w:rsid w:val="00E13B2B"/>
    <w:rsid w:val="00E13DE1"/>
    <w:rsid w:val="00E151B4"/>
    <w:rsid w:val="00E60341"/>
    <w:rsid w:val="00EA64F4"/>
    <w:rsid w:val="00EC0E26"/>
    <w:rsid w:val="00EF26AE"/>
    <w:rsid w:val="00F47766"/>
    <w:rsid w:val="00F56BCB"/>
    <w:rsid w:val="00FB32F3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E7EEE-A3D1-4573-B900-FD7C9B09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CD"/>
    <w:rPr>
      <w:lang w:val="ro-RO"/>
    </w:rPr>
  </w:style>
  <w:style w:type="paragraph" w:styleId="4">
    <w:name w:val="heading 4"/>
    <w:basedOn w:val="a"/>
    <w:link w:val="40"/>
    <w:uiPriority w:val="9"/>
    <w:qFormat/>
    <w:rsid w:val="00872A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2A0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72A0D"/>
    <w:rPr>
      <w:b/>
      <w:bCs/>
    </w:rPr>
  </w:style>
  <w:style w:type="paragraph" w:styleId="a4">
    <w:name w:val="Normal (Web)"/>
    <w:basedOn w:val="a"/>
    <w:uiPriority w:val="99"/>
    <w:unhideWhenUsed/>
    <w:rsid w:val="0087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F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ECB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Parhomenco L</cp:lastModifiedBy>
  <cp:revision>3</cp:revision>
  <cp:lastPrinted>2021-03-03T13:18:00Z</cp:lastPrinted>
  <dcterms:created xsi:type="dcterms:W3CDTF">2021-03-03T13:18:00Z</dcterms:created>
  <dcterms:modified xsi:type="dcterms:W3CDTF">2021-03-04T14:01:00Z</dcterms:modified>
</cp:coreProperties>
</file>