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93" w:rsidRPr="00D25D3E" w:rsidRDefault="004F0361" w:rsidP="00EC5C73">
      <w:pPr>
        <w:pStyle w:val="Header"/>
        <w:tabs>
          <w:tab w:val="left" w:pos="990"/>
          <w:tab w:val="center" w:pos="4678"/>
        </w:tabs>
        <w:spacing w:before="120" w:after="40"/>
        <w:rPr>
          <w:b/>
          <w:smallCaps/>
          <w:color w:val="525252"/>
          <w:spacing w:val="20"/>
          <w:lang w:val="ro-RO"/>
        </w:rPr>
      </w:pPr>
      <w:r>
        <w:rPr>
          <w:b/>
          <w:smallCaps/>
          <w:color w:val="525252"/>
          <w:spacing w:val="20"/>
          <w:lang w:val="ro-RO"/>
        </w:rPr>
        <w:tab/>
      </w:r>
      <w:r>
        <w:rPr>
          <w:b/>
          <w:smallCaps/>
          <w:color w:val="525252"/>
          <w:spacing w:val="20"/>
          <w:lang w:val="ro-RO"/>
        </w:rPr>
        <w:tab/>
      </w:r>
      <w:r w:rsidR="00C63A93" w:rsidRPr="00D25D3E">
        <w:rPr>
          <w:b/>
          <w:smallCaps/>
          <w:color w:val="525252"/>
          <w:spacing w:val="20"/>
          <w:lang w:val="ro-RO"/>
        </w:rPr>
        <w:t>proiect Agendă</w:t>
      </w:r>
    </w:p>
    <w:p w:rsidR="00C63A93" w:rsidRPr="00D25D3E" w:rsidRDefault="00C63A93" w:rsidP="00C63A93">
      <w:pPr>
        <w:pStyle w:val="Header"/>
        <w:spacing w:before="120" w:after="40"/>
        <w:jc w:val="center"/>
        <w:rPr>
          <w:b/>
          <w:smallCaps/>
          <w:color w:val="525252"/>
          <w:spacing w:val="20"/>
          <w:lang w:val="ro-RO"/>
        </w:rPr>
      </w:pPr>
      <w:r w:rsidRPr="00D25D3E">
        <w:rPr>
          <w:b/>
          <w:smallCaps/>
          <w:color w:val="525252"/>
          <w:spacing w:val="20"/>
          <w:lang w:val="ro-RO"/>
        </w:rPr>
        <w:t>Consultări publice privind proiectul Planului de acțiuni al Guvernului pentru anii 2021-2022</w:t>
      </w:r>
    </w:p>
    <w:p w:rsidR="00C63A93" w:rsidRPr="00D25D3E" w:rsidRDefault="00C63A93" w:rsidP="00C63A93">
      <w:pPr>
        <w:pStyle w:val="Header"/>
        <w:spacing w:before="120" w:after="40"/>
        <w:jc w:val="center"/>
        <w:rPr>
          <w:b/>
          <w:smallCaps/>
          <w:color w:val="525252"/>
          <w:spacing w:val="20"/>
          <w:lang w:val="ro-RO"/>
        </w:rPr>
      </w:pPr>
    </w:p>
    <w:p w:rsidR="00C63A93" w:rsidRDefault="00C63A93" w:rsidP="00185F0C">
      <w:pPr>
        <w:ind w:left="1418" w:hanging="698"/>
        <w:jc w:val="left"/>
        <w:rPr>
          <w:b/>
          <w:sz w:val="24"/>
          <w:szCs w:val="24"/>
          <w:lang w:val="ro-RO" w:eastAsia="de-DE"/>
        </w:rPr>
      </w:pPr>
      <w:r w:rsidRPr="00D25D3E">
        <w:rPr>
          <w:b/>
          <w:sz w:val="24"/>
          <w:szCs w:val="24"/>
          <w:lang w:val="ro-RO" w:eastAsia="de-DE"/>
        </w:rPr>
        <w:t xml:space="preserve">Tema: </w:t>
      </w:r>
      <w:r w:rsidR="00EC5C73">
        <w:rPr>
          <w:b/>
          <w:sz w:val="24"/>
          <w:szCs w:val="24"/>
          <w:lang w:val="ro-RO" w:eastAsia="de-DE"/>
        </w:rPr>
        <w:t xml:space="preserve">Infrastructură și Dezvoltare Regională </w:t>
      </w:r>
      <w:r w:rsidRPr="00D25D3E">
        <w:rPr>
          <w:b/>
          <w:sz w:val="24"/>
          <w:szCs w:val="24"/>
          <w:lang w:val="ro-RO" w:eastAsia="de-DE"/>
        </w:rPr>
        <w:t xml:space="preserve"> </w:t>
      </w:r>
    </w:p>
    <w:p w:rsidR="00185F0C" w:rsidRPr="00D25D3E" w:rsidRDefault="00185F0C" w:rsidP="00185F0C">
      <w:pPr>
        <w:ind w:left="1418" w:hanging="698"/>
        <w:jc w:val="left"/>
        <w:rPr>
          <w:b/>
          <w:sz w:val="24"/>
          <w:szCs w:val="24"/>
          <w:lang w:val="ro-RO" w:eastAsia="de-DE"/>
        </w:rPr>
      </w:pPr>
    </w:p>
    <w:p w:rsidR="00C63A93" w:rsidRPr="00D25D3E" w:rsidRDefault="00C63A93" w:rsidP="00C63A93">
      <w:pPr>
        <w:spacing w:after="120"/>
        <w:rPr>
          <w:sz w:val="24"/>
          <w:szCs w:val="24"/>
          <w:lang w:val="ro-RO" w:eastAsia="de-DE"/>
        </w:rPr>
      </w:pPr>
      <w:r w:rsidRPr="00D25D3E">
        <w:rPr>
          <w:b/>
          <w:sz w:val="24"/>
          <w:szCs w:val="24"/>
          <w:lang w:val="ro-RO" w:eastAsia="de-DE"/>
        </w:rPr>
        <w:t xml:space="preserve">Data desfășurării:  </w:t>
      </w:r>
      <w:r w:rsidR="00EC5C73">
        <w:rPr>
          <w:sz w:val="24"/>
          <w:szCs w:val="24"/>
          <w:lang w:val="ro-RO" w:eastAsia="de-DE"/>
        </w:rPr>
        <w:t>9</w:t>
      </w:r>
      <w:r w:rsidR="00185F0C">
        <w:rPr>
          <w:sz w:val="24"/>
          <w:szCs w:val="24"/>
          <w:lang w:val="ro-RO" w:eastAsia="de-DE"/>
        </w:rPr>
        <w:t xml:space="preserve"> septembrie 2021, orele 09.00 – 11.00</w:t>
      </w:r>
    </w:p>
    <w:p w:rsidR="00185F0C" w:rsidRPr="00185F0C" w:rsidRDefault="00C63A93" w:rsidP="00185F0C">
      <w:pPr>
        <w:tabs>
          <w:tab w:val="left" w:pos="720"/>
          <w:tab w:val="left" w:pos="1276"/>
          <w:tab w:val="left" w:pos="1418"/>
          <w:tab w:val="left" w:pos="3510"/>
          <w:tab w:val="left" w:pos="10206"/>
        </w:tabs>
        <w:spacing w:line="276" w:lineRule="auto"/>
        <w:rPr>
          <w:sz w:val="24"/>
          <w:szCs w:val="24"/>
          <w:lang w:val="ro-RO" w:eastAsia="de-DE"/>
        </w:rPr>
      </w:pPr>
      <w:r w:rsidRPr="00D25D3E">
        <w:rPr>
          <w:b/>
          <w:sz w:val="24"/>
          <w:szCs w:val="24"/>
          <w:lang w:val="ro-RO" w:eastAsia="de-DE"/>
        </w:rPr>
        <w:t>Formatul desfășurării:</w:t>
      </w:r>
      <w:r w:rsidRPr="00D25D3E">
        <w:rPr>
          <w:sz w:val="24"/>
          <w:szCs w:val="24"/>
          <w:lang w:val="ro-RO" w:eastAsia="de-DE"/>
        </w:rPr>
        <w:t xml:space="preserve"> </w:t>
      </w:r>
      <w:r w:rsidR="00185F0C" w:rsidRPr="00185F0C">
        <w:rPr>
          <w:sz w:val="24"/>
          <w:szCs w:val="24"/>
          <w:lang w:val="ro-RO" w:eastAsia="de-DE"/>
        </w:rPr>
        <w:t>Casa Guvernului, sala de ședințe, etajul 1 (intrarea str.</w:t>
      </w:r>
      <w:r w:rsidR="00F0068A">
        <w:rPr>
          <w:sz w:val="24"/>
          <w:szCs w:val="24"/>
          <w:lang w:val="ro-RO" w:eastAsia="de-DE"/>
        </w:rPr>
        <w:t xml:space="preserve"> </w:t>
      </w:r>
      <w:r w:rsidR="00185F0C" w:rsidRPr="00185F0C">
        <w:rPr>
          <w:sz w:val="24"/>
          <w:szCs w:val="24"/>
          <w:lang w:val="ro-RO" w:eastAsia="de-DE"/>
        </w:rPr>
        <w:t>Bănulescu-Bodoni).</w:t>
      </w:r>
    </w:p>
    <w:p w:rsidR="00C63A93" w:rsidRPr="00D25D3E" w:rsidRDefault="00C63A93" w:rsidP="00C63A93">
      <w:pPr>
        <w:spacing w:after="120"/>
        <w:rPr>
          <w:i/>
          <w:sz w:val="24"/>
          <w:szCs w:val="24"/>
          <w:lang w:val="ro-RO" w:eastAsia="de-DE"/>
        </w:rPr>
      </w:pPr>
      <w:r w:rsidRPr="00D25D3E">
        <w:rPr>
          <w:b/>
          <w:sz w:val="24"/>
          <w:szCs w:val="24"/>
          <w:lang w:val="ro-RO" w:eastAsia="de-DE"/>
        </w:rPr>
        <w:t>Participanți</w:t>
      </w:r>
      <w:r w:rsidRPr="00D25D3E">
        <w:rPr>
          <w:b/>
          <w:sz w:val="24"/>
          <w:szCs w:val="24"/>
          <w:lang w:val="ro-RO" w:eastAsia="ru-RU"/>
        </w:rPr>
        <w:t xml:space="preserve">: </w:t>
      </w:r>
      <w:r w:rsidRPr="00D25D3E">
        <w:rPr>
          <w:i/>
          <w:sz w:val="24"/>
          <w:szCs w:val="24"/>
          <w:lang w:val="ro-RO" w:eastAsia="ru-RU"/>
        </w:rPr>
        <w:t>reprezentanți ai:</w:t>
      </w:r>
    </w:p>
    <w:p w:rsidR="00C63A93" w:rsidRPr="00D25D3E" w:rsidRDefault="00C63A93" w:rsidP="00C63A93">
      <w:pPr>
        <w:numPr>
          <w:ilvl w:val="0"/>
          <w:numId w:val="5"/>
        </w:numPr>
        <w:ind w:left="1843" w:right="-245" w:hanging="432"/>
        <w:rPr>
          <w:sz w:val="24"/>
          <w:szCs w:val="24"/>
          <w:lang w:val="ro-RO" w:eastAsia="ru-RU"/>
        </w:rPr>
      </w:pPr>
      <w:r w:rsidRPr="00D25D3E">
        <w:rPr>
          <w:sz w:val="24"/>
          <w:szCs w:val="24"/>
          <w:lang w:val="ro-RO" w:eastAsia="ru-RU"/>
        </w:rPr>
        <w:t xml:space="preserve">autorităților publice centrale; </w:t>
      </w:r>
    </w:p>
    <w:p w:rsidR="00C63A93" w:rsidRPr="00D25D3E" w:rsidRDefault="00C63A93" w:rsidP="00C63A93">
      <w:pPr>
        <w:numPr>
          <w:ilvl w:val="0"/>
          <w:numId w:val="5"/>
        </w:numPr>
        <w:ind w:left="1843" w:right="-245" w:hanging="432"/>
        <w:rPr>
          <w:b/>
          <w:sz w:val="24"/>
          <w:szCs w:val="24"/>
          <w:lang w:val="ro-RO" w:eastAsia="ru-RU"/>
        </w:rPr>
      </w:pPr>
      <w:r w:rsidRPr="00D25D3E">
        <w:rPr>
          <w:sz w:val="24"/>
          <w:szCs w:val="24"/>
          <w:lang w:val="ro-RO" w:eastAsia="ru-RU"/>
        </w:rPr>
        <w:t>autorităților publice locale și entităților regionale;</w:t>
      </w:r>
    </w:p>
    <w:p w:rsidR="00C63A93" w:rsidRPr="00D25D3E" w:rsidRDefault="00C63A93" w:rsidP="00C63A93">
      <w:pPr>
        <w:numPr>
          <w:ilvl w:val="0"/>
          <w:numId w:val="5"/>
        </w:numPr>
        <w:ind w:left="1843" w:right="-245" w:hanging="432"/>
        <w:rPr>
          <w:b/>
          <w:sz w:val="24"/>
          <w:szCs w:val="24"/>
          <w:lang w:val="ro-RO" w:eastAsia="ru-RU"/>
        </w:rPr>
      </w:pPr>
      <w:r w:rsidRPr="00D25D3E">
        <w:rPr>
          <w:sz w:val="24"/>
          <w:szCs w:val="24"/>
          <w:lang w:val="ro-RO" w:eastAsia="ru-RU"/>
        </w:rPr>
        <w:t>societății civile;</w:t>
      </w:r>
    </w:p>
    <w:p w:rsidR="00C63A93" w:rsidRPr="00F0068A" w:rsidRDefault="00C63A93" w:rsidP="00C63A93">
      <w:pPr>
        <w:numPr>
          <w:ilvl w:val="0"/>
          <w:numId w:val="5"/>
        </w:numPr>
        <w:ind w:left="1843" w:right="-245" w:hanging="432"/>
        <w:rPr>
          <w:sz w:val="24"/>
          <w:szCs w:val="24"/>
          <w:lang w:val="ro-RO" w:eastAsia="ru-RU"/>
        </w:rPr>
      </w:pPr>
      <w:r w:rsidRPr="00F0068A">
        <w:rPr>
          <w:sz w:val="24"/>
          <w:szCs w:val="24"/>
          <w:lang w:val="ro-RO" w:eastAsia="ru-RU"/>
        </w:rPr>
        <w:t>mediului academic;</w:t>
      </w:r>
    </w:p>
    <w:p w:rsidR="00C63A93" w:rsidRPr="00D25D3E" w:rsidRDefault="00C63A93" w:rsidP="00C63A93">
      <w:pPr>
        <w:numPr>
          <w:ilvl w:val="0"/>
          <w:numId w:val="5"/>
        </w:numPr>
        <w:ind w:left="1843" w:right="-245" w:hanging="432"/>
        <w:rPr>
          <w:sz w:val="24"/>
          <w:szCs w:val="24"/>
          <w:lang w:val="ro-RO" w:eastAsia="ru-RU"/>
        </w:rPr>
      </w:pPr>
      <w:r w:rsidRPr="00D25D3E">
        <w:rPr>
          <w:sz w:val="24"/>
          <w:szCs w:val="24"/>
          <w:lang w:val="ro-RO" w:eastAsia="ru-RU"/>
        </w:rPr>
        <w:t>partenerilor de dezvoltare.</w:t>
      </w:r>
    </w:p>
    <w:p w:rsidR="00C63A93" w:rsidRPr="00D25D3E" w:rsidRDefault="00C63A93" w:rsidP="00C63A93">
      <w:pPr>
        <w:spacing w:before="120" w:after="120"/>
        <w:ind w:firstLine="0"/>
        <w:jc w:val="left"/>
        <w:rPr>
          <w:sz w:val="24"/>
          <w:szCs w:val="24"/>
          <w:lang w:val="ro-RO" w:eastAsia="ru-RU"/>
        </w:rPr>
      </w:pPr>
      <w:r w:rsidRPr="00D25D3E">
        <w:rPr>
          <w:b/>
          <w:sz w:val="24"/>
          <w:szCs w:val="24"/>
          <w:lang w:val="ro-RO" w:eastAsia="de-DE"/>
        </w:rPr>
        <w:t xml:space="preserve">Moderator: </w:t>
      </w:r>
      <w:r w:rsidRPr="00D25D3E">
        <w:rPr>
          <w:sz w:val="24"/>
          <w:szCs w:val="24"/>
          <w:lang w:val="ro-RO" w:eastAsia="ru-RU"/>
        </w:rPr>
        <w:t xml:space="preserve">reprezentantul </w:t>
      </w:r>
      <w:r w:rsidR="00185F0C">
        <w:rPr>
          <w:sz w:val="24"/>
          <w:szCs w:val="24"/>
          <w:lang w:val="ro-RO"/>
        </w:rPr>
        <w:t>M</w:t>
      </w:r>
      <w:r w:rsidR="00B05E58">
        <w:rPr>
          <w:sz w:val="24"/>
          <w:szCs w:val="24"/>
          <w:lang w:val="ro-RO"/>
        </w:rPr>
        <w:t>IDR</w:t>
      </w:r>
      <w:r w:rsidR="00185F0C">
        <w:rPr>
          <w:sz w:val="24"/>
          <w:szCs w:val="24"/>
          <w:lang w:val="ro-RO"/>
        </w:rPr>
        <w:t xml:space="preserve"> (tbc)</w:t>
      </w:r>
    </w:p>
    <w:tbl>
      <w:tblPr>
        <w:tblStyle w:val="TableGrid"/>
        <w:tblW w:w="96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55"/>
        <w:gridCol w:w="8079"/>
      </w:tblGrid>
      <w:tr w:rsidR="00C63A93" w:rsidRPr="00D25D3E" w:rsidTr="00B05E58">
        <w:trPr>
          <w:trHeight w:val="348"/>
        </w:trPr>
        <w:tc>
          <w:tcPr>
            <w:tcW w:w="1555" w:type="dxa"/>
          </w:tcPr>
          <w:p w:rsidR="00C63A93" w:rsidRPr="00D25D3E" w:rsidRDefault="00C63A93" w:rsidP="00C63A93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D25D3E">
              <w:rPr>
                <w:b/>
                <w:sz w:val="24"/>
                <w:szCs w:val="24"/>
                <w:lang w:val="ro-RO"/>
              </w:rPr>
              <w:t>09.40-10.00</w:t>
            </w:r>
          </w:p>
        </w:tc>
        <w:tc>
          <w:tcPr>
            <w:tcW w:w="8079" w:type="dxa"/>
          </w:tcPr>
          <w:p w:rsidR="00C63A93" w:rsidRPr="00D25D3E" w:rsidRDefault="00C63A93" w:rsidP="00F0068A">
            <w:pPr>
              <w:ind w:firstLine="0"/>
              <w:rPr>
                <w:i/>
                <w:sz w:val="24"/>
                <w:szCs w:val="24"/>
                <w:lang w:val="ro-RO"/>
              </w:rPr>
            </w:pPr>
            <w:r w:rsidRPr="00D25D3E">
              <w:rPr>
                <w:i/>
                <w:sz w:val="24"/>
                <w:szCs w:val="24"/>
                <w:lang w:val="ro-RO"/>
              </w:rPr>
              <w:t>Înregistrarea participan</w:t>
            </w:r>
            <w:r w:rsidR="00F0068A">
              <w:rPr>
                <w:i/>
                <w:sz w:val="24"/>
                <w:szCs w:val="24"/>
                <w:lang w:val="ro-RO"/>
              </w:rPr>
              <w:t>ț</w:t>
            </w:r>
            <w:r w:rsidRPr="00D25D3E">
              <w:rPr>
                <w:i/>
                <w:sz w:val="24"/>
                <w:szCs w:val="24"/>
                <w:lang w:val="ro-RO"/>
              </w:rPr>
              <w:t>ilor.</w:t>
            </w:r>
          </w:p>
        </w:tc>
      </w:tr>
      <w:tr w:rsidR="00C63A93" w:rsidRPr="00EF1AA7" w:rsidTr="00B05E58">
        <w:trPr>
          <w:trHeight w:val="753"/>
        </w:trPr>
        <w:tc>
          <w:tcPr>
            <w:tcW w:w="1555" w:type="dxa"/>
          </w:tcPr>
          <w:p w:rsidR="00C63A93" w:rsidRPr="00D25D3E" w:rsidRDefault="00C63A93" w:rsidP="00003162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D25D3E">
              <w:rPr>
                <w:b/>
                <w:sz w:val="24"/>
                <w:szCs w:val="24"/>
                <w:lang w:val="ro-RO"/>
              </w:rPr>
              <w:t>10.00-10.1</w:t>
            </w:r>
            <w:r w:rsidR="00003162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8079" w:type="dxa"/>
          </w:tcPr>
          <w:p w:rsidR="00C63A93" w:rsidRPr="00D25D3E" w:rsidRDefault="00C63A93" w:rsidP="00C63A93">
            <w:pPr>
              <w:keepNext/>
              <w:spacing w:after="120"/>
              <w:ind w:firstLine="0"/>
              <w:rPr>
                <w:b/>
                <w:sz w:val="24"/>
                <w:szCs w:val="24"/>
                <w:lang w:val="ro-RO"/>
              </w:rPr>
            </w:pPr>
            <w:r w:rsidRPr="00D25D3E">
              <w:rPr>
                <w:b/>
                <w:sz w:val="24"/>
                <w:szCs w:val="24"/>
                <w:lang w:val="ro-RO"/>
              </w:rPr>
              <w:t>INTRODUCERE/CUVANT DE SALUT</w:t>
            </w:r>
          </w:p>
          <w:p w:rsidR="00C63A93" w:rsidRPr="00D25D3E" w:rsidRDefault="00EF1AA7" w:rsidP="00F0068A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lang w:val="ro-RO"/>
              </w:rPr>
            </w:pPr>
            <w:r>
              <w:rPr>
                <w:b/>
                <w:i/>
                <w:lang w:val="ro-RO"/>
              </w:rPr>
              <w:t xml:space="preserve">dl </w:t>
            </w:r>
            <w:r w:rsidR="00F0068A">
              <w:rPr>
                <w:b/>
                <w:i/>
                <w:lang w:val="ro-RO"/>
              </w:rPr>
              <w:t>Andrei SPÎNU</w:t>
            </w:r>
            <w:r>
              <w:rPr>
                <w:b/>
                <w:i/>
                <w:lang w:val="ro-RO"/>
              </w:rPr>
              <w:t xml:space="preserve">, </w:t>
            </w:r>
            <w:r w:rsidR="00F0068A">
              <w:rPr>
                <w:b/>
                <w:i/>
                <w:lang w:val="ro-RO"/>
              </w:rPr>
              <w:t>Viceprim-ministru, m</w:t>
            </w:r>
            <w:r>
              <w:rPr>
                <w:b/>
                <w:i/>
                <w:lang w:val="ro-RO"/>
              </w:rPr>
              <w:t>inistru</w:t>
            </w:r>
          </w:p>
        </w:tc>
      </w:tr>
      <w:tr w:rsidR="00C63A93" w:rsidRPr="00185F0C" w:rsidTr="00B05E58">
        <w:tc>
          <w:tcPr>
            <w:tcW w:w="1555" w:type="dxa"/>
          </w:tcPr>
          <w:p w:rsidR="00C63A93" w:rsidRPr="00D25D3E" w:rsidRDefault="00C63A93" w:rsidP="00003162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D25D3E">
              <w:rPr>
                <w:b/>
                <w:sz w:val="24"/>
                <w:szCs w:val="24"/>
                <w:lang w:val="ro-RO"/>
              </w:rPr>
              <w:t>10.1</w:t>
            </w:r>
            <w:r w:rsidR="00003162">
              <w:rPr>
                <w:b/>
                <w:sz w:val="24"/>
                <w:szCs w:val="24"/>
                <w:lang w:val="ro-RO"/>
              </w:rPr>
              <w:t>5-10.3</w:t>
            </w:r>
            <w:r w:rsidRPr="00D25D3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8079" w:type="dxa"/>
          </w:tcPr>
          <w:p w:rsidR="00C63A93" w:rsidRPr="00D25D3E" w:rsidRDefault="00C63A93" w:rsidP="00003162">
            <w:pPr>
              <w:keepNext/>
              <w:spacing w:after="120"/>
              <w:ind w:firstLine="0"/>
              <w:rPr>
                <w:b/>
                <w:sz w:val="24"/>
                <w:szCs w:val="24"/>
                <w:lang w:val="ro-RO"/>
              </w:rPr>
            </w:pPr>
            <w:r w:rsidRPr="00D25D3E">
              <w:rPr>
                <w:b/>
                <w:sz w:val="24"/>
                <w:szCs w:val="24"/>
                <w:lang w:val="ro-RO"/>
              </w:rPr>
              <w:t>I.</w:t>
            </w:r>
            <w:r w:rsidRPr="00D25D3E">
              <w:rPr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D25D3E">
              <w:rPr>
                <w:b/>
                <w:sz w:val="24"/>
                <w:szCs w:val="24"/>
                <w:lang w:val="ro-RO"/>
              </w:rPr>
              <w:t>VIZIUNEA STRATEGIC</w:t>
            </w:r>
            <w:r w:rsidR="00D25D3E" w:rsidRPr="00D25D3E">
              <w:rPr>
                <w:b/>
                <w:sz w:val="24"/>
                <w:szCs w:val="24"/>
                <w:lang w:val="ro-RO"/>
              </w:rPr>
              <w:t>Ă</w:t>
            </w:r>
            <w:r w:rsidRPr="00D25D3E">
              <w:rPr>
                <w:b/>
                <w:sz w:val="24"/>
                <w:szCs w:val="24"/>
                <w:lang w:val="ro-RO"/>
              </w:rPr>
              <w:t xml:space="preserve"> ȘI OBIECTIVELE DE DEZVOLTARE PE TERMEN MEDIU </w:t>
            </w:r>
            <w:r w:rsidR="00EF1AA7">
              <w:rPr>
                <w:b/>
                <w:sz w:val="24"/>
                <w:szCs w:val="24"/>
                <w:lang w:val="ro-RO"/>
              </w:rPr>
              <w:t xml:space="preserve">PE DOMENIUL </w:t>
            </w:r>
            <w:r w:rsidR="00003162">
              <w:rPr>
                <w:b/>
                <w:sz w:val="24"/>
                <w:szCs w:val="24"/>
                <w:lang w:val="ro-RO"/>
              </w:rPr>
              <w:t>INFRASTRUCTURĂ ȘI DEZVOLTARE REGIONALĂ</w:t>
            </w:r>
            <w:r w:rsidRPr="00D25D3E">
              <w:rPr>
                <w:b/>
                <w:sz w:val="24"/>
                <w:szCs w:val="24"/>
                <w:lang w:val="ro-RO"/>
              </w:rPr>
              <w:t xml:space="preserve"> ȘI SETUL DE REFORME, PROPUSE SPRE REALIZARE </w:t>
            </w:r>
            <w:r w:rsidR="00D25D3E" w:rsidRPr="00D25D3E">
              <w:rPr>
                <w:b/>
                <w:sz w:val="24"/>
                <w:szCs w:val="24"/>
                <w:lang w:val="ro-RO"/>
              </w:rPr>
              <w:t>ÎN PERSPECTIVĂ IMEDIATĂ ȘI PÎ</w:t>
            </w:r>
            <w:r w:rsidRPr="00D25D3E">
              <w:rPr>
                <w:b/>
                <w:sz w:val="24"/>
                <w:szCs w:val="24"/>
                <w:lang w:val="ro-RO"/>
              </w:rPr>
              <w:t>N</w:t>
            </w:r>
            <w:r w:rsidR="00D25D3E" w:rsidRPr="00D25D3E">
              <w:rPr>
                <w:b/>
                <w:sz w:val="24"/>
                <w:szCs w:val="24"/>
                <w:lang w:val="ro-RO"/>
              </w:rPr>
              <w:t>Ă</w:t>
            </w:r>
            <w:r w:rsidRPr="00D25D3E">
              <w:rPr>
                <w:b/>
                <w:sz w:val="24"/>
                <w:szCs w:val="24"/>
                <w:lang w:val="ro-RO"/>
              </w:rPr>
              <w:t xml:space="preserve"> LA FINELE ANULUI 2022.</w:t>
            </w:r>
          </w:p>
          <w:p w:rsidR="00C63A93" w:rsidRPr="00EF1AA7" w:rsidRDefault="00C63A93" w:rsidP="00EF1AA7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i/>
                <w:lang w:val="ro-RO"/>
              </w:rPr>
            </w:pPr>
            <w:r w:rsidRPr="00B05E58">
              <w:rPr>
                <w:i/>
                <w:lang w:val="ro-RO"/>
              </w:rPr>
              <w:t>Reprezentantul ministerului</w:t>
            </w:r>
            <w:r w:rsidR="00003162" w:rsidRPr="00B05E58">
              <w:rPr>
                <w:i/>
                <w:lang w:val="ro-RO"/>
              </w:rPr>
              <w:t>/autorități administrative centrale autonome</w:t>
            </w:r>
            <w:r w:rsidR="00EF1AA7">
              <w:rPr>
                <w:i/>
                <w:lang w:val="ro-RO"/>
              </w:rPr>
              <w:t xml:space="preserve"> (tbc)</w:t>
            </w:r>
          </w:p>
        </w:tc>
      </w:tr>
      <w:tr w:rsidR="00C63A93" w:rsidRPr="00D25D3E" w:rsidTr="00B05E58">
        <w:tc>
          <w:tcPr>
            <w:tcW w:w="1555" w:type="dxa"/>
          </w:tcPr>
          <w:p w:rsidR="00C63A93" w:rsidRPr="00D25D3E" w:rsidRDefault="00C63A93" w:rsidP="00003162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D25D3E">
              <w:rPr>
                <w:b/>
                <w:sz w:val="24"/>
                <w:szCs w:val="24"/>
                <w:lang w:val="ro-RO"/>
              </w:rPr>
              <w:t>10.</w:t>
            </w:r>
            <w:r w:rsidR="00003162">
              <w:rPr>
                <w:b/>
                <w:sz w:val="24"/>
                <w:szCs w:val="24"/>
                <w:lang w:val="ro-RO"/>
              </w:rPr>
              <w:t>3</w:t>
            </w:r>
            <w:r w:rsidRPr="00D25D3E">
              <w:rPr>
                <w:b/>
                <w:sz w:val="24"/>
                <w:szCs w:val="24"/>
                <w:lang w:val="ro-RO"/>
              </w:rPr>
              <w:t>0– 11.4</w:t>
            </w:r>
            <w:r w:rsidR="00003162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8079" w:type="dxa"/>
          </w:tcPr>
          <w:p w:rsidR="00C63A93" w:rsidRPr="00D25D3E" w:rsidRDefault="00C63A93" w:rsidP="00C63A93">
            <w:pPr>
              <w:keepNext/>
              <w:spacing w:after="120"/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 w:rsidRPr="00D25D3E">
              <w:rPr>
                <w:b/>
                <w:sz w:val="24"/>
                <w:szCs w:val="24"/>
                <w:lang w:val="ro-RO"/>
              </w:rPr>
              <w:t>II. DISCUTII. PROPUNERI ȘI SUGESTII</w:t>
            </w:r>
          </w:p>
          <w:p w:rsidR="00C63A93" w:rsidRPr="00D25D3E" w:rsidRDefault="00C63A93" w:rsidP="00C63A93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i/>
                <w:lang w:val="ro-RO"/>
              </w:rPr>
            </w:pPr>
            <w:r w:rsidRPr="00D25D3E">
              <w:rPr>
                <w:i/>
                <w:lang w:val="ro-RO"/>
              </w:rPr>
              <w:t>Reprezentanții autorităților publice locale și regionale;</w:t>
            </w:r>
          </w:p>
          <w:p w:rsidR="00C63A93" w:rsidRPr="00D25D3E" w:rsidRDefault="00C63A93" w:rsidP="00C63A93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i/>
                <w:lang w:val="ro-RO"/>
              </w:rPr>
            </w:pPr>
            <w:r w:rsidRPr="00D25D3E">
              <w:rPr>
                <w:i/>
                <w:lang w:val="ro-RO"/>
              </w:rPr>
              <w:t>Reprezentanții societății civile;</w:t>
            </w:r>
          </w:p>
          <w:p w:rsidR="00C63A93" w:rsidRPr="00D25D3E" w:rsidRDefault="00C63A93" w:rsidP="00C63A93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i/>
                <w:lang w:val="ro-RO"/>
              </w:rPr>
            </w:pPr>
            <w:r w:rsidRPr="00D25D3E">
              <w:rPr>
                <w:i/>
                <w:lang w:val="ro-RO"/>
              </w:rPr>
              <w:t xml:space="preserve">Reprezentanții </w:t>
            </w:r>
            <w:r w:rsidRPr="00D25D3E">
              <w:rPr>
                <w:i/>
                <w:lang w:val="ro-RO" w:eastAsia="ru-RU"/>
              </w:rPr>
              <w:t>partenerilor de dezvoltare.</w:t>
            </w:r>
          </w:p>
        </w:tc>
      </w:tr>
      <w:tr w:rsidR="00C63A93" w:rsidRPr="00D25D3E" w:rsidTr="00B05E58">
        <w:trPr>
          <w:trHeight w:val="1011"/>
        </w:trPr>
        <w:tc>
          <w:tcPr>
            <w:tcW w:w="1555" w:type="dxa"/>
          </w:tcPr>
          <w:p w:rsidR="00C63A93" w:rsidRPr="00D25D3E" w:rsidRDefault="00C63A93" w:rsidP="00003162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D25D3E">
              <w:rPr>
                <w:b/>
                <w:sz w:val="24"/>
                <w:szCs w:val="24"/>
                <w:lang w:val="ro-RO"/>
              </w:rPr>
              <w:t>11.4</w:t>
            </w:r>
            <w:r w:rsidR="00003162">
              <w:rPr>
                <w:b/>
                <w:sz w:val="24"/>
                <w:szCs w:val="24"/>
                <w:lang w:val="ro-RO"/>
              </w:rPr>
              <w:t>5</w:t>
            </w:r>
            <w:r w:rsidRPr="00D25D3E">
              <w:rPr>
                <w:b/>
                <w:sz w:val="24"/>
                <w:szCs w:val="24"/>
                <w:lang w:val="ro-RO"/>
              </w:rPr>
              <w:t>-12.00</w:t>
            </w:r>
          </w:p>
        </w:tc>
        <w:tc>
          <w:tcPr>
            <w:tcW w:w="8079" w:type="dxa"/>
          </w:tcPr>
          <w:p w:rsidR="00C63A93" w:rsidRDefault="00C63A93" w:rsidP="00EF1AA7">
            <w:pPr>
              <w:keepNext/>
              <w:spacing w:after="120"/>
              <w:ind w:firstLine="0"/>
              <w:rPr>
                <w:b/>
                <w:sz w:val="24"/>
                <w:szCs w:val="24"/>
                <w:lang w:val="ro-RO"/>
              </w:rPr>
            </w:pPr>
            <w:r w:rsidRPr="00D25D3E">
              <w:rPr>
                <w:b/>
                <w:sz w:val="24"/>
                <w:szCs w:val="24"/>
                <w:lang w:val="ro-RO"/>
              </w:rPr>
              <w:t>CONCLUZII. TOTA</w:t>
            </w:r>
            <w:r w:rsidR="00D25D3E" w:rsidRPr="00D25D3E">
              <w:rPr>
                <w:b/>
                <w:sz w:val="24"/>
                <w:szCs w:val="24"/>
                <w:lang w:val="ro-RO"/>
              </w:rPr>
              <w:t>LIZAREA DISCUȚIILOR ȘI RECOMANDĂ</w:t>
            </w:r>
            <w:r w:rsidRPr="00D25D3E">
              <w:rPr>
                <w:b/>
                <w:sz w:val="24"/>
                <w:szCs w:val="24"/>
                <w:lang w:val="ro-RO"/>
              </w:rPr>
              <w:t>RILOR</w:t>
            </w:r>
          </w:p>
          <w:p w:rsidR="00B05E58" w:rsidRDefault="00B05E58" w:rsidP="00B05E58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i/>
                <w:lang w:val="ro-RO"/>
              </w:rPr>
            </w:pPr>
            <w:r w:rsidRPr="00B05E58">
              <w:rPr>
                <w:i/>
                <w:lang w:val="ro-RO"/>
              </w:rPr>
              <w:t>Reprezentantul ministerului/autorități administrative centrale autonome</w:t>
            </w:r>
            <w:r>
              <w:rPr>
                <w:i/>
                <w:lang w:val="ro-RO"/>
              </w:rPr>
              <w:t xml:space="preserve"> (tbc)</w:t>
            </w:r>
          </w:p>
          <w:p w:rsidR="00B05E58" w:rsidRPr="00EF1AA7" w:rsidRDefault="00B05E58" w:rsidP="00B05E58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b/>
                <w:lang w:val="ro-RO"/>
              </w:rPr>
            </w:pPr>
            <w:r>
              <w:rPr>
                <w:i/>
                <w:lang w:val="ro-RO"/>
              </w:rPr>
              <w:t>Reprezentanții părților interesate</w:t>
            </w:r>
            <w:bookmarkStart w:id="0" w:name="_GoBack"/>
            <w:bookmarkEnd w:id="0"/>
          </w:p>
        </w:tc>
      </w:tr>
    </w:tbl>
    <w:p w:rsidR="00C63A93" w:rsidRPr="00185F0C" w:rsidRDefault="00C63A93" w:rsidP="00185F0C">
      <w:pPr>
        <w:spacing w:after="200" w:line="276" w:lineRule="auto"/>
        <w:ind w:firstLine="0"/>
        <w:jc w:val="left"/>
        <w:rPr>
          <w:rFonts w:eastAsiaTheme="minorHAnsi"/>
          <w:sz w:val="24"/>
          <w:szCs w:val="24"/>
          <w:lang w:val="ro-RO"/>
        </w:rPr>
      </w:pPr>
    </w:p>
    <w:sectPr w:rsidR="00C63A93" w:rsidRPr="00185F0C" w:rsidSect="00567948">
      <w:pgSz w:w="11906" w:h="16838"/>
      <w:pgMar w:top="1134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618"/>
    <w:multiLevelType w:val="multilevel"/>
    <w:tmpl w:val="DC12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C3CD2"/>
    <w:multiLevelType w:val="hybridMultilevel"/>
    <w:tmpl w:val="53F0ABB4"/>
    <w:lvl w:ilvl="0" w:tplc="9AF433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1B67"/>
    <w:multiLevelType w:val="hybridMultilevel"/>
    <w:tmpl w:val="E55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2DD7"/>
    <w:multiLevelType w:val="hybridMultilevel"/>
    <w:tmpl w:val="72768322"/>
    <w:lvl w:ilvl="0" w:tplc="0EAACCC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B01B1"/>
    <w:multiLevelType w:val="hybridMultilevel"/>
    <w:tmpl w:val="CED2E3C8"/>
    <w:lvl w:ilvl="0" w:tplc="78E093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2434B"/>
    <w:multiLevelType w:val="hybridMultilevel"/>
    <w:tmpl w:val="A5702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E1998"/>
    <w:multiLevelType w:val="hybridMultilevel"/>
    <w:tmpl w:val="25CC73F4"/>
    <w:lvl w:ilvl="0" w:tplc="DD0A79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373DB2"/>
    <w:multiLevelType w:val="multilevel"/>
    <w:tmpl w:val="4DE8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AF04D2"/>
    <w:multiLevelType w:val="multilevel"/>
    <w:tmpl w:val="533E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55A19"/>
    <w:multiLevelType w:val="multilevel"/>
    <w:tmpl w:val="6082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955BA9"/>
    <w:multiLevelType w:val="multilevel"/>
    <w:tmpl w:val="4DE8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24"/>
    <w:rsid w:val="00003162"/>
    <w:rsid w:val="00034FBC"/>
    <w:rsid w:val="00120409"/>
    <w:rsid w:val="0013422C"/>
    <w:rsid w:val="001463AE"/>
    <w:rsid w:val="001500DC"/>
    <w:rsid w:val="00157317"/>
    <w:rsid w:val="00185F0C"/>
    <w:rsid w:val="001B0684"/>
    <w:rsid w:val="001C6687"/>
    <w:rsid w:val="001F3F4D"/>
    <w:rsid w:val="00253B65"/>
    <w:rsid w:val="00271D80"/>
    <w:rsid w:val="00296767"/>
    <w:rsid w:val="002E0D2A"/>
    <w:rsid w:val="00302625"/>
    <w:rsid w:val="00303C76"/>
    <w:rsid w:val="00306EA3"/>
    <w:rsid w:val="00332EE1"/>
    <w:rsid w:val="00340DA6"/>
    <w:rsid w:val="003B1AB9"/>
    <w:rsid w:val="003D551E"/>
    <w:rsid w:val="003E19AE"/>
    <w:rsid w:val="0040078B"/>
    <w:rsid w:val="004626A5"/>
    <w:rsid w:val="00462C9B"/>
    <w:rsid w:val="004A0042"/>
    <w:rsid w:val="004A5BBE"/>
    <w:rsid w:val="004F0361"/>
    <w:rsid w:val="005131D8"/>
    <w:rsid w:val="00516733"/>
    <w:rsid w:val="00526861"/>
    <w:rsid w:val="005413B3"/>
    <w:rsid w:val="00567948"/>
    <w:rsid w:val="005F2543"/>
    <w:rsid w:val="006675C5"/>
    <w:rsid w:val="006C0AE9"/>
    <w:rsid w:val="00701724"/>
    <w:rsid w:val="0074339E"/>
    <w:rsid w:val="00746C04"/>
    <w:rsid w:val="007C7254"/>
    <w:rsid w:val="00817839"/>
    <w:rsid w:val="00854CC4"/>
    <w:rsid w:val="008B599A"/>
    <w:rsid w:val="008E3A6E"/>
    <w:rsid w:val="00916A52"/>
    <w:rsid w:val="00964A19"/>
    <w:rsid w:val="009A364C"/>
    <w:rsid w:val="00A02CA0"/>
    <w:rsid w:val="00A4510A"/>
    <w:rsid w:val="00A7665F"/>
    <w:rsid w:val="00AA2BE7"/>
    <w:rsid w:val="00AA7D4F"/>
    <w:rsid w:val="00AD04FA"/>
    <w:rsid w:val="00AF1411"/>
    <w:rsid w:val="00B05E58"/>
    <w:rsid w:val="00B934F8"/>
    <w:rsid w:val="00B95761"/>
    <w:rsid w:val="00B9605A"/>
    <w:rsid w:val="00BB0D1A"/>
    <w:rsid w:val="00BD64E8"/>
    <w:rsid w:val="00C34F75"/>
    <w:rsid w:val="00C355D8"/>
    <w:rsid w:val="00C63A93"/>
    <w:rsid w:val="00C80A3C"/>
    <w:rsid w:val="00CD4C21"/>
    <w:rsid w:val="00D25D3E"/>
    <w:rsid w:val="00D3375A"/>
    <w:rsid w:val="00DC285F"/>
    <w:rsid w:val="00E43D9F"/>
    <w:rsid w:val="00E45DEC"/>
    <w:rsid w:val="00EA2A81"/>
    <w:rsid w:val="00EC5C73"/>
    <w:rsid w:val="00EE42E6"/>
    <w:rsid w:val="00EF1AA7"/>
    <w:rsid w:val="00F0068A"/>
    <w:rsid w:val="00F3665F"/>
    <w:rsid w:val="00F57121"/>
    <w:rsid w:val="00F77928"/>
    <w:rsid w:val="00F861F4"/>
    <w:rsid w:val="00F944D7"/>
    <w:rsid w:val="00FA6CA7"/>
    <w:rsid w:val="00FB3DD3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7483E-5245-47BE-B122-A36D67EA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2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817839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724"/>
    <w:pPr>
      <w:ind w:left="720" w:firstLine="0"/>
      <w:contextualSpacing/>
      <w:jc w:val="left"/>
    </w:pPr>
    <w:rPr>
      <w:sz w:val="24"/>
      <w:szCs w:val="24"/>
    </w:rPr>
  </w:style>
  <w:style w:type="table" w:styleId="TableGrid">
    <w:name w:val="Table Grid"/>
    <w:basedOn w:val="TableNormal"/>
    <w:uiPriority w:val="59"/>
    <w:rsid w:val="00C63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63A93"/>
    <w:pPr>
      <w:tabs>
        <w:tab w:val="center" w:pos="4536"/>
        <w:tab w:val="right" w:pos="9072"/>
      </w:tabs>
      <w:ind w:firstLine="0"/>
      <w:jc w:val="left"/>
    </w:pPr>
    <w:rPr>
      <w:sz w:val="24"/>
      <w:szCs w:val="24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C63A93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3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1783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1783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dcterms:created xsi:type="dcterms:W3CDTF">2021-09-02T12:08:00Z</dcterms:created>
  <dcterms:modified xsi:type="dcterms:W3CDTF">2021-09-02T12:19:00Z</dcterms:modified>
</cp:coreProperties>
</file>