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252"/>
        <w:gridCol w:w="1276"/>
        <w:gridCol w:w="1559"/>
        <w:gridCol w:w="1701"/>
        <w:gridCol w:w="2268"/>
      </w:tblGrid>
      <w:tr w:rsidR="006D06EF" w:rsidRPr="00590405" w:rsidTr="00B4379D">
        <w:trPr>
          <w:trHeight w:val="283"/>
        </w:trPr>
        <w:tc>
          <w:tcPr>
            <w:tcW w:w="13716" w:type="dxa"/>
            <w:gridSpan w:val="6"/>
            <w:shd w:val="clear" w:color="auto" w:fill="999999"/>
          </w:tcPr>
          <w:p w:rsidR="006D06EF" w:rsidRPr="00590405" w:rsidRDefault="006D06EF" w:rsidP="006D06EF">
            <w:pPr>
              <w:pStyle w:val="1"/>
              <w:spacing w:before="0" w:after="0" w:line="240" w:lineRule="auto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Toc80873517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CULTURA</w:t>
            </w:r>
            <w:bookmarkEnd w:id="0"/>
          </w:p>
          <w:p w:rsidR="006D06EF" w:rsidRPr="00590405" w:rsidRDefault="006D06EF" w:rsidP="00B4379D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produs/rezultat:</w:t>
            </w:r>
          </w:p>
          <w:p w:rsidR="006D06EF" w:rsidRPr="00590405" w:rsidRDefault="006D06EF" w:rsidP="006D06E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2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Creșterea numărului de evenimente culturale cu circa 5% anual;</w:t>
            </w:r>
          </w:p>
          <w:p w:rsidR="006D06EF" w:rsidRPr="00590405" w:rsidRDefault="006D06EF" w:rsidP="006D06E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2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Creșterea locurilor noi de muncă în domeniile cultural-turistice cu 3% anual;</w:t>
            </w:r>
          </w:p>
          <w:p w:rsidR="006D06EF" w:rsidRPr="00590405" w:rsidRDefault="006D06EF" w:rsidP="006D06E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2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Cadru normativ cu privire la protecția obiectelor patrimoniului mondial UNESCO în Republica Moldova </w:t>
            </w:r>
            <w:proofErr w:type="spellStart"/>
            <w:r w:rsidRPr="005904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perfecţionat</w:t>
            </w:r>
            <w:proofErr w:type="spellEnd"/>
            <w:r w:rsidRPr="005904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</w:p>
          <w:p w:rsidR="006D06EF" w:rsidRPr="00590405" w:rsidRDefault="006D06EF" w:rsidP="006D06E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2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 național de dezvoltare a turismului ”Turism 2025” aprobat;</w:t>
            </w:r>
          </w:p>
          <w:p w:rsidR="006D06EF" w:rsidRPr="00590405" w:rsidRDefault="006D06EF" w:rsidP="006D06E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2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național ”Turism rural” aprobat;</w:t>
            </w:r>
          </w:p>
          <w:p w:rsidR="006D06EF" w:rsidRPr="00590405" w:rsidRDefault="006D06EF" w:rsidP="006D06E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2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unităților de cazare din spațiul rural majorat cu 3 % în anul 2022 comparativ cu anul 2020;</w:t>
            </w:r>
          </w:p>
          <w:p w:rsidR="006D06EF" w:rsidRPr="00590405" w:rsidRDefault="006D06EF" w:rsidP="006D06E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2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cetățenilor străini care au vizitat Republica Moldova majorat cu 5 % în anul 2022 comparativ cu anul 2020;</w:t>
            </w:r>
          </w:p>
          <w:p w:rsidR="006D06EF" w:rsidRPr="00590405" w:rsidRDefault="006D06EF" w:rsidP="006D06E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2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Numărului turiștilor cazați în structurile de primire turistică majorat cu 7 % în anul 2022 comparativ cu anul 2020</w:t>
            </w:r>
          </w:p>
          <w:p w:rsidR="006D06EF" w:rsidRPr="00590405" w:rsidRDefault="006D06EF" w:rsidP="00B4379D">
            <w:pPr>
              <w:jc w:val="center"/>
              <w:rPr>
                <w:rFonts w:ascii="Times New Roman" w:hAnsi="Times New Roman" w:cs="Times New Roman"/>
                <w:color w:val="A6A6A6"/>
                <w:sz w:val="20"/>
                <w:szCs w:val="20"/>
              </w:rPr>
            </w:pPr>
          </w:p>
        </w:tc>
      </w:tr>
      <w:tr w:rsidR="006D06EF" w:rsidRPr="00590405" w:rsidTr="00B4379D">
        <w:trPr>
          <w:trHeight w:val="283"/>
        </w:trPr>
        <w:tc>
          <w:tcPr>
            <w:tcW w:w="13716" w:type="dxa"/>
            <w:gridSpan w:val="6"/>
            <w:shd w:val="clear" w:color="auto" w:fill="B7B7B7"/>
          </w:tcPr>
          <w:p w:rsidR="006D06EF" w:rsidRPr="00590405" w:rsidRDefault="006D06EF" w:rsidP="006D06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b/>
                <w:sz w:val="20"/>
                <w:szCs w:val="20"/>
              </w:rPr>
              <w:t>OBIECTIVE IMEDIATE</w:t>
            </w:r>
          </w:p>
        </w:tc>
      </w:tr>
      <w:tr w:rsidR="006D06EF" w:rsidRPr="00590405" w:rsidTr="00B4379D">
        <w:trPr>
          <w:trHeight w:val="283"/>
        </w:trPr>
        <w:tc>
          <w:tcPr>
            <w:tcW w:w="13716" w:type="dxa"/>
            <w:gridSpan w:val="6"/>
          </w:tcPr>
          <w:p w:rsidR="006D06EF" w:rsidRPr="00590405" w:rsidRDefault="006D06EF" w:rsidP="00B43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i/>
                <w:sz w:val="20"/>
                <w:szCs w:val="20"/>
              </w:rPr>
              <w:t>Proiecte de documente de politici publice</w:t>
            </w:r>
          </w:p>
        </w:tc>
      </w:tr>
      <w:tr w:rsidR="006D06EF" w:rsidRPr="00590405" w:rsidTr="00B4379D">
        <w:trPr>
          <w:trHeight w:val="1518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Stabilirea viziunii statului asupra dezvoltării turismului în Republica Moldova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bCs/>
                <w:sz w:val="20"/>
                <w:szCs w:val="20"/>
              </w:rPr>
              <w:t>Promovarea și aprobarea Programului național de dezvoltare a turismului „Turism 2025”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Noiembrie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Agenția de Investiții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III/Obiective de dezvoltare/alin. 18</w:t>
            </w:r>
          </w:p>
        </w:tc>
      </w:tr>
      <w:tr w:rsidR="006D06EF" w:rsidRPr="00590405" w:rsidTr="00B4379D">
        <w:trPr>
          <w:trHeight w:val="283"/>
        </w:trPr>
        <w:tc>
          <w:tcPr>
            <w:tcW w:w="13716" w:type="dxa"/>
            <w:gridSpan w:val="6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i/>
                <w:sz w:val="20"/>
                <w:szCs w:val="20"/>
              </w:rPr>
              <w:t>Proiecte de acte normative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Îmbunătățirea cadrului de distribuție a cărții editate din bugetul de stat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Modificarea Regulamentului cu privire la selectarea, editarea și achiziția cărții naționale din mijloacele financiare prevăzute în bugetul de stat aprobat prin Hotărârea de Guvern nr. 256/2013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Noiembrie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VI/Cultura/Industriile creative/alin. 2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Modificarea componenței și regulamentului de activitate a Consiliului Național al Monumentelor Istorice pentru a asigura activitatea transparentă și eficientă a acestuia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și aprobarea Regulamentului de organizare și funcționare a Consiliului Național al Monumentelor Istorice, în redacție nouă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Septembrie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V/Priorități imediate/Demararea reformei justiției și pachetul anti-corupție/alin. 25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Ajustarea cadrului normativ în domeniul turismului în contextul restructurării </w:t>
            </w:r>
            <w:proofErr w:type="spellStart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administraţiei</w:t>
            </w:r>
            <w:proofErr w:type="spellEnd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 publice centrale de specialitate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și aprobarea modificărilor la Legea nr. 352/2006 cu privire la organizarea și desfășurarea activității turistice în Republica Moldova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Octombrie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Agenția de Investiții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Hotărârea Guvernului nr. 117/2021, pct. 8, </w:t>
            </w:r>
            <w:proofErr w:type="spellStart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sbpct</w:t>
            </w:r>
            <w:proofErr w:type="spellEnd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6EF" w:rsidRPr="00590405" w:rsidTr="00B4379D">
        <w:trPr>
          <w:trHeight w:val="283"/>
        </w:trPr>
        <w:tc>
          <w:tcPr>
            <w:tcW w:w="13716" w:type="dxa"/>
            <w:gridSpan w:val="6"/>
            <w:shd w:val="clear" w:color="auto" w:fill="auto"/>
          </w:tcPr>
          <w:p w:rsidR="006D06EF" w:rsidRPr="00590405" w:rsidRDefault="006D06EF" w:rsidP="006D06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b/>
                <w:sz w:val="20"/>
                <w:szCs w:val="20"/>
              </w:rPr>
              <w:t>OBIECTIVE PE TERMEN SCURT</w:t>
            </w:r>
          </w:p>
        </w:tc>
      </w:tr>
      <w:tr w:rsidR="006D06EF" w:rsidRPr="00590405" w:rsidTr="00B4379D">
        <w:trPr>
          <w:trHeight w:val="283"/>
        </w:trPr>
        <w:tc>
          <w:tcPr>
            <w:tcW w:w="13716" w:type="dxa"/>
            <w:gridSpan w:val="6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Proiecte de documente de politici publice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Trasarea cadrului  de dezvoltare strategică în domeniu culturii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Strategiei pentru cultură și patrimoniu 2030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Noiembrie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VI/Cultura/Industriile creative/alin. 1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programului privind implementarea Strategiei pentru cultură și patrimoniu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Noiembrie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6EF" w:rsidRPr="00B10788" w:rsidTr="00B4379D">
        <w:trPr>
          <w:trHeight w:val="283"/>
        </w:trPr>
        <w:tc>
          <w:tcPr>
            <w:tcW w:w="13716" w:type="dxa"/>
            <w:gridSpan w:val="6"/>
            <w:shd w:val="clear" w:color="auto" w:fill="auto"/>
          </w:tcPr>
          <w:p w:rsidR="006D06EF" w:rsidRPr="00B10788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0788">
              <w:rPr>
                <w:rFonts w:ascii="Times New Roman" w:hAnsi="Times New Roman" w:cs="Times New Roman"/>
                <w:i/>
                <w:sz w:val="20"/>
                <w:szCs w:val="20"/>
              </w:rPr>
              <w:t>Proiecte de acte normative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Susținerea IMM-urilor și ONG-urilor prin finanțarea proiectelor culturale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unui program de stat de susținere financiară a industriilor creative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Organizația pentru Dezvoltarea Sectorului Întreprinderilor Mici și Mijlocii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VI/Cultura/Industriile creative/alin. 3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Îmbunătățirea cadrul normativ cu privire la artele spectacolului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și aprobarea proiectului  Legii cu privire la artele spectacolului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Noiembrie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PAG, Cap. VI/Cultura/Industriile creative/alin. 2 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Crearea unui sistem competitiv de evaluare anuală a performanțelor managerilor instituțiilor de spectacol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VI/Cultura/Creativitate și creație artistică contemporană/alin. 12 și 13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și ajustarea cadrului legal la necesitățile actuale, care să asigure buna funcționare a industriilor creative și atragerea capitalului privat în proiectele culturale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și adoptarea regulamentului pentru punerea în aplicare a Legii privind atragerea investițiilor străine în domeniu producției de film și alte opere audiovizuale.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VI/Cultura/Industriile creative/alin. 2;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Propunerea 24 a Consiliului economic pe lângă PM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și aprobarea proiectului Legii privind drepturile de autor și drepturile conexe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Decembrie 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Agenția de Stat pentru Proprietate Intelectuală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VI/Cultura/Industriile creative/alin. 2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Directiva 93/83/CEE din 27.09.1993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unui mecanism de finanțare bazat pe stimularea performanței instituțiilor din domeniul teatral și artistic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Regulamentului de finanțare a instituțiilor publice din domeniul artelor spectacolului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VI/Cultura/Creativitate și creație artistică contemporană/alin. 13 și 14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Sporirea prezenței operatorilor culturali autohtoni în proiectele regionale, europene și internaționale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Aderarea la Programul Europa Creativă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PAG, Cap. VI/Cultura/Creativitate și creație artistică contemporană/alin. 12 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Aderarea la Programul Rutelor Culturale al Consiliului Europei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Iunie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VI/Cultura/Creativitate și creație artistică contemporană/alin. 12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Semnarea și ratificarea Convenției Europene pe coproducțiile de film (versiunea nouă)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Martie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Centrul Național al Cinematografiei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VI/Cultura/Creativitate și creație artistică contemporană/alin. 12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Atragerea investițiilor private și/sau străine în domeniul culturii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Crearea unui sistem funcțional de cash-</w:t>
            </w:r>
            <w:proofErr w:type="spellStart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rebate</w:t>
            </w:r>
            <w:proofErr w:type="spellEnd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 în domeniul cinematografiei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Iulie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Centrul Național al Cinematografiei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VI/Cultura/Industriile creative/alin. 2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Crearea unui mecanism care să stimuleze investițiile/sponsorizările actului cultural din partea agenților economici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VI/Cultura/Industriile creative/alin. 6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Perfecționarea cadrului normativ cu privire la păstrarea, protecția și promovarea patrimoniului istoric și cultural al țării și elaborarea unei strategii de dezvoltare a domeniului pe termen mediu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și aprobarea proiectului de Lege privind protejarea monumentelor istorice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Septembrie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VI/Cultura/Industriile creative/alin. 1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și aprobarea Regulamentului privind zonele de protecție a bunurilor de patrimoniu arhitectural-istoric.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Martie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VI/Cultura/Industriile creative/alin. 1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Legea nr. 1530/1993 privind ocrotirea monumentelor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Intensificarea activităților de restaurare și de salvare a monumentelor arhitectural-istorice și atragerea </w:t>
            </w:r>
            <w:r w:rsidRPr="0059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investițiilor externe în acest proces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Promovarea Acordurilor cu parteneri externi privind restaurarea obiectelor de patrimoniu național:</w:t>
            </w:r>
          </w:p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Casa-Muzeu A. S. Pușkin; Clădirea Filarmonicii de Stat „</w:t>
            </w:r>
            <w:proofErr w:type="spellStart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S.Lunchevici</w:t>
            </w:r>
            <w:proofErr w:type="spellEnd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”; Clădirea Muzeului Național de Artă; Teatrul Național „M. Eminescu”; Sala cu Orgă; Edificiul Circului din Chișinău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Decembrie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Încheierea acordurilor cu parteneri externi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VI/Cultura/Patrimoniul cultural /alin. 8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Crearea mecanismului de protejare a obiectelor patrimoniului Mondial UNESCO situate pe teritoriul  Republicii Moldova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Elaborarea proiectului Hotărârii Guvernului cu privire la protecția și menținerea punctelor Arcului Geodezic </w:t>
            </w:r>
            <w:proofErr w:type="spellStart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Struve</w:t>
            </w:r>
            <w:proofErr w:type="spellEnd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 – patrimoniu mondial UNESCO în Republica Moldova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Agenția Relații Funciare și Cadastru 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Autorități publice locale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VI/Cultura/Patrimoniul cultural/alin. 8</w:t>
            </w:r>
          </w:p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Aprobarea cadrului normativ referitor la rutele turistice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Revizuirea, promovarea și aprobarea Normelor metodologice privind elaborarea și aprobarea rutelor turistice naționale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Martie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Culturii,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Agenția de Investiții 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alte autorități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III/Obiective de dezvoltare/alin. 18;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Legea nr. 352/2006, art. 9, alin. (5¹)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cadrului normativ cu privire la centrele de informare turistică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Elaborarea și aprobarea Regulamentului cu privire la organizarea </w:t>
            </w:r>
            <w:proofErr w:type="spellStart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funcţionarea</w:t>
            </w:r>
            <w:proofErr w:type="spellEnd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 centrelor de informare turistică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Agenția de Investiții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III/Obiective de dezvoltare/alin. 18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Aderarea Republicii Moldova la Forumul cultural al Rutelor Europene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Elaborarea și adoptarea proiectului de lege pentru ratificarea Acordului parțial extins al rutelor culturale europene, adoptat prin Rezoluția CM / </w:t>
            </w:r>
            <w:proofErr w:type="spellStart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Res</w:t>
            </w:r>
            <w:proofErr w:type="spellEnd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 (2010) 53 al Consiliul de Miniștri al Uniunii Europene la 10 decembrie 2010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Iunie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Afacerilor externe și Integrării Europene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III/Obiective de dezvoltare/alin. 13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Dezvoltarea Republicii Moldova ca destinație turistică competitivă și durabilă, generatoare de beneficii economice, de mediu și sociale comunităților locale și generațiilor viitoare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Crearea și dezvoltarea platformei de promovare a produsului turistic național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Platformă digitală creată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Agenția de Investiții 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III/Obiective de dezvoltare/alin. 18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Aderarea Republicii Moldova la Acordul Parțial Extins privind Rutele Cultural Europene al Consiliului Europei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Agenția de Investiții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III/Obiective de dezvoltare/alin. 13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planului strategic de marketing,  comunicare internațională și locală a Republicii Moldova ca destinație turistică sub egida brandului turistic „Pomul Vieții”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Agenția de Investiții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III/Obiective de dezvoltare/alin. 18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Perfecționarea cadrului normativ și </w:t>
            </w:r>
            <w:proofErr w:type="spellStart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regulatoriu</w:t>
            </w:r>
            <w:proofErr w:type="spellEnd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 în domeniul afacerilor turistice pentru stimularea dezvoltării turismului receptor și intern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Economiei;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Agenția de Investiții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III/Obiective de dezvoltare/alin. 18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Susținerea dezvoltării turismului în spațiul rural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și aprobarea unui Program de stimulare a dezvoltării întreprinderilor mici și mijlocii  din domeniul turismului pentru dezvoltarea  produsului turistic în structurile de cazare și servire a mesei „Turism Rural”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Martie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Agenția de Investiții;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Economiei;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Organizația pentru Dezvoltarea Sectorului Întreprinderilor Mici și Mijlocii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III/Obiective de dezvoltare/alin. 18</w:t>
            </w:r>
          </w:p>
        </w:tc>
      </w:tr>
      <w:tr w:rsidR="006D06EF" w:rsidRPr="005A5F64" w:rsidTr="00B4379D">
        <w:trPr>
          <w:trHeight w:val="283"/>
        </w:trPr>
        <w:tc>
          <w:tcPr>
            <w:tcW w:w="13716" w:type="dxa"/>
            <w:gridSpan w:val="6"/>
            <w:shd w:val="clear" w:color="auto" w:fill="auto"/>
          </w:tcPr>
          <w:p w:rsidR="006D06EF" w:rsidRPr="005A5F64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F64">
              <w:rPr>
                <w:rFonts w:ascii="Times New Roman" w:hAnsi="Times New Roman" w:cs="Times New Roman"/>
                <w:i/>
                <w:sz w:val="20"/>
                <w:szCs w:val="20"/>
              </w:rPr>
              <w:t>Acțiuni de reformă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Îmbunătățirea sistemului de statistică în domeniul culturii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Cartografierea industriilor creative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Octombrie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Studiu de cartografiere a industriilor creative elaborat cu suportul Biroului regional UNESCO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PAG, Cap. VI/Cultura/Creativitate și creație artistică contemporană/alin. 12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ind w:left="2160" w:hanging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Stabilirea unui acord de colaborare cu Biroul Național de Statistică la capitolul îmbunătățirii statisticii culturale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Iunie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Acord de colaborare dintre Ministerul Culturii și Biroul Național de Statistică semnat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Biroul Național de Statistică</w:t>
            </w:r>
          </w:p>
        </w:tc>
        <w:tc>
          <w:tcPr>
            <w:tcW w:w="2268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ind w:left="2160" w:hanging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și aprobarea Regulamentului privind ținerea Registrului de stat al bibliotecilor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Iulie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 w:val="restart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Crearea unor mecanisme de susținere alternativă a culturii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mecanismelor de crearea și funcționarea Fondului culturii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Noiembrie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Proiect de lege aprobat de Guvern și </w:t>
            </w:r>
            <w:r w:rsidRPr="0059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Ministerul Culturii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PAG, Cap. VI/Cultura/Creativitate și </w:t>
            </w:r>
            <w:r w:rsidRPr="00590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creație artistică contemporană/alin. 12</w:t>
            </w: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ind w:left="2160" w:hanging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Elaborarea mecanismelor de crearea și funcționarea Fondului cinematografiei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Noiembrie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Proiect de lege aprobat de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uvern și transmis Parlamentului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Ministerul Culturii</w:t>
            </w:r>
          </w:p>
        </w:tc>
        <w:tc>
          <w:tcPr>
            <w:tcW w:w="2268" w:type="dxa"/>
            <w:vMerge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6EF" w:rsidRPr="00590405" w:rsidTr="00B4379D">
        <w:trPr>
          <w:trHeight w:val="283"/>
        </w:trPr>
        <w:tc>
          <w:tcPr>
            <w:tcW w:w="2660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Asigurarea implementării politicii statului în domeniul turismului prin crearea Agenției Turismului în subordinea Ministerului Culturii</w:t>
            </w:r>
          </w:p>
        </w:tc>
        <w:tc>
          <w:tcPr>
            <w:tcW w:w="4252" w:type="dxa"/>
            <w:shd w:val="clear" w:color="auto" w:fill="auto"/>
          </w:tcPr>
          <w:p w:rsidR="006D06EF" w:rsidRPr="00590405" w:rsidRDefault="006D06EF" w:rsidP="00B83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 xml:space="preserve">Crearea Agenției </w:t>
            </w:r>
            <w:r w:rsidR="00B8372F">
              <w:rPr>
                <w:rFonts w:ascii="Times New Roman" w:hAnsi="Times New Roman" w:cs="Times New Roman"/>
                <w:sz w:val="20"/>
                <w:szCs w:val="20"/>
              </w:rPr>
              <w:t>Turismului</w:t>
            </w:r>
            <w:bookmarkStart w:id="1" w:name="_GoBack"/>
            <w:bookmarkEnd w:id="1"/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, Promovarea Exportului și Turismului prin reorganizarea Agenția de Investiți</w:t>
            </w:r>
          </w:p>
        </w:tc>
        <w:tc>
          <w:tcPr>
            <w:tcW w:w="1276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701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Culturii;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Agenția de Investiții;</w:t>
            </w:r>
          </w:p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Ministerul Finanțelor</w:t>
            </w:r>
          </w:p>
        </w:tc>
        <w:tc>
          <w:tcPr>
            <w:tcW w:w="2268" w:type="dxa"/>
            <w:shd w:val="clear" w:color="auto" w:fill="auto"/>
          </w:tcPr>
          <w:p w:rsidR="006D06EF" w:rsidRPr="00590405" w:rsidRDefault="006D06EF" w:rsidP="00B4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405">
              <w:rPr>
                <w:rFonts w:ascii="Times New Roman" w:hAnsi="Times New Roman" w:cs="Times New Roman"/>
                <w:sz w:val="20"/>
                <w:szCs w:val="20"/>
              </w:rPr>
              <w:t>Propunerea Agenției de Investiții</w:t>
            </w:r>
          </w:p>
        </w:tc>
      </w:tr>
    </w:tbl>
    <w:p w:rsidR="006D06EF" w:rsidRDefault="006D06EF"/>
    <w:sectPr w:rsidR="006D06EF" w:rsidSect="006D06EF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52C38"/>
    <w:multiLevelType w:val="multilevel"/>
    <w:tmpl w:val="32D6C74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9D21B9F"/>
    <w:multiLevelType w:val="hybridMultilevel"/>
    <w:tmpl w:val="959CEE82"/>
    <w:lvl w:ilvl="0" w:tplc="0AE8DD7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BD48E7"/>
    <w:multiLevelType w:val="hybridMultilevel"/>
    <w:tmpl w:val="17B038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EF"/>
    <w:rsid w:val="006D06EF"/>
    <w:rsid w:val="00B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CD48-5BB9-4CAB-8C3C-65C4BCE2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EF"/>
    <w:rPr>
      <w:rFonts w:ascii="Calibri" w:eastAsia="Calibri" w:hAnsi="Calibri" w:cs="Calibri"/>
      <w:lang w:val="ro-RO"/>
    </w:rPr>
  </w:style>
  <w:style w:type="paragraph" w:styleId="1">
    <w:name w:val="heading 1"/>
    <w:basedOn w:val="a"/>
    <w:next w:val="a"/>
    <w:link w:val="10"/>
    <w:uiPriority w:val="9"/>
    <w:qFormat/>
    <w:rsid w:val="006D06EF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6EF"/>
    <w:rPr>
      <w:rFonts w:ascii="Calibri" w:eastAsia="Calibri" w:hAnsi="Calibri" w:cs="Calibri"/>
      <w:b/>
      <w:sz w:val="48"/>
      <w:szCs w:val="48"/>
      <w:lang w:val="ro-RO"/>
    </w:rPr>
  </w:style>
  <w:style w:type="paragraph" w:styleId="a3">
    <w:name w:val="List Paragraph"/>
    <w:aliases w:val="List Paragraph (numbered (a)),WB Para,List Paragraph 1,Scriptoria bullet points,HotarirePunct1,Абзац списка1,Bullets,Bullet,Заголовок 3 глава,Akapit z listą BS,Outlines a.b.c.,List_Paragraph,Multilevel para_II,Akapit z lista BS"/>
    <w:basedOn w:val="a"/>
    <w:link w:val="a4"/>
    <w:uiPriority w:val="34"/>
    <w:qFormat/>
    <w:rsid w:val="006D06EF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a4">
    <w:name w:val="Абзац списка Знак"/>
    <w:aliases w:val="List Paragraph (numbered (a)) Знак,WB Para Знак,List Paragraph 1 Знак,Scriptoria bullet points Знак,HotarirePunct1 Знак,Абзац списка1 Знак,Bullets Знак,Bullet Знак,Заголовок 3 глава Знак,Akapit z listą BS Знак,Outlines a.b.c. Знак"/>
    <w:link w:val="a3"/>
    <w:uiPriority w:val="34"/>
    <w:qFormat/>
    <w:locked/>
    <w:rsid w:val="006D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MECC</dc:creator>
  <cp:keywords/>
  <dc:description/>
  <cp:lastModifiedBy>MECC</cp:lastModifiedBy>
  <cp:revision>1</cp:revision>
  <dcterms:created xsi:type="dcterms:W3CDTF">2021-09-03T08:33:00Z</dcterms:created>
  <dcterms:modified xsi:type="dcterms:W3CDTF">2021-09-03T09:39:00Z</dcterms:modified>
</cp:coreProperties>
</file>