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06" w:rsidRPr="00EE30B6" w:rsidRDefault="00202B06" w:rsidP="00C554BD">
      <w:pPr>
        <w:jc w:val="center"/>
        <w:rPr>
          <w:b/>
        </w:rPr>
      </w:pPr>
      <w:r w:rsidRPr="00EE30B6">
        <w:rPr>
          <w:b/>
        </w:rPr>
        <w:t>Nota informativă</w:t>
      </w:r>
    </w:p>
    <w:p w:rsidR="00FA5BF0" w:rsidRDefault="00C554BD" w:rsidP="00FA5BF0">
      <w:pPr>
        <w:spacing w:line="240" w:lineRule="atLeast"/>
        <w:ind w:right="48"/>
        <w:jc w:val="center"/>
        <w:rPr>
          <w:sz w:val="22"/>
          <w:szCs w:val="22"/>
        </w:rPr>
      </w:pPr>
      <w:r w:rsidRPr="00BE4575">
        <w:rPr>
          <w:sz w:val="22"/>
          <w:szCs w:val="22"/>
        </w:rPr>
        <w:t xml:space="preserve">la proiectul </w:t>
      </w:r>
      <w:proofErr w:type="spellStart"/>
      <w:r w:rsidR="00901B53">
        <w:rPr>
          <w:sz w:val="22"/>
          <w:szCs w:val="22"/>
        </w:rPr>
        <w:t>H</w:t>
      </w:r>
      <w:r w:rsidRPr="00BE4575">
        <w:rPr>
          <w:sz w:val="22"/>
          <w:szCs w:val="22"/>
        </w:rPr>
        <w:t>otărîrii</w:t>
      </w:r>
      <w:proofErr w:type="spellEnd"/>
      <w:r w:rsidRPr="00BE4575">
        <w:rPr>
          <w:sz w:val="22"/>
          <w:szCs w:val="22"/>
        </w:rPr>
        <w:t xml:space="preserve"> Guvernului </w:t>
      </w:r>
      <w:r w:rsidR="00341C65" w:rsidRPr="00BE4575">
        <w:rPr>
          <w:sz w:val="22"/>
          <w:szCs w:val="22"/>
        </w:rPr>
        <w:t xml:space="preserve">pentru </w:t>
      </w:r>
      <w:proofErr w:type="spellStart"/>
      <w:r w:rsidR="00E306DE" w:rsidRPr="00BE4575">
        <w:rPr>
          <w:sz w:val="22"/>
          <w:szCs w:val="22"/>
        </w:rPr>
        <w:t>modificareaa</w:t>
      </w:r>
      <w:proofErr w:type="spellEnd"/>
      <w:r w:rsidR="00E306DE" w:rsidRPr="00BE4575">
        <w:rPr>
          <w:sz w:val="22"/>
          <w:szCs w:val="22"/>
        </w:rPr>
        <w:t xml:space="preserve"> Regulamentului privind modul  corectare a erorilor </w:t>
      </w:r>
    </w:p>
    <w:p w:rsidR="00E306DE" w:rsidRPr="00BE4575" w:rsidRDefault="00E306DE" w:rsidP="00FA5BF0">
      <w:pPr>
        <w:spacing w:line="240" w:lineRule="atLeast"/>
        <w:ind w:right="48"/>
        <w:jc w:val="center"/>
        <w:rPr>
          <w:sz w:val="22"/>
          <w:szCs w:val="22"/>
        </w:rPr>
      </w:pPr>
      <w:r w:rsidRPr="00BE4575">
        <w:rPr>
          <w:sz w:val="22"/>
          <w:szCs w:val="22"/>
        </w:rPr>
        <w:t>comise în procesul atribuirii în proprietate a terenurilor</w:t>
      </w:r>
      <w:r w:rsidR="00BE4575">
        <w:rPr>
          <w:sz w:val="22"/>
          <w:szCs w:val="22"/>
        </w:rPr>
        <w:t>,</w:t>
      </w:r>
      <w:r w:rsidR="00FA5BF0">
        <w:rPr>
          <w:sz w:val="22"/>
          <w:szCs w:val="22"/>
        </w:rPr>
        <w:t xml:space="preserve"> </w:t>
      </w:r>
      <w:r w:rsidRPr="00BE4575">
        <w:rPr>
          <w:sz w:val="22"/>
          <w:szCs w:val="22"/>
        </w:rPr>
        <w:t xml:space="preserve"> aprobat prin </w:t>
      </w:r>
      <w:proofErr w:type="spellStart"/>
      <w:r w:rsidRPr="00BE4575">
        <w:rPr>
          <w:sz w:val="22"/>
          <w:szCs w:val="22"/>
        </w:rPr>
        <w:t>Hotăr</w:t>
      </w:r>
      <w:r w:rsidR="003D53AA">
        <w:rPr>
          <w:sz w:val="22"/>
          <w:szCs w:val="22"/>
        </w:rPr>
        <w:t>î</w:t>
      </w:r>
      <w:r w:rsidRPr="00BE4575">
        <w:rPr>
          <w:sz w:val="22"/>
          <w:szCs w:val="22"/>
        </w:rPr>
        <w:t>rea</w:t>
      </w:r>
      <w:proofErr w:type="spellEnd"/>
      <w:r w:rsidRPr="00BE4575">
        <w:rPr>
          <w:sz w:val="22"/>
          <w:szCs w:val="22"/>
        </w:rPr>
        <w:t xml:space="preserve"> Guvernului nr. 437/</w:t>
      </w:r>
      <w:r w:rsidR="00383FDB" w:rsidRPr="00BE4575">
        <w:rPr>
          <w:sz w:val="22"/>
          <w:szCs w:val="22"/>
        </w:rPr>
        <w:t xml:space="preserve"> </w:t>
      </w:r>
      <w:r w:rsidRPr="00BE4575">
        <w:rPr>
          <w:sz w:val="22"/>
          <w:szCs w:val="22"/>
        </w:rPr>
        <w:t>2019</w:t>
      </w:r>
    </w:p>
    <w:p w:rsidR="001E0014" w:rsidRPr="007D3B48" w:rsidRDefault="001E0014" w:rsidP="001C3BEA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3A725F" w:rsidRPr="00FF1E56" w:rsidTr="0006443B">
        <w:tc>
          <w:tcPr>
            <w:tcW w:w="10068" w:type="dxa"/>
          </w:tcPr>
          <w:p w:rsidR="008C3C04" w:rsidRPr="00FF1E56" w:rsidRDefault="00424F13" w:rsidP="00114259">
            <w:pPr>
              <w:jc w:val="both"/>
              <w:rPr>
                <w:b/>
                <w:bCs/>
                <w:spacing w:val="-8"/>
                <w:sz w:val="22"/>
                <w:szCs w:val="22"/>
              </w:rPr>
            </w:pPr>
            <w:r w:rsidRPr="00FF1E56">
              <w:rPr>
                <w:b/>
                <w:bCs/>
                <w:spacing w:val="-8"/>
                <w:sz w:val="22"/>
                <w:szCs w:val="22"/>
              </w:rPr>
              <w:t xml:space="preserve">1. </w:t>
            </w:r>
            <w:r w:rsidR="003A725F" w:rsidRPr="00FF1E56">
              <w:rPr>
                <w:b/>
                <w:bCs/>
                <w:spacing w:val="-8"/>
                <w:sz w:val="22"/>
                <w:szCs w:val="22"/>
              </w:rPr>
              <w:t xml:space="preserve">Denumirea autorului </w:t>
            </w:r>
            <w:proofErr w:type="spellStart"/>
            <w:r w:rsidR="003A725F" w:rsidRPr="00FF1E56">
              <w:rPr>
                <w:b/>
                <w:bCs/>
                <w:spacing w:val="-8"/>
                <w:sz w:val="22"/>
                <w:szCs w:val="22"/>
              </w:rPr>
              <w:t>şi</w:t>
            </w:r>
            <w:proofErr w:type="spellEnd"/>
            <w:r w:rsidR="003A725F" w:rsidRPr="00FF1E56">
              <w:rPr>
                <w:b/>
                <w:bCs/>
                <w:spacing w:val="-8"/>
                <w:sz w:val="22"/>
                <w:szCs w:val="22"/>
              </w:rPr>
              <w:t xml:space="preserve"> după caz, a </w:t>
            </w:r>
            <w:proofErr w:type="spellStart"/>
            <w:r w:rsidR="003A725F" w:rsidRPr="00FF1E56">
              <w:rPr>
                <w:b/>
                <w:bCs/>
                <w:spacing w:val="-8"/>
                <w:sz w:val="22"/>
                <w:szCs w:val="22"/>
              </w:rPr>
              <w:t>participanţilor</w:t>
            </w:r>
            <w:proofErr w:type="spellEnd"/>
            <w:r w:rsidR="003A725F" w:rsidRPr="00FF1E56">
              <w:rPr>
                <w:b/>
                <w:bCs/>
                <w:spacing w:val="-8"/>
                <w:sz w:val="22"/>
                <w:szCs w:val="22"/>
              </w:rPr>
              <w:t xml:space="preserve"> la elaborarea proiectului</w:t>
            </w:r>
            <w:r w:rsidR="002630F0" w:rsidRPr="00FF1E5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</w:p>
          <w:p w:rsidR="007029AF" w:rsidRPr="00FF1E56" w:rsidRDefault="008C3C04" w:rsidP="00114259">
            <w:pPr>
              <w:jc w:val="both"/>
              <w:rPr>
                <w:b/>
                <w:i/>
                <w:sz w:val="22"/>
                <w:szCs w:val="22"/>
              </w:rPr>
            </w:pPr>
            <w:r w:rsidRPr="00FF1E56">
              <w:rPr>
                <w:sz w:val="22"/>
                <w:szCs w:val="22"/>
              </w:rPr>
              <w:t xml:space="preserve">Proiectul </w:t>
            </w:r>
            <w:proofErr w:type="spellStart"/>
            <w:r w:rsidRPr="00FF1E56">
              <w:rPr>
                <w:sz w:val="22"/>
                <w:szCs w:val="22"/>
              </w:rPr>
              <w:t>hotărîrii</w:t>
            </w:r>
            <w:proofErr w:type="spellEnd"/>
            <w:r w:rsidRPr="00FF1E56">
              <w:rPr>
                <w:sz w:val="22"/>
                <w:szCs w:val="22"/>
              </w:rPr>
              <w:t xml:space="preserve"> Guvernului</w:t>
            </w:r>
            <w:r w:rsidR="004C18C5" w:rsidRPr="00FF1E56">
              <w:rPr>
                <w:sz w:val="22"/>
                <w:szCs w:val="22"/>
              </w:rPr>
              <w:t xml:space="preserve"> pentru modificarea </w:t>
            </w:r>
            <w:proofErr w:type="spellStart"/>
            <w:r w:rsidR="004C18C5" w:rsidRPr="00FF1E56">
              <w:rPr>
                <w:sz w:val="22"/>
                <w:szCs w:val="22"/>
              </w:rPr>
              <w:t>şi</w:t>
            </w:r>
            <w:proofErr w:type="spellEnd"/>
            <w:r w:rsidR="004C18C5" w:rsidRPr="00FF1E56">
              <w:rPr>
                <w:sz w:val="22"/>
                <w:szCs w:val="22"/>
              </w:rPr>
              <w:t xml:space="preserve"> completarea Regulamentului </w:t>
            </w:r>
            <w:r w:rsidR="00E306DE" w:rsidRPr="00FF1E56">
              <w:rPr>
                <w:sz w:val="22"/>
                <w:szCs w:val="22"/>
              </w:rPr>
              <w:t>privind modul de corectare a erorilor comise în procesul atribuirii în proprietate a terenurilor</w:t>
            </w:r>
            <w:r w:rsidR="007E7FD5" w:rsidRPr="00FF1E56">
              <w:rPr>
                <w:sz w:val="22"/>
                <w:szCs w:val="22"/>
              </w:rPr>
              <w:t>,</w:t>
            </w:r>
            <w:r w:rsidR="004C18C5" w:rsidRPr="00FF1E56">
              <w:rPr>
                <w:sz w:val="22"/>
                <w:szCs w:val="22"/>
              </w:rPr>
              <w:t xml:space="preserve"> aprobat prin Hotărârea Guvernului nr. </w:t>
            </w:r>
            <w:r w:rsidR="00E306DE" w:rsidRPr="00FF1E56">
              <w:rPr>
                <w:sz w:val="22"/>
                <w:szCs w:val="22"/>
              </w:rPr>
              <w:t>437</w:t>
            </w:r>
            <w:r w:rsidR="004C18C5" w:rsidRPr="00FF1E56">
              <w:rPr>
                <w:sz w:val="22"/>
                <w:szCs w:val="22"/>
              </w:rPr>
              <w:t>/</w:t>
            </w:r>
            <w:r w:rsidR="00E57BBD" w:rsidRPr="00FF1E56">
              <w:rPr>
                <w:sz w:val="22"/>
                <w:szCs w:val="22"/>
              </w:rPr>
              <w:t xml:space="preserve"> </w:t>
            </w:r>
            <w:r w:rsidR="004C18C5" w:rsidRPr="00FF1E56">
              <w:rPr>
                <w:sz w:val="22"/>
                <w:szCs w:val="22"/>
              </w:rPr>
              <w:t>201</w:t>
            </w:r>
            <w:r w:rsidR="00E306DE" w:rsidRPr="00FF1E56">
              <w:rPr>
                <w:sz w:val="22"/>
                <w:szCs w:val="22"/>
              </w:rPr>
              <w:t>9</w:t>
            </w:r>
            <w:r w:rsidR="006B294A" w:rsidRPr="00FF1E56">
              <w:rPr>
                <w:sz w:val="22"/>
                <w:szCs w:val="22"/>
              </w:rPr>
              <w:t>,</w:t>
            </w:r>
            <w:r w:rsidR="0004504D" w:rsidRPr="00FF1E56">
              <w:rPr>
                <w:sz w:val="22"/>
                <w:szCs w:val="22"/>
              </w:rPr>
              <w:t xml:space="preserve"> </w:t>
            </w:r>
            <w:r w:rsidR="0004504D" w:rsidRPr="00FF1E56">
              <w:rPr>
                <w:rFonts w:eastAsia="Calibri"/>
                <w:sz w:val="22"/>
                <w:szCs w:val="22"/>
              </w:rPr>
              <w:t xml:space="preserve">a fost elaborat  de către </w:t>
            </w:r>
            <w:proofErr w:type="spellStart"/>
            <w:r w:rsidR="0004504D" w:rsidRPr="00FF1E56">
              <w:rPr>
                <w:rFonts w:eastAsia="Calibri"/>
                <w:sz w:val="22"/>
                <w:szCs w:val="22"/>
              </w:rPr>
              <w:t>Agenţia</w:t>
            </w:r>
            <w:proofErr w:type="spellEnd"/>
            <w:r w:rsidR="0004504D" w:rsidRPr="00FF1E5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4504D" w:rsidRPr="00FF1E56">
              <w:rPr>
                <w:rFonts w:eastAsia="Calibri"/>
                <w:sz w:val="22"/>
                <w:szCs w:val="22"/>
              </w:rPr>
              <w:t>Relaţii</w:t>
            </w:r>
            <w:proofErr w:type="spellEnd"/>
            <w:r w:rsidR="0004504D" w:rsidRPr="00FF1E56">
              <w:rPr>
                <w:rFonts w:eastAsia="Calibri"/>
                <w:sz w:val="22"/>
                <w:szCs w:val="22"/>
              </w:rPr>
              <w:t xml:space="preserve"> Funciare </w:t>
            </w:r>
            <w:proofErr w:type="spellStart"/>
            <w:r w:rsidR="0004504D" w:rsidRPr="00FF1E56">
              <w:rPr>
                <w:rFonts w:eastAsia="Calibri"/>
                <w:sz w:val="22"/>
                <w:szCs w:val="22"/>
              </w:rPr>
              <w:t>şi</w:t>
            </w:r>
            <w:proofErr w:type="spellEnd"/>
            <w:r w:rsidR="0004504D" w:rsidRPr="00FF1E56">
              <w:rPr>
                <w:rFonts w:eastAsia="Calibri"/>
                <w:sz w:val="22"/>
                <w:szCs w:val="22"/>
              </w:rPr>
              <w:t xml:space="preserve"> Cadastru</w:t>
            </w:r>
            <w:r w:rsidR="006B294A" w:rsidRPr="00FF1E56">
              <w:rPr>
                <w:rFonts w:eastAsia="Calibri"/>
                <w:sz w:val="22"/>
                <w:szCs w:val="22"/>
              </w:rPr>
              <w:t>,</w:t>
            </w:r>
            <w:r w:rsidR="0004504D" w:rsidRPr="00FF1E56">
              <w:rPr>
                <w:rFonts w:eastAsia="Calibri"/>
                <w:sz w:val="22"/>
                <w:szCs w:val="22"/>
              </w:rPr>
              <w:t xml:space="preserve"> în comun cu </w:t>
            </w:r>
            <w:proofErr w:type="spellStart"/>
            <w:r w:rsidR="0004504D" w:rsidRPr="00FF1E56">
              <w:rPr>
                <w:rFonts w:eastAsia="Calibri"/>
                <w:sz w:val="22"/>
                <w:szCs w:val="22"/>
              </w:rPr>
              <w:t>Agenţia</w:t>
            </w:r>
            <w:proofErr w:type="spellEnd"/>
            <w:r w:rsidR="0004504D" w:rsidRPr="00FF1E56">
              <w:rPr>
                <w:rFonts w:eastAsia="Calibri"/>
                <w:sz w:val="22"/>
                <w:szCs w:val="22"/>
              </w:rPr>
              <w:t xml:space="preserve"> Servicii Publice.</w:t>
            </w:r>
          </w:p>
        </w:tc>
      </w:tr>
      <w:tr w:rsidR="003A725F" w:rsidRPr="00FF1E56" w:rsidTr="0006443B">
        <w:tc>
          <w:tcPr>
            <w:tcW w:w="10068" w:type="dxa"/>
          </w:tcPr>
          <w:p w:rsidR="00FF5D4C" w:rsidRPr="00FF1E56" w:rsidRDefault="00F97E09" w:rsidP="0011425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30"/>
              </w:tabs>
              <w:rPr>
                <w:sz w:val="22"/>
                <w:szCs w:val="22"/>
              </w:rPr>
            </w:pPr>
            <w:proofErr w:type="spellStart"/>
            <w:r w:rsidRPr="00FF1E56">
              <w:rPr>
                <w:b/>
                <w:bCs/>
                <w:spacing w:val="-9"/>
                <w:sz w:val="22"/>
                <w:szCs w:val="22"/>
              </w:rPr>
              <w:t>Condiţiile</w:t>
            </w:r>
            <w:proofErr w:type="spellEnd"/>
            <w:r w:rsidRPr="00FF1E56">
              <w:rPr>
                <w:b/>
                <w:bCs/>
                <w:spacing w:val="-9"/>
                <w:sz w:val="22"/>
                <w:szCs w:val="22"/>
              </w:rPr>
              <w:t xml:space="preserve"> ce au impus elaborarea proiectului actului normativ </w:t>
            </w:r>
            <w:proofErr w:type="spellStart"/>
            <w:r w:rsidRPr="00FF1E56">
              <w:rPr>
                <w:b/>
                <w:bCs/>
                <w:spacing w:val="-9"/>
                <w:sz w:val="22"/>
                <w:szCs w:val="22"/>
              </w:rPr>
              <w:t>şi</w:t>
            </w:r>
            <w:proofErr w:type="spellEnd"/>
            <w:r w:rsidRPr="00FF1E5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F1E56">
              <w:rPr>
                <w:b/>
                <w:bCs/>
                <w:spacing w:val="-9"/>
                <w:sz w:val="22"/>
                <w:szCs w:val="22"/>
              </w:rPr>
              <w:t>finalităţile</w:t>
            </w:r>
            <w:proofErr w:type="spellEnd"/>
            <w:r w:rsidRPr="00FF1E56">
              <w:rPr>
                <w:b/>
                <w:bCs/>
                <w:spacing w:val="-9"/>
                <w:sz w:val="22"/>
                <w:szCs w:val="22"/>
              </w:rPr>
              <w:t xml:space="preserve"> urmărite</w:t>
            </w:r>
          </w:p>
          <w:p w:rsidR="00C90021" w:rsidRPr="00FF1E56" w:rsidRDefault="00615511" w:rsidP="00114259">
            <w:pPr>
              <w:shd w:val="clear" w:color="auto" w:fill="FFFFFF"/>
              <w:tabs>
                <w:tab w:val="left" w:pos="230"/>
              </w:tabs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FF1E56">
              <w:rPr>
                <w:sz w:val="22"/>
                <w:szCs w:val="22"/>
              </w:rPr>
              <w:t xml:space="preserve">Proiectul prevede </w:t>
            </w:r>
            <w:r w:rsidR="00D81F1C" w:rsidRPr="00FF1E56">
              <w:rPr>
                <w:sz w:val="22"/>
                <w:szCs w:val="22"/>
              </w:rPr>
              <w:t xml:space="preserve"> </w:t>
            </w:r>
            <w:proofErr w:type="spellStart"/>
            <w:r w:rsidR="00D81F1C" w:rsidRPr="00FF1E56">
              <w:rPr>
                <w:sz w:val="22"/>
                <w:szCs w:val="22"/>
              </w:rPr>
              <w:t>îmbunătăţirea</w:t>
            </w:r>
            <w:proofErr w:type="spellEnd"/>
            <w:r w:rsidR="00D81F1C" w:rsidRPr="00FF1E56">
              <w:rPr>
                <w:sz w:val="22"/>
                <w:szCs w:val="22"/>
              </w:rPr>
              <w:t xml:space="preserve"> cadrul normativ pentru a </w:t>
            </w:r>
            <w:r w:rsidR="00C90021" w:rsidRPr="00FF1E56">
              <w:rPr>
                <w:sz w:val="22"/>
                <w:szCs w:val="22"/>
              </w:rPr>
              <w:t xml:space="preserve">asigura executarea </w:t>
            </w:r>
            <w:r w:rsidR="001873EC" w:rsidRPr="00FF1E56">
              <w:rPr>
                <w:sz w:val="22"/>
                <w:szCs w:val="22"/>
              </w:rPr>
              <w:t>în termen a lucrărilor</w:t>
            </w:r>
            <w:r w:rsidR="005C076F" w:rsidRPr="00FF1E56">
              <w:rPr>
                <w:sz w:val="22"/>
                <w:szCs w:val="22"/>
              </w:rPr>
              <w:t xml:space="preserve"> de corectare a erorilor</w:t>
            </w:r>
            <w:r w:rsidR="00F071CC" w:rsidRPr="00FF1E56">
              <w:rPr>
                <w:sz w:val="22"/>
                <w:szCs w:val="22"/>
              </w:rPr>
              <w:t>,</w:t>
            </w:r>
            <w:r w:rsidR="001873EC" w:rsidRPr="00FF1E56">
              <w:rPr>
                <w:sz w:val="22"/>
                <w:szCs w:val="22"/>
              </w:rPr>
              <w:t xml:space="preserve"> stabilite de </w:t>
            </w:r>
            <w:r w:rsidR="008756B8" w:rsidRPr="00FF1E56">
              <w:rPr>
                <w:color w:val="333333"/>
                <w:sz w:val="22"/>
                <w:szCs w:val="22"/>
                <w:shd w:val="clear" w:color="auto" w:fill="FFFFFF"/>
              </w:rPr>
              <w:t>Programul de stat de creare a cadastrului bunurilor imobile</w:t>
            </w:r>
            <w:r w:rsidR="00E57BBD" w:rsidRPr="00FF1E56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8756B8" w:rsidRPr="00FF1E56">
              <w:rPr>
                <w:color w:val="333333"/>
                <w:sz w:val="22"/>
                <w:szCs w:val="22"/>
                <w:shd w:val="clear" w:color="auto" w:fill="FFFFFF"/>
              </w:rPr>
              <w:t xml:space="preserve"> pentru anii 2020-2023</w:t>
            </w:r>
            <w:r w:rsidR="006B294A" w:rsidRPr="00FF1E56">
              <w:rPr>
                <w:sz w:val="22"/>
                <w:szCs w:val="22"/>
              </w:rPr>
              <w:t>, aprobat prin HG 1030/ 1998 cu modificările ulterioare.</w:t>
            </w:r>
          </w:p>
        </w:tc>
      </w:tr>
      <w:tr w:rsidR="00EA3816" w:rsidRPr="00FF1E56" w:rsidTr="0006443B">
        <w:tc>
          <w:tcPr>
            <w:tcW w:w="10068" w:type="dxa"/>
          </w:tcPr>
          <w:p w:rsidR="00EA3816" w:rsidRPr="00FF1E56" w:rsidRDefault="00EA3816" w:rsidP="0011425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30"/>
              </w:tabs>
              <w:rPr>
                <w:b/>
                <w:bCs/>
                <w:spacing w:val="-9"/>
                <w:sz w:val="22"/>
                <w:szCs w:val="22"/>
              </w:rPr>
            </w:pPr>
            <w:r w:rsidRPr="00FF1E56">
              <w:rPr>
                <w:b/>
                <w:bCs/>
                <w:spacing w:val="-9"/>
                <w:sz w:val="22"/>
                <w:szCs w:val="22"/>
              </w:rPr>
              <w:t xml:space="preserve">Principalele prevederi ale proiectului </w:t>
            </w:r>
            <w:proofErr w:type="spellStart"/>
            <w:r w:rsidRPr="00FF1E56">
              <w:rPr>
                <w:b/>
                <w:bCs/>
                <w:spacing w:val="-9"/>
                <w:sz w:val="22"/>
                <w:szCs w:val="22"/>
              </w:rPr>
              <w:t>şi</w:t>
            </w:r>
            <w:proofErr w:type="spellEnd"/>
            <w:r w:rsidRPr="00FF1E5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F1E56">
              <w:rPr>
                <w:b/>
                <w:bCs/>
                <w:spacing w:val="-9"/>
                <w:sz w:val="22"/>
                <w:szCs w:val="22"/>
              </w:rPr>
              <w:t>evidenţierea</w:t>
            </w:r>
            <w:proofErr w:type="spellEnd"/>
            <w:r w:rsidRPr="00FF1E56">
              <w:rPr>
                <w:b/>
                <w:bCs/>
                <w:spacing w:val="-9"/>
                <w:sz w:val="22"/>
                <w:szCs w:val="22"/>
              </w:rPr>
              <w:t xml:space="preserve"> elementelor noi </w:t>
            </w:r>
          </w:p>
          <w:p w:rsidR="00B15113" w:rsidRPr="00FF1E56" w:rsidRDefault="00B15113" w:rsidP="00114259">
            <w:pPr>
              <w:numPr>
                <w:ilvl w:val="0"/>
                <w:numId w:val="15"/>
              </w:numPr>
              <w:tabs>
                <w:tab w:val="left" w:pos="392"/>
              </w:tabs>
              <w:ind w:left="0" w:right="11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FF1E56">
              <w:rPr>
                <w:sz w:val="22"/>
                <w:szCs w:val="22"/>
                <w:shd w:val="clear" w:color="auto" w:fill="FFFFFF"/>
              </w:rPr>
              <w:t>Conform pct. 3 din regulament, lucrările de corectare a erorilor se execută masiv sau selectiv.</w:t>
            </w:r>
            <w:r w:rsidR="004044D2" w:rsidRPr="00FF1E56">
              <w:rPr>
                <w:sz w:val="22"/>
                <w:szCs w:val="22"/>
                <w:shd w:val="clear" w:color="auto" w:fill="FFFFFF"/>
              </w:rPr>
              <w:t xml:space="preserve"> I</w:t>
            </w:r>
            <w:r w:rsidRPr="00FF1E56">
              <w:rPr>
                <w:sz w:val="22"/>
                <w:szCs w:val="22"/>
                <w:shd w:val="clear" w:color="auto" w:fill="FFFFFF"/>
              </w:rPr>
              <w:t xml:space="preserve">nițierea lucrărilor de corectare a erorilor se </w:t>
            </w:r>
            <w:proofErr w:type="spellStart"/>
            <w:r w:rsidRPr="00FF1E56">
              <w:rPr>
                <w:sz w:val="22"/>
                <w:szCs w:val="22"/>
                <w:shd w:val="clear" w:color="auto" w:fill="FFFFFF"/>
              </w:rPr>
              <w:t>efectuiază</w:t>
            </w:r>
            <w:proofErr w:type="spellEnd"/>
            <w:r w:rsidRPr="00FF1E56">
              <w:rPr>
                <w:sz w:val="22"/>
                <w:szCs w:val="22"/>
                <w:shd w:val="clear" w:color="auto" w:fill="FFFFFF"/>
              </w:rPr>
              <w:t xml:space="preserve"> prin decizia consiliului local. Totodată, corectarea poate fi executată și la solicitarea unui proprietar, în cazul erorii constatate la hotarele aprobate anterior. Astfel, se propune ca inițierea lucrărilor de corectare a erorilor se </w:t>
            </w:r>
            <w:proofErr w:type="spellStart"/>
            <w:r w:rsidRPr="00FF1E56">
              <w:rPr>
                <w:sz w:val="22"/>
                <w:szCs w:val="22"/>
                <w:shd w:val="clear" w:color="auto" w:fill="FFFFFF"/>
              </w:rPr>
              <w:t>efectuiază</w:t>
            </w:r>
            <w:proofErr w:type="spellEnd"/>
            <w:r w:rsidRPr="00FF1E56">
              <w:rPr>
                <w:sz w:val="22"/>
                <w:szCs w:val="22"/>
                <w:shd w:val="clear" w:color="auto" w:fill="FFFFFF"/>
              </w:rPr>
              <w:t xml:space="preserve"> prin decizia consiliului local numai în cazul lucrărilor executate masiv. </w:t>
            </w:r>
            <w:r w:rsidR="0068015A" w:rsidRPr="00FF1E56">
              <w:rPr>
                <w:sz w:val="22"/>
                <w:szCs w:val="22"/>
                <w:shd w:val="clear" w:color="auto" w:fill="FFFFFF"/>
              </w:rPr>
              <w:t xml:space="preserve">În acest sens, se propune la pct. 4 și pct. 5 </w:t>
            </w:r>
            <w:r w:rsidR="0097135A" w:rsidRPr="00FF1E56">
              <w:rPr>
                <w:sz w:val="22"/>
                <w:szCs w:val="22"/>
              </w:rPr>
              <w:t xml:space="preserve">după </w:t>
            </w:r>
            <w:proofErr w:type="spellStart"/>
            <w:r w:rsidR="0097135A" w:rsidRPr="00FF1E56">
              <w:rPr>
                <w:sz w:val="22"/>
                <w:szCs w:val="22"/>
              </w:rPr>
              <w:t>cuvîntul</w:t>
            </w:r>
            <w:proofErr w:type="spellEnd"/>
            <w:r w:rsidR="0097135A" w:rsidRPr="00FF1E56">
              <w:rPr>
                <w:rStyle w:val="1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”lucrărilor” se completează cu cuvintele ”de corectare masivă a erorilor.”</w:t>
            </w:r>
          </w:p>
          <w:p w:rsidR="005C076F" w:rsidRPr="00B10806" w:rsidRDefault="005928A8" w:rsidP="00114259">
            <w:pPr>
              <w:numPr>
                <w:ilvl w:val="0"/>
                <w:numId w:val="15"/>
              </w:numPr>
              <w:tabs>
                <w:tab w:val="left" w:pos="392"/>
              </w:tabs>
              <w:ind w:left="0" w:right="11" w:firstLine="142"/>
              <w:jc w:val="both"/>
              <w:rPr>
                <w:rStyle w:val="ae"/>
                <w:i w:val="0"/>
                <w:sz w:val="22"/>
                <w:szCs w:val="22"/>
                <w:shd w:val="clear" w:color="auto" w:fill="FFFFFF"/>
              </w:rPr>
            </w:pPr>
            <w:r>
              <w:rPr>
                <w:rStyle w:val="ae"/>
                <w:i w:val="0"/>
                <w:iCs/>
                <w:sz w:val="22"/>
                <w:szCs w:val="22"/>
              </w:rPr>
              <w:t xml:space="preserve">În cadrul </w:t>
            </w:r>
            <w:r w:rsidR="008705AA">
              <w:rPr>
                <w:rStyle w:val="ae"/>
                <w:i w:val="0"/>
                <w:iCs/>
                <w:sz w:val="22"/>
                <w:szCs w:val="22"/>
              </w:rPr>
              <w:t>executării lucrărilor de corectare a erorilor</w:t>
            </w:r>
            <w:r w:rsidRPr="00B10806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se contată cazuri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cînd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drept urmare a erorii de măsurare, în conturul supus proiectării au apărut suprafețe de teren neatribuite, și aceste suprafețe ulterior au fost înregistrate după </w:t>
            </w:r>
            <w:r w:rsidRPr="005928A8">
              <w:rPr>
                <w:sz w:val="22"/>
                <w:szCs w:val="22"/>
                <w:shd w:val="clear" w:color="auto" w:fill="FFFFFF"/>
              </w:rPr>
              <w:t>unitatea administrativ-teritorial</w:t>
            </w:r>
            <w:r w:rsidRPr="00B10806">
              <w:rPr>
                <w:sz w:val="22"/>
                <w:szCs w:val="22"/>
                <w:shd w:val="clear" w:color="auto" w:fill="FFFFFF"/>
                <w:lang w:val="ro-MD"/>
              </w:rPr>
              <w:t>ă</w:t>
            </w:r>
            <w:r>
              <w:rPr>
                <w:sz w:val="22"/>
                <w:szCs w:val="22"/>
                <w:shd w:val="clear" w:color="auto" w:fill="FFFFFF"/>
              </w:rPr>
              <w:t>. Astfel, s</w:t>
            </w:r>
            <w:r w:rsidR="005C076F" w:rsidRPr="00B10806">
              <w:rPr>
                <w:sz w:val="22"/>
                <w:szCs w:val="22"/>
                <w:shd w:val="clear" w:color="auto" w:fill="FFFFFF"/>
              </w:rPr>
              <w:t xml:space="preserve">e </w:t>
            </w:r>
            <w:r>
              <w:rPr>
                <w:sz w:val="22"/>
                <w:szCs w:val="22"/>
                <w:shd w:val="clear" w:color="auto" w:fill="FFFFFF"/>
              </w:rPr>
              <w:t xml:space="preserve">propune </w:t>
            </w:r>
            <w:r w:rsidR="005C076F" w:rsidRPr="00B10806">
              <w:rPr>
                <w:sz w:val="22"/>
                <w:szCs w:val="22"/>
                <w:shd w:val="clear" w:color="auto" w:fill="FFFFFF"/>
              </w:rPr>
              <w:t>completa</w:t>
            </w:r>
            <w:r>
              <w:rPr>
                <w:sz w:val="22"/>
                <w:szCs w:val="22"/>
                <w:shd w:val="clear" w:color="auto" w:fill="FFFFFF"/>
              </w:rPr>
              <w:t>rea</w:t>
            </w:r>
            <w:r w:rsidR="005C076F" w:rsidRPr="00B10806">
              <w:rPr>
                <w:sz w:val="22"/>
                <w:szCs w:val="22"/>
                <w:shd w:val="clear" w:color="auto" w:fill="FFFFFF"/>
              </w:rPr>
              <w:t xml:space="preserve"> subpunctul 2 punctul 11</w:t>
            </w:r>
            <w:r w:rsidR="00B10806" w:rsidRPr="00B10806">
              <w:rPr>
                <w:sz w:val="22"/>
                <w:szCs w:val="22"/>
                <w:shd w:val="clear" w:color="auto" w:fill="FFFFFF"/>
              </w:rPr>
              <w:t>,</w:t>
            </w:r>
            <w:r w:rsidR="005C076F" w:rsidRPr="00B10806">
              <w:rPr>
                <w:sz w:val="22"/>
                <w:szCs w:val="22"/>
                <w:shd w:val="clear" w:color="auto" w:fill="FFFFFF"/>
              </w:rPr>
              <w:t xml:space="preserve"> litera e) </w:t>
            </w:r>
            <w:r w:rsidR="00B10806" w:rsidRPr="00B10806">
              <w:rPr>
                <w:sz w:val="22"/>
                <w:szCs w:val="22"/>
                <w:shd w:val="clear" w:color="auto" w:fill="FFFFFF"/>
              </w:rPr>
              <w:t xml:space="preserve">cu liniuța a treia </w:t>
            </w:r>
            <w:r>
              <w:rPr>
                <w:sz w:val="22"/>
                <w:szCs w:val="22"/>
                <w:shd w:val="clear" w:color="auto" w:fill="FFFFFF"/>
              </w:rPr>
              <w:t>cu următorul conținut</w:t>
            </w:r>
            <w:r w:rsidR="005C076F" w:rsidRPr="00B10806">
              <w:rPr>
                <w:sz w:val="22"/>
                <w:szCs w:val="22"/>
                <w:shd w:val="clear" w:color="auto" w:fill="FFFFFF"/>
              </w:rPr>
              <w:t xml:space="preserve">: </w:t>
            </w:r>
            <w:r w:rsidR="005C076F" w:rsidRPr="00B10806">
              <w:rPr>
                <w:rStyle w:val="ae"/>
                <w:i w:val="0"/>
                <w:iCs/>
                <w:sz w:val="22"/>
                <w:szCs w:val="22"/>
              </w:rPr>
              <w:t>“</w:t>
            </w:r>
            <w:r w:rsidR="00B10806" w:rsidRPr="005928A8">
              <w:rPr>
                <w:sz w:val="22"/>
                <w:szCs w:val="22"/>
                <w:shd w:val="clear" w:color="auto" w:fill="FFFFFF"/>
              </w:rPr>
              <w:t>dacă</w:t>
            </w:r>
            <w:r w:rsidR="00B10806" w:rsidRPr="00B10806">
              <w:rPr>
                <w:sz w:val="22"/>
                <w:szCs w:val="22"/>
                <w:lang w:val="ro-MD" w:eastAsia="zh-CN"/>
              </w:rPr>
              <w:t xml:space="preserve"> în cadrul conturului supus corectării se identifică bunuri imobile înregistrate anterior în registrul bunurilor imobile după </w:t>
            </w:r>
            <w:r w:rsidR="00B10806" w:rsidRPr="005928A8">
              <w:rPr>
                <w:sz w:val="22"/>
                <w:szCs w:val="22"/>
                <w:shd w:val="clear" w:color="auto" w:fill="FFFFFF"/>
              </w:rPr>
              <w:t>unitatea administrativ-teritorial</w:t>
            </w:r>
            <w:r w:rsidR="00B10806" w:rsidRPr="00B10806">
              <w:rPr>
                <w:sz w:val="22"/>
                <w:szCs w:val="22"/>
                <w:shd w:val="clear" w:color="auto" w:fill="FFFFFF"/>
                <w:lang w:val="ro-MD"/>
              </w:rPr>
              <w:t>ă,</w:t>
            </w:r>
            <w:r w:rsidR="00B10806" w:rsidRPr="005928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10806" w:rsidRPr="005928A8">
              <w:rPr>
                <w:rStyle w:val="ae"/>
                <w:i w:val="0"/>
                <w:iCs/>
                <w:sz w:val="22"/>
                <w:szCs w:val="22"/>
              </w:rPr>
              <w:t>compensarea deficitului de suprafață poate fi efectuată din contul</w:t>
            </w:r>
            <w:r w:rsidR="00B10806" w:rsidRPr="00B10806">
              <w:rPr>
                <w:i/>
                <w:sz w:val="22"/>
                <w:szCs w:val="22"/>
                <w:lang w:val="ro-MD" w:eastAsia="zh-CN"/>
              </w:rPr>
              <w:t xml:space="preserve"> </w:t>
            </w:r>
            <w:proofErr w:type="spellStart"/>
            <w:r w:rsidR="00B10806" w:rsidRPr="00B10806">
              <w:rPr>
                <w:sz w:val="22"/>
                <w:szCs w:val="22"/>
                <w:lang w:val="ro-MD" w:eastAsia="zh-CN"/>
              </w:rPr>
              <w:t>acestori</w:t>
            </w:r>
            <w:proofErr w:type="spellEnd"/>
            <w:r w:rsidR="00B10806" w:rsidRPr="00B10806">
              <w:rPr>
                <w:sz w:val="22"/>
                <w:szCs w:val="22"/>
                <w:lang w:val="ro-MD" w:eastAsia="zh-CN"/>
              </w:rPr>
              <w:t xml:space="preserve"> bunuri imobile</w:t>
            </w:r>
            <w:r w:rsidR="005C076F" w:rsidRPr="00B10806">
              <w:rPr>
                <w:rStyle w:val="ae"/>
                <w:i w:val="0"/>
                <w:iCs/>
                <w:sz w:val="22"/>
                <w:szCs w:val="22"/>
              </w:rPr>
              <w:t xml:space="preserve">.” </w:t>
            </w:r>
          </w:p>
          <w:p w:rsidR="005C076F" w:rsidRPr="00FF1E56" w:rsidRDefault="005C076F" w:rsidP="00114259">
            <w:pPr>
              <w:numPr>
                <w:ilvl w:val="0"/>
                <w:numId w:val="15"/>
              </w:numPr>
              <w:tabs>
                <w:tab w:val="left" w:pos="392"/>
              </w:tabs>
              <w:ind w:left="0" w:right="11" w:firstLine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FF1E56">
              <w:rPr>
                <w:sz w:val="22"/>
                <w:szCs w:val="22"/>
                <w:shd w:val="clear" w:color="auto" w:fill="FFFFFF"/>
              </w:rPr>
              <w:t>Subpunctul 3 punctul 11 se exclude</w:t>
            </w:r>
            <w:r w:rsidR="006E6F7B" w:rsidRPr="00FF1E56">
              <w:rPr>
                <w:sz w:val="22"/>
                <w:szCs w:val="22"/>
                <w:shd w:val="clear" w:color="auto" w:fill="FFFFFF"/>
              </w:rPr>
              <w:t xml:space="preserve">, întru </w:t>
            </w:r>
            <w:r w:rsidR="006E6F7B" w:rsidRPr="00FF1E56">
              <w:rPr>
                <w:sz w:val="22"/>
                <w:szCs w:val="22"/>
              </w:rPr>
              <w:t>a</w:t>
            </w:r>
            <w:proofErr w:type="spellStart"/>
            <w:r w:rsidR="006E6F7B" w:rsidRPr="00FF1E56">
              <w:rPr>
                <w:sz w:val="22"/>
                <w:szCs w:val="22"/>
                <w:lang w:val="ro-MD"/>
              </w:rPr>
              <w:t>rmonizarea</w:t>
            </w:r>
            <w:proofErr w:type="spellEnd"/>
            <w:r w:rsidR="006E6F7B" w:rsidRPr="00FF1E56">
              <w:rPr>
                <w:sz w:val="22"/>
                <w:szCs w:val="22"/>
                <w:lang w:val="ro-MD"/>
              </w:rPr>
              <w:t xml:space="preserve"> actului normativ cu reglementările legislative</w:t>
            </w:r>
            <w:r w:rsidR="006E6F7B" w:rsidRPr="00FF1E56">
              <w:rPr>
                <w:rFonts w:asciiTheme="majorHAnsi" w:hAnsiTheme="majorHAnsi"/>
                <w:sz w:val="22"/>
                <w:szCs w:val="22"/>
                <w:lang w:val="ro-MD"/>
              </w:rPr>
              <w:t xml:space="preserve"> </w:t>
            </w:r>
            <w:r w:rsidR="006E6F7B" w:rsidRPr="00FF1E56">
              <w:rPr>
                <w:sz w:val="22"/>
                <w:szCs w:val="22"/>
              </w:rPr>
              <w:t xml:space="preserve">prevăzute în art. 55, alin. </w:t>
            </w:r>
            <w:r w:rsidR="00FA5BF0">
              <w:rPr>
                <w:sz w:val="22"/>
                <w:szCs w:val="22"/>
              </w:rPr>
              <w:t>(</w:t>
            </w:r>
            <w:r w:rsidR="006E6F7B" w:rsidRPr="00FF1E56">
              <w:rPr>
                <w:sz w:val="22"/>
                <w:szCs w:val="22"/>
              </w:rPr>
              <w:t>3</w:t>
            </w:r>
            <w:r w:rsidR="006E6F7B" w:rsidRPr="00FF1E56">
              <w:rPr>
                <w:sz w:val="22"/>
                <w:szCs w:val="22"/>
                <w:vertAlign w:val="superscript"/>
              </w:rPr>
              <w:t>4</w:t>
            </w:r>
            <w:r w:rsidR="00FA5BF0">
              <w:rPr>
                <w:sz w:val="22"/>
                <w:szCs w:val="22"/>
              </w:rPr>
              <w:t>)</w:t>
            </w:r>
            <w:r w:rsidR="006E6F7B" w:rsidRPr="00FF1E56">
              <w:rPr>
                <w:sz w:val="22"/>
                <w:szCs w:val="22"/>
              </w:rPr>
              <w:t xml:space="preserve"> din Legea cadastrului bunurilor imobile nr. 1543/1998</w:t>
            </w:r>
            <w:r w:rsidR="00FA5BF0">
              <w:rPr>
                <w:sz w:val="22"/>
                <w:szCs w:val="22"/>
                <w:shd w:val="clear" w:color="auto" w:fill="FFFFFF"/>
              </w:rPr>
              <w:t xml:space="preserve">, care nu stabilește obligațiuni de solicitare a careva acorduri. </w:t>
            </w:r>
          </w:p>
          <w:p w:rsidR="002267F8" w:rsidRPr="00E475C0" w:rsidRDefault="00C311EB" w:rsidP="00E475C0">
            <w:pPr>
              <w:numPr>
                <w:ilvl w:val="0"/>
                <w:numId w:val="15"/>
              </w:numPr>
              <w:tabs>
                <w:tab w:val="left" w:pos="392"/>
              </w:tabs>
              <w:ind w:left="0" w:right="11" w:firstLine="142"/>
              <w:jc w:val="both"/>
              <w:rPr>
                <w:b/>
                <w:bCs/>
                <w:spacing w:val="-9"/>
                <w:sz w:val="22"/>
                <w:szCs w:val="22"/>
              </w:rPr>
            </w:pPr>
            <w:r w:rsidRPr="00FF1E56">
              <w:rPr>
                <w:sz w:val="22"/>
                <w:szCs w:val="22"/>
                <w:shd w:val="clear" w:color="auto" w:fill="FFFFFF"/>
              </w:rPr>
              <w:t>La p</w:t>
            </w:r>
            <w:r w:rsidR="005C076F" w:rsidRPr="00FF1E56">
              <w:rPr>
                <w:sz w:val="22"/>
                <w:szCs w:val="22"/>
                <w:shd w:val="clear" w:color="auto" w:fill="FFFFFF"/>
              </w:rPr>
              <w:t xml:space="preserve">unctul 27 sintagma </w:t>
            </w:r>
            <w:r w:rsidR="005C076F" w:rsidRPr="00FF1E56">
              <w:rPr>
                <w:rStyle w:val="ae"/>
                <w:i w:val="0"/>
                <w:iCs/>
                <w:sz w:val="22"/>
                <w:szCs w:val="22"/>
              </w:rPr>
              <w:t>“nu mai puțin de 15 zile lucrătoare” se substituie cu sintagma “cel mult 10 zile lucrătoare”</w:t>
            </w:r>
            <w:r w:rsidRPr="00FF1E56">
              <w:rPr>
                <w:rStyle w:val="ae"/>
                <w:i w:val="0"/>
                <w:iCs/>
                <w:sz w:val="22"/>
                <w:szCs w:val="22"/>
              </w:rPr>
              <w:t xml:space="preserve">, </w:t>
            </w:r>
            <w:r w:rsidRPr="00FF1E56">
              <w:rPr>
                <w:sz w:val="22"/>
                <w:szCs w:val="22"/>
              </w:rPr>
              <w:t>întru a</w:t>
            </w:r>
            <w:proofErr w:type="spellStart"/>
            <w:r w:rsidRPr="00FF1E56">
              <w:rPr>
                <w:sz w:val="22"/>
                <w:szCs w:val="22"/>
                <w:lang w:val="ro-MD"/>
              </w:rPr>
              <w:t>rmonizarea</w:t>
            </w:r>
            <w:proofErr w:type="spellEnd"/>
            <w:r w:rsidRPr="00FF1E56">
              <w:rPr>
                <w:sz w:val="22"/>
                <w:szCs w:val="22"/>
                <w:lang w:val="ro-MD"/>
              </w:rPr>
              <w:t xml:space="preserve"> actului normativ cu reglementările legislative</w:t>
            </w:r>
            <w:r w:rsidRPr="00FF1E56">
              <w:rPr>
                <w:rFonts w:asciiTheme="majorHAnsi" w:hAnsiTheme="majorHAnsi"/>
                <w:sz w:val="22"/>
                <w:szCs w:val="22"/>
                <w:lang w:val="ro-MD"/>
              </w:rPr>
              <w:t xml:space="preserve"> </w:t>
            </w:r>
            <w:r w:rsidRPr="00FF1E56">
              <w:rPr>
                <w:sz w:val="22"/>
                <w:szCs w:val="22"/>
              </w:rPr>
              <w:t>prevăzute în art. 55</w:t>
            </w:r>
            <w:r w:rsidRPr="00FF1E56">
              <w:rPr>
                <w:sz w:val="22"/>
                <w:szCs w:val="22"/>
                <w:vertAlign w:val="superscript"/>
              </w:rPr>
              <w:t>2</w:t>
            </w:r>
            <w:r w:rsidRPr="00FF1E56">
              <w:rPr>
                <w:sz w:val="22"/>
                <w:szCs w:val="22"/>
              </w:rPr>
              <w:t xml:space="preserve"> din Legea cadastrului bunurilor imobile nr. 1543/1998, care stabilește termen</w:t>
            </w:r>
            <w:r w:rsidR="00E475C0">
              <w:rPr>
                <w:sz w:val="22"/>
                <w:szCs w:val="22"/>
              </w:rPr>
              <w:t>ul</w:t>
            </w:r>
            <w:r w:rsidRPr="00FF1E56">
              <w:rPr>
                <w:sz w:val="22"/>
                <w:szCs w:val="22"/>
              </w:rPr>
              <w:t xml:space="preserve"> de </w:t>
            </w:r>
            <w:r w:rsidR="00E475C0">
              <w:rPr>
                <w:sz w:val="22"/>
                <w:szCs w:val="22"/>
              </w:rPr>
              <w:t>depunere a contestațiilor</w:t>
            </w:r>
            <w:r w:rsidRPr="00FF1E56">
              <w:rPr>
                <w:sz w:val="22"/>
                <w:szCs w:val="22"/>
              </w:rPr>
              <w:t xml:space="preserve"> în procesul consultărilor publice a documentației cadastrale.</w:t>
            </w:r>
          </w:p>
          <w:p w:rsidR="00E475C0" w:rsidRPr="000B6B31" w:rsidRDefault="00E475C0" w:rsidP="00E475C0">
            <w:pPr>
              <w:numPr>
                <w:ilvl w:val="0"/>
                <w:numId w:val="15"/>
              </w:numPr>
              <w:tabs>
                <w:tab w:val="left" w:pos="392"/>
              </w:tabs>
              <w:ind w:left="0" w:right="11" w:firstLine="142"/>
              <w:jc w:val="both"/>
              <w:rPr>
                <w:rStyle w:val="ae"/>
                <w:b/>
                <w:bCs/>
                <w:i w:val="0"/>
                <w:spacing w:val="-9"/>
                <w:sz w:val="22"/>
                <w:szCs w:val="22"/>
              </w:rPr>
            </w:pPr>
            <w:r w:rsidRPr="000B6B31">
              <w:rPr>
                <w:rStyle w:val="ae"/>
                <w:i w:val="0"/>
                <w:iCs/>
                <w:sz w:val="22"/>
                <w:szCs w:val="22"/>
              </w:rPr>
              <w:t>Totodată, la punctul 29 sintagma “În termen de 20 de zile lucrătoare” se substituie cu sintagma “În termen de 10 zile lucrătoare”</w:t>
            </w:r>
            <w:r w:rsidR="00843A16" w:rsidRPr="000B6B31">
              <w:rPr>
                <w:rStyle w:val="ae"/>
                <w:i w:val="0"/>
                <w:iCs/>
                <w:sz w:val="22"/>
                <w:szCs w:val="22"/>
              </w:rPr>
              <w:t xml:space="preserve">. </w:t>
            </w:r>
            <w:proofErr w:type="spellStart"/>
            <w:r w:rsidR="00843A16" w:rsidRPr="000B6B31">
              <w:rPr>
                <w:rStyle w:val="ae"/>
                <w:i w:val="0"/>
                <w:iCs/>
                <w:sz w:val="22"/>
                <w:szCs w:val="22"/>
              </w:rPr>
              <w:t>Reeșind</w:t>
            </w:r>
            <w:proofErr w:type="spellEnd"/>
            <w:r w:rsidR="00843A16" w:rsidRPr="000B6B31">
              <w:rPr>
                <w:rStyle w:val="ae"/>
                <w:i w:val="0"/>
                <w:iCs/>
                <w:sz w:val="22"/>
                <w:szCs w:val="22"/>
              </w:rPr>
              <w:t xml:space="preserve"> din experiența acumulată pe durata </w:t>
            </w:r>
            <w:proofErr w:type="spellStart"/>
            <w:r w:rsidR="00843A16" w:rsidRPr="000B6B31">
              <w:rPr>
                <w:rStyle w:val="ae"/>
                <w:i w:val="0"/>
                <w:iCs/>
                <w:sz w:val="22"/>
                <w:szCs w:val="22"/>
              </w:rPr>
              <w:t>implimentării</w:t>
            </w:r>
            <w:proofErr w:type="spellEnd"/>
            <w:r w:rsidR="00843A16" w:rsidRPr="000B6B31">
              <w:rPr>
                <w:rStyle w:val="ae"/>
                <w:i w:val="0"/>
                <w:iCs/>
                <w:sz w:val="22"/>
                <w:szCs w:val="22"/>
              </w:rPr>
              <w:t xml:space="preserve"> </w:t>
            </w:r>
            <w:r w:rsidRPr="000B6B31">
              <w:rPr>
                <w:rStyle w:val="ae"/>
                <w:i w:val="0"/>
                <w:iCs/>
                <w:sz w:val="22"/>
                <w:szCs w:val="22"/>
              </w:rPr>
              <w:t xml:space="preserve"> </w:t>
            </w:r>
            <w:r w:rsidR="00843A16" w:rsidRPr="000B6B31">
              <w:rPr>
                <w:sz w:val="22"/>
                <w:szCs w:val="22"/>
              </w:rPr>
              <w:t xml:space="preserve">proiectului de înregistrare </w:t>
            </w:r>
            <w:proofErr w:type="spellStart"/>
            <w:r w:rsidR="00843A16" w:rsidRPr="000B6B31">
              <w:rPr>
                <w:sz w:val="22"/>
                <w:szCs w:val="22"/>
              </w:rPr>
              <w:t>şi</w:t>
            </w:r>
            <w:proofErr w:type="spellEnd"/>
            <w:r w:rsidR="00843A16" w:rsidRPr="000B6B31">
              <w:rPr>
                <w:sz w:val="22"/>
                <w:szCs w:val="22"/>
              </w:rPr>
              <w:t xml:space="preserve"> evaluare masivă, termenul de </w:t>
            </w:r>
            <w:r w:rsidR="00843A16" w:rsidRPr="000B6B31">
              <w:rPr>
                <w:sz w:val="22"/>
                <w:szCs w:val="22"/>
                <w:shd w:val="clear" w:color="auto" w:fill="FFFFFF"/>
              </w:rPr>
              <w:t> 20 de zile lucrătoare pentru examinarea contestațiilor de către comisia de soluționare, este prea mare, fapt care duce la extinderea termenului de executare a lucrărilor.</w:t>
            </w:r>
          </w:p>
          <w:p w:rsidR="0096076D" w:rsidRPr="008E11C3" w:rsidRDefault="0096076D" w:rsidP="00B53F69">
            <w:pPr>
              <w:numPr>
                <w:ilvl w:val="0"/>
                <w:numId w:val="15"/>
              </w:numPr>
              <w:tabs>
                <w:tab w:val="left" w:pos="392"/>
              </w:tabs>
              <w:ind w:left="0" w:right="11" w:firstLine="142"/>
              <w:jc w:val="both"/>
              <w:rPr>
                <w:b/>
                <w:bCs/>
                <w:i/>
                <w:spacing w:val="-9"/>
                <w:sz w:val="22"/>
                <w:szCs w:val="22"/>
              </w:rPr>
            </w:pPr>
            <w:r w:rsidRPr="00843A16">
              <w:rPr>
                <w:rStyle w:val="ae"/>
                <w:i w:val="0"/>
                <w:iCs/>
                <w:sz w:val="22"/>
                <w:szCs w:val="22"/>
              </w:rPr>
              <w:t xml:space="preserve">De asemenea, </w:t>
            </w:r>
            <w:proofErr w:type="spellStart"/>
            <w:r w:rsidR="00E74DB2" w:rsidRPr="00843A16">
              <w:rPr>
                <w:rStyle w:val="ae"/>
                <w:i w:val="0"/>
                <w:iCs/>
                <w:sz w:val="22"/>
                <w:szCs w:val="22"/>
              </w:rPr>
              <w:t>reeșind</w:t>
            </w:r>
            <w:proofErr w:type="spellEnd"/>
            <w:r w:rsidR="00E74DB2" w:rsidRPr="00843A16">
              <w:rPr>
                <w:rStyle w:val="ae"/>
                <w:i w:val="0"/>
                <w:iCs/>
                <w:sz w:val="22"/>
                <w:szCs w:val="22"/>
              </w:rPr>
              <w:t xml:space="preserve"> din importanța modificărilor propuse la regulament, </w:t>
            </w:r>
            <w:r w:rsidR="008E11C3" w:rsidRPr="00843A16">
              <w:rPr>
                <w:rStyle w:val="ae"/>
                <w:i w:val="0"/>
                <w:iCs/>
                <w:sz w:val="22"/>
                <w:szCs w:val="22"/>
              </w:rPr>
              <w:t xml:space="preserve">care la </w:t>
            </w:r>
            <w:proofErr w:type="spellStart"/>
            <w:r w:rsidR="008E11C3" w:rsidRPr="00843A16">
              <w:rPr>
                <w:rStyle w:val="ae"/>
                <w:i w:val="0"/>
                <w:iCs/>
                <w:sz w:val="22"/>
                <w:szCs w:val="22"/>
              </w:rPr>
              <w:t>rîndul</w:t>
            </w:r>
            <w:proofErr w:type="spellEnd"/>
            <w:r w:rsidR="008E11C3" w:rsidRPr="00843A16">
              <w:rPr>
                <w:rStyle w:val="ae"/>
                <w:i w:val="0"/>
                <w:iCs/>
                <w:sz w:val="22"/>
                <w:szCs w:val="22"/>
              </w:rPr>
              <w:t xml:space="preserve"> său </w:t>
            </w:r>
            <w:r w:rsidR="006C59A8">
              <w:rPr>
                <w:rStyle w:val="ae"/>
                <w:i w:val="0"/>
                <w:iCs/>
                <w:sz w:val="22"/>
                <w:szCs w:val="22"/>
              </w:rPr>
              <w:t>urmează</w:t>
            </w:r>
            <w:r w:rsidR="008E11C3" w:rsidRPr="00843A16">
              <w:rPr>
                <w:rStyle w:val="ae"/>
                <w:i w:val="0"/>
                <w:iCs/>
                <w:sz w:val="22"/>
                <w:szCs w:val="22"/>
              </w:rPr>
              <w:t xml:space="preserve"> </w:t>
            </w:r>
            <w:r w:rsidR="006C59A8">
              <w:rPr>
                <w:rStyle w:val="ae"/>
                <w:i w:val="0"/>
                <w:iCs/>
                <w:sz w:val="22"/>
                <w:szCs w:val="22"/>
              </w:rPr>
              <w:t>să</w:t>
            </w:r>
            <w:r w:rsidR="008E11C3" w:rsidRPr="00843A16">
              <w:rPr>
                <w:rStyle w:val="ae"/>
                <w:i w:val="0"/>
                <w:iCs/>
                <w:sz w:val="22"/>
                <w:szCs w:val="22"/>
              </w:rPr>
              <w:t xml:space="preserve"> asigur</w:t>
            </w:r>
            <w:r w:rsidR="006C59A8">
              <w:rPr>
                <w:rStyle w:val="ae"/>
                <w:i w:val="0"/>
                <w:iCs/>
                <w:sz w:val="22"/>
                <w:szCs w:val="22"/>
              </w:rPr>
              <w:t>e</w:t>
            </w:r>
            <w:r w:rsidR="008E11C3" w:rsidRPr="00843A16">
              <w:rPr>
                <w:rStyle w:val="ae"/>
                <w:i w:val="0"/>
                <w:iCs/>
                <w:sz w:val="22"/>
                <w:szCs w:val="22"/>
              </w:rPr>
              <w:t xml:space="preserve"> finalizarea în termen a </w:t>
            </w:r>
            <w:r w:rsidR="008E11C3" w:rsidRPr="00843A16">
              <w:rPr>
                <w:sz w:val="22"/>
                <w:szCs w:val="22"/>
              </w:rPr>
              <w:t xml:space="preserve">lucrărilor de înregistrare </w:t>
            </w:r>
            <w:proofErr w:type="spellStart"/>
            <w:r w:rsidR="008E11C3" w:rsidRPr="00843A16">
              <w:rPr>
                <w:sz w:val="22"/>
                <w:szCs w:val="22"/>
              </w:rPr>
              <w:t>şi</w:t>
            </w:r>
            <w:proofErr w:type="spellEnd"/>
            <w:r w:rsidR="008E11C3" w:rsidRPr="00843A16">
              <w:rPr>
                <w:sz w:val="22"/>
                <w:szCs w:val="22"/>
              </w:rPr>
              <w:t xml:space="preserve"> evaluare masivă,</w:t>
            </w:r>
            <w:r w:rsidR="008E11C3" w:rsidRPr="00843A16">
              <w:rPr>
                <w:i/>
                <w:sz w:val="22"/>
                <w:szCs w:val="22"/>
              </w:rPr>
              <w:t xml:space="preserve"> </w:t>
            </w:r>
            <w:r w:rsidR="008E11C3" w:rsidRPr="00843A16">
              <w:rPr>
                <w:sz w:val="22"/>
                <w:szCs w:val="22"/>
              </w:rPr>
              <w:t xml:space="preserve">executate </w:t>
            </w:r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în baza Acordului de </w:t>
            </w:r>
            <w:proofErr w:type="spellStart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finanţare</w:t>
            </w:r>
            <w:proofErr w:type="spellEnd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dintre Republica Moldova </w:t>
            </w:r>
            <w:proofErr w:type="spellStart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Asociaţia</w:t>
            </w:r>
            <w:proofErr w:type="spellEnd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Internaţională</w:t>
            </w:r>
            <w:proofErr w:type="spellEnd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pentru Dezvoltare, semnat la 17 septembrie 2018 </w:t>
            </w:r>
            <w:proofErr w:type="spellStart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ratificat de Parlamentul Republicii Moldova la 8 noiembrie 2018 (Legea nr. 240 din 08.11.2018), se propune ca </w:t>
            </w:r>
            <w:proofErr w:type="spellStart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hotărîrea</w:t>
            </w:r>
            <w:proofErr w:type="spellEnd"/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r w:rsidR="00B53F69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să</w:t>
            </w:r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într</w:t>
            </w:r>
            <w:r w:rsidR="00B53F69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>e</w:t>
            </w:r>
            <w:r w:rsidR="008E11C3" w:rsidRPr="00843A16">
              <w:rPr>
                <w:rStyle w:val="ae"/>
                <w:i w:val="0"/>
                <w:sz w:val="22"/>
                <w:szCs w:val="22"/>
                <w:shd w:val="clear" w:color="auto" w:fill="FFFFFF"/>
              </w:rPr>
              <w:t xml:space="preserve"> în vigoare la data publicării în Monitorul Oficial.</w:t>
            </w:r>
          </w:p>
        </w:tc>
      </w:tr>
      <w:tr w:rsidR="003A725F" w:rsidRPr="00FF1E56" w:rsidTr="0006443B">
        <w:trPr>
          <w:trHeight w:val="479"/>
        </w:trPr>
        <w:tc>
          <w:tcPr>
            <w:tcW w:w="10068" w:type="dxa"/>
          </w:tcPr>
          <w:p w:rsidR="00FF3BEB" w:rsidRPr="00FF1E56" w:rsidRDefault="00FF3BEB" w:rsidP="0011425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30"/>
              </w:tabs>
              <w:rPr>
                <w:b/>
                <w:bCs/>
                <w:sz w:val="22"/>
                <w:szCs w:val="22"/>
              </w:rPr>
            </w:pPr>
            <w:r w:rsidRPr="00FF1E56">
              <w:rPr>
                <w:b/>
                <w:bCs/>
                <w:sz w:val="22"/>
                <w:szCs w:val="22"/>
              </w:rPr>
              <w:t xml:space="preserve">Fundamentarea </w:t>
            </w:r>
            <w:proofErr w:type="spellStart"/>
            <w:r w:rsidRPr="00FF1E56">
              <w:rPr>
                <w:b/>
                <w:bCs/>
                <w:sz w:val="22"/>
                <w:szCs w:val="22"/>
              </w:rPr>
              <w:t>economico</w:t>
            </w:r>
            <w:proofErr w:type="spellEnd"/>
            <w:r w:rsidRPr="00FF1E56">
              <w:rPr>
                <w:b/>
                <w:bCs/>
                <w:sz w:val="22"/>
                <w:szCs w:val="22"/>
              </w:rPr>
              <w:t>-financiar</w:t>
            </w:r>
            <w:r w:rsidR="00A750D1" w:rsidRPr="00FF1E56">
              <w:rPr>
                <w:b/>
                <w:bCs/>
                <w:sz w:val="22"/>
                <w:szCs w:val="22"/>
              </w:rPr>
              <w:t>ă</w:t>
            </w:r>
          </w:p>
          <w:p w:rsidR="008773D3" w:rsidRPr="00FF1E56" w:rsidRDefault="00464072" w:rsidP="00114259">
            <w:pPr>
              <w:jc w:val="both"/>
              <w:rPr>
                <w:b/>
                <w:i/>
                <w:sz w:val="22"/>
                <w:szCs w:val="22"/>
              </w:rPr>
            </w:pPr>
            <w:r w:rsidRPr="00FF1E56">
              <w:rPr>
                <w:sz w:val="22"/>
                <w:szCs w:val="22"/>
              </w:rPr>
              <w:t>Proiectul nu necesită cheltuieli suplimentare din contul bugetului de stat.</w:t>
            </w:r>
            <w:r w:rsidR="00615511" w:rsidRPr="00FF1E56">
              <w:rPr>
                <w:sz w:val="22"/>
                <w:szCs w:val="22"/>
              </w:rPr>
              <w:t xml:space="preserve"> </w:t>
            </w:r>
          </w:p>
        </w:tc>
      </w:tr>
      <w:tr w:rsidR="003A725F" w:rsidRPr="00FF1E56" w:rsidTr="0006443B">
        <w:tc>
          <w:tcPr>
            <w:tcW w:w="10068" w:type="dxa"/>
          </w:tcPr>
          <w:p w:rsidR="008F0655" w:rsidRPr="00FF1E56" w:rsidRDefault="008F0655" w:rsidP="0011425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30"/>
              </w:tabs>
              <w:rPr>
                <w:b/>
                <w:bCs/>
                <w:sz w:val="22"/>
                <w:szCs w:val="22"/>
              </w:rPr>
            </w:pPr>
            <w:r w:rsidRPr="00FF1E56">
              <w:rPr>
                <w:b/>
                <w:sz w:val="22"/>
                <w:szCs w:val="22"/>
              </w:rPr>
              <w:t xml:space="preserve">Modul de </w:t>
            </w:r>
            <w:r w:rsidR="007D0C76" w:rsidRPr="00FF1E56">
              <w:rPr>
                <w:b/>
                <w:sz w:val="22"/>
                <w:szCs w:val="22"/>
              </w:rPr>
              <w:t>î</w:t>
            </w:r>
            <w:r w:rsidRPr="00FF1E56">
              <w:rPr>
                <w:b/>
                <w:bCs/>
                <w:sz w:val="22"/>
                <w:szCs w:val="22"/>
              </w:rPr>
              <w:t xml:space="preserve">ncorporare a actului </w:t>
            </w:r>
            <w:r w:rsidR="00A750D1" w:rsidRPr="00FF1E56">
              <w:rPr>
                <w:b/>
                <w:bCs/>
                <w:sz w:val="22"/>
                <w:szCs w:val="22"/>
              </w:rPr>
              <w:t>î</w:t>
            </w:r>
            <w:r w:rsidRPr="00FF1E56">
              <w:rPr>
                <w:b/>
                <w:bCs/>
                <w:sz w:val="22"/>
                <w:szCs w:val="22"/>
              </w:rPr>
              <w:t xml:space="preserve">n cadrul normativ </w:t>
            </w:r>
            <w:r w:rsidR="007D0C76" w:rsidRPr="00FF1E56">
              <w:rPr>
                <w:b/>
                <w:bCs/>
                <w:sz w:val="22"/>
                <w:szCs w:val="22"/>
              </w:rPr>
              <w:t>î</w:t>
            </w:r>
            <w:r w:rsidRPr="00FF1E56">
              <w:rPr>
                <w:b/>
                <w:bCs/>
                <w:sz w:val="22"/>
                <w:szCs w:val="22"/>
              </w:rPr>
              <w:t>n vigoare</w:t>
            </w:r>
            <w:r w:rsidR="0080448C" w:rsidRPr="00FF1E56">
              <w:rPr>
                <w:b/>
                <w:bCs/>
                <w:sz w:val="22"/>
                <w:szCs w:val="22"/>
              </w:rPr>
              <w:t xml:space="preserve"> </w:t>
            </w:r>
          </w:p>
          <w:p w:rsidR="0028770B" w:rsidRPr="00FF1E56" w:rsidRDefault="0080448C" w:rsidP="00114259">
            <w:pPr>
              <w:jc w:val="both"/>
              <w:rPr>
                <w:b/>
                <w:i/>
                <w:sz w:val="22"/>
                <w:szCs w:val="22"/>
              </w:rPr>
            </w:pPr>
            <w:r w:rsidRPr="00FF1E56">
              <w:rPr>
                <w:bCs/>
                <w:color w:val="000000"/>
                <w:sz w:val="22"/>
                <w:szCs w:val="22"/>
              </w:rPr>
              <w:t xml:space="preserve">La modificarea </w:t>
            </w:r>
            <w:r w:rsidRPr="00FF1E56">
              <w:rPr>
                <w:sz w:val="22"/>
                <w:szCs w:val="22"/>
              </w:rPr>
              <w:t xml:space="preserve">punctelor </w:t>
            </w:r>
            <w:r w:rsidR="005C076F" w:rsidRPr="00FF1E56">
              <w:rPr>
                <w:sz w:val="22"/>
                <w:szCs w:val="22"/>
              </w:rPr>
              <w:t>11</w:t>
            </w:r>
            <w:r w:rsidRPr="00FF1E56">
              <w:rPr>
                <w:sz w:val="22"/>
                <w:szCs w:val="22"/>
              </w:rPr>
              <w:t xml:space="preserve">, </w:t>
            </w:r>
            <w:r w:rsidR="005C076F" w:rsidRPr="00FF1E56">
              <w:rPr>
                <w:sz w:val="22"/>
                <w:szCs w:val="22"/>
              </w:rPr>
              <w:t>27</w:t>
            </w:r>
            <w:r w:rsidRPr="00FF1E56">
              <w:rPr>
                <w:sz w:val="22"/>
                <w:szCs w:val="22"/>
              </w:rPr>
              <w:t xml:space="preserve">  </w:t>
            </w:r>
            <w:proofErr w:type="spellStart"/>
            <w:r w:rsidRPr="00FF1E56">
              <w:rPr>
                <w:sz w:val="22"/>
                <w:szCs w:val="22"/>
              </w:rPr>
              <w:t>şi</w:t>
            </w:r>
            <w:proofErr w:type="spellEnd"/>
            <w:r w:rsidRPr="00FF1E56">
              <w:rPr>
                <w:sz w:val="22"/>
                <w:szCs w:val="22"/>
              </w:rPr>
              <w:t xml:space="preserve"> </w:t>
            </w:r>
            <w:r w:rsidR="005C076F" w:rsidRPr="00FF1E56">
              <w:rPr>
                <w:sz w:val="22"/>
                <w:szCs w:val="22"/>
              </w:rPr>
              <w:t>29</w:t>
            </w:r>
            <w:r w:rsidRPr="00FF1E56">
              <w:rPr>
                <w:sz w:val="22"/>
                <w:szCs w:val="22"/>
              </w:rPr>
              <w:t xml:space="preserve"> a  Regulamentului </w:t>
            </w:r>
            <w:r w:rsidR="005A2E2A" w:rsidRPr="00FF1E56">
              <w:rPr>
                <w:sz w:val="22"/>
                <w:szCs w:val="22"/>
              </w:rPr>
              <w:t>privind modul de corectare a erorilor comise în procesul atribuirii în proprietate a terenurilor</w:t>
            </w:r>
            <w:r w:rsidRPr="00FF1E56">
              <w:rPr>
                <w:sz w:val="22"/>
                <w:szCs w:val="22"/>
              </w:rPr>
              <w:t xml:space="preserve"> aprobat prin Hotărârea Guvernului nr. </w:t>
            </w:r>
            <w:r w:rsidR="005A2E2A" w:rsidRPr="00FF1E56">
              <w:rPr>
                <w:sz w:val="22"/>
                <w:szCs w:val="22"/>
              </w:rPr>
              <w:t>437</w:t>
            </w:r>
            <w:r w:rsidRPr="00FF1E56">
              <w:rPr>
                <w:sz w:val="22"/>
                <w:szCs w:val="22"/>
              </w:rPr>
              <w:t>/201</w:t>
            </w:r>
            <w:r w:rsidR="005A2E2A" w:rsidRPr="00FF1E56">
              <w:rPr>
                <w:sz w:val="22"/>
                <w:szCs w:val="22"/>
              </w:rPr>
              <w:t>9</w:t>
            </w:r>
            <w:r w:rsidRPr="00FF1E56">
              <w:rPr>
                <w:sz w:val="22"/>
                <w:szCs w:val="22"/>
              </w:rPr>
              <w:t xml:space="preserve"> </w:t>
            </w:r>
            <w:r w:rsidRPr="00FF1E56">
              <w:rPr>
                <w:color w:val="000000"/>
                <w:sz w:val="22"/>
                <w:szCs w:val="22"/>
              </w:rPr>
              <w:t>nu va fi necesară modificarea altor acte normative.</w:t>
            </w:r>
          </w:p>
        </w:tc>
      </w:tr>
      <w:tr w:rsidR="003A725F" w:rsidRPr="00FF1E56" w:rsidTr="0006443B">
        <w:tc>
          <w:tcPr>
            <w:tcW w:w="10068" w:type="dxa"/>
          </w:tcPr>
          <w:p w:rsidR="0092197C" w:rsidRPr="00FF1E56" w:rsidRDefault="009D0258" w:rsidP="00114259">
            <w:pPr>
              <w:shd w:val="clear" w:color="auto" w:fill="FFFFFF"/>
              <w:tabs>
                <w:tab w:val="left" w:pos="230"/>
              </w:tabs>
              <w:ind w:left="14"/>
              <w:rPr>
                <w:sz w:val="22"/>
                <w:szCs w:val="22"/>
              </w:rPr>
            </w:pPr>
            <w:r w:rsidRPr="00FF1E56">
              <w:rPr>
                <w:b/>
                <w:bCs/>
                <w:spacing w:val="-6"/>
                <w:sz w:val="22"/>
                <w:szCs w:val="22"/>
              </w:rPr>
              <w:t>6</w:t>
            </w:r>
            <w:r w:rsidR="0092197C" w:rsidRPr="00FF1E56">
              <w:rPr>
                <w:b/>
                <w:bCs/>
                <w:spacing w:val="-6"/>
                <w:sz w:val="22"/>
                <w:szCs w:val="22"/>
              </w:rPr>
              <w:t>.</w:t>
            </w:r>
            <w:r w:rsidR="0092197C" w:rsidRPr="00FF1E56">
              <w:rPr>
                <w:b/>
                <w:bCs/>
                <w:sz w:val="22"/>
                <w:szCs w:val="22"/>
              </w:rPr>
              <w:tab/>
              <w:t xml:space="preserve">Avizarea </w:t>
            </w:r>
            <w:proofErr w:type="spellStart"/>
            <w:r w:rsidR="0092197C" w:rsidRPr="00FF1E56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="0092197C" w:rsidRPr="00FF1E56">
              <w:rPr>
                <w:b/>
                <w:bCs/>
                <w:sz w:val="22"/>
                <w:szCs w:val="22"/>
              </w:rPr>
              <w:t xml:space="preserve"> consultarea publică a proiectului</w:t>
            </w:r>
          </w:p>
          <w:p w:rsidR="0028770B" w:rsidRPr="00FF1E56" w:rsidRDefault="005B7284" w:rsidP="00114259">
            <w:pPr>
              <w:shd w:val="clear" w:color="auto" w:fill="FFFFFF"/>
              <w:ind w:left="19" w:right="34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F1E56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fi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supus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avizării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consultărilor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publice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, conform art. 32 din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. 100/ 2017 cu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actele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normative,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fiind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expediat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parţilor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interesate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şi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plasat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pe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pacing w:val="-1"/>
                <w:sz w:val="22"/>
                <w:szCs w:val="22"/>
                <w:lang w:val="en-US"/>
              </w:rPr>
              <w:t>pagina</w:t>
            </w:r>
            <w:proofErr w:type="spell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web </w:t>
            </w:r>
            <w:proofErr w:type="gramStart"/>
            <w:r w:rsidRPr="00FF1E56">
              <w:rPr>
                <w:spacing w:val="-1"/>
                <w:sz w:val="22"/>
                <w:szCs w:val="22"/>
                <w:lang w:val="en-US"/>
              </w:rPr>
              <w:t>a</w:t>
            </w:r>
            <w:proofErr w:type="gramEnd"/>
            <w:r w:rsidRPr="00FF1E56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Agenţiei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Relaţii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Funciare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Cadastru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FF1E56">
                <w:rPr>
                  <w:rStyle w:val="a6"/>
                  <w:b/>
                  <w:color w:val="auto"/>
                  <w:sz w:val="22"/>
                  <w:szCs w:val="22"/>
                  <w:lang w:val="en-GB"/>
                </w:rPr>
                <w:t>www.arfc.gov.md</w:t>
              </w:r>
            </w:hyperlink>
            <w:r w:rsidRPr="00FF1E56">
              <w:rPr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compartimentul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Transparenţa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decizională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Proiecte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acte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normative </w:t>
            </w:r>
            <w:r w:rsidRPr="00FF1E56">
              <w:rPr>
                <w:sz w:val="22"/>
                <w:szCs w:val="22"/>
                <w:lang w:val="ro-MD"/>
              </w:rPr>
              <w:t xml:space="preserve">și </w:t>
            </w:r>
            <w:r w:rsidRPr="00FF1E56">
              <w:rPr>
                <w:b/>
                <w:sz w:val="22"/>
                <w:szCs w:val="22"/>
                <w:u w:val="single"/>
                <w:lang w:val="ro-MD"/>
              </w:rPr>
              <w:t>www. particip.gov.md</w:t>
            </w:r>
            <w:r w:rsidRPr="00FF1E56">
              <w:rPr>
                <w:b/>
                <w:sz w:val="22"/>
                <w:szCs w:val="22"/>
                <w:u w:val="single"/>
                <w:lang w:val="en-US"/>
              </w:rPr>
              <w:t>.</w:t>
            </w:r>
          </w:p>
        </w:tc>
      </w:tr>
      <w:tr w:rsidR="003A725F" w:rsidRPr="00FF1E56" w:rsidTr="0006443B">
        <w:tc>
          <w:tcPr>
            <w:tcW w:w="10068" w:type="dxa"/>
          </w:tcPr>
          <w:p w:rsidR="00EF5392" w:rsidRPr="00FF1E56" w:rsidRDefault="009D0258" w:rsidP="00114259">
            <w:pPr>
              <w:shd w:val="clear" w:color="auto" w:fill="FFFFFF"/>
              <w:tabs>
                <w:tab w:val="left" w:pos="230"/>
              </w:tabs>
              <w:ind w:left="14"/>
              <w:rPr>
                <w:sz w:val="22"/>
                <w:szCs w:val="22"/>
              </w:rPr>
            </w:pPr>
            <w:r w:rsidRPr="00FF1E56">
              <w:rPr>
                <w:b/>
                <w:bCs/>
                <w:spacing w:val="-6"/>
                <w:sz w:val="22"/>
                <w:szCs w:val="22"/>
              </w:rPr>
              <w:t>7</w:t>
            </w:r>
            <w:r w:rsidR="00EF5392" w:rsidRPr="00FF1E56">
              <w:rPr>
                <w:b/>
                <w:bCs/>
                <w:spacing w:val="-6"/>
                <w:sz w:val="22"/>
                <w:szCs w:val="22"/>
              </w:rPr>
              <w:t>.</w:t>
            </w:r>
            <w:r w:rsidR="00EF5392" w:rsidRPr="00FF1E56">
              <w:rPr>
                <w:b/>
                <w:bCs/>
                <w:sz w:val="22"/>
                <w:szCs w:val="22"/>
              </w:rPr>
              <w:tab/>
              <w:t>Cons</w:t>
            </w:r>
            <w:r w:rsidR="001646EE" w:rsidRPr="00FF1E56">
              <w:rPr>
                <w:b/>
                <w:bCs/>
                <w:sz w:val="22"/>
                <w:szCs w:val="22"/>
              </w:rPr>
              <w:t xml:space="preserve">tatările </w:t>
            </w:r>
            <w:r w:rsidR="00EF5392" w:rsidRPr="00FF1E56">
              <w:rPr>
                <w:b/>
                <w:bCs/>
                <w:sz w:val="22"/>
                <w:szCs w:val="22"/>
              </w:rPr>
              <w:t xml:space="preserve">expertizei </w:t>
            </w:r>
            <w:proofErr w:type="spellStart"/>
            <w:r w:rsidR="00EF5392" w:rsidRPr="00FF1E56">
              <w:rPr>
                <w:b/>
                <w:bCs/>
                <w:sz w:val="22"/>
                <w:szCs w:val="22"/>
              </w:rPr>
              <w:t>anticorup</w:t>
            </w:r>
            <w:r w:rsidR="00FD4DA3" w:rsidRPr="00FF1E56">
              <w:rPr>
                <w:b/>
                <w:bCs/>
                <w:sz w:val="22"/>
                <w:szCs w:val="22"/>
              </w:rPr>
              <w:t>ţie</w:t>
            </w:r>
            <w:proofErr w:type="spellEnd"/>
            <w:r w:rsidR="00FD4DA3" w:rsidRPr="00FF1E56">
              <w:rPr>
                <w:b/>
                <w:bCs/>
                <w:sz w:val="22"/>
                <w:szCs w:val="22"/>
              </w:rPr>
              <w:t xml:space="preserve"> </w:t>
            </w:r>
          </w:p>
          <w:p w:rsidR="0028770B" w:rsidRPr="00FF1E56" w:rsidRDefault="00030E5B" w:rsidP="0011425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Proiectul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fi </w:t>
            </w:r>
            <w:proofErr w:type="spellStart"/>
            <w:r w:rsidRPr="00FF1E56">
              <w:rPr>
                <w:sz w:val="22"/>
                <w:szCs w:val="22"/>
                <w:lang w:val="en-US"/>
              </w:rPr>
              <w:t>supus</w:t>
            </w:r>
            <w:proofErr w:type="spellEnd"/>
            <w:r w:rsidRPr="00FF1E5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supus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expertizei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anticorupţie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, conform art. 35 din </w:t>
            </w: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Legea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100/2017, find </w:t>
            </w: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solicitată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efectuarea</w:t>
            </w:r>
            <w:proofErr w:type="spell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>expertizei</w:t>
            </w:r>
            <w:proofErr w:type="spellEnd"/>
            <w:proofErr w:type="gramEnd"/>
            <w:r w:rsidRPr="00FF1E56">
              <w:rPr>
                <w:iCs/>
                <w:spacing w:val="-6"/>
                <w:sz w:val="22"/>
                <w:szCs w:val="22"/>
                <w:lang w:val="en-US"/>
              </w:rPr>
              <w:t xml:space="preserve"> </w:t>
            </w:r>
            <w:r w:rsidRPr="00FF1E56">
              <w:rPr>
                <w:iCs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FF1E56">
              <w:rPr>
                <w:iCs/>
                <w:sz w:val="22"/>
                <w:szCs w:val="22"/>
                <w:lang w:val="en-US"/>
              </w:rPr>
              <w:t>către</w:t>
            </w:r>
            <w:proofErr w:type="spellEnd"/>
            <w:r w:rsidRPr="00FF1E5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iCs/>
                <w:sz w:val="22"/>
                <w:szCs w:val="22"/>
                <w:lang w:val="en-US"/>
              </w:rPr>
              <w:t>Centrul</w:t>
            </w:r>
            <w:proofErr w:type="spellEnd"/>
            <w:r w:rsidRPr="00FF1E56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E56">
              <w:rPr>
                <w:iCs/>
                <w:sz w:val="22"/>
                <w:szCs w:val="22"/>
                <w:lang w:val="en-US"/>
              </w:rPr>
              <w:t>Naţional</w:t>
            </w:r>
            <w:proofErr w:type="spellEnd"/>
            <w:r w:rsidRPr="00FF1E56">
              <w:rPr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F1E56">
              <w:rPr>
                <w:iCs/>
                <w:sz w:val="22"/>
                <w:szCs w:val="22"/>
                <w:lang w:val="en-US"/>
              </w:rPr>
              <w:t>Anticorupţie</w:t>
            </w:r>
            <w:proofErr w:type="spellEnd"/>
            <w:r w:rsidRPr="00FF1E56">
              <w:rPr>
                <w:iCs/>
                <w:sz w:val="22"/>
                <w:szCs w:val="22"/>
                <w:lang w:val="en-US"/>
              </w:rPr>
              <w:t>.</w:t>
            </w:r>
          </w:p>
        </w:tc>
      </w:tr>
      <w:tr w:rsidR="003A725F" w:rsidRPr="00FF1E56" w:rsidTr="00030E5B">
        <w:trPr>
          <w:trHeight w:val="576"/>
        </w:trPr>
        <w:tc>
          <w:tcPr>
            <w:tcW w:w="10068" w:type="dxa"/>
          </w:tcPr>
          <w:p w:rsidR="001646EE" w:rsidRPr="00FF1E56" w:rsidRDefault="00030E5B" w:rsidP="00114259">
            <w:pPr>
              <w:shd w:val="clear" w:color="auto" w:fill="FFFFFF"/>
              <w:tabs>
                <w:tab w:val="left" w:pos="230"/>
              </w:tabs>
              <w:ind w:left="14"/>
              <w:rPr>
                <w:sz w:val="22"/>
                <w:szCs w:val="22"/>
              </w:rPr>
            </w:pPr>
            <w:r w:rsidRPr="00FF1E56">
              <w:rPr>
                <w:b/>
                <w:bCs/>
                <w:spacing w:val="-6"/>
                <w:sz w:val="22"/>
                <w:szCs w:val="22"/>
              </w:rPr>
              <w:lastRenderedPageBreak/>
              <w:t>8</w:t>
            </w:r>
            <w:r w:rsidR="001646EE" w:rsidRPr="00FF1E56">
              <w:rPr>
                <w:b/>
                <w:bCs/>
                <w:spacing w:val="-6"/>
                <w:sz w:val="22"/>
                <w:szCs w:val="22"/>
              </w:rPr>
              <w:t>.</w:t>
            </w:r>
            <w:r w:rsidR="002A5C28" w:rsidRPr="00FF1E56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="001646EE" w:rsidRPr="00FF1E56">
              <w:rPr>
                <w:b/>
                <w:bCs/>
                <w:sz w:val="22"/>
                <w:szCs w:val="22"/>
              </w:rPr>
              <w:t>Constatările expertizei juridice</w:t>
            </w:r>
          </w:p>
          <w:p w:rsidR="00030E5B" w:rsidRPr="00FF1E56" w:rsidRDefault="001646EE" w:rsidP="00114259">
            <w:pPr>
              <w:jc w:val="both"/>
              <w:rPr>
                <w:b/>
                <w:i/>
                <w:sz w:val="22"/>
                <w:szCs w:val="22"/>
              </w:rPr>
            </w:pPr>
            <w:r w:rsidRPr="00FF1E56">
              <w:rPr>
                <w:iCs/>
                <w:spacing w:val="-6"/>
                <w:sz w:val="22"/>
                <w:szCs w:val="22"/>
              </w:rPr>
              <w:t xml:space="preserve">Proiectul </w:t>
            </w:r>
            <w:r w:rsidR="00AC1466" w:rsidRPr="00FF1E56">
              <w:rPr>
                <w:iCs/>
                <w:spacing w:val="-6"/>
                <w:sz w:val="22"/>
                <w:szCs w:val="22"/>
              </w:rPr>
              <w:t>v</w:t>
            </w:r>
            <w:r w:rsidR="00435675" w:rsidRPr="00FF1E56">
              <w:rPr>
                <w:iCs/>
                <w:spacing w:val="-6"/>
                <w:sz w:val="22"/>
                <w:szCs w:val="22"/>
              </w:rPr>
              <w:t>a</w:t>
            </w:r>
            <w:r w:rsidR="00AC1466" w:rsidRPr="00FF1E56">
              <w:rPr>
                <w:iCs/>
                <w:spacing w:val="-6"/>
                <w:sz w:val="22"/>
                <w:szCs w:val="22"/>
              </w:rPr>
              <w:t xml:space="preserve"> fi </w:t>
            </w:r>
            <w:r w:rsidRPr="00FF1E56">
              <w:rPr>
                <w:iCs/>
                <w:spacing w:val="-6"/>
                <w:sz w:val="22"/>
                <w:szCs w:val="22"/>
              </w:rPr>
              <w:t>supus expertizei juridice,  conform art. 37 din Legea 100/2017</w:t>
            </w:r>
            <w:r w:rsidR="00435675" w:rsidRPr="00FF1E56">
              <w:rPr>
                <w:iCs/>
                <w:spacing w:val="-6"/>
                <w:sz w:val="22"/>
                <w:szCs w:val="22"/>
              </w:rPr>
              <w:t>.</w:t>
            </w:r>
          </w:p>
        </w:tc>
      </w:tr>
      <w:tr w:rsidR="003A725F" w:rsidRPr="00FF1E56" w:rsidTr="0006443B">
        <w:tc>
          <w:tcPr>
            <w:tcW w:w="10068" w:type="dxa"/>
          </w:tcPr>
          <w:p w:rsidR="00DE1316" w:rsidRPr="00FF1E56" w:rsidRDefault="00FC3032" w:rsidP="00114259">
            <w:pPr>
              <w:shd w:val="clear" w:color="auto" w:fill="FFFFFF"/>
              <w:tabs>
                <w:tab w:val="left" w:pos="355"/>
              </w:tabs>
              <w:ind w:left="2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9D0258" w:rsidRPr="00FF1E56">
              <w:rPr>
                <w:b/>
                <w:bCs/>
                <w:sz w:val="22"/>
                <w:szCs w:val="22"/>
              </w:rPr>
              <w:t>.</w:t>
            </w:r>
            <w:r w:rsidR="00DE1316" w:rsidRPr="00FF1E56">
              <w:rPr>
                <w:b/>
                <w:bCs/>
                <w:sz w:val="22"/>
                <w:szCs w:val="22"/>
              </w:rPr>
              <w:tab/>
            </w:r>
            <w:r w:rsidR="002A5C28" w:rsidRPr="00FF1E56">
              <w:rPr>
                <w:b/>
                <w:bCs/>
                <w:sz w:val="22"/>
                <w:szCs w:val="22"/>
              </w:rPr>
              <w:t xml:space="preserve"> Consultările altor </w:t>
            </w:r>
            <w:r w:rsidR="00DE1316" w:rsidRPr="00FF1E56">
              <w:rPr>
                <w:b/>
                <w:bCs/>
                <w:sz w:val="22"/>
                <w:szCs w:val="22"/>
              </w:rPr>
              <w:t>expertize</w:t>
            </w:r>
          </w:p>
          <w:p w:rsidR="003A725F" w:rsidRPr="00FF1E56" w:rsidRDefault="00C52073" w:rsidP="00114259">
            <w:pPr>
              <w:jc w:val="both"/>
              <w:rPr>
                <w:b/>
                <w:i/>
                <w:sz w:val="22"/>
                <w:szCs w:val="22"/>
              </w:rPr>
            </w:pPr>
            <w:r w:rsidRPr="00FF1E56">
              <w:rPr>
                <w:sz w:val="22"/>
                <w:szCs w:val="22"/>
              </w:rPr>
              <w:t xml:space="preserve">Proiectul nu </w:t>
            </w:r>
            <w:proofErr w:type="spellStart"/>
            <w:r w:rsidRPr="00FF1E56">
              <w:rPr>
                <w:sz w:val="22"/>
                <w:szCs w:val="22"/>
              </w:rPr>
              <w:t>conţine</w:t>
            </w:r>
            <w:proofErr w:type="spellEnd"/>
            <w:r w:rsidRPr="00FF1E56">
              <w:rPr>
                <w:sz w:val="22"/>
                <w:szCs w:val="22"/>
              </w:rPr>
              <w:t xml:space="preserve"> prevederi de reglementare a </w:t>
            </w:r>
            <w:proofErr w:type="spellStart"/>
            <w:r w:rsidRPr="00FF1E56">
              <w:rPr>
                <w:sz w:val="22"/>
                <w:szCs w:val="22"/>
              </w:rPr>
              <w:t>activităţii</w:t>
            </w:r>
            <w:proofErr w:type="spellEnd"/>
            <w:r w:rsidRPr="00FF1E56">
              <w:rPr>
                <w:sz w:val="22"/>
                <w:szCs w:val="22"/>
              </w:rPr>
              <w:t xml:space="preserve"> de întreprinzător în sensul Legii nr. 235/2006 cu privire la principiile de bază de reglementare a </w:t>
            </w:r>
            <w:proofErr w:type="spellStart"/>
            <w:r w:rsidRPr="00FF1E56">
              <w:rPr>
                <w:sz w:val="22"/>
                <w:szCs w:val="22"/>
              </w:rPr>
              <w:t>activităţii</w:t>
            </w:r>
            <w:proofErr w:type="spellEnd"/>
            <w:r w:rsidRPr="00FF1E56">
              <w:rPr>
                <w:sz w:val="22"/>
                <w:szCs w:val="22"/>
              </w:rPr>
              <w:t xml:space="preserve"> de întreprinzător, astfel </w:t>
            </w:r>
            <w:proofErr w:type="spellStart"/>
            <w:r w:rsidRPr="00FF1E56">
              <w:rPr>
                <w:sz w:val="22"/>
                <w:szCs w:val="22"/>
              </w:rPr>
              <w:t>decăzînd</w:t>
            </w:r>
            <w:proofErr w:type="spellEnd"/>
            <w:r w:rsidRPr="00FF1E56">
              <w:rPr>
                <w:sz w:val="22"/>
                <w:szCs w:val="22"/>
              </w:rPr>
              <w:t xml:space="preserve"> necesitatea examinării acestuia de către Grupul de lucru pentru reglementarea </w:t>
            </w:r>
            <w:proofErr w:type="spellStart"/>
            <w:r w:rsidRPr="00FF1E56">
              <w:rPr>
                <w:sz w:val="22"/>
                <w:szCs w:val="22"/>
              </w:rPr>
              <w:t>activităţii</w:t>
            </w:r>
            <w:proofErr w:type="spellEnd"/>
            <w:r w:rsidRPr="00FF1E56">
              <w:rPr>
                <w:sz w:val="22"/>
                <w:szCs w:val="22"/>
              </w:rPr>
              <w:t xml:space="preserve"> de întreprinzător. Proiectul nu </w:t>
            </w:r>
            <w:proofErr w:type="spellStart"/>
            <w:r w:rsidRPr="00FF1E56">
              <w:rPr>
                <w:sz w:val="22"/>
                <w:szCs w:val="22"/>
              </w:rPr>
              <w:t>conţine</w:t>
            </w:r>
            <w:proofErr w:type="spellEnd"/>
            <w:r w:rsidRPr="00FF1E56">
              <w:rPr>
                <w:sz w:val="22"/>
                <w:szCs w:val="22"/>
              </w:rPr>
              <w:t xml:space="preserve"> factori de risc, care pot genera </w:t>
            </w:r>
            <w:proofErr w:type="spellStart"/>
            <w:r w:rsidRPr="00FF1E56">
              <w:rPr>
                <w:spacing w:val="10"/>
                <w:sz w:val="22"/>
                <w:szCs w:val="22"/>
              </w:rPr>
              <w:t>apariţia</w:t>
            </w:r>
            <w:proofErr w:type="spellEnd"/>
            <w:r w:rsidRPr="00FF1E56">
              <w:rPr>
                <w:sz w:val="22"/>
                <w:szCs w:val="22"/>
              </w:rPr>
              <w:t xml:space="preserve"> </w:t>
            </w:r>
            <w:r w:rsidRPr="00FF1E56">
              <w:rPr>
                <w:spacing w:val="10"/>
                <w:sz w:val="22"/>
                <w:szCs w:val="22"/>
              </w:rPr>
              <w:t>riscurilor</w:t>
            </w:r>
            <w:r w:rsidRPr="00FF1E56">
              <w:rPr>
                <w:sz w:val="22"/>
                <w:szCs w:val="22"/>
              </w:rPr>
              <w:t xml:space="preserve"> de </w:t>
            </w:r>
            <w:proofErr w:type="spellStart"/>
            <w:r w:rsidRPr="00FF1E56">
              <w:rPr>
                <w:sz w:val="22"/>
                <w:szCs w:val="22"/>
              </w:rPr>
              <w:t>corupţie</w:t>
            </w:r>
            <w:proofErr w:type="spellEnd"/>
            <w:r w:rsidRPr="00FF1E56">
              <w:rPr>
                <w:sz w:val="22"/>
                <w:szCs w:val="22"/>
              </w:rPr>
              <w:t xml:space="preserve">. De asemenea, proiectul nu cade sub </w:t>
            </w:r>
            <w:proofErr w:type="spellStart"/>
            <w:r w:rsidRPr="00FF1E56">
              <w:rPr>
                <w:sz w:val="22"/>
                <w:szCs w:val="22"/>
              </w:rPr>
              <w:t>incidenţa</w:t>
            </w:r>
            <w:proofErr w:type="spellEnd"/>
            <w:r w:rsidRPr="00FF1E56">
              <w:rPr>
                <w:sz w:val="22"/>
                <w:szCs w:val="22"/>
              </w:rPr>
              <w:t xml:space="preserve"> altor expertize necesare a fi efectuate în </w:t>
            </w:r>
            <w:proofErr w:type="spellStart"/>
            <w:r w:rsidRPr="00FF1E56">
              <w:rPr>
                <w:sz w:val="22"/>
                <w:szCs w:val="22"/>
              </w:rPr>
              <w:t>condiţiile</w:t>
            </w:r>
            <w:proofErr w:type="spellEnd"/>
            <w:r w:rsidRPr="00FF1E56">
              <w:rPr>
                <w:sz w:val="22"/>
                <w:szCs w:val="22"/>
              </w:rPr>
              <w:t xml:space="preserve"> Legii nr. </w:t>
            </w:r>
            <w:r w:rsidRPr="00FF1E56">
              <w:rPr>
                <w:spacing w:val="-3"/>
                <w:sz w:val="22"/>
                <w:szCs w:val="22"/>
              </w:rPr>
              <w:t>100/2017.</w:t>
            </w:r>
          </w:p>
        </w:tc>
      </w:tr>
    </w:tbl>
    <w:p w:rsidR="00971B83" w:rsidRPr="00EE30B6" w:rsidRDefault="00971B83" w:rsidP="00802C51"/>
    <w:p w:rsidR="00F7041E" w:rsidRDefault="009C25A2" w:rsidP="009C25A2">
      <w:pPr>
        <w:overflowPunct w:val="0"/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114259">
        <w:rPr>
          <w:b/>
          <w:lang w:val="en-US"/>
        </w:rPr>
        <w:t xml:space="preserve">          </w:t>
      </w:r>
      <w:r>
        <w:rPr>
          <w:b/>
          <w:lang w:val="en-US"/>
        </w:rPr>
        <w:t xml:space="preserve">  </w:t>
      </w:r>
    </w:p>
    <w:p w:rsidR="00F7041E" w:rsidRDefault="00F7041E" w:rsidP="009C25A2">
      <w:pPr>
        <w:overflowPunct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9C25A2" w:rsidRDefault="00F7041E" w:rsidP="009C25A2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/>
          <w:lang w:val="en-US"/>
        </w:rPr>
        <w:t xml:space="preserve">         </w:t>
      </w:r>
      <w:r w:rsidR="009C25A2">
        <w:rPr>
          <w:b/>
          <w:lang w:val="en-US"/>
        </w:rPr>
        <w:t xml:space="preserve">   </w:t>
      </w:r>
      <w:r w:rsidR="009C25A2" w:rsidRPr="000847ED">
        <w:rPr>
          <w:b/>
        </w:rPr>
        <w:t>Director general</w:t>
      </w:r>
      <w:r w:rsidR="009C25A2">
        <w:rPr>
          <w:b/>
        </w:rPr>
        <w:t xml:space="preserve"> adjunct                                    </w:t>
      </w:r>
      <w:r w:rsidR="005C3678">
        <w:rPr>
          <w:b/>
        </w:rPr>
        <w:t xml:space="preserve">      </w:t>
      </w:r>
      <w:r w:rsidR="009C25A2">
        <w:rPr>
          <w:b/>
        </w:rPr>
        <w:t xml:space="preserve">                           Ștefan CRIGAN</w:t>
      </w:r>
      <w:r w:rsidR="009C25A2">
        <w:rPr>
          <w:sz w:val="16"/>
          <w:szCs w:val="16"/>
        </w:rPr>
        <w:t xml:space="preserve">         </w:t>
      </w:r>
    </w:p>
    <w:p w:rsidR="009C25A2" w:rsidRDefault="009C25A2" w:rsidP="009C25A2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  <w:bookmarkStart w:id="0" w:name="_GoBack"/>
      <w:bookmarkEnd w:id="0"/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F7041E" w:rsidRDefault="00F7041E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6"/>
          <w:szCs w:val="16"/>
        </w:rPr>
      </w:pPr>
    </w:p>
    <w:p w:rsidR="009C25A2" w:rsidRPr="001A16CA" w:rsidRDefault="00114259" w:rsidP="009C25A2">
      <w:pPr>
        <w:overflowPunct w:val="0"/>
        <w:autoSpaceDE w:val="0"/>
        <w:autoSpaceDN w:val="0"/>
        <w:adjustRightInd w:val="0"/>
        <w:ind w:hanging="567"/>
        <w:jc w:val="both"/>
        <w:rPr>
          <w:sz w:val="14"/>
          <w:szCs w:val="14"/>
        </w:rPr>
      </w:pPr>
      <w:r>
        <w:rPr>
          <w:sz w:val="16"/>
          <w:szCs w:val="16"/>
        </w:rPr>
        <w:t xml:space="preserve">        </w:t>
      </w:r>
      <w:r w:rsidR="001A16CA">
        <w:rPr>
          <w:sz w:val="16"/>
          <w:szCs w:val="16"/>
        </w:rPr>
        <w:t xml:space="preserve">  </w:t>
      </w:r>
      <w:r w:rsidR="009C25A2" w:rsidRPr="001A16CA">
        <w:rPr>
          <w:sz w:val="14"/>
          <w:szCs w:val="14"/>
        </w:rPr>
        <w:t xml:space="preserve">Ex. L. Mindov                                                                                                                                                                                   </w:t>
      </w:r>
    </w:p>
    <w:p w:rsidR="009C25A2" w:rsidRPr="001A16CA" w:rsidRDefault="009C25A2" w:rsidP="009C25A2">
      <w:pPr>
        <w:overflowPunct w:val="0"/>
        <w:autoSpaceDE w:val="0"/>
        <w:autoSpaceDN w:val="0"/>
        <w:adjustRightInd w:val="0"/>
        <w:ind w:hanging="567"/>
        <w:jc w:val="both"/>
        <w:rPr>
          <w:b/>
          <w:sz w:val="14"/>
          <w:szCs w:val="14"/>
          <w:lang w:val="en-US"/>
        </w:rPr>
      </w:pPr>
      <w:r w:rsidRPr="001A16CA">
        <w:rPr>
          <w:sz w:val="14"/>
          <w:szCs w:val="14"/>
        </w:rPr>
        <w:t xml:space="preserve">            tel: 88-12-52                                                                                                                                                                                                                           </w:t>
      </w:r>
    </w:p>
    <w:sectPr w:rsidR="009C25A2" w:rsidRPr="001A16CA" w:rsidSect="0021671F">
      <w:footerReference w:type="even" r:id="rId8"/>
      <w:footerReference w:type="default" r:id="rId9"/>
      <w:pgSz w:w="12240" w:h="15840" w:code="1"/>
      <w:pgMar w:top="567" w:right="851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F3" w:rsidRDefault="008A17F3">
      <w:r>
        <w:separator/>
      </w:r>
    </w:p>
  </w:endnote>
  <w:endnote w:type="continuationSeparator" w:id="0">
    <w:p w:rsidR="008A17F3" w:rsidRDefault="008A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6F" w:rsidRDefault="005C076F" w:rsidP="00E5733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076F" w:rsidRDefault="005C076F" w:rsidP="00F36F8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6F" w:rsidRDefault="005C076F" w:rsidP="00E5733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52D4">
      <w:rPr>
        <w:rStyle w:val="a9"/>
        <w:noProof/>
      </w:rPr>
      <w:t>2</w:t>
    </w:r>
    <w:r>
      <w:rPr>
        <w:rStyle w:val="a9"/>
      </w:rPr>
      <w:fldChar w:fldCharType="end"/>
    </w:r>
  </w:p>
  <w:p w:rsidR="005C076F" w:rsidRDefault="005C076F" w:rsidP="00F36F8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F3" w:rsidRDefault="008A17F3">
      <w:r>
        <w:separator/>
      </w:r>
    </w:p>
  </w:footnote>
  <w:footnote w:type="continuationSeparator" w:id="0">
    <w:p w:rsidR="008A17F3" w:rsidRDefault="008A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E92"/>
    <w:multiLevelType w:val="hybridMultilevel"/>
    <w:tmpl w:val="3D36A2D2"/>
    <w:lvl w:ilvl="0" w:tplc="D0643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5536"/>
    <w:multiLevelType w:val="hybridMultilevel"/>
    <w:tmpl w:val="067660B6"/>
    <w:lvl w:ilvl="0" w:tplc="627CB0E0">
      <w:start w:val="4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" w15:restartNumberingAfterBreak="0">
    <w:nsid w:val="2D6B2E1A"/>
    <w:multiLevelType w:val="hybridMultilevel"/>
    <w:tmpl w:val="32241496"/>
    <w:lvl w:ilvl="0" w:tplc="9C921DF4">
      <w:start w:val="2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" w15:restartNumberingAfterBreak="0">
    <w:nsid w:val="30197B2E"/>
    <w:multiLevelType w:val="multilevel"/>
    <w:tmpl w:val="067660B6"/>
    <w:lvl w:ilvl="0">
      <w:start w:val="4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4" w15:restartNumberingAfterBreak="0">
    <w:nsid w:val="310973BA"/>
    <w:multiLevelType w:val="hybridMultilevel"/>
    <w:tmpl w:val="E19CE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221"/>
    <w:multiLevelType w:val="hybridMultilevel"/>
    <w:tmpl w:val="E612E210"/>
    <w:lvl w:ilvl="0" w:tplc="D718689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 w15:restartNumberingAfterBreak="0">
    <w:nsid w:val="3A812B2F"/>
    <w:multiLevelType w:val="hybridMultilevel"/>
    <w:tmpl w:val="FC8659FC"/>
    <w:lvl w:ilvl="0" w:tplc="9C54CEF6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7CE9"/>
    <w:multiLevelType w:val="hybridMultilevel"/>
    <w:tmpl w:val="A1E67244"/>
    <w:lvl w:ilvl="0" w:tplc="05F4C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32C7"/>
    <w:multiLevelType w:val="hybridMultilevel"/>
    <w:tmpl w:val="9CD294E4"/>
    <w:lvl w:ilvl="0" w:tplc="8140FE62">
      <w:start w:val="3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9" w15:restartNumberingAfterBreak="0">
    <w:nsid w:val="4D934125"/>
    <w:multiLevelType w:val="hybridMultilevel"/>
    <w:tmpl w:val="CC686C12"/>
    <w:lvl w:ilvl="0" w:tplc="D6040D04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4062F28"/>
    <w:multiLevelType w:val="hybridMultilevel"/>
    <w:tmpl w:val="A80EB304"/>
    <w:lvl w:ilvl="0" w:tplc="5D26162A">
      <w:start w:val="4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1" w15:restartNumberingAfterBreak="0">
    <w:nsid w:val="5FE92703"/>
    <w:multiLevelType w:val="hybridMultilevel"/>
    <w:tmpl w:val="31D88A42"/>
    <w:lvl w:ilvl="0" w:tplc="EC40ECC0">
      <w:start w:val="1"/>
      <w:numFmt w:val="lowerLetter"/>
      <w:lvlText w:val="%1)"/>
      <w:lvlJc w:val="left"/>
      <w:pPr>
        <w:ind w:left="7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6DAC39D3"/>
    <w:multiLevelType w:val="hybridMultilevel"/>
    <w:tmpl w:val="2E062468"/>
    <w:lvl w:ilvl="0" w:tplc="041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00EB2"/>
    <w:multiLevelType w:val="hybridMultilevel"/>
    <w:tmpl w:val="04A80C08"/>
    <w:lvl w:ilvl="0" w:tplc="0419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41FC"/>
    <w:rsid w:val="00000F2B"/>
    <w:rsid w:val="00010CBB"/>
    <w:rsid w:val="00010E12"/>
    <w:rsid w:val="0001712F"/>
    <w:rsid w:val="00017D83"/>
    <w:rsid w:val="000261FF"/>
    <w:rsid w:val="0002694D"/>
    <w:rsid w:val="00030E5B"/>
    <w:rsid w:val="00030E79"/>
    <w:rsid w:val="00034926"/>
    <w:rsid w:val="000368D5"/>
    <w:rsid w:val="000434FB"/>
    <w:rsid w:val="0004504D"/>
    <w:rsid w:val="0004674A"/>
    <w:rsid w:val="00057F53"/>
    <w:rsid w:val="00061948"/>
    <w:rsid w:val="000623A5"/>
    <w:rsid w:val="0006443B"/>
    <w:rsid w:val="000678EA"/>
    <w:rsid w:val="00073AA5"/>
    <w:rsid w:val="0008071A"/>
    <w:rsid w:val="00083CFC"/>
    <w:rsid w:val="000933B0"/>
    <w:rsid w:val="00093582"/>
    <w:rsid w:val="000B52D4"/>
    <w:rsid w:val="000B5D32"/>
    <w:rsid w:val="000B6B31"/>
    <w:rsid w:val="000C0A23"/>
    <w:rsid w:val="000C3052"/>
    <w:rsid w:val="000C3C29"/>
    <w:rsid w:val="000C64FC"/>
    <w:rsid w:val="000D2BCF"/>
    <w:rsid w:val="000D2E0F"/>
    <w:rsid w:val="000D490C"/>
    <w:rsid w:val="000D6981"/>
    <w:rsid w:val="000E3343"/>
    <w:rsid w:val="000E7E9A"/>
    <w:rsid w:val="000F51B2"/>
    <w:rsid w:val="00104B1D"/>
    <w:rsid w:val="00114259"/>
    <w:rsid w:val="001176A1"/>
    <w:rsid w:val="001243A7"/>
    <w:rsid w:val="001250BF"/>
    <w:rsid w:val="00126537"/>
    <w:rsid w:val="00133EBC"/>
    <w:rsid w:val="00135573"/>
    <w:rsid w:val="00142ABB"/>
    <w:rsid w:val="00143771"/>
    <w:rsid w:val="00152F93"/>
    <w:rsid w:val="00154992"/>
    <w:rsid w:val="00156648"/>
    <w:rsid w:val="00157B39"/>
    <w:rsid w:val="00160586"/>
    <w:rsid w:val="001646EE"/>
    <w:rsid w:val="001735C7"/>
    <w:rsid w:val="0017454A"/>
    <w:rsid w:val="00175B5A"/>
    <w:rsid w:val="00180A26"/>
    <w:rsid w:val="00182E63"/>
    <w:rsid w:val="00183338"/>
    <w:rsid w:val="00185783"/>
    <w:rsid w:val="001873EC"/>
    <w:rsid w:val="00192AD6"/>
    <w:rsid w:val="0019729F"/>
    <w:rsid w:val="001A114C"/>
    <w:rsid w:val="001A16CA"/>
    <w:rsid w:val="001A5072"/>
    <w:rsid w:val="001A5A0E"/>
    <w:rsid w:val="001A689D"/>
    <w:rsid w:val="001B0B30"/>
    <w:rsid w:val="001B1FEC"/>
    <w:rsid w:val="001C055D"/>
    <w:rsid w:val="001C3BEA"/>
    <w:rsid w:val="001D221E"/>
    <w:rsid w:val="001D3399"/>
    <w:rsid w:val="001D6DD2"/>
    <w:rsid w:val="001D72A9"/>
    <w:rsid w:val="001D7BA8"/>
    <w:rsid w:val="001E0014"/>
    <w:rsid w:val="001E0B72"/>
    <w:rsid w:val="001E1D2A"/>
    <w:rsid w:val="001E4731"/>
    <w:rsid w:val="001E48F3"/>
    <w:rsid w:val="001F2CFE"/>
    <w:rsid w:val="001F2D9A"/>
    <w:rsid w:val="001F6721"/>
    <w:rsid w:val="001F7F21"/>
    <w:rsid w:val="00201AFE"/>
    <w:rsid w:val="00201E3C"/>
    <w:rsid w:val="00202B06"/>
    <w:rsid w:val="00203638"/>
    <w:rsid w:val="002041A6"/>
    <w:rsid w:val="00207817"/>
    <w:rsid w:val="00212906"/>
    <w:rsid w:val="002134A0"/>
    <w:rsid w:val="00214C94"/>
    <w:rsid w:val="0021671F"/>
    <w:rsid w:val="002267F8"/>
    <w:rsid w:val="002303F7"/>
    <w:rsid w:val="00234538"/>
    <w:rsid w:val="00236183"/>
    <w:rsid w:val="00244E00"/>
    <w:rsid w:val="00246660"/>
    <w:rsid w:val="00254738"/>
    <w:rsid w:val="00255F5E"/>
    <w:rsid w:val="00256061"/>
    <w:rsid w:val="00261AF8"/>
    <w:rsid w:val="00262A87"/>
    <w:rsid w:val="002630F0"/>
    <w:rsid w:val="002632B2"/>
    <w:rsid w:val="0026436C"/>
    <w:rsid w:val="0028770B"/>
    <w:rsid w:val="00290859"/>
    <w:rsid w:val="00290BE1"/>
    <w:rsid w:val="002941D2"/>
    <w:rsid w:val="002A1697"/>
    <w:rsid w:val="002A1AB4"/>
    <w:rsid w:val="002A299B"/>
    <w:rsid w:val="002A2C91"/>
    <w:rsid w:val="002A3F14"/>
    <w:rsid w:val="002A5C28"/>
    <w:rsid w:val="002A7A48"/>
    <w:rsid w:val="002B143B"/>
    <w:rsid w:val="002B3079"/>
    <w:rsid w:val="002B4325"/>
    <w:rsid w:val="002B511F"/>
    <w:rsid w:val="002B57A5"/>
    <w:rsid w:val="002B6919"/>
    <w:rsid w:val="002C18CB"/>
    <w:rsid w:val="002C3547"/>
    <w:rsid w:val="002C3F3F"/>
    <w:rsid w:val="002C6365"/>
    <w:rsid w:val="002D3908"/>
    <w:rsid w:val="002D3A49"/>
    <w:rsid w:val="002D3B8A"/>
    <w:rsid w:val="002D5647"/>
    <w:rsid w:val="002E0532"/>
    <w:rsid w:val="002E1952"/>
    <w:rsid w:val="002E32C5"/>
    <w:rsid w:val="002E3AA3"/>
    <w:rsid w:val="002E4DEB"/>
    <w:rsid w:val="002E7817"/>
    <w:rsid w:val="002F34BE"/>
    <w:rsid w:val="002F7AFA"/>
    <w:rsid w:val="002F7B45"/>
    <w:rsid w:val="002F7E57"/>
    <w:rsid w:val="00302E3A"/>
    <w:rsid w:val="003039C4"/>
    <w:rsid w:val="00306642"/>
    <w:rsid w:val="00307376"/>
    <w:rsid w:val="003174D2"/>
    <w:rsid w:val="003177F6"/>
    <w:rsid w:val="00317F68"/>
    <w:rsid w:val="00321BB9"/>
    <w:rsid w:val="0032474D"/>
    <w:rsid w:val="00326E73"/>
    <w:rsid w:val="00330B54"/>
    <w:rsid w:val="00331F61"/>
    <w:rsid w:val="0033280C"/>
    <w:rsid w:val="00333D5A"/>
    <w:rsid w:val="00335364"/>
    <w:rsid w:val="003378FA"/>
    <w:rsid w:val="00341C65"/>
    <w:rsid w:val="00355684"/>
    <w:rsid w:val="00364B79"/>
    <w:rsid w:val="003666D3"/>
    <w:rsid w:val="00367A9D"/>
    <w:rsid w:val="00370FAF"/>
    <w:rsid w:val="00372A8A"/>
    <w:rsid w:val="003735C4"/>
    <w:rsid w:val="00380792"/>
    <w:rsid w:val="00383FDB"/>
    <w:rsid w:val="00385AE5"/>
    <w:rsid w:val="00387ABF"/>
    <w:rsid w:val="003925A3"/>
    <w:rsid w:val="00394F2D"/>
    <w:rsid w:val="003978E3"/>
    <w:rsid w:val="003A0230"/>
    <w:rsid w:val="003A1B39"/>
    <w:rsid w:val="003A725F"/>
    <w:rsid w:val="003B2971"/>
    <w:rsid w:val="003B41A5"/>
    <w:rsid w:val="003B47DB"/>
    <w:rsid w:val="003C3E0C"/>
    <w:rsid w:val="003C5C13"/>
    <w:rsid w:val="003C65F6"/>
    <w:rsid w:val="003D12CC"/>
    <w:rsid w:val="003D53AA"/>
    <w:rsid w:val="003D6BEE"/>
    <w:rsid w:val="003F1C45"/>
    <w:rsid w:val="003F3CE2"/>
    <w:rsid w:val="003F7DBF"/>
    <w:rsid w:val="00402946"/>
    <w:rsid w:val="004044D2"/>
    <w:rsid w:val="00407587"/>
    <w:rsid w:val="00410B85"/>
    <w:rsid w:val="00411C9E"/>
    <w:rsid w:val="00420EBC"/>
    <w:rsid w:val="004214E1"/>
    <w:rsid w:val="004248A6"/>
    <w:rsid w:val="00424F13"/>
    <w:rsid w:val="00432067"/>
    <w:rsid w:val="00435675"/>
    <w:rsid w:val="004368B2"/>
    <w:rsid w:val="00437469"/>
    <w:rsid w:val="004429C0"/>
    <w:rsid w:val="00446F16"/>
    <w:rsid w:val="00450AB5"/>
    <w:rsid w:val="004536C2"/>
    <w:rsid w:val="00456882"/>
    <w:rsid w:val="00456DBD"/>
    <w:rsid w:val="0046051B"/>
    <w:rsid w:val="00464072"/>
    <w:rsid w:val="00464D5E"/>
    <w:rsid w:val="004742CC"/>
    <w:rsid w:val="004751CB"/>
    <w:rsid w:val="0048140E"/>
    <w:rsid w:val="004818A4"/>
    <w:rsid w:val="004837D5"/>
    <w:rsid w:val="004A7A52"/>
    <w:rsid w:val="004B02A9"/>
    <w:rsid w:val="004B03F8"/>
    <w:rsid w:val="004B35BB"/>
    <w:rsid w:val="004B78B5"/>
    <w:rsid w:val="004C18C5"/>
    <w:rsid w:val="004E4A84"/>
    <w:rsid w:val="004E5A8B"/>
    <w:rsid w:val="004F1393"/>
    <w:rsid w:val="004F39F3"/>
    <w:rsid w:val="004F3F14"/>
    <w:rsid w:val="004F6EBB"/>
    <w:rsid w:val="00500ACF"/>
    <w:rsid w:val="00504F49"/>
    <w:rsid w:val="005058E7"/>
    <w:rsid w:val="0050641D"/>
    <w:rsid w:val="005105D3"/>
    <w:rsid w:val="005116B0"/>
    <w:rsid w:val="00512F20"/>
    <w:rsid w:val="005136E4"/>
    <w:rsid w:val="0051434A"/>
    <w:rsid w:val="0052033E"/>
    <w:rsid w:val="00524556"/>
    <w:rsid w:val="005361F7"/>
    <w:rsid w:val="00542CA3"/>
    <w:rsid w:val="0055537F"/>
    <w:rsid w:val="00564345"/>
    <w:rsid w:val="00567A59"/>
    <w:rsid w:val="005703B7"/>
    <w:rsid w:val="005706D7"/>
    <w:rsid w:val="00570E32"/>
    <w:rsid w:val="00572534"/>
    <w:rsid w:val="005735DE"/>
    <w:rsid w:val="00575E68"/>
    <w:rsid w:val="005869CA"/>
    <w:rsid w:val="005915DA"/>
    <w:rsid w:val="005928A8"/>
    <w:rsid w:val="00593F75"/>
    <w:rsid w:val="00594419"/>
    <w:rsid w:val="0059769E"/>
    <w:rsid w:val="005A2E2A"/>
    <w:rsid w:val="005A46D6"/>
    <w:rsid w:val="005A71DB"/>
    <w:rsid w:val="005B0113"/>
    <w:rsid w:val="005B1800"/>
    <w:rsid w:val="005B2851"/>
    <w:rsid w:val="005B2E79"/>
    <w:rsid w:val="005B56FC"/>
    <w:rsid w:val="005B5DF4"/>
    <w:rsid w:val="005B7284"/>
    <w:rsid w:val="005C076F"/>
    <w:rsid w:val="005C0CEB"/>
    <w:rsid w:val="005C3678"/>
    <w:rsid w:val="005D6FE9"/>
    <w:rsid w:val="005E0A15"/>
    <w:rsid w:val="005E1A84"/>
    <w:rsid w:val="005F0F46"/>
    <w:rsid w:val="005F5D73"/>
    <w:rsid w:val="0060050B"/>
    <w:rsid w:val="00602C48"/>
    <w:rsid w:val="0060378C"/>
    <w:rsid w:val="00615511"/>
    <w:rsid w:val="00621025"/>
    <w:rsid w:val="0062342B"/>
    <w:rsid w:val="0063121B"/>
    <w:rsid w:val="006354EC"/>
    <w:rsid w:val="006401A1"/>
    <w:rsid w:val="00641CBD"/>
    <w:rsid w:val="00644067"/>
    <w:rsid w:val="006452B6"/>
    <w:rsid w:val="006469D1"/>
    <w:rsid w:val="006522D3"/>
    <w:rsid w:val="006525AA"/>
    <w:rsid w:val="00656D6B"/>
    <w:rsid w:val="00662DF4"/>
    <w:rsid w:val="006708C6"/>
    <w:rsid w:val="0067174A"/>
    <w:rsid w:val="0067305F"/>
    <w:rsid w:val="00674285"/>
    <w:rsid w:val="00674383"/>
    <w:rsid w:val="00675161"/>
    <w:rsid w:val="006756F6"/>
    <w:rsid w:val="0067794A"/>
    <w:rsid w:val="0068015A"/>
    <w:rsid w:val="00682310"/>
    <w:rsid w:val="0068269F"/>
    <w:rsid w:val="006862AD"/>
    <w:rsid w:val="00687DBC"/>
    <w:rsid w:val="00695C1E"/>
    <w:rsid w:val="006A1742"/>
    <w:rsid w:val="006A2025"/>
    <w:rsid w:val="006A60E5"/>
    <w:rsid w:val="006A7538"/>
    <w:rsid w:val="006A7756"/>
    <w:rsid w:val="006A79A3"/>
    <w:rsid w:val="006B0552"/>
    <w:rsid w:val="006B294A"/>
    <w:rsid w:val="006C0701"/>
    <w:rsid w:val="006C59A8"/>
    <w:rsid w:val="006D1496"/>
    <w:rsid w:val="006D3828"/>
    <w:rsid w:val="006D57A3"/>
    <w:rsid w:val="006D617B"/>
    <w:rsid w:val="006D6387"/>
    <w:rsid w:val="006E2386"/>
    <w:rsid w:val="006E6F7B"/>
    <w:rsid w:val="006F46DC"/>
    <w:rsid w:val="006F53CB"/>
    <w:rsid w:val="007029AF"/>
    <w:rsid w:val="00703F09"/>
    <w:rsid w:val="00706999"/>
    <w:rsid w:val="0072196D"/>
    <w:rsid w:val="007305D1"/>
    <w:rsid w:val="00750268"/>
    <w:rsid w:val="00753358"/>
    <w:rsid w:val="00753BB9"/>
    <w:rsid w:val="00754588"/>
    <w:rsid w:val="00754BC1"/>
    <w:rsid w:val="00755A01"/>
    <w:rsid w:val="0076085F"/>
    <w:rsid w:val="00772326"/>
    <w:rsid w:val="00777BE4"/>
    <w:rsid w:val="00791C44"/>
    <w:rsid w:val="00792BEE"/>
    <w:rsid w:val="007941F3"/>
    <w:rsid w:val="007951D2"/>
    <w:rsid w:val="00796567"/>
    <w:rsid w:val="0079748A"/>
    <w:rsid w:val="00797DEB"/>
    <w:rsid w:val="007A09D2"/>
    <w:rsid w:val="007A1EE6"/>
    <w:rsid w:val="007A37DA"/>
    <w:rsid w:val="007A3897"/>
    <w:rsid w:val="007A4932"/>
    <w:rsid w:val="007A5210"/>
    <w:rsid w:val="007A6A34"/>
    <w:rsid w:val="007B4D07"/>
    <w:rsid w:val="007B686D"/>
    <w:rsid w:val="007B7243"/>
    <w:rsid w:val="007C617E"/>
    <w:rsid w:val="007C68F3"/>
    <w:rsid w:val="007C7146"/>
    <w:rsid w:val="007D0C76"/>
    <w:rsid w:val="007D3B48"/>
    <w:rsid w:val="007D4228"/>
    <w:rsid w:val="007D44C2"/>
    <w:rsid w:val="007D77F2"/>
    <w:rsid w:val="007E05B7"/>
    <w:rsid w:val="007E0D16"/>
    <w:rsid w:val="007E1AEF"/>
    <w:rsid w:val="007E48C4"/>
    <w:rsid w:val="007E67B3"/>
    <w:rsid w:val="007E7FD5"/>
    <w:rsid w:val="007F0A1B"/>
    <w:rsid w:val="00802C51"/>
    <w:rsid w:val="0080448C"/>
    <w:rsid w:val="00807875"/>
    <w:rsid w:val="00807E8B"/>
    <w:rsid w:val="00811C03"/>
    <w:rsid w:val="008146BC"/>
    <w:rsid w:val="00822340"/>
    <w:rsid w:val="0083153B"/>
    <w:rsid w:val="0083362F"/>
    <w:rsid w:val="00833984"/>
    <w:rsid w:val="00843A16"/>
    <w:rsid w:val="00847D40"/>
    <w:rsid w:val="00857745"/>
    <w:rsid w:val="0086083E"/>
    <w:rsid w:val="008705AA"/>
    <w:rsid w:val="00872B4E"/>
    <w:rsid w:val="0087315C"/>
    <w:rsid w:val="008756B8"/>
    <w:rsid w:val="00875965"/>
    <w:rsid w:val="008773D3"/>
    <w:rsid w:val="00885110"/>
    <w:rsid w:val="00891991"/>
    <w:rsid w:val="008971B7"/>
    <w:rsid w:val="008A043A"/>
    <w:rsid w:val="008A16A7"/>
    <w:rsid w:val="008A17F3"/>
    <w:rsid w:val="008A42DD"/>
    <w:rsid w:val="008A5FEB"/>
    <w:rsid w:val="008B18F7"/>
    <w:rsid w:val="008B2F93"/>
    <w:rsid w:val="008C2082"/>
    <w:rsid w:val="008C3C04"/>
    <w:rsid w:val="008D6E5D"/>
    <w:rsid w:val="008E11C3"/>
    <w:rsid w:val="008E3837"/>
    <w:rsid w:val="008E4347"/>
    <w:rsid w:val="008F0655"/>
    <w:rsid w:val="008F0A06"/>
    <w:rsid w:val="008F0C2F"/>
    <w:rsid w:val="008F7614"/>
    <w:rsid w:val="009011AE"/>
    <w:rsid w:val="00901B53"/>
    <w:rsid w:val="00911818"/>
    <w:rsid w:val="00912CBC"/>
    <w:rsid w:val="0091711A"/>
    <w:rsid w:val="0092197C"/>
    <w:rsid w:val="00921B90"/>
    <w:rsid w:val="00924302"/>
    <w:rsid w:val="009305F1"/>
    <w:rsid w:val="00933362"/>
    <w:rsid w:val="009356D3"/>
    <w:rsid w:val="00940FB4"/>
    <w:rsid w:val="0096076D"/>
    <w:rsid w:val="0096341C"/>
    <w:rsid w:val="0096728A"/>
    <w:rsid w:val="0097135A"/>
    <w:rsid w:val="00971B83"/>
    <w:rsid w:val="00976D35"/>
    <w:rsid w:val="00977FFC"/>
    <w:rsid w:val="00980C8D"/>
    <w:rsid w:val="0098544A"/>
    <w:rsid w:val="009938A5"/>
    <w:rsid w:val="00993DD0"/>
    <w:rsid w:val="00994B1D"/>
    <w:rsid w:val="0099554F"/>
    <w:rsid w:val="009A3D14"/>
    <w:rsid w:val="009A6125"/>
    <w:rsid w:val="009A67E8"/>
    <w:rsid w:val="009B0E76"/>
    <w:rsid w:val="009B6FEB"/>
    <w:rsid w:val="009C25A2"/>
    <w:rsid w:val="009C5398"/>
    <w:rsid w:val="009D0258"/>
    <w:rsid w:val="009D4872"/>
    <w:rsid w:val="009D4D91"/>
    <w:rsid w:val="009D504D"/>
    <w:rsid w:val="009E004F"/>
    <w:rsid w:val="009E0A08"/>
    <w:rsid w:val="009E4347"/>
    <w:rsid w:val="009F2299"/>
    <w:rsid w:val="009F3D7C"/>
    <w:rsid w:val="009F6DD7"/>
    <w:rsid w:val="00A00F73"/>
    <w:rsid w:val="00A0269D"/>
    <w:rsid w:val="00A0670D"/>
    <w:rsid w:val="00A06EF6"/>
    <w:rsid w:val="00A07015"/>
    <w:rsid w:val="00A12CAC"/>
    <w:rsid w:val="00A1783B"/>
    <w:rsid w:val="00A22E01"/>
    <w:rsid w:val="00A31742"/>
    <w:rsid w:val="00A327EE"/>
    <w:rsid w:val="00A441FC"/>
    <w:rsid w:val="00A45E06"/>
    <w:rsid w:val="00A4738C"/>
    <w:rsid w:val="00A52A86"/>
    <w:rsid w:val="00A54198"/>
    <w:rsid w:val="00A548E6"/>
    <w:rsid w:val="00A6765B"/>
    <w:rsid w:val="00A679D6"/>
    <w:rsid w:val="00A750D1"/>
    <w:rsid w:val="00A92B50"/>
    <w:rsid w:val="00A92CA5"/>
    <w:rsid w:val="00AA14FE"/>
    <w:rsid w:val="00AA2ECA"/>
    <w:rsid w:val="00AA4A5D"/>
    <w:rsid w:val="00AA7F57"/>
    <w:rsid w:val="00AB4C49"/>
    <w:rsid w:val="00AB63E5"/>
    <w:rsid w:val="00AB6A52"/>
    <w:rsid w:val="00AB7CC7"/>
    <w:rsid w:val="00AC1466"/>
    <w:rsid w:val="00AC1ADA"/>
    <w:rsid w:val="00AC6408"/>
    <w:rsid w:val="00AC7A88"/>
    <w:rsid w:val="00AD01F9"/>
    <w:rsid w:val="00AE01EC"/>
    <w:rsid w:val="00AE2B8B"/>
    <w:rsid w:val="00AE36E7"/>
    <w:rsid w:val="00AF01F4"/>
    <w:rsid w:val="00AF07B6"/>
    <w:rsid w:val="00B03DAA"/>
    <w:rsid w:val="00B10806"/>
    <w:rsid w:val="00B11323"/>
    <w:rsid w:val="00B15113"/>
    <w:rsid w:val="00B16C09"/>
    <w:rsid w:val="00B173AC"/>
    <w:rsid w:val="00B2107E"/>
    <w:rsid w:val="00B26044"/>
    <w:rsid w:val="00B335D2"/>
    <w:rsid w:val="00B454E9"/>
    <w:rsid w:val="00B4743A"/>
    <w:rsid w:val="00B52062"/>
    <w:rsid w:val="00B52A77"/>
    <w:rsid w:val="00B53F69"/>
    <w:rsid w:val="00B556F4"/>
    <w:rsid w:val="00B567C9"/>
    <w:rsid w:val="00B57E7B"/>
    <w:rsid w:val="00B63484"/>
    <w:rsid w:val="00B7716F"/>
    <w:rsid w:val="00BA07D3"/>
    <w:rsid w:val="00BA2E38"/>
    <w:rsid w:val="00BA3C85"/>
    <w:rsid w:val="00BA4040"/>
    <w:rsid w:val="00BA6B30"/>
    <w:rsid w:val="00BB052B"/>
    <w:rsid w:val="00BB23D2"/>
    <w:rsid w:val="00BB384B"/>
    <w:rsid w:val="00BC0C8E"/>
    <w:rsid w:val="00BC288D"/>
    <w:rsid w:val="00BC3AE8"/>
    <w:rsid w:val="00BC66E3"/>
    <w:rsid w:val="00BD39B9"/>
    <w:rsid w:val="00BD66B1"/>
    <w:rsid w:val="00BD7898"/>
    <w:rsid w:val="00BE3C61"/>
    <w:rsid w:val="00BE4575"/>
    <w:rsid w:val="00BE4987"/>
    <w:rsid w:val="00BE6BF3"/>
    <w:rsid w:val="00BF1186"/>
    <w:rsid w:val="00BF4180"/>
    <w:rsid w:val="00BF6896"/>
    <w:rsid w:val="00C07A98"/>
    <w:rsid w:val="00C132BF"/>
    <w:rsid w:val="00C14B4C"/>
    <w:rsid w:val="00C14DBF"/>
    <w:rsid w:val="00C210F6"/>
    <w:rsid w:val="00C2343A"/>
    <w:rsid w:val="00C311EB"/>
    <w:rsid w:val="00C327BC"/>
    <w:rsid w:val="00C40622"/>
    <w:rsid w:val="00C40FDD"/>
    <w:rsid w:val="00C42A5E"/>
    <w:rsid w:val="00C51101"/>
    <w:rsid w:val="00C51927"/>
    <w:rsid w:val="00C52073"/>
    <w:rsid w:val="00C554BD"/>
    <w:rsid w:val="00C62FA6"/>
    <w:rsid w:val="00C70B6D"/>
    <w:rsid w:val="00C7230F"/>
    <w:rsid w:val="00C72489"/>
    <w:rsid w:val="00C72509"/>
    <w:rsid w:val="00C7777F"/>
    <w:rsid w:val="00C80503"/>
    <w:rsid w:val="00C829F7"/>
    <w:rsid w:val="00C83CCA"/>
    <w:rsid w:val="00C8408E"/>
    <w:rsid w:val="00C85F27"/>
    <w:rsid w:val="00C86DA1"/>
    <w:rsid w:val="00C87254"/>
    <w:rsid w:val="00C90021"/>
    <w:rsid w:val="00C96ED5"/>
    <w:rsid w:val="00C97CBD"/>
    <w:rsid w:val="00CA2CA7"/>
    <w:rsid w:val="00CA6043"/>
    <w:rsid w:val="00CB23FD"/>
    <w:rsid w:val="00CD0A6A"/>
    <w:rsid w:val="00CE08C5"/>
    <w:rsid w:val="00CE3F16"/>
    <w:rsid w:val="00CE53D5"/>
    <w:rsid w:val="00CE5B07"/>
    <w:rsid w:val="00CE7A3E"/>
    <w:rsid w:val="00CF40F3"/>
    <w:rsid w:val="00CF532F"/>
    <w:rsid w:val="00D0193A"/>
    <w:rsid w:val="00D063E8"/>
    <w:rsid w:val="00D104D0"/>
    <w:rsid w:val="00D17597"/>
    <w:rsid w:val="00D2570E"/>
    <w:rsid w:val="00D42EE2"/>
    <w:rsid w:val="00D4415D"/>
    <w:rsid w:val="00D4461E"/>
    <w:rsid w:val="00D44799"/>
    <w:rsid w:val="00D474C0"/>
    <w:rsid w:val="00D501F1"/>
    <w:rsid w:val="00D5763C"/>
    <w:rsid w:val="00D60E0A"/>
    <w:rsid w:val="00D615CA"/>
    <w:rsid w:val="00D625F3"/>
    <w:rsid w:val="00D64C67"/>
    <w:rsid w:val="00D66A8F"/>
    <w:rsid w:val="00D67FE5"/>
    <w:rsid w:val="00D70FD5"/>
    <w:rsid w:val="00D75067"/>
    <w:rsid w:val="00D81F1C"/>
    <w:rsid w:val="00D854E6"/>
    <w:rsid w:val="00D914E1"/>
    <w:rsid w:val="00DA1B45"/>
    <w:rsid w:val="00DA4CA2"/>
    <w:rsid w:val="00DA4DF0"/>
    <w:rsid w:val="00DA7FFC"/>
    <w:rsid w:val="00DB2B33"/>
    <w:rsid w:val="00DB34D1"/>
    <w:rsid w:val="00DC09BD"/>
    <w:rsid w:val="00DC75E3"/>
    <w:rsid w:val="00DC7D2C"/>
    <w:rsid w:val="00DD0850"/>
    <w:rsid w:val="00DE1316"/>
    <w:rsid w:val="00DE1456"/>
    <w:rsid w:val="00DE18E7"/>
    <w:rsid w:val="00DE21F6"/>
    <w:rsid w:val="00DE7082"/>
    <w:rsid w:val="00DF021A"/>
    <w:rsid w:val="00DF6F93"/>
    <w:rsid w:val="00E00298"/>
    <w:rsid w:val="00E03E29"/>
    <w:rsid w:val="00E07B50"/>
    <w:rsid w:val="00E1097A"/>
    <w:rsid w:val="00E1341A"/>
    <w:rsid w:val="00E15320"/>
    <w:rsid w:val="00E21690"/>
    <w:rsid w:val="00E306DE"/>
    <w:rsid w:val="00E335B8"/>
    <w:rsid w:val="00E33939"/>
    <w:rsid w:val="00E33F80"/>
    <w:rsid w:val="00E36C2C"/>
    <w:rsid w:val="00E475C0"/>
    <w:rsid w:val="00E56631"/>
    <w:rsid w:val="00E5733A"/>
    <w:rsid w:val="00E57BBD"/>
    <w:rsid w:val="00E57D67"/>
    <w:rsid w:val="00E63244"/>
    <w:rsid w:val="00E64CB0"/>
    <w:rsid w:val="00E716EF"/>
    <w:rsid w:val="00E71CDE"/>
    <w:rsid w:val="00E74DB2"/>
    <w:rsid w:val="00E764AA"/>
    <w:rsid w:val="00E764FD"/>
    <w:rsid w:val="00E8266A"/>
    <w:rsid w:val="00E8485C"/>
    <w:rsid w:val="00E848EA"/>
    <w:rsid w:val="00EA3816"/>
    <w:rsid w:val="00EB6C50"/>
    <w:rsid w:val="00EC497B"/>
    <w:rsid w:val="00ED08C7"/>
    <w:rsid w:val="00ED1169"/>
    <w:rsid w:val="00ED5EB5"/>
    <w:rsid w:val="00ED6198"/>
    <w:rsid w:val="00ED649D"/>
    <w:rsid w:val="00EE2058"/>
    <w:rsid w:val="00EE2374"/>
    <w:rsid w:val="00EE30B6"/>
    <w:rsid w:val="00EE313D"/>
    <w:rsid w:val="00EE35DC"/>
    <w:rsid w:val="00EE3A3F"/>
    <w:rsid w:val="00EF5392"/>
    <w:rsid w:val="00F03749"/>
    <w:rsid w:val="00F03CA3"/>
    <w:rsid w:val="00F05FE0"/>
    <w:rsid w:val="00F071CC"/>
    <w:rsid w:val="00F1355E"/>
    <w:rsid w:val="00F14B80"/>
    <w:rsid w:val="00F247A7"/>
    <w:rsid w:val="00F24F59"/>
    <w:rsid w:val="00F25EB6"/>
    <w:rsid w:val="00F349FF"/>
    <w:rsid w:val="00F36F8E"/>
    <w:rsid w:val="00F4288D"/>
    <w:rsid w:val="00F43ABE"/>
    <w:rsid w:val="00F44862"/>
    <w:rsid w:val="00F5314E"/>
    <w:rsid w:val="00F53830"/>
    <w:rsid w:val="00F6211D"/>
    <w:rsid w:val="00F63E77"/>
    <w:rsid w:val="00F649D4"/>
    <w:rsid w:val="00F67A70"/>
    <w:rsid w:val="00F70124"/>
    <w:rsid w:val="00F7041E"/>
    <w:rsid w:val="00F731B0"/>
    <w:rsid w:val="00F75686"/>
    <w:rsid w:val="00F76EA4"/>
    <w:rsid w:val="00F95358"/>
    <w:rsid w:val="00F97512"/>
    <w:rsid w:val="00F97CD2"/>
    <w:rsid w:val="00F97E09"/>
    <w:rsid w:val="00FA2D9E"/>
    <w:rsid w:val="00FA3BA7"/>
    <w:rsid w:val="00FA5BF0"/>
    <w:rsid w:val="00FA5E51"/>
    <w:rsid w:val="00FA6118"/>
    <w:rsid w:val="00FB3EE1"/>
    <w:rsid w:val="00FB6501"/>
    <w:rsid w:val="00FB6D31"/>
    <w:rsid w:val="00FC3032"/>
    <w:rsid w:val="00FC310F"/>
    <w:rsid w:val="00FC5625"/>
    <w:rsid w:val="00FD220E"/>
    <w:rsid w:val="00FD4346"/>
    <w:rsid w:val="00FD4DA3"/>
    <w:rsid w:val="00FE2FDD"/>
    <w:rsid w:val="00FE348E"/>
    <w:rsid w:val="00FE714D"/>
    <w:rsid w:val="00FF1084"/>
    <w:rsid w:val="00FF1E56"/>
    <w:rsid w:val="00FF2E54"/>
    <w:rsid w:val="00FF3BEB"/>
    <w:rsid w:val="00FF53F4"/>
    <w:rsid w:val="00FF5405"/>
    <w:rsid w:val="00FF5D4C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49182-A4F7-483B-B8CE-89FA8A7F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6"/>
    <w:rPr>
      <w:rFonts w:eastAsia="Times New Roman"/>
      <w:sz w:val="24"/>
      <w:szCs w:val="24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97135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02B06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styleId="a4">
    <w:name w:val="Body Text"/>
    <w:basedOn w:val="a"/>
    <w:link w:val="11"/>
    <w:rsid w:val="00FB3EE1"/>
    <w:rPr>
      <w:sz w:val="28"/>
    </w:rPr>
  </w:style>
  <w:style w:type="character" w:customStyle="1" w:styleId="11">
    <w:name w:val="Основной текст Знак1"/>
    <w:basedOn w:val="a0"/>
    <w:link w:val="a4"/>
    <w:rsid w:val="00FB3EE1"/>
    <w:rPr>
      <w:sz w:val="28"/>
      <w:szCs w:val="24"/>
      <w:lang w:val="ro-RO" w:eastAsia="ru-RU" w:bidi="ar-SA"/>
    </w:rPr>
  </w:style>
  <w:style w:type="character" w:customStyle="1" w:styleId="apple-converted-space">
    <w:name w:val="apple-converted-space"/>
    <w:basedOn w:val="a0"/>
    <w:rsid w:val="00010CBB"/>
  </w:style>
  <w:style w:type="character" w:customStyle="1" w:styleId="FontStyle11">
    <w:name w:val="Font Style11"/>
    <w:basedOn w:val="a0"/>
    <w:rsid w:val="00010CBB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010CBB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rsid w:val="003A7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F5392"/>
    <w:rPr>
      <w:color w:val="0000FF"/>
      <w:u w:val="single"/>
    </w:rPr>
  </w:style>
  <w:style w:type="paragraph" w:styleId="a7">
    <w:name w:val="Balloon Text"/>
    <w:basedOn w:val="a"/>
    <w:semiHidden/>
    <w:rsid w:val="00F03749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rsid w:val="0055537F"/>
    <w:rPr>
      <w:rFonts w:ascii="Times New Roman" w:hAnsi="Times New Roman" w:cs="Times New Roman"/>
      <w:sz w:val="22"/>
      <w:szCs w:val="22"/>
    </w:rPr>
  </w:style>
  <w:style w:type="character" w:customStyle="1" w:styleId="docheader">
    <w:name w:val="doc_header"/>
    <w:basedOn w:val="a0"/>
    <w:rsid w:val="00290859"/>
  </w:style>
  <w:style w:type="paragraph" w:customStyle="1" w:styleId="12">
    <w:name w:val="Абзац списка1"/>
    <w:basedOn w:val="a"/>
    <w:qFormat/>
    <w:rsid w:val="00C14D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q-AL" w:eastAsia="en-US"/>
    </w:rPr>
  </w:style>
  <w:style w:type="paragraph" w:styleId="a8">
    <w:name w:val="footer"/>
    <w:basedOn w:val="a"/>
    <w:rsid w:val="00F36F8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36F8E"/>
  </w:style>
  <w:style w:type="character" w:customStyle="1" w:styleId="aa">
    <w:name w:val="Основной текст Знак"/>
    <w:basedOn w:val="a0"/>
    <w:rsid w:val="00891991"/>
    <w:rPr>
      <w:sz w:val="28"/>
      <w:szCs w:val="24"/>
      <w:lang w:val="ro-RO" w:eastAsia="ru-RU" w:bidi="ar-SA"/>
    </w:rPr>
  </w:style>
  <w:style w:type="character" w:styleId="ab">
    <w:name w:val="Strong"/>
    <w:qFormat/>
    <w:rsid w:val="00CA2CA7"/>
    <w:rPr>
      <w:b/>
      <w:bCs/>
    </w:rPr>
  </w:style>
  <w:style w:type="paragraph" w:styleId="ac">
    <w:name w:val="Title"/>
    <w:basedOn w:val="a"/>
    <w:next w:val="a"/>
    <w:qFormat/>
    <w:rsid w:val="00CA2CA7"/>
    <w:pPr>
      <w:keepNext/>
      <w:keepLines/>
      <w:suppressAutoHyphens/>
      <w:contextualSpacing/>
    </w:pPr>
    <w:rPr>
      <w:rFonts w:ascii="Trebuchet MS" w:eastAsia="Trebuchet MS" w:hAnsi="Trebuchet MS" w:cs="Trebuchet MS"/>
      <w:color w:val="000000"/>
      <w:kern w:val="1"/>
      <w:sz w:val="42"/>
      <w:szCs w:val="42"/>
      <w:lang w:eastAsia="zh-CN" w:bidi="hi-IN"/>
    </w:rPr>
  </w:style>
  <w:style w:type="paragraph" w:styleId="ad">
    <w:name w:val="List Paragraph"/>
    <w:basedOn w:val="a"/>
    <w:qFormat/>
    <w:rsid w:val="0061551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tt">
    <w:name w:val="tt"/>
    <w:basedOn w:val="a"/>
    <w:rsid w:val="00E33939"/>
    <w:pPr>
      <w:jc w:val="center"/>
    </w:pPr>
    <w:rPr>
      <w:b/>
      <w:bCs/>
      <w:lang w:val="ro-MD"/>
    </w:rPr>
  </w:style>
  <w:style w:type="character" w:styleId="ae">
    <w:name w:val="Emphasis"/>
    <w:basedOn w:val="a0"/>
    <w:qFormat/>
    <w:rsid w:val="00E33939"/>
    <w:rPr>
      <w:i/>
    </w:rPr>
  </w:style>
  <w:style w:type="character" w:customStyle="1" w:styleId="10">
    <w:name w:val="Заголовок 1 Знак"/>
    <w:basedOn w:val="a0"/>
    <w:link w:val="1"/>
    <w:uiPriority w:val="9"/>
    <w:rsid w:val="009713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fc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EBecu</dc:creator>
  <cp:lastModifiedBy>Mindov</cp:lastModifiedBy>
  <cp:revision>67</cp:revision>
  <cp:lastPrinted>2021-09-16T09:45:00Z</cp:lastPrinted>
  <dcterms:created xsi:type="dcterms:W3CDTF">2021-01-22T07:17:00Z</dcterms:created>
  <dcterms:modified xsi:type="dcterms:W3CDTF">2021-10-15T05:08:00Z</dcterms:modified>
</cp:coreProperties>
</file>