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8F" w:rsidRPr="003B34F6" w:rsidRDefault="007A028F" w:rsidP="007A028F">
      <w:pPr>
        <w:spacing w:before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HOTĂRÎRE nr. ______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din ______________ 2021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Regulamentului privind modalitatea de calculare a pensiilor și modalitatea de confirmare a stagiului de cotizare pentru stabilirea pensiilor, aprobat prin </w:t>
      </w:r>
      <w:proofErr w:type="spellStart"/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Hotărîrea</w:t>
      </w:r>
      <w:proofErr w:type="spellEnd"/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 165/2017</w:t>
      </w:r>
    </w:p>
    <w:p w:rsidR="007A028F" w:rsidRPr="003B34F6" w:rsidRDefault="007A028F" w:rsidP="007A02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------------------------------------------------------------------------</w:t>
      </w:r>
    </w:p>
    <w:p w:rsidR="007A028F" w:rsidRPr="003B34F6" w:rsidRDefault="007A028F" w:rsidP="0003222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sz w:val="28"/>
          <w:szCs w:val="28"/>
          <w:lang w:val="ro-RO"/>
        </w:rPr>
        <w:t xml:space="preserve">În temeiul Legii nr. 127/2021 pentru modificarea Legii nr. 156/1998 privind sistemul public de pensii (Monitorul Oficial al Republicii Moldova, 2021, </w:t>
      </w:r>
      <w:r w:rsidR="0003222F" w:rsidRPr="003B34F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3B34F6">
        <w:rPr>
          <w:rFonts w:ascii="Times New Roman" w:hAnsi="Times New Roman" w:cs="Times New Roman"/>
          <w:sz w:val="28"/>
          <w:szCs w:val="28"/>
          <w:lang w:val="ro-RO"/>
        </w:rPr>
        <w:t>r. 238</w:t>
      </w:r>
      <w:r w:rsidR="0003222F" w:rsidRPr="003B34F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B34F6">
        <w:rPr>
          <w:rFonts w:ascii="Times New Roman" w:hAnsi="Times New Roman" w:cs="Times New Roman"/>
          <w:sz w:val="28"/>
          <w:szCs w:val="28"/>
          <w:lang w:val="ro-RO"/>
        </w:rPr>
        <w:t xml:space="preserve"> art. 279 ), Guvernul</w:t>
      </w:r>
    </w:p>
    <w:p w:rsidR="007A028F" w:rsidRPr="003B34F6" w:rsidRDefault="007A028F" w:rsidP="007A028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7A028F" w:rsidRPr="003B34F6" w:rsidRDefault="007A028F" w:rsidP="007A028F">
      <w:pPr>
        <w:tabs>
          <w:tab w:val="left" w:pos="0"/>
          <w:tab w:val="left" w:pos="1134"/>
        </w:tabs>
        <w:spacing w:before="120" w:after="6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o-RO"/>
        </w:rPr>
      </w:pPr>
      <w:r w:rsidRPr="00A9416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o-RO"/>
        </w:rPr>
        <w:t>1.</w:t>
      </w:r>
      <w:r w:rsidRPr="003B34F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/>
        </w:rPr>
        <w:t xml:space="preserve"> </w:t>
      </w:r>
      <w:r w:rsidR="0003222F" w:rsidRPr="0061198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o-RO"/>
        </w:rPr>
        <w:t xml:space="preserve">Regulamentul privind modalitatea de calculare a pensiilor și modalitatea de confirmare a stagiului de cotizare pentru stabilirea pensiilor, </w:t>
      </w:r>
      <w:r w:rsidR="0003222F" w:rsidRPr="003B34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o-RO"/>
        </w:rPr>
        <w:t xml:space="preserve">aprobat prin Hotărîrea Guvernului nr. 165/2017 (Monitorul Oficial al Republicii Moldova, 2017, nr. 85-91, art. 235), cu modificările ulterioare, </w:t>
      </w:r>
      <w:r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se modifică după cum urmează: </w:t>
      </w:r>
    </w:p>
    <w:p w:rsidR="004F1DC5" w:rsidRPr="003B34F6" w:rsidRDefault="007A028F" w:rsidP="004F1DC5">
      <w:pPr>
        <w:tabs>
          <w:tab w:val="left" w:pos="0"/>
        </w:tabs>
        <w:spacing w:before="120" w:after="6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ab/>
        <w:t xml:space="preserve">1) </w:t>
      </w:r>
      <w:r w:rsidR="00DC4451"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la punctul 4</w:t>
      </w:r>
      <w:r w:rsidR="00F2489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,</w:t>
      </w:r>
      <w:r w:rsidR="00DC4451"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 </w:t>
      </w:r>
      <w:r w:rsidR="004F1DC5"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după noțiunea „</w:t>
      </w:r>
      <w:r w:rsidR="004F1DC5" w:rsidRPr="003B34F6">
        <w:rPr>
          <w:lang w:val="ro-RO"/>
        </w:rPr>
        <w:t xml:space="preserve"> </w:t>
      </w:r>
      <w:r w:rsidR="004F1DC5"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stagiu de cotizare în raport cu vîrsta” se introduce o noțiune nouă cu următorul cuprins:</w:t>
      </w:r>
    </w:p>
    <w:p w:rsidR="007A028F" w:rsidRDefault="004F1DC5" w:rsidP="004F1DC5">
      <w:pPr>
        <w:tabs>
          <w:tab w:val="left" w:pos="0"/>
        </w:tabs>
        <w:spacing w:before="120" w:after="6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</w:pPr>
      <w:r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„supliment de solidaritate – diferența dintre </w:t>
      </w:r>
      <w:r w:rsid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cuantumul pensiei calculate </w:t>
      </w:r>
      <w:r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și cuantumul pensiei minime </w:t>
      </w:r>
      <w:r w:rsidR="002149D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acordat </w:t>
      </w:r>
      <w:r w:rsidRPr="003B34F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pentru categoria respectivă</w:t>
      </w:r>
      <w:r w:rsidR="002149D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 xml:space="preserve"> de pensie</w:t>
      </w:r>
      <w:r w:rsidR="00C4662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o-RO"/>
        </w:rPr>
        <w:t>;”;</w:t>
      </w:r>
    </w:p>
    <w:p w:rsidR="00F2489F" w:rsidRDefault="007A028F" w:rsidP="00F2489F">
      <w:pPr>
        <w:pStyle w:val="NormalWeb"/>
        <w:shd w:val="clear" w:color="auto" w:fill="FFFFFF"/>
        <w:tabs>
          <w:tab w:val="left" w:pos="709"/>
          <w:tab w:val="left" w:pos="1134"/>
        </w:tabs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3B34F6">
        <w:rPr>
          <w:noProof/>
          <w:color w:val="000000" w:themeColor="text1"/>
          <w:sz w:val="28"/>
          <w:szCs w:val="28"/>
          <w:lang w:val="ro-RO"/>
        </w:rPr>
        <w:t xml:space="preserve">2) la punctul </w:t>
      </w:r>
      <w:r w:rsidR="00F2489F">
        <w:rPr>
          <w:noProof/>
          <w:color w:val="000000" w:themeColor="text1"/>
          <w:sz w:val="28"/>
          <w:szCs w:val="28"/>
          <w:lang w:val="ro-RO"/>
        </w:rPr>
        <w:t xml:space="preserve">10, </w:t>
      </w:r>
      <w:r w:rsidR="00F2489F" w:rsidRPr="004D226D">
        <w:rPr>
          <w:color w:val="000000" w:themeColor="text1"/>
          <w:sz w:val="28"/>
          <w:szCs w:val="28"/>
          <w:lang w:val="ro-RO"/>
        </w:rPr>
        <w:t>după cuvintele „</w:t>
      </w:r>
      <w:r w:rsidR="00F2489F" w:rsidRPr="00F2489F">
        <w:rPr>
          <w:color w:val="000000" w:themeColor="text1"/>
          <w:sz w:val="28"/>
          <w:szCs w:val="28"/>
          <w:lang w:val="ro-RO"/>
        </w:rPr>
        <w:t>stagiului de cotizare realizat,</w:t>
      </w:r>
      <w:r w:rsidR="00F2489F" w:rsidRPr="004D226D">
        <w:rPr>
          <w:color w:val="000000" w:themeColor="text1"/>
          <w:sz w:val="28"/>
          <w:szCs w:val="28"/>
          <w:lang w:val="ro-RO"/>
        </w:rPr>
        <w:t xml:space="preserve">” se completează cu cuvintele „ </w:t>
      </w:r>
      <w:r w:rsidR="00F2489F">
        <w:rPr>
          <w:color w:val="000000" w:themeColor="text1"/>
          <w:sz w:val="28"/>
          <w:szCs w:val="28"/>
          <w:lang w:val="ro-RO"/>
        </w:rPr>
        <w:t>dar nu mai mic</w:t>
      </w:r>
      <w:r w:rsidR="00406502">
        <w:rPr>
          <w:color w:val="000000" w:themeColor="text1"/>
          <w:sz w:val="28"/>
          <w:szCs w:val="28"/>
          <w:lang w:val="ro-RO"/>
        </w:rPr>
        <w:t>ă</w:t>
      </w:r>
      <w:r w:rsidR="00F2489F">
        <w:rPr>
          <w:color w:val="000000" w:themeColor="text1"/>
          <w:sz w:val="28"/>
          <w:szCs w:val="28"/>
          <w:lang w:val="ro-RO"/>
        </w:rPr>
        <w:t xml:space="preserve"> de 50% din pensia minimă</w:t>
      </w:r>
      <w:r w:rsidR="00F2489F" w:rsidRPr="004D226D">
        <w:rPr>
          <w:color w:val="000000" w:themeColor="text1"/>
          <w:sz w:val="28"/>
          <w:szCs w:val="28"/>
          <w:lang w:val="ro-RO"/>
        </w:rPr>
        <w:t>”;</w:t>
      </w:r>
    </w:p>
    <w:p w:rsidR="00CF4160" w:rsidRPr="0061198C" w:rsidRDefault="00CF4160" w:rsidP="00F2489F">
      <w:pPr>
        <w:pStyle w:val="NormalWeb"/>
        <w:shd w:val="clear" w:color="auto" w:fill="FFFFFF"/>
        <w:tabs>
          <w:tab w:val="left" w:pos="709"/>
          <w:tab w:val="left" w:pos="1134"/>
        </w:tabs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>3) la punctul 13</w:t>
      </w:r>
      <w:r w:rsidRPr="00CF4160">
        <w:rPr>
          <w:color w:val="000000" w:themeColor="text1"/>
          <w:sz w:val="28"/>
          <w:szCs w:val="28"/>
          <w:vertAlign w:val="superscript"/>
          <w:lang w:val="ro-RO"/>
        </w:rPr>
        <w:t>1</w:t>
      </w:r>
      <w:r w:rsidR="0061198C">
        <w:rPr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A94160">
        <w:rPr>
          <w:color w:val="000000" w:themeColor="text1"/>
          <w:sz w:val="28"/>
          <w:szCs w:val="28"/>
          <w:lang w:val="ro-RO"/>
        </w:rPr>
        <w:t>cuvîntul</w:t>
      </w:r>
      <w:proofErr w:type="spellEnd"/>
      <w:r w:rsidR="00A94160">
        <w:rPr>
          <w:color w:val="000000" w:themeColor="text1"/>
          <w:sz w:val="28"/>
          <w:szCs w:val="28"/>
          <w:lang w:val="ro-RO"/>
        </w:rPr>
        <w:t xml:space="preserve"> </w:t>
      </w:r>
      <w:r w:rsidR="0061198C">
        <w:rPr>
          <w:color w:val="000000" w:themeColor="text1"/>
          <w:sz w:val="28"/>
          <w:szCs w:val="28"/>
          <w:lang w:val="ro-RO"/>
        </w:rPr>
        <w:t>,,tabel”</w:t>
      </w:r>
      <w:r w:rsidR="001A20D4">
        <w:rPr>
          <w:color w:val="000000" w:themeColor="text1"/>
          <w:sz w:val="28"/>
          <w:szCs w:val="28"/>
          <w:lang w:val="ro-RO"/>
        </w:rPr>
        <w:t xml:space="preserve"> se substituie cu textul ,,tabelul nr. 1” și ,,Tabel</w:t>
      </w:r>
      <w:r w:rsidR="001A20D4">
        <w:rPr>
          <w:color w:val="000000" w:themeColor="text1"/>
          <w:sz w:val="28"/>
          <w:szCs w:val="28"/>
          <w:lang w:val="en-US"/>
        </w:rPr>
        <w:t>”</w:t>
      </w:r>
      <w:r w:rsidR="0061198C">
        <w:rPr>
          <w:color w:val="000000" w:themeColor="text1"/>
          <w:sz w:val="28"/>
          <w:szCs w:val="28"/>
          <w:lang w:val="ro-RO"/>
        </w:rPr>
        <w:t xml:space="preserve"> devine ,,Tabelul nr. 1”</w:t>
      </w:r>
    </w:p>
    <w:p w:rsidR="00BC3540" w:rsidRPr="00BC3540" w:rsidRDefault="00AC2BB7" w:rsidP="00BC3540">
      <w:pPr>
        <w:pStyle w:val="NormalWeb"/>
        <w:tabs>
          <w:tab w:val="left" w:pos="709"/>
          <w:tab w:val="left" w:pos="1134"/>
        </w:tabs>
        <w:spacing w:before="120" w:after="0"/>
        <w:ind w:firstLine="709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4</w:t>
      </w:r>
      <w:r w:rsidR="00BC3540">
        <w:rPr>
          <w:color w:val="000000" w:themeColor="text1"/>
          <w:sz w:val="28"/>
          <w:szCs w:val="28"/>
          <w:lang w:val="ro-RO"/>
        </w:rPr>
        <w:t xml:space="preserve">) </w:t>
      </w:r>
      <w:r w:rsidR="00BC3540" w:rsidRPr="00BC3540">
        <w:rPr>
          <w:color w:val="000000" w:themeColor="text1"/>
          <w:sz w:val="28"/>
          <w:szCs w:val="28"/>
          <w:lang w:val="ro-RO"/>
        </w:rPr>
        <w:t xml:space="preserve">Capitolul III </w:t>
      </w:r>
      <w:r w:rsidR="00A82F0D">
        <w:rPr>
          <w:color w:val="000000" w:themeColor="text1"/>
          <w:sz w:val="28"/>
          <w:szCs w:val="28"/>
          <w:lang w:val="ro-RO"/>
        </w:rPr>
        <w:t xml:space="preserve">se completează </w:t>
      </w:r>
      <w:r w:rsidR="00BC3540" w:rsidRPr="00BC3540">
        <w:rPr>
          <w:color w:val="000000" w:themeColor="text1"/>
          <w:sz w:val="28"/>
          <w:szCs w:val="28"/>
          <w:lang w:val="ro-RO"/>
        </w:rPr>
        <w:t>cu Secțiunea 3 cu următorul cuprins</w:t>
      </w:r>
      <w:r w:rsidR="00BC3540" w:rsidRPr="00BC3540">
        <w:rPr>
          <w:color w:val="000000" w:themeColor="text1"/>
          <w:sz w:val="28"/>
          <w:szCs w:val="28"/>
          <w:lang w:val="en-US"/>
        </w:rPr>
        <w:t>:</w:t>
      </w:r>
      <w:r w:rsidR="00BC3540" w:rsidRPr="00BC3540">
        <w:rPr>
          <w:color w:val="000000" w:themeColor="text1"/>
          <w:sz w:val="28"/>
          <w:szCs w:val="28"/>
          <w:lang w:val="ro-RO"/>
        </w:rPr>
        <w:t xml:space="preserve"> </w:t>
      </w:r>
    </w:p>
    <w:p w:rsidR="00BC3540" w:rsidRPr="00BC3540" w:rsidRDefault="00BC3540" w:rsidP="00BC3540">
      <w:pPr>
        <w:pStyle w:val="NormalWeb"/>
        <w:shd w:val="clear" w:color="auto" w:fill="FFFFFF"/>
        <w:tabs>
          <w:tab w:val="left" w:pos="709"/>
          <w:tab w:val="left" w:pos="1134"/>
        </w:tabs>
        <w:spacing w:before="120"/>
        <w:ind w:firstLine="709"/>
        <w:jc w:val="center"/>
        <w:rPr>
          <w:color w:val="000000" w:themeColor="text1"/>
          <w:sz w:val="28"/>
          <w:szCs w:val="28"/>
          <w:lang w:val="ro-RO"/>
        </w:rPr>
      </w:pPr>
      <w:r w:rsidRPr="00BC3540">
        <w:rPr>
          <w:b/>
          <w:color w:val="000000" w:themeColor="text1"/>
          <w:sz w:val="28"/>
          <w:szCs w:val="28"/>
          <w:lang w:val="ro-RO"/>
        </w:rPr>
        <w:t>,,Secțiunea a 3-a</w:t>
      </w:r>
    </w:p>
    <w:p w:rsidR="00BC3540" w:rsidRPr="00A94160" w:rsidRDefault="00BC3540" w:rsidP="00CF4160">
      <w:pPr>
        <w:pStyle w:val="NormalWeb"/>
        <w:shd w:val="clear" w:color="auto" w:fill="FFFFFF"/>
        <w:tabs>
          <w:tab w:val="left" w:pos="709"/>
          <w:tab w:val="left" w:pos="1134"/>
        </w:tabs>
        <w:ind w:firstLine="709"/>
        <w:contextualSpacing/>
        <w:jc w:val="center"/>
        <w:rPr>
          <w:color w:val="000000" w:themeColor="text1"/>
          <w:sz w:val="16"/>
          <w:szCs w:val="16"/>
          <w:lang w:val="ro-RO"/>
        </w:rPr>
      </w:pPr>
      <w:r w:rsidRPr="00BC3540">
        <w:rPr>
          <w:b/>
          <w:color w:val="000000" w:themeColor="text1"/>
          <w:sz w:val="28"/>
          <w:szCs w:val="28"/>
          <w:lang w:val="ro-RO"/>
        </w:rPr>
        <w:t>Calcularea pensiei de dizabilitate pentru</w:t>
      </w:r>
      <w:r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BC3540">
        <w:rPr>
          <w:b/>
          <w:color w:val="000000" w:themeColor="text1"/>
          <w:sz w:val="28"/>
          <w:szCs w:val="28"/>
          <w:lang w:val="ro-RO"/>
        </w:rPr>
        <w:t xml:space="preserve">pensionarii care activează în </w:t>
      </w:r>
      <w:proofErr w:type="spellStart"/>
      <w:r w:rsidRPr="00BC3540">
        <w:rPr>
          <w:b/>
          <w:color w:val="000000" w:themeColor="text1"/>
          <w:sz w:val="28"/>
          <w:szCs w:val="28"/>
          <w:lang w:val="ro-RO"/>
        </w:rPr>
        <w:t>cîmpul</w:t>
      </w:r>
      <w:proofErr w:type="spellEnd"/>
      <w:r w:rsidRPr="00BC3540">
        <w:rPr>
          <w:b/>
          <w:color w:val="000000" w:themeColor="text1"/>
          <w:sz w:val="28"/>
          <w:szCs w:val="28"/>
          <w:lang w:val="ro-RO"/>
        </w:rPr>
        <w:t xml:space="preserve"> muncii</w:t>
      </w:r>
      <w:r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BC3540">
        <w:rPr>
          <w:b/>
          <w:color w:val="000000" w:themeColor="text1"/>
          <w:sz w:val="28"/>
          <w:szCs w:val="28"/>
          <w:lang w:val="ro-RO"/>
        </w:rPr>
        <w:t>după</w:t>
      </w:r>
      <w:r>
        <w:rPr>
          <w:b/>
          <w:color w:val="000000" w:themeColor="text1"/>
          <w:sz w:val="28"/>
          <w:szCs w:val="28"/>
          <w:lang w:val="ro-RO"/>
        </w:rPr>
        <w:t xml:space="preserve"> realizarea dreptului la pensie</w:t>
      </w:r>
    </w:p>
    <w:p w:rsidR="00A94160" w:rsidRDefault="00A94160" w:rsidP="00E97278">
      <w:pPr>
        <w:pStyle w:val="NormalWeb"/>
        <w:shd w:val="clear" w:color="auto" w:fill="FFFFFF"/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lang w:val="ro-RO"/>
        </w:rPr>
      </w:pPr>
    </w:p>
    <w:p w:rsidR="00E97278" w:rsidRPr="00BC3540" w:rsidRDefault="00BC3540" w:rsidP="00E97278">
      <w:pPr>
        <w:pStyle w:val="NormalWeb"/>
        <w:shd w:val="clear" w:color="auto" w:fill="FFFFFF"/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lang w:val="ro-RO"/>
        </w:rPr>
      </w:pPr>
      <w:r w:rsidRPr="00BC3540">
        <w:rPr>
          <w:color w:val="000000" w:themeColor="text1"/>
          <w:sz w:val="28"/>
          <w:szCs w:val="28"/>
          <w:lang w:val="ro-RO"/>
        </w:rPr>
        <w:t>18</w:t>
      </w:r>
      <w:r w:rsidRPr="00BC3540">
        <w:rPr>
          <w:color w:val="000000" w:themeColor="text1"/>
          <w:sz w:val="28"/>
          <w:szCs w:val="28"/>
          <w:vertAlign w:val="superscript"/>
          <w:lang w:val="ro-RO"/>
        </w:rPr>
        <w:t>1</w:t>
      </w:r>
      <w:r w:rsidRPr="00BC3540">
        <w:rPr>
          <w:color w:val="000000" w:themeColor="text1"/>
          <w:sz w:val="28"/>
          <w:szCs w:val="28"/>
          <w:lang w:val="ro-RO"/>
        </w:rPr>
        <w:t xml:space="preserve">. </w:t>
      </w:r>
      <w:r w:rsidR="005631C9" w:rsidRPr="005631C9">
        <w:rPr>
          <w:color w:val="000000" w:themeColor="text1"/>
          <w:sz w:val="28"/>
          <w:szCs w:val="28"/>
          <w:lang w:val="ro-RO"/>
        </w:rPr>
        <w:t xml:space="preserve">Pensionarii care activează sau au activat în </w:t>
      </w:r>
      <w:proofErr w:type="spellStart"/>
      <w:r w:rsidR="005631C9" w:rsidRPr="005631C9">
        <w:rPr>
          <w:color w:val="000000" w:themeColor="text1"/>
          <w:sz w:val="28"/>
          <w:szCs w:val="28"/>
          <w:lang w:val="ro-RO"/>
        </w:rPr>
        <w:t>cîmpul</w:t>
      </w:r>
      <w:proofErr w:type="spellEnd"/>
      <w:r w:rsidR="005631C9" w:rsidRPr="005631C9">
        <w:rPr>
          <w:color w:val="000000" w:themeColor="text1"/>
          <w:sz w:val="28"/>
          <w:szCs w:val="28"/>
          <w:lang w:val="ro-RO"/>
        </w:rPr>
        <w:t xml:space="preserve"> muncii după realizarea/reexaminarea dreptului la pensie </w:t>
      </w:r>
      <w:r w:rsidR="005631C9">
        <w:rPr>
          <w:color w:val="000000" w:themeColor="text1"/>
          <w:sz w:val="28"/>
          <w:szCs w:val="28"/>
          <w:lang w:val="ro-RO"/>
        </w:rPr>
        <w:t>de dizabilitate</w:t>
      </w:r>
      <w:r w:rsidR="005631C9" w:rsidRPr="005631C9">
        <w:rPr>
          <w:color w:val="000000" w:themeColor="text1"/>
          <w:sz w:val="28"/>
          <w:szCs w:val="28"/>
          <w:lang w:val="ro-RO"/>
        </w:rPr>
        <w:t xml:space="preserve"> pot solicita reexaminarea pensiei nu mai des </w:t>
      </w:r>
      <w:proofErr w:type="spellStart"/>
      <w:r w:rsidR="005631C9" w:rsidRPr="005631C9">
        <w:rPr>
          <w:color w:val="000000" w:themeColor="text1"/>
          <w:sz w:val="28"/>
          <w:szCs w:val="28"/>
          <w:lang w:val="ro-RO"/>
        </w:rPr>
        <w:t>decît</w:t>
      </w:r>
      <w:proofErr w:type="spellEnd"/>
      <w:r w:rsidR="005631C9" w:rsidRPr="005631C9">
        <w:rPr>
          <w:color w:val="000000" w:themeColor="text1"/>
          <w:sz w:val="28"/>
          <w:szCs w:val="28"/>
          <w:lang w:val="ro-RO"/>
        </w:rPr>
        <w:t xml:space="preserve"> o dată la doi ani, cu condiția că pensia calculată după reexaminare este mai mare </w:t>
      </w:r>
      <w:proofErr w:type="spellStart"/>
      <w:r w:rsidR="005631C9" w:rsidRPr="005631C9">
        <w:rPr>
          <w:color w:val="000000" w:themeColor="text1"/>
          <w:sz w:val="28"/>
          <w:szCs w:val="28"/>
          <w:lang w:val="ro-RO"/>
        </w:rPr>
        <w:t>decît</w:t>
      </w:r>
      <w:proofErr w:type="spellEnd"/>
      <w:r w:rsidR="005631C9" w:rsidRPr="005631C9">
        <w:rPr>
          <w:color w:val="000000" w:themeColor="text1"/>
          <w:sz w:val="28"/>
          <w:szCs w:val="28"/>
          <w:lang w:val="ro-RO"/>
        </w:rPr>
        <w:t xml:space="preserve"> pensia aflată în plată. Această prevedere se va aplica </w:t>
      </w:r>
      <w:r w:rsidR="005631C9" w:rsidRPr="005631C9">
        <w:rPr>
          <w:color w:val="000000" w:themeColor="text1"/>
          <w:sz w:val="28"/>
          <w:szCs w:val="28"/>
          <w:lang w:val="ro-RO"/>
        </w:rPr>
        <w:lastRenderedPageBreak/>
        <w:t xml:space="preserve">după finalizarea procesului de reexaminare a pensiilor </w:t>
      </w:r>
      <w:r w:rsidR="005631C9">
        <w:rPr>
          <w:color w:val="000000" w:themeColor="text1"/>
          <w:sz w:val="28"/>
          <w:szCs w:val="28"/>
          <w:lang w:val="ro-RO"/>
        </w:rPr>
        <w:t xml:space="preserve">de dizabilitate </w:t>
      </w:r>
      <w:r w:rsidR="005631C9" w:rsidRPr="005631C9">
        <w:rPr>
          <w:color w:val="000000" w:themeColor="text1"/>
          <w:sz w:val="28"/>
          <w:szCs w:val="28"/>
          <w:lang w:val="ro-RO"/>
        </w:rPr>
        <w:t xml:space="preserve">stabilite </w:t>
      </w:r>
      <w:proofErr w:type="spellStart"/>
      <w:r w:rsidR="005631C9" w:rsidRPr="005631C9">
        <w:rPr>
          <w:color w:val="000000" w:themeColor="text1"/>
          <w:sz w:val="28"/>
          <w:szCs w:val="28"/>
          <w:lang w:val="ro-RO"/>
        </w:rPr>
        <w:t>pînă</w:t>
      </w:r>
      <w:proofErr w:type="spellEnd"/>
      <w:r w:rsidR="005631C9" w:rsidRPr="005631C9">
        <w:rPr>
          <w:color w:val="000000" w:themeColor="text1"/>
          <w:sz w:val="28"/>
          <w:szCs w:val="28"/>
          <w:lang w:val="ro-RO"/>
        </w:rPr>
        <w:t xml:space="preserve"> la 1 ianuarie 20</w:t>
      </w:r>
      <w:r w:rsidR="005631C9">
        <w:rPr>
          <w:color w:val="000000" w:themeColor="text1"/>
          <w:sz w:val="28"/>
          <w:szCs w:val="28"/>
          <w:lang w:val="ro-RO"/>
        </w:rPr>
        <w:t>22</w:t>
      </w:r>
      <w:r w:rsidR="005631C9" w:rsidRPr="005631C9">
        <w:rPr>
          <w:color w:val="000000" w:themeColor="text1"/>
          <w:sz w:val="28"/>
          <w:szCs w:val="28"/>
          <w:lang w:val="ro-RO"/>
        </w:rPr>
        <w:t xml:space="preserve">, conform eșalonării prevăzute la punctul </w:t>
      </w:r>
      <w:r w:rsidR="005631C9" w:rsidRPr="00BC3540">
        <w:rPr>
          <w:color w:val="000000" w:themeColor="text1"/>
          <w:sz w:val="28"/>
          <w:szCs w:val="28"/>
          <w:lang w:val="ro-RO"/>
        </w:rPr>
        <w:t>18</w:t>
      </w:r>
      <w:r w:rsidR="005631C9" w:rsidRPr="00BC3540">
        <w:rPr>
          <w:color w:val="000000" w:themeColor="text1"/>
          <w:sz w:val="28"/>
          <w:szCs w:val="28"/>
          <w:vertAlign w:val="superscript"/>
          <w:lang w:val="ro-RO"/>
        </w:rPr>
        <w:t>2</w:t>
      </w:r>
      <w:r w:rsidR="00A75313">
        <w:rPr>
          <w:color w:val="000000" w:themeColor="text1"/>
          <w:sz w:val="28"/>
          <w:szCs w:val="28"/>
          <w:lang w:val="ro-RO"/>
        </w:rPr>
        <w:t>.</w:t>
      </w:r>
    </w:p>
    <w:p w:rsidR="005631C9" w:rsidRPr="005631C9" w:rsidRDefault="005631C9" w:rsidP="00E97278">
      <w:pPr>
        <w:pStyle w:val="NormalWeb"/>
        <w:shd w:val="clear" w:color="auto" w:fill="FFFFFF"/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lang w:val="ro-RO"/>
        </w:rPr>
      </w:pPr>
      <w:r w:rsidRPr="00A06BB6">
        <w:rPr>
          <w:color w:val="000000" w:themeColor="text1"/>
          <w:sz w:val="28"/>
          <w:szCs w:val="28"/>
          <w:lang w:val="ro-RO"/>
        </w:rPr>
        <w:t xml:space="preserve">Reexaminarea dreptului la pensie </w:t>
      </w:r>
      <w:r w:rsidR="00E97278">
        <w:rPr>
          <w:color w:val="000000" w:themeColor="text1"/>
          <w:sz w:val="28"/>
          <w:szCs w:val="28"/>
          <w:lang w:val="ro-RO"/>
        </w:rPr>
        <w:t>de dizabilitate</w:t>
      </w:r>
      <w:r w:rsidR="00A06BB6">
        <w:rPr>
          <w:color w:val="000000" w:themeColor="text1"/>
          <w:sz w:val="28"/>
          <w:szCs w:val="28"/>
          <w:lang w:val="ro-RO"/>
        </w:rPr>
        <w:t xml:space="preserve"> se efectuează conform formulelor</w:t>
      </w:r>
      <w:r w:rsidRPr="00A06BB6">
        <w:rPr>
          <w:color w:val="000000" w:themeColor="text1"/>
          <w:sz w:val="28"/>
          <w:szCs w:val="28"/>
          <w:lang w:val="ro-RO"/>
        </w:rPr>
        <w:t xml:space="preserve"> prevăzute la punctul </w:t>
      </w:r>
      <w:r w:rsidR="00CF4160" w:rsidRPr="00A06BB6">
        <w:rPr>
          <w:color w:val="000000" w:themeColor="text1"/>
          <w:sz w:val="28"/>
          <w:szCs w:val="28"/>
          <w:lang w:val="ro-RO"/>
        </w:rPr>
        <w:t>1</w:t>
      </w:r>
      <w:r w:rsidR="00197010">
        <w:rPr>
          <w:color w:val="000000" w:themeColor="text1"/>
          <w:sz w:val="28"/>
          <w:szCs w:val="28"/>
          <w:lang w:val="ro-RO"/>
        </w:rPr>
        <w:t xml:space="preserve">5, </w:t>
      </w:r>
      <w:proofErr w:type="spellStart"/>
      <w:r w:rsidR="00197010">
        <w:rPr>
          <w:color w:val="000000" w:themeColor="text1"/>
          <w:sz w:val="28"/>
          <w:szCs w:val="28"/>
          <w:lang w:val="ro-RO"/>
        </w:rPr>
        <w:t>ținîndu</w:t>
      </w:r>
      <w:proofErr w:type="spellEnd"/>
      <w:r w:rsidR="00197010">
        <w:rPr>
          <w:color w:val="000000" w:themeColor="text1"/>
          <w:sz w:val="28"/>
          <w:szCs w:val="28"/>
          <w:lang w:val="ro-RO"/>
        </w:rPr>
        <w:t>-se cont de stagiul de cotizare necesar la data stabilirii pensiei.</w:t>
      </w:r>
    </w:p>
    <w:p w:rsidR="00BC3540" w:rsidRPr="00BC3540" w:rsidRDefault="00CF4160" w:rsidP="004608E5">
      <w:pPr>
        <w:pStyle w:val="NormalWeb"/>
        <w:shd w:val="clear" w:color="auto" w:fill="FFFFFF"/>
        <w:tabs>
          <w:tab w:val="left" w:pos="1134"/>
        </w:tabs>
        <w:spacing w:before="120"/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CF4160">
        <w:rPr>
          <w:bCs/>
          <w:color w:val="000000" w:themeColor="text1"/>
          <w:sz w:val="28"/>
          <w:szCs w:val="28"/>
          <w:lang w:val="ro-RO"/>
        </w:rPr>
        <w:t>18</w:t>
      </w:r>
      <w:r w:rsidRPr="00CF4160">
        <w:rPr>
          <w:bCs/>
          <w:color w:val="000000" w:themeColor="text1"/>
          <w:sz w:val="28"/>
          <w:szCs w:val="28"/>
          <w:vertAlign w:val="superscript"/>
          <w:lang w:val="ro-RO"/>
        </w:rPr>
        <w:t>2</w:t>
      </w:r>
      <w:r w:rsidR="005631C9" w:rsidRPr="00CF4160">
        <w:rPr>
          <w:bCs/>
          <w:color w:val="000000" w:themeColor="text1"/>
          <w:sz w:val="28"/>
          <w:szCs w:val="28"/>
          <w:lang w:val="ro-RO"/>
        </w:rPr>
        <w:t>.</w:t>
      </w:r>
      <w:r w:rsidR="005631C9" w:rsidRPr="005631C9">
        <w:rPr>
          <w:color w:val="000000" w:themeColor="text1"/>
          <w:sz w:val="28"/>
          <w:szCs w:val="28"/>
          <w:lang w:val="ro-RO"/>
        </w:rPr>
        <w:t xml:space="preserve"> </w:t>
      </w:r>
      <w:r w:rsidR="00E97278" w:rsidRPr="00E97278">
        <w:rPr>
          <w:color w:val="000000" w:themeColor="text1"/>
          <w:sz w:val="28"/>
          <w:szCs w:val="28"/>
          <w:lang w:val="ro-RO"/>
        </w:rPr>
        <w:t xml:space="preserve">Reexaminarea pensiilor de dizabilitate, stabilite </w:t>
      </w:r>
      <w:proofErr w:type="spellStart"/>
      <w:r w:rsidR="00E97278" w:rsidRPr="00E97278">
        <w:rPr>
          <w:color w:val="000000" w:themeColor="text1"/>
          <w:sz w:val="28"/>
          <w:szCs w:val="28"/>
          <w:lang w:val="ro-RO"/>
        </w:rPr>
        <w:t>pînă</w:t>
      </w:r>
      <w:proofErr w:type="spellEnd"/>
      <w:r w:rsidR="00E97278" w:rsidRPr="00E97278">
        <w:rPr>
          <w:color w:val="000000" w:themeColor="text1"/>
          <w:sz w:val="28"/>
          <w:szCs w:val="28"/>
          <w:lang w:val="ro-RO"/>
        </w:rPr>
        <w:t xml:space="preserve"> la 1 ianuarie 2022, se efectuează în raport cu stagiul de cotizare cumulat după realizarea</w:t>
      </w:r>
      <w:r w:rsidR="005E184C">
        <w:rPr>
          <w:color w:val="000000" w:themeColor="text1"/>
          <w:sz w:val="28"/>
          <w:szCs w:val="28"/>
          <w:lang w:val="ro-RO"/>
        </w:rPr>
        <w:t>/reexaminarea</w:t>
      </w:r>
      <w:r w:rsidR="00E97278" w:rsidRPr="00E97278">
        <w:rPr>
          <w:color w:val="000000" w:themeColor="text1"/>
          <w:sz w:val="28"/>
          <w:szCs w:val="28"/>
          <w:lang w:val="ro-RO"/>
        </w:rPr>
        <w:t xml:space="preserve"> dreptului la pensie de dizabilitate, conform eșalonării prevăzute în tabelul nr. </w:t>
      </w:r>
      <w:r w:rsidR="00E97278">
        <w:rPr>
          <w:color w:val="000000" w:themeColor="text1"/>
          <w:sz w:val="28"/>
          <w:szCs w:val="28"/>
          <w:lang w:val="ro-RO"/>
        </w:rPr>
        <w:t>2</w:t>
      </w:r>
      <w:r w:rsidR="004608E5">
        <w:rPr>
          <w:color w:val="000000" w:themeColor="text1"/>
          <w:sz w:val="28"/>
          <w:szCs w:val="28"/>
          <w:lang w:val="ro-RO"/>
        </w:rPr>
        <w:t>:</w:t>
      </w:r>
    </w:p>
    <w:p w:rsidR="00BC3540" w:rsidRPr="00BC3540" w:rsidRDefault="00BC3540" w:rsidP="00E97278">
      <w:pPr>
        <w:pStyle w:val="NormalWeb"/>
        <w:shd w:val="clear" w:color="auto" w:fill="FFFFFF"/>
        <w:tabs>
          <w:tab w:val="left" w:pos="1134"/>
        </w:tabs>
        <w:spacing w:before="120"/>
        <w:ind w:firstLine="709"/>
        <w:jc w:val="right"/>
        <w:rPr>
          <w:color w:val="000000" w:themeColor="text1"/>
          <w:sz w:val="28"/>
          <w:szCs w:val="28"/>
          <w:lang w:val="ro-RO"/>
        </w:rPr>
      </w:pPr>
      <w:r w:rsidRPr="00BC3540">
        <w:rPr>
          <w:color w:val="000000" w:themeColor="text1"/>
          <w:sz w:val="28"/>
          <w:szCs w:val="28"/>
          <w:lang w:val="ro-RO"/>
        </w:rPr>
        <w:t xml:space="preserve">Tabelul </w:t>
      </w:r>
      <w:r w:rsidR="00E97278">
        <w:rPr>
          <w:color w:val="000000" w:themeColor="text1"/>
          <w:sz w:val="28"/>
          <w:szCs w:val="28"/>
          <w:lang w:val="ro-RO"/>
        </w:rPr>
        <w:t>nr. 2</w:t>
      </w:r>
    </w:p>
    <w:tbl>
      <w:tblPr>
        <w:tblW w:w="966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244"/>
        <w:gridCol w:w="2292"/>
        <w:gridCol w:w="2268"/>
      </w:tblGrid>
      <w:tr w:rsidR="00BC3540" w:rsidRPr="00406502" w:rsidTr="00405AB1">
        <w:trPr>
          <w:trHeight w:val="75"/>
        </w:trPr>
        <w:tc>
          <w:tcPr>
            <w:tcW w:w="2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BC3540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 w:after="0"/>
              <w:ind w:firstLine="709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BC3540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ind w:firstLine="709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Perioada de stabilire a pensiilor</w:t>
            </w:r>
          </w:p>
        </w:tc>
      </w:tr>
      <w:tr w:rsidR="00BC3540" w:rsidRPr="00406502" w:rsidTr="00405AB1">
        <w:trPr>
          <w:trHeight w:val="45"/>
        </w:trPr>
        <w:tc>
          <w:tcPr>
            <w:tcW w:w="2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3540" w:rsidRPr="00BC3540" w:rsidRDefault="00BC3540" w:rsidP="00BC3540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ind w:firstLine="709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702AD1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 xml:space="preserve">Pensiile stabilite/ reexaminate </w:t>
            </w:r>
            <w:proofErr w:type="spellStart"/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pînă</w:t>
            </w:r>
            <w:proofErr w:type="spellEnd"/>
            <w:r w:rsidRPr="00BC3540">
              <w:rPr>
                <w:color w:val="000000" w:themeColor="text1"/>
                <w:sz w:val="28"/>
                <w:szCs w:val="28"/>
                <w:lang w:val="ro-RO"/>
              </w:rPr>
              <w:t xml:space="preserve"> la 1 ianuarie 1999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702AD1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Pensiile stabilite după 1 ianuarie 1999</w:t>
            </w:r>
            <w:r w:rsidR="00702AD1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 xml:space="preserve">și </w:t>
            </w:r>
            <w:proofErr w:type="spellStart"/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pînă</w:t>
            </w:r>
            <w:proofErr w:type="spellEnd"/>
            <w:r w:rsidRPr="00BC3540">
              <w:rPr>
                <w:color w:val="000000" w:themeColor="text1"/>
                <w:sz w:val="28"/>
                <w:szCs w:val="28"/>
                <w:lang w:val="ro-RO"/>
              </w:rPr>
              <w:t xml:space="preserve"> la 1 ianuarie 2022</w:t>
            </w:r>
          </w:p>
        </w:tc>
      </w:tr>
      <w:tr w:rsidR="00BC3540" w:rsidRPr="00BC3540" w:rsidTr="00405AB1">
        <w:trPr>
          <w:trHeight w:val="315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Anul în care va fi efectuată reexaminarea pensiei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E5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2022</w:t>
            </w:r>
          </w:p>
          <w:p w:rsidR="00BC3540" w:rsidRPr="00BC3540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(1 ianuarie)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E5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2023</w:t>
            </w:r>
          </w:p>
          <w:p w:rsidR="00BC3540" w:rsidRPr="00BC3540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(1 ianuarie)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D5" w:rsidRDefault="00BC3540" w:rsidP="00B57FD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2024</w:t>
            </w:r>
          </w:p>
          <w:p w:rsidR="00BC3540" w:rsidRPr="00BC3540" w:rsidRDefault="00BC3540" w:rsidP="00B57FD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(1 ianuarie)</w:t>
            </w:r>
          </w:p>
        </w:tc>
      </w:tr>
      <w:tr w:rsidR="00BC3540" w:rsidRPr="00406502" w:rsidTr="00405AB1">
        <w:trPr>
          <w:trHeight w:val="1068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4608E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Stagiu de cotizare după realizarea dreptului la pensie de dizabilitate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B57FD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de la 2 ani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40" w:rsidRPr="00BC3540" w:rsidRDefault="00BC3540" w:rsidP="00B57FD5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BC3540">
              <w:rPr>
                <w:color w:val="000000" w:themeColor="text1"/>
                <w:sz w:val="28"/>
                <w:szCs w:val="28"/>
                <w:lang w:val="ro-RO"/>
              </w:rPr>
              <w:t>de la 7 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11A" w:rsidRDefault="00B57FD5" w:rsidP="0042111A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color w:val="000000" w:themeColor="text1"/>
                <w:sz w:val="28"/>
                <w:szCs w:val="28"/>
                <w:lang w:val="ro-RO"/>
              </w:rPr>
              <w:t>de la 2 ani</w:t>
            </w:r>
          </w:p>
          <w:p w:rsidR="00BC3540" w:rsidRPr="00BC3540" w:rsidRDefault="00B57FD5" w:rsidP="0042111A">
            <w:pPr>
              <w:pStyle w:val="NormalWeb"/>
              <w:shd w:val="clear" w:color="auto" w:fill="FFFFFF"/>
              <w:tabs>
                <w:tab w:val="left" w:pos="709"/>
                <w:tab w:val="left" w:pos="1134"/>
              </w:tabs>
              <w:contextualSpacing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C3540" w:rsidRPr="00BC3540">
              <w:rPr>
                <w:color w:val="000000" w:themeColor="text1"/>
                <w:sz w:val="28"/>
                <w:szCs w:val="28"/>
                <w:lang w:val="ro-RO"/>
              </w:rPr>
              <w:t>la</w:t>
            </w:r>
            <w:r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C3540" w:rsidRPr="00BC3540">
              <w:rPr>
                <w:color w:val="000000" w:themeColor="text1"/>
                <w:sz w:val="28"/>
                <w:szCs w:val="28"/>
                <w:lang w:val="ro-RO"/>
              </w:rPr>
              <w:t>7 ani</w:t>
            </w:r>
          </w:p>
        </w:tc>
      </w:tr>
    </w:tbl>
    <w:p w:rsidR="00BC3540" w:rsidRPr="00BC3540" w:rsidRDefault="00BC3540" w:rsidP="00BC3540">
      <w:pPr>
        <w:pStyle w:val="NormalWeb"/>
        <w:shd w:val="clear" w:color="auto" w:fill="FFFFFF"/>
        <w:tabs>
          <w:tab w:val="left" w:pos="1134"/>
        </w:tabs>
        <w:spacing w:before="120"/>
        <w:ind w:firstLine="709"/>
        <w:rPr>
          <w:color w:val="000000" w:themeColor="text1"/>
          <w:sz w:val="28"/>
          <w:szCs w:val="28"/>
          <w:lang w:val="ro-RO"/>
        </w:rPr>
      </w:pPr>
      <w:r w:rsidRPr="00BC3540">
        <w:rPr>
          <w:color w:val="000000" w:themeColor="text1"/>
          <w:sz w:val="28"/>
          <w:szCs w:val="28"/>
          <w:lang w:val="ro-RO"/>
        </w:rPr>
        <w:t>18</w:t>
      </w:r>
      <w:r w:rsidRPr="00BC3540">
        <w:rPr>
          <w:color w:val="000000" w:themeColor="text1"/>
          <w:sz w:val="28"/>
          <w:szCs w:val="28"/>
          <w:vertAlign w:val="superscript"/>
          <w:lang w:val="ro-RO"/>
        </w:rPr>
        <w:t>3</w:t>
      </w:r>
      <w:r w:rsidRPr="00BC3540">
        <w:rPr>
          <w:color w:val="000000" w:themeColor="text1"/>
          <w:sz w:val="28"/>
          <w:szCs w:val="28"/>
          <w:lang w:val="ro-RO"/>
        </w:rPr>
        <w:t xml:space="preserve">. Noile drepturi la pensie se acordă începând cu luna următoare celei în care au fost depuse cererea și actele necesare la organul de asigurări </w:t>
      </w:r>
      <w:proofErr w:type="spellStart"/>
      <w:r w:rsidRPr="00BC3540">
        <w:rPr>
          <w:color w:val="000000" w:themeColor="text1"/>
          <w:sz w:val="28"/>
          <w:szCs w:val="28"/>
          <w:lang w:val="ro-RO"/>
        </w:rPr>
        <w:t>sociale.ˮ</w:t>
      </w:r>
      <w:proofErr w:type="spellEnd"/>
      <w:r w:rsidRPr="00BC3540">
        <w:rPr>
          <w:color w:val="000000" w:themeColor="text1"/>
          <w:sz w:val="28"/>
          <w:szCs w:val="28"/>
          <w:lang w:val="ro-RO"/>
        </w:rPr>
        <w:t>;</w:t>
      </w:r>
    </w:p>
    <w:p w:rsidR="001460E9" w:rsidRDefault="00BC3540" w:rsidP="001460E9">
      <w:pPr>
        <w:pStyle w:val="NormalWeb"/>
        <w:shd w:val="clear" w:color="auto" w:fill="FFFFFF"/>
        <w:tabs>
          <w:tab w:val="left" w:pos="709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lang w:val="ro-RO"/>
        </w:rPr>
      </w:pPr>
      <w:r w:rsidRPr="00BC3540">
        <w:rPr>
          <w:color w:val="000000" w:themeColor="text1"/>
          <w:sz w:val="28"/>
          <w:szCs w:val="28"/>
          <w:lang w:val="ro-RO"/>
        </w:rPr>
        <w:t>5) La punctul 32</w:t>
      </w:r>
      <w:r w:rsidR="001460E9">
        <w:rPr>
          <w:color w:val="000000" w:themeColor="text1"/>
          <w:sz w:val="28"/>
          <w:szCs w:val="28"/>
          <w:lang w:val="ro-RO"/>
        </w:rPr>
        <w:t>:</w:t>
      </w:r>
    </w:p>
    <w:p w:rsidR="001460E9" w:rsidRPr="00DE595D" w:rsidRDefault="001460E9" w:rsidP="001460E9">
      <w:pPr>
        <w:pStyle w:val="NormalWeb"/>
        <w:shd w:val="clear" w:color="auto" w:fill="FFFFFF"/>
        <w:tabs>
          <w:tab w:val="left" w:pos="709"/>
          <w:tab w:val="left" w:pos="1134"/>
        </w:tabs>
        <w:ind w:firstLine="709"/>
        <w:contextualSpacing/>
        <w:jc w:val="both"/>
        <w:rPr>
          <w:color w:val="000000" w:themeColor="text1"/>
          <w:sz w:val="16"/>
          <w:szCs w:val="16"/>
          <w:lang w:val="ro-RO"/>
        </w:rPr>
      </w:pPr>
    </w:p>
    <w:p w:rsidR="001460E9" w:rsidRPr="00BC3540" w:rsidRDefault="001460E9" w:rsidP="003A5FFC">
      <w:pPr>
        <w:pStyle w:val="NormalWeb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ind w:left="0" w:firstLine="784"/>
        <w:contextualSpacing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în</w:t>
      </w:r>
      <w:r w:rsidRPr="00BC3540">
        <w:rPr>
          <w:color w:val="000000" w:themeColor="text1"/>
          <w:sz w:val="28"/>
          <w:szCs w:val="28"/>
          <w:lang w:val="ro-RO"/>
        </w:rPr>
        <w:t xml:space="preserve"> textul ,,</w:t>
      </w:r>
      <w:proofErr w:type="spellStart"/>
      <w:r w:rsidRPr="00BC3540">
        <w:rPr>
          <w:color w:val="000000" w:themeColor="text1"/>
          <w:sz w:val="28"/>
          <w:szCs w:val="28"/>
          <w:lang w:val="ro-RO"/>
        </w:rPr>
        <w:t>n</w:t>
      </w:r>
      <w:r w:rsidRPr="00AC2BB7">
        <w:rPr>
          <w:color w:val="000000" w:themeColor="text1"/>
          <w:sz w:val="28"/>
          <w:szCs w:val="28"/>
          <w:vertAlign w:val="subscript"/>
          <w:lang w:val="ro-RO"/>
        </w:rPr>
        <w:t>nc</w:t>
      </w:r>
      <w:proofErr w:type="spellEnd"/>
      <w:r w:rsidRPr="00BC3540">
        <w:rPr>
          <w:color w:val="000000" w:themeColor="text1"/>
          <w:sz w:val="28"/>
          <w:szCs w:val="28"/>
          <w:lang w:val="ro-RO"/>
        </w:rPr>
        <w:t xml:space="preserve"> – numărul lunilor de aflare în situațiile indicate în art. 5 alin. (</w:t>
      </w:r>
      <w:r>
        <w:rPr>
          <w:color w:val="000000" w:themeColor="text1"/>
          <w:sz w:val="28"/>
          <w:szCs w:val="28"/>
          <w:lang w:val="ro-RO"/>
        </w:rPr>
        <w:t xml:space="preserve">2) </w:t>
      </w:r>
      <w:proofErr w:type="spellStart"/>
      <w:r>
        <w:rPr>
          <w:color w:val="000000" w:themeColor="text1"/>
          <w:sz w:val="28"/>
          <w:szCs w:val="28"/>
          <w:lang w:val="ro-RO"/>
        </w:rPr>
        <w:t>lit.a</w:t>
      </w:r>
      <w:proofErr w:type="spellEnd"/>
      <w:r>
        <w:rPr>
          <w:color w:val="000000" w:themeColor="text1"/>
          <w:sz w:val="28"/>
          <w:szCs w:val="28"/>
          <w:lang w:val="ro-RO"/>
        </w:rPr>
        <w:t xml:space="preserve">), d) și e)” </w:t>
      </w:r>
      <w:r w:rsidR="003A5FFC">
        <w:rPr>
          <w:color w:val="000000" w:themeColor="text1"/>
          <w:sz w:val="28"/>
          <w:szCs w:val="28"/>
          <w:lang w:val="ro-RO"/>
        </w:rPr>
        <w:t xml:space="preserve">textul </w:t>
      </w:r>
      <w:r>
        <w:rPr>
          <w:color w:val="000000" w:themeColor="text1"/>
          <w:sz w:val="28"/>
          <w:szCs w:val="28"/>
          <w:lang w:val="ro-RO"/>
        </w:rPr>
        <w:t>,,</w:t>
      </w:r>
      <w:r w:rsidR="003A5FFC">
        <w:rPr>
          <w:color w:val="000000" w:themeColor="text1"/>
          <w:sz w:val="28"/>
          <w:szCs w:val="28"/>
          <w:lang w:val="ro-RO"/>
        </w:rPr>
        <w:t xml:space="preserve"> ,</w:t>
      </w:r>
      <w:r w:rsidRPr="00BC3540">
        <w:rPr>
          <w:color w:val="000000" w:themeColor="text1"/>
          <w:sz w:val="28"/>
          <w:szCs w:val="28"/>
          <w:lang w:val="ro-RO"/>
        </w:rPr>
        <w:t xml:space="preserve"> d)</w:t>
      </w:r>
      <w:r w:rsidRPr="001460E9">
        <w:rPr>
          <w:color w:val="000000" w:themeColor="text1"/>
          <w:sz w:val="28"/>
          <w:szCs w:val="28"/>
          <w:lang w:val="ro-RO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>ˮ se exclude</w:t>
      </w:r>
      <w:r w:rsidRPr="00BC3540">
        <w:rPr>
          <w:color w:val="000000" w:themeColor="text1"/>
          <w:sz w:val="28"/>
          <w:szCs w:val="28"/>
          <w:lang w:val="ro-RO"/>
        </w:rPr>
        <w:t>;</w:t>
      </w:r>
    </w:p>
    <w:p w:rsidR="003A5FFC" w:rsidRPr="00BC3540" w:rsidRDefault="003A5FFC" w:rsidP="003A5FFC">
      <w:pPr>
        <w:pStyle w:val="NormalWeb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ind w:left="0" w:firstLine="784"/>
        <w:contextualSpacing/>
        <w:jc w:val="both"/>
        <w:rPr>
          <w:color w:val="000000" w:themeColor="text1"/>
          <w:sz w:val="28"/>
          <w:szCs w:val="28"/>
          <w:lang w:val="ro-RO"/>
        </w:rPr>
      </w:pPr>
      <w:r w:rsidRPr="00BC3540">
        <w:rPr>
          <w:color w:val="000000" w:themeColor="text1"/>
          <w:sz w:val="28"/>
          <w:szCs w:val="28"/>
          <w:lang w:val="ro-RO"/>
        </w:rPr>
        <w:t>textul „n</w:t>
      </w:r>
      <w:r w:rsidRPr="00AC2BB7">
        <w:rPr>
          <w:color w:val="000000" w:themeColor="text1"/>
          <w:sz w:val="28"/>
          <w:szCs w:val="28"/>
          <w:vertAlign w:val="subscript"/>
          <w:lang w:val="ro-RO"/>
        </w:rPr>
        <w:t>m</w:t>
      </w:r>
      <w:r w:rsidRPr="00BC3540">
        <w:rPr>
          <w:color w:val="000000" w:themeColor="text1"/>
          <w:sz w:val="28"/>
          <w:szCs w:val="28"/>
          <w:lang w:val="ro-RO"/>
        </w:rPr>
        <w:t xml:space="preserve"> – numărul lunilor de aflare în perioadele necontributive specificate la art. 5 alin. (2) lit.a</w:t>
      </w:r>
      <w:r w:rsidRPr="003A5FFC">
        <w:rPr>
          <w:color w:val="000000" w:themeColor="text1"/>
          <w:sz w:val="28"/>
          <w:szCs w:val="28"/>
          <w:vertAlign w:val="superscript"/>
          <w:lang w:val="ro-RO"/>
        </w:rPr>
        <w:t>1</w:t>
      </w:r>
      <w:r>
        <w:rPr>
          <w:color w:val="000000" w:themeColor="text1"/>
          <w:sz w:val="28"/>
          <w:szCs w:val="28"/>
          <w:lang w:val="ro-RO"/>
        </w:rPr>
        <w:t>)</w:t>
      </w:r>
      <w:r w:rsidRPr="00BC3540">
        <w:rPr>
          <w:color w:val="000000" w:themeColor="text1"/>
          <w:sz w:val="28"/>
          <w:szCs w:val="28"/>
          <w:lang w:val="ro-RO"/>
        </w:rPr>
        <w:t>, b), și f)” se substituie cu textul „n</w:t>
      </w:r>
      <w:r w:rsidRPr="00956DA2">
        <w:rPr>
          <w:color w:val="000000" w:themeColor="text1"/>
          <w:sz w:val="28"/>
          <w:szCs w:val="28"/>
          <w:vertAlign w:val="subscript"/>
          <w:lang w:val="ro-RO"/>
        </w:rPr>
        <w:t>m</w:t>
      </w:r>
      <w:r w:rsidRPr="00BC3540">
        <w:rPr>
          <w:color w:val="000000" w:themeColor="text1"/>
          <w:sz w:val="28"/>
          <w:szCs w:val="28"/>
          <w:lang w:val="ro-RO"/>
        </w:rPr>
        <w:t xml:space="preserve"> – numărul lunilor de aflare în perioadele necontributive specificate la art. 5 alin. (2) lit.a</w:t>
      </w:r>
      <w:r w:rsidRPr="00956DA2">
        <w:rPr>
          <w:color w:val="000000" w:themeColor="text1"/>
          <w:sz w:val="28"/>
          <w:szCs w:val="28"/>
          <w:vertAlign w:val="superscript"/>
          <w:lang w:val="ro-RO"/>
        </w:rPr>
        <w:t>1</w:t>
      </w:r>
      <w:r w:rsidR="00956DA2">
        <w:rPr>
          <w:color w:val="000000" w:themeColor="text1"/>
          <w:sz w:val="28"/>
          <w:szCs w:val="28"/>
          <w:lang w:val="ro-RO"/>
        </w:rPr>
        <w:t>)</w:t>
      </w:r>
      <w:r w:rsidRPr="00BC3540">
        <w:rPr>
          <w:color w:val="000000" w:themeColor="text1"/>
          <w:sz w:val="28"/>
          <w:szCs w:val="28"/>
          <w:lang w:val="ro-RO"/>
        </w:rPr>
        <w:t>, b), d) și f)”;</w:t>
      </w:r>
    </w:p>
    <w:p w:rsidR="00FB43F2" w:rsidRDefault="00405AB1" w:rsidP="005B57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4160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DE59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7F27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proofErr w:type="spellStart"/>
      <w:r w:rsidR="00A97F27">
        <w:rPr>
          <w:rFonts w:ascii="Times New Roman" w:hAnsi="Times New Roman" w:cs="Times New Roman"/>
          <w:sz w:val="28"/>
          <w:szCs w:val="28"/>
          <w:lang w:val="ro-RO"/>
        </w:rPr>
        <w:t>hotărî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>re</w:t>
      </w:r>
      <w:proofErr w:type="spellEnd"/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 xml:space="preserve"> intră în vi</w:t>
      </w:r>
      <w:r w:rsidR="00A97F27">
        <w:rPr>
          <w:rFonts w:ascii="Times New Roman" w:hAnsi="Times New Roman" w:cs="Times New Roman"/>
          <w:sz w:val="28"/>
          <w:szCs w:val="28"/>
          <w:lang w:val="ro-RO"/>
        </w:rPr>
        <w:t xml:space="preserve">goare la data de </w:t>
      </w:r>
      <w:r w:rsidR="001A28F1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A97F27">
        <w:rPr>
          <w:rFonts w:ascii="Times New Roman" w:hAnsi="Times New Roman" w:cs="Times New Roman"/>
          <w:sz w:val="28"/>
          <w:szCs w:val="28"/>
          <w:lang w:val="ro-RO"/>
        </w:rPr>
        <w:t>1 ianuarie 2022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 xml:space="preserve">, cu excepția </w:t>
      </w:r>
      <w:r w:rsidR="00F641BD" w:rsidRPr="00F641BD">
        <w:rPr>
          <w:rFonts w:ascii="Times New Roman" w:hAnsi="Times New Roman" w:cs="Times New Roman"/>
          <w:sz w:val="28"/>
          <w:szCs w:val="28"/>
          <w:lang w:val="ro-RO"/>
        </w:rPr>
        <w:t>punctului 1</w:t>
      </w:r>
      <w:r w:rsidR="00F641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68B1">
        <w:rPr>
          <w:rFonts w:ascii="Times New Roman" w:hAnsi="Times New Roman" w:cs="Times New Roman"/>
          <w:sz w:val="28"/>
          <w:szCs w:val="28"/>
          <w:lang w:val="ro-RO"/>
        </w:rPr>
        <w:t>sub</w:t>
      </w:r>
      <w:r w:rsidR="00F641BD">
        <w:rPr>
          <w:rFonts w:ascii="Times New Roman" w:hAnsi="Times New Roman" w:cs="Times New Roman"/>
          <w:sz w:val="28"/>
          <w:szCs w:val="28"/>
          <w:lang w:val="ro-RO"/>
        </w:rPr>
        <w:t>punctele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7F27">
        <w:rPr>
          <w:rFonts w:ascii="Times New Roman" w:hAnsi="Times New Roman" w:cs="Times New Roman"/>
          <w:sz w:val="28"/>
          <w:szCs w:val="28"/>
          <w:lang w:val="ro-RO"/>
        </w:rPr>
        <w:t>1)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A97F27">
        <w:rPr>
          <w:rFonts w:ascii="Times New Roman" w:hAnsi="Times New Roman" w:cs="Times New Roman"/>
          <w:sz w:val="28"/>
          <w:szCs w:val="28"/>
          <w:lang w:val="ro-RO"/>
        </w:rPr>
        <w:t xml:space="preserve"> 2)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 xml:space="preserve">, care </w:t>
      </w:r>
      <w:r w:rsidR="009468B1">
        <w:rPr>
          <w:rFonts w:ascii="Times New Roman" w:hAnsi="Times New Roman" w:cs="Times New Roman"/>
          <w:sz w:val="28"/>
          <w:szCs w:val="28"/>
          <w:lang w:val="ro-RO"/>
        </w:rPr>
        <w:t xml:space="preserve">vor </w:t>
      </w:r>
      <w:r w:rsidR="00A97F27" w:rsidRPr="00A97F27">
        <w:rPr>
          <w:rFonts w:ascii="Times New Roman" w:hAnsi="Times New Roman" w:cs="Times New Roman"/>
          <w:sz w:val="28"/>
          <w:szCs w:val="28"/>
          <w:lang w:val="ro-RO"/>
        </w:rPr>
        <w:t>intr</w:t>
      </w:r>
      <w:r w:rsidR="009468B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641BD">
        <w:rPr>
          <w:rFonts w:ascii="Times New Roman" w:hAnsi="Times New Roman" w:cs="Times New Roman"/>
          <w:sz w:val="28"/>
          <w:szCs w:val="28"/>
          <w:lang w:val="ro-RO"/>
        </w:rPr>
        <w:t xml:space="preserve"> în vigoare la data publicării.</w:t>
      </w:r>
      <w:bookmarkStart w:id="0" w:name="_GoBack"/>
      <w:bookmarkEnd w:id="0"/>
    </w:p>
    <w:p w:rsidR="005013FD" w:rsidRDefault="005013FD" w:rsidP="005B57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974" w:rsidRDefault="00E76974" w:rsidP="005B57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974" w:rsidRDefault="00E76974" w:rsidP="005B57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13FD" w:rsidRPr="00E043A1" w:rsidRDefault="005013FD" w:rsidP="005013FD">
      <w:pPr>
        <w:tabs>
          <w:tab w:val="left" w:pos="1134"/>
          <w:tab w:val="left" w:pos="6521"/>
        </w:tabs>
        <w:spacing w:before="12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E043A1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PRIM-MINISTRU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Natalia GAVRILIȚA</w:t>
      </w:r>
    </w:p>
    <w:p w:rsidR="005013FD" w:rsidRPr="00E043A1" w:rsidRDefault="005013FD" w:rsidP="005013FD">
      <w:pPr>
        <w:tabs>
          <w:tab w:val="left" w:pos="1134"/>
        </w:tabs>
        <w:spacing w:before="12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5013FD" w:rsidRPr="004279FA" w:rsidRDefault="005013FD" w:rsidP="005013FD">
      <w:pPr>
        <w:tabs>
          <w:tab w:val="left" w:pos="1134"/>
        </w:tabs>
        <w:spacing w:before="12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>Contrasemnează:</w:t>
      </w:r>
    </w:p>
    <w:p w:rsidR="005013FD" w:rsidRPr="004279FA" w:rsidRDefault="00922598" w:rsidP="005013FD">
      <w:pPr>
        <w:tabs>
          <w:tab w:val="left" w:pos="1134"/>
        </w:tabs>
        <w:spacing w:before="12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>M</w:t>
      </w:r>
      <w:r w:rsidR="005013FD"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inistrul muncii </w:t>
      </w:r>
    </w:p>
    <w:p w:rsidR="005013FD" w:rsidRPr="004279FA" w:rsidRDefault="005013FD" w:rsidP="007730CC">
      <w:pPr>
        <w:tabs>
          <w:tab w:val="left" w:pos="1134"/>
        </w:tabs>
        <w:spacing w:before="120" w:after="0" w:line="240" w:lineRule="auto"/>
        <w:ind w:firstLine="70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și </w:t>
      </w:r>
      <w:proofErr w:type="spellStart"/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>protecţiei</w:t>
      </w:r>
      <w:proofErr w:type="spellEnd"/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sociale</w:t>
      </w:r>
      <w:r w:rsidRPr="00726455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                                    </w:t>
      </w:r>
      <w:r w:rsidRPr="00726455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4279FA">
        <w:rPr>
          <w:rFonts w:ascii="Times New Roman" w:hAnsi="Times New Roman" w:cs="Times New Roman"/>
          <w:b/>
          <w:sz w:val="28"/>
          <w:szCs w:val="28"/>
          <w:lang w:val="ro-RO" w:eastAsia="ru-RU"/>
        </w:rPr>
        <w:t>Marcel SPATARI</w:t>
      </w:r>
    </w:p>
    <w:p w:rsidR="005013FD" w:rsidRPr="00DE595D" w:rsidRDefault="005013FD" w:rsidP="00773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5013FD" w:rsidRPr="00DE595D" w:rsidSect="005013FD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740E"/>
    <w:multiLevelType w:val="hybridMultilevel"/>
    <w:tmpl w:val="0A8E6760"/>
    <w:lvl w:ilvl="0" w:tplc="762870B4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7B233C9"/>
    <w:multiLevelType w:val="hybridMultilevel"/>
    <w:tmpl w:val="BD587F76"/>
    <w:lvl w:ilvl="0" w:tplc="287225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9A"/>
    <w:rsid w:val="0003222F"/>
    <w:rsid w:val="0010377A"/>
    <w:rsid w:val="001460E9"/>
    <w:rsid w:val="00197010"/>
    <w:rsid w:val="001A20D4"/>
    <w:rsid w:val="001A28F1"/>
    <w:rsid w:val="002149D7"/>
    <w:rsid w:val="002424E9"/>
    <w:rsid w:val="00286BE0"/>
    <w:rsid w:val="003517A5"/>
    <w:rsid w:val="0038186C"/>
    <w:rsid w:val="003A5FFC"/>
    <w:rsid w:val="003B34F6"/>
    <w:rsid w:val="00405AB1"/>
    <w:rsid w:val="00406502"/>
    <w:rsid w:val="0042111A"/>
    <w:rsid w:val="004279FA"/>
    <w:rsid w:val="004608E5"/>
    <w:rsid w:val="00481B66"/>
    <w:rsid w:val="004F1DC5"/>
    <w:rsid w:val="005013FD"/>
    <w:rsid w:val="005631C9"/>
    <w:rsid w:val="005647A2"/>
    <w:rsid w:val="005B574E"/>
    <w:rsid w:val="005C3FA3"/>
    <w:rsid w:val="005E184C"/>
    <w:rsid w:val="0061198C"/>
    <w:rsid w:val="0065769D"/>
    <w:rsid w:val="00702AD1"/>
    <w:rsid w:val="0076599A"/>
    <w:rsid w:val="007730CC"/>
    <w:rsid w:val="00774C39"/>
    <w:rsid w:val="007A028F"/>
    <w:rsid w:val="007C74A4"/>
    <w:rsid w:val="00922598"/>
    <w:rsid w:val="009468B1"/>
    <w:rsid w:val="00956DA2"/>
    <w:rsid w:val="009B170B"/>
    <w:rsid w:val="00A06BB6"/>
    <w:rsid w:val="00A75313"/>
    <w:rsid w:val="00A82F0D"/>
    <w:rsid w:val="00A94160"/>
    <w:rsid w:val="00A97F27"/>
    <w:rsid w:val="00AC2BB7"/>
    <w:rsid w:val="00B57FD5"/>
    <w:rsid w:val="00BB7FDA"/>
    <w:rsid w:val="00BC3540"/>
    <w:rsid w:val="00C4662F"/>
    <w:rsid w:val="00C50C32"/>
    <w:rsid w:val="00CF4160"/>
    <w:rsid w:val="00D32A45"/>
    <w:rsid w:val="00DC4451"/>
    <w:rsid w:val="00DE595D"/>
    <w:rsid w:val="00E76974"/>
    <w:rsid w:val="00E97278"/>
    <w:rsid w:val="00F2489F"/>
    <w:rsid w:val="00F641BD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674A"/>
  <w15:chartTrackingRefBased/>
  <w15:docId w15:val="{70C995A1-BF63-47F1-9D08-A0A35ACB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8F"/>
    <w:pPr>
      <w:spacing w:after="200" w:line="276" w:lineRule="auto"/>
    </w:pPr>
    <w:rPr>
      <w:lang w:val="ru-RU"/>
    </w:rPr>
  </w:style>
  <w:style w:type="paragraph" w:styleId="Heading4">
    <w:name w:val="heading 4"/>
    <w:basedOn w:val="Normal"/>
    <w:link w:val="Heading4Char"/>
    <w:uiPriority w:val="9"/>
    <w:qFormat/>
    <w:rsid w:val="007A02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02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028F"/>
    <w:pPr>
      <w:ind w:left="720"/>
      <w:contextualSpacing/>
    </w:pPr>
  </w:style>
  <w:style w:type="paragraph" w:styleId="NormalWeb">
    <w:name w:val="Normal (Web)"/>
    <w:basedOn w:val="Normal"/>
    <w:uiPriority w:val="99"/>
    <w:rsid w:val="00F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A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Stavilo</dc:creator>
  <cp:keywords/>
  <dc:description/>
  <cp:lastModifiedBy>Nadejda Stavilo</cp:lastModifiedBy>
  <cp:revision>84</cp:revision>
  <cp:lastPrinted>2021-10-08T10:14:00Z</cp:lastPrinted>
  <dcterms:created xsi:type="dcterms:W3CDTF">2021-10-07T08:15:00Z</dcterms:created>
  <dcterms:modified xsi:type="dcterms:W3CDTF">2021-10-15T06:22:00Z</dcterms:modified>
</cp:coreProperties>
</file>