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5" w:type="dxa"/>
        <w:jc w:val="center"/>
        <w:tblLayout w:type="fixed"/>
        <w:tblLook w:val="04A0" w:firstRow="1" w:lastRow="0" w:firstColumn="1" w:lastColumn="0" w:noHBand="0" w:noVBand="1"/>
      </w:tblPr>
      <w:tblGrid>
        <w:gridCol w:w="9105"/>
      </w:tblGrid>
      <w:tr w:rsidR="005B4059" w:rsidRPr="00DD333E" w14:paraId="6C6B0830" w14:textId="77777777" w:rsidTr="00122107">
        <w:trPr>
          <w:jc w:val="center"/>
        </w:trPr>
        <w:tc>
          <w:tcPr>
            <w:tcW w:w="9108" w:type="dxa"/>
            <w:vAlign w:val="center"/>
          </w:tcPr>
          <w:p w14:paraId="65B30046" w14:textId="77777777" w:rsidR="005B4059" w:rsidRPr="00DD333E" w:rsidRDefault="005B4059" w:rsidP="00122107">
            <w:pPr>
              <w:jc w:val="center"/>
              <w:rPr>
                <w:b/>
                <w:sz w:val="28"/>
                <w:szCs w:val="28"/>
                <w:lang w:val="ro-MO"/>
              </w:rPr>
            </w:pPr>
            <w:r w:rsidRPr="00DD333E">
              <w:rPr>
                <w:noProof/>
                <w:sz w:val="28"/>
                <w:szCs w:val="28"/>
                <w:lang w:val="ro-MO" w:eastAsia="zh-CN"/>
              </w:rPr>
              <w:drawing>
                <wp:inline distT="0" distB="0" distL="0" distR="0" wp14:anchorId="60C44785" wp14:editId="64F8A117">
                  <wp:extent cx="602615" cy="71120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615" cy="711200"/>
                          </a:xfrm>
                          <a:prstGeom prst="rect">
                            <a:avLst/>
                          </a:prstGeom>
                          <a:noFill/>
                          <a:ln>
                            <a:noFill/>
                          </a:ln>
                        </pic:spPr>
                      </pic:pic>
                    </a:graphicData>
                  </a:graphic>
                </wp:inline>
              </w:drawing>
            </w:r>
          </w:p>
          <w:p w14:paraId="1F1E673B" w14:textId="77777777" w:rsidR="005B4059" w:rsidRPr="00DD333E" w:rsidRDefault="005B4059" w:rsidP="00122107">
            <w:pPr>
              <w:pStyle w:val="1"/>
              <w:spacing w:line="276" w:lineRule="auto"/>
              <w:rPr>
                <w:sz w:val="28"/>
                <w:szCs w:val="28"/>
                <w:lang w:val="ro-MO"/>
              </w:rPr>
            </w:pPr>
          </w:p>
        </w:tc>
      </w:tr>
      <w:tr w:rsidR="005B4059" w:rsidRPr="00DD333E" w14:paraId="442F425E" w14:textId="77777777" w:rsidTr="00122107">
        <w:trPr>
          <w:trHeight w:val="525"/>
          <w:jc w:val="center"/>
        </w:trPr>
        <w:tc>
          <w:tcPr>
            <w:tcW w:w="9108" w:type="dxa"/>
            <w:tcBorders>
              <w:top w:val="nil"/>
              <w:left w:val="nil"/>
              <w:bottom w:val="double" w:sz="4" w:space="0" w:color="auto"/>
              <w:right w:val="nil"/>
            </w:tcBorders>
            <w:vAlign w:val="center"/>
            <w:hideMark/>
          </w:tcPr>
          <w:p w14:paraId="0E50934A" w14:textId="6E38BCA7" w:rsidR="005B4059" w:rsidRPr="00DD333E" w:rsidRDefault="005B4059" w:rsidP="00573DC8">
            <w:pPr>
              <w:jc w:val="center"/>
              <w:rPr>
                <w:b/>
                <w:sz w:val="28"/>
                <w:szCs w:val="28"/>
                <w:lang w:val="ro-MO"/>
              </w:rPr>
            </w:pPr>
            <w:r w:rsidRPr="00DD333E">
              <w:rPr>
                <w:b/>
                <w:sz w:val="28"/>
                <w:szCs w:val="28"/>
                <w:lang w:val="ro-MO"/>
              </w:rPr>
              <w:t>MINISTERUL</w:t>
            </w:r>
            <w:r w:rsidRPr="00DD333E">
              <w:rPr>
                <w:sz w:val="28"/>
                <w:szCs w:val="28"/>
                <w:lang w:val="ro-MO"/>
              </w:rPr>
              <w:t xml:space="preserve"> </w:t>
            </w:r>
            <w:r w:rsidR="00573DC8" w:rsidRPr="00DD333E">
              <w:rPr>
                <w:b/>
                <w:sz w:val="28"/>
                <w:szCs w:val="28"/>
                <w:lang w:val="ro-MO"/>
              </w:rPr>
              <w:t xml:space="preserve">SĂNĂTĂŢII </w:t>
            </w:r>
            <w:r w:rsidRPr="00DD333E">
              <w:rPr>
                <w:b/>
                <w:sz w:val="28"/>
                <w:szCs w:val="28"/>
                <w:lang w:val="ro-MO"/>
              </w:rPr>
              <w:t>AL REPUBLICII MOLDOVA</w:t>
            </w:r>
          </w:p>
        </w:tc>
      </w:tr>
    </w:tbl>
    <w:p w14:paraId="6411EABC" w14:textId="77777777" w:rsidR="005B4059" w:rsidRPr="00DD333E" w:rsidRDefault="002348A0" w:rsidP="005B4059">
      <w:pPr>
        <w:pStyle w:val="Header"/>
        <w:jc w:val="center"/>
        <w:rPr>
          <w:rFonts w:ascii="Times New Roman" w:hAnsi="Times New Roman"/>
          <w:b/>
          <w:sz w:val="28"/>
          <w:szCs w:val="28"/>
          <w:lang w:val="ro-MO"/>
        </w:rPr>
      </w:pPr>
      <w:r w:rsidRPr="00DD333E">
        <w:rPr>
          <w:rFonts w:ascii="Times New Roman" w:hAnsi="Times New Roman"/>
          <w:b/>
          <w:sz w:val="28"/>
          <w:szCs w:val="28"/>
          <w:lang w:val="ro-MO"/>
        </w:rPr>
        <w:t>ORDIN</w:t>
      </w:r>
    </w:p>
    <w:p w14:paraId="1E671F4B" w14:textId="77777777" w:rsidR="005B4059" w:rsidRPr="00DD333E" w:rsidRDefault="005B4059" w:rsidP="005B4059">
      <w:pPr>
        <w:pStyle w:val="Header"/>
        <w:jc w:val="center"/>
        <w:rPr>
          <w:rFonts w:ascii="Times New Roman" w:hAnsi="Times New Roman"/>
          <w:b/>
          <w:sz w:val="28"/>
          <w:szCs w:val="28"/>
          <w:lang w:val="ro-MO"/>
        </w:rPr>
      </w:pPr>
      <w:r w:rsidRPr="00DD333E">
        <w:rPr>
          <w:rFonts w:ascii="Times New Roman" w:hAnsi="Times New Roman"/>
          <w:sz w:val="28"/>
          <w:szCs w:val="28"/>
          <w:lang w:val="ro-MO"/>
        </w:rPr>
        <w:t>mun. Chișinău</w:t>
      </w:r>
    </w:p>
    <w:p w14:paraId="1F421E59" w14:textId="77777777" w:rsidR="000D0F8C" w:rsidRDefault="000D0F8C" w:rsidP="005B4059">
      <w:pPr>
        <w:pStyle w:val="Header"/>
        <w:rPr>
          <w:rFonts w:ascii="Times New Roman" w:hAnsi="Times New Roman"/>
          <w:sz w:val="28"/>
          <w:szCs w:val="28"/>
          <w:lang w:val="ro-MO"/>
        </w:rPr>
      </w:pPr>
    </w:p>
    <w:p w14:paraId="40818B17" w14:textId="77777777" w:rsidR="005B4059" w:rsidRPr="00DD333E" w:rsidRDefault="005B4059" w:rsidP="005B4059">
      <w:pPr>
        <w:pStyle w:val="Header"/>
        <w:rPr>
          <w:rFonts w:ascii="Times New Roman" w:hAnsi="Times New Roman"/>
          <w:sz w:val="28"/>
          <w:szCs w:val="28"/>
          <w:lang w:val="ro-MO"/>
        </w:rPr>
      </w:pPr>
      <w:r w:rsidRPr="00DD333E">
        <w:rPr>
          <w:rFonts w:ascii="Times New Roman" w:hAnsi="Times New Roman"/>
          <w:sz w:val="28"/>
          <w:szCs w:val="28"/>
          <w:lang w:val="ro-MO"/>
        </w:rPr>
        <w:t>„</w:t>
      </w:r>
      <w:r w:rsidRPr="00DD333E">
        <w:rPr>
          <w:rFonts w:ascii="Times New Roman" w:hAnsi="Times New Roman"/>
          <w:sz w:val="28"/>
          <w:szCs w:val="28"/>
          <w:u w:val="single"/>
          <w:lang w:val="ro-MO"/>
        </w:rPr>
        <w:t xml:space="preserve">          </w:t>
      </w:r>
      <w:r w:rsidRPr="00DD333E">
        <w:rPr>
          <w:rFonts w:ascii="Times New Roman" w:hAnsi="Times New Roman"/>
          <w:sz w:val="28"/>
          <w:szCs w:val="28"/>
          <w:lang w:val="ro-MO"/>
        </w:rPr>
        <w:t xml:space="preserve"> „</w:t>
      </w:r>
      <w:r w:rsidRPr="00DD333E">
        <w:rPr>
          <w:rFonts w:ascii="Times New Roman" w:hAnsi="Times New Roman"/>
          <w:sz w:val="28"/>
          <w:szCs w:val="28"/>
          <w:u w:val="single"/>
          <w:lang w:val="ro-MO"/>
        </w:rPr>
        <w:t xml:space="preserve">       </w:t>
      </w:r>
      <w:r w:rsidRPr="00DD333E">
        <w:rPr>
          <w:rFonts w:ascii="Times New Roman" w:hAnsi="Times New Roman"/>
          <w:sz w:val="28"/>
          <w:szCs w:val="28"/>
          <w:u w:val="single"/>
          <w:lang w:val="ro-MO"/>
        </w:rPr>
        <w:tab/>
        <w:t xml:space="preserve">            </w:t>
      </w:r>
      <w:r w:rsidR="002348A0" w:rsidRPr="00DD333E">
        <w:rPr>
          <w:rFonts w:ascii="Times New Roman" w:hAnsi="Times New Roman"/>
          <w:sz w:val="28"/>
          <w:szCs w:val="28"/>
          <w:lang w:val="ro-MO"/>
        </w:rPr>
        <w:t>20</w:t>
      </w:r>
      <w:r w:rsidR="00FD2962" w:rsidRPr="00DD333E">
        <w:rPr>
          <w:rFonts w:ascii="Times New Roman" w:hAnsi="Times New Roman"/>
          <w:sz w:val="28"/>
          <w:szCs w:val="28"/>
          <w:lang w:val="ro-MO"/>
        </w:rPr>
        <w:t>21</w:t>
      </w:r>
      <w:r w:rsidRPr="00DD333E">
        <w:rPr>
          <w:rFonts w:ascii="Times New Roman" w:hAnsi="Times New Roman"/>
          <w:sz w:val="28"/>
          <w:szCs w:val="28"/>
          <w:lang w:val="ro-MO"/>
        </w:rPr>
        <w:t xml:space="preserve">                                             </w:t>
      </w:r>
      <w:r w:rsidR="00FD2962" w:rsidRPr="00DD333E">
        <w:rPr>
          <w:rFonts w:ascii="Times New Roman" w:hAnsi="Times New Roman"/>
          <w:sz w:val="28"/>
          <w:szCs w:val="28"/>
          <w:lang w:val="ro-MO"/>
        </w:rPr>
        <w:t xml:space="preserve">           </w:t>
      </w:r>
      <w:r w:rsidRPr="00DD333E">
        <w:rPr>
          <w:rFonts w:ascii="Times New Roman" w:hAnsi="Times New Roman"/>
          <w:sz w:val="28"/>
          <w:szCs w:val="28"/>
          <w:lang w:val="ro-MO"/>
        </w:rPr>
        <w:t>nr.</w:t>
      </w:r>
      <w:r w:rsidRPr="00DD333E">
        <w:rPr>
          <w:rFonts w:ascii="Times New Roman" w:hAnsi="Times New Roman"/>
          <w:sz w:val="28"/>
          <w:szCs w:val="28"/>
          <w:u w:val="single"/>
          <w:lang w:val="ro-MO"/>
        </w:rPr>
        <w:t xml:space="preserve">   </w:t>
      </w:r>
      <w:r w:rsidRPr="00DD333E">
        <w:rPr>
          <w:rFonts w:ascii="Times New Roman" w:hAnsi="Times New Roman"/>
          <w:sz w:val="28"/>
          <w:szCs w:val="28"/>
          <w:u w:val="single"/>
          <w:lang w:val="ro-MO"/>
        </w:rPr>
        <w:tab/>
      </w:r>
    </w:p>
    <w:p w14:paraId="44C1BD08" w14:textId="77777777" w:rsidR="00384517" w:rsidRPr="00DD333E" w:rsidRDefault="00384517" w:rsidP="005B4059">
      <w:pPr>
        <w:jc w:val="both"/>
        <w:rPr>
          <w:sz w:val="28"/>
          <w:szCs w:val="28"/>
          <w:lang w:val="ro-MO"/>
        </w:rPr>
      </w:pPr>
    </w:p>
    <w:p w14:paraId="1636724E" w14:textId="77777777" w:rsidR="00DD333E" w:rsidRDefault="00FD2962" w:rsidP="00FD2962">
      <w:pPr>
        <w:pStyle w:val="NoSpacing"/>
        <w:rPr>
          <w:rFonts w:ascii="Times New Roman" w:hAnsi="Times New Roman" w:cs="Times New Roman"/>
          <w:b/>
          <w:sz w:val="28"/>
          <w:szCs w:val="28"/>
          <w:lang w:val="ro-MO"/>
        </w:rPr>
      </w:pPr>
      <w:r w:rsidRPr="00DD333E">
        <w:rPr>
          <w:rFonts w:ascii="Times New Roman" w:hAnsi="Times New Roman" w:cs="Times New Roman"/>
          <w:b/>
          <w:sz w:val="28"/>
          <w:szCs w:val="28"/>
          <w:lang w:val="ro-MO"/>
        </w:rPr>
        <w:t xml:space="preserve">Cu privire la modificarea </w:t>
      </w:r>
      <w:r w:rsidR="009C64ED" w:rsidRPr="00DD333E">
        <w:rPr>
          <w:rFonts w:ascii="Times New Roman" w:hAnsi="Times New Roman" w:cs="Times New Roman"/>
          <w:b/>
          <w:sz w:val="28"/>
          <w:szCs w:val="28"/>
          <w:lang w:val="ro-MO"/>
        </w:rPr>
        <w:t>O</w:t>
      </w:r>
      <w:r w:rsidRPr="00DD333E">
        <w:rPr>
          <w:rFonts w:ascii="Times New Roman" w:hAnsi="Times New Roman" w:cs="Times New Roman"/>
          <w:b/>
          <w:sz w:val="28"/>
          <w:szCs w:val="28"/>
          <w:lang w:val="ro-MO"/>
        </w:rPr>
        <w:t>rdinul</w:t>
      </w:r>
      <w:r w:rsidR="00DD333E">
        <w:rPr>
          <w:rFonts w:ascii="Times New Roman" w:hAnsi="Times New Roman" w:cs="Times New Roman"/>
          <w:b/>
          <w:sz w:val="28"/>
          <w:szCs w:val="28"/>
          <w:lang w:val="ro-MO"/>
        </w:rPr>
        <w:t>ui</w:t>
      </w:r>
      <w:r w:rsidRPr="00DD333E">
        <w:rPr>
          <w:rFonts w:ascii="Times New Roman" w:hAnsi="Times New Roman" w:cs="Times New Roman"/>
          <w:b/>
          <w:sz w:val="28"/>
          <w:szCs w:val="28"/>
          <w:lang w:val="ro-MO"/>
        </w:rPr>
        <w:t xml:space="preserve"> </w:t>
      </w:r>
    </w:p>
    <w:p w14:paraId="307A6521" w14:textId="41CBE856" w:rsidR="00FD2962" w:rsidRPr="00DD333E" w:rsidRDefault="00DD333E" w:rsidP="00FD2962">
      <w:pPr>
        <w:pStyle w:val="NoSpacing"/>
        <w:rPr>
          <w:rFonts w:ascii="Times New Roman" w:hAnsi="Times New Roman" w:cs="Times New Roman"/>
          <w:b/>
          <w:sz w:val="28"/>
          <w:szCs w:val="28"/>
          <w:lang w:val="ro-MO"/>
        </w:rPr>
      </w:pPr>
      <w:r>
        <w:rPr>
          <w:rFonts w:ascii="Times New Roman" w:hAnsi="Times New Roman" w:cs="Times New Roman"/>
          <w:b/>
          <w:sz w:val="28"/>
          <w:szCs w:val="28"/>
          <w:lang w:val="ro-MO"/>
        </w:rPr>
        <w:t xml:space="preserve">ministrului sănătății </w:t>
      </w:r>
      <w:r w:rsidR="007E0B5D" w:rsidRPr="00DD333E">
        <w:rPr>
          <w:rFonts w:ascii="Times New Roman" w:hAnsi="Times New Roman" w:cs="Times New Roman"/>
          <w:b/>
          <w:sz w:val="28"/>
          <w:szCs w:val="28"/>
          <w:lang w:val="ro-MO"/>
        </w:rPr>
        <w:t>nr. 739/2012</w:t>
      </w:r>
    </w:p>
    <w:p w14:paraId="628662AD" w14:textId="77777777" w:rsidR="00FD2962" w:rsidRPr="00DD333E" w:rsidRDefault="00FD2962" w:rsidP="00FD2962">
      <w:pPr>
        <w:jc w:val="center"/>
        <w:rPr>
          <w:sz w:val="28"/>
          <w:szCs w:val="28"/>
          <w:lang w:val="ro-MO"/>
        </w:rPr>
      </w:pPr>
    </w:p>
    <w:p w14:paraId="58846FD2" w14:textId="33E5CCFE" w:rsidR="00FD2962" w:rsidRPr="00DD333E" w:rsidRDefault="007E0B5D" w:rsidP="00FD2962">
      <w:pPr>
        <w:pStyle w:val="NoSpacing"/>
        <w:ind w:firstLine="567"/>
        <w:jc w:val="both"/>
        <w:rPr>
          <w:rFonts w:ascii="Times New Roman" w:hAnsi="Times New Roman" w:cs="Times New Roman"/>
          <w:sz w:val="28"/>
          <w:szCs w:val="28"/>
          <w:lang w:val="ro-MO"/>
        </w:rPr>
      </w:pPr>
      <w:r w:rsidRPr="00DD333E">
        <w:rPr>
          <w:rFonts w:ascii="Times New Roman" w:hAnsi="Times New Roman" w:cs="Times New Roman"/>
          <w:sz w:val="28"/>
          <w:szCs w:val="28"/>
          <w:lang w:val="ro-MO"/>
        </w:rPr>
        <w:t xml:space="preserve">În temeiul </w:t>
      </w:r>
      <w:r w:rsidR="00FD2962" w:rsidRPr="00DD333E">
        <w:rPr>
          <w:rFonts w:ascii="Times New Roman" w:hAnsi="Times New Roman" w:cs="Times New Roman"/>
          <w:sz w:val="28"/>
          <w:szCs w:val="28"/>
          <w:lang w:val="ro-MO"/>
        </w:rPr>
        <w:t xml:space="preserve">art. 11 </w:t>
      </w:r>
      <w:r w:rsidRPr="00DD333E">
        <w:rPr>
          <w:rFonts w:ascii="Times New Roman" w:hAnsi="Times New Roman" w:cs="Times New Roman"/>
          <w:sz w:val="28"/>
          <w:szCs w:val="28"/>
          <w:lang w:val="ro-MO"/>
        </w:rPr>
        <w:t>din</w:t>
      </w:r>
      <w:r w:rsidR="00FD2962" w:rsidRPr="00DD333E">
        <w:rPr>
          <w:rFonts w:ascii="Times New Roman" w:hAnsi="Times New Roman" w:cs="Times New Roman"/>
          <w:sz w:val="28"/>
          <w:szCs w:val="28"/>
          <w:lang w:val="ro-MO"/>
        </w:rPr>
        <w:t xml:space="preserve"> Leg</w:t>
      </w:r>
      <w:r w:rsidRPr="00DD333E">
        <w:rPr>
          <w:rFonts w:ascii="Times New Roman" w:hAnsi="Times New Roman" w:cs="Times New Roman"/>
          <w:sz w:val="28"/>
          <w:szCs w:val="28"/>
          <w:lang w:val="ro-MO"/>
        </w:rPr>
        <w:t>ea</w:t>
      </w:r>
      <w:r w:rsidR="00FD2962" w:rsidRPr="00DD333E">
        <w:rPr>
          <w:rFonts w:ascii="Times New Roman" w:hAnsi="Times New Roman" w:cs="Times New Roman"/>
          <w:sz w:val="28"/>
          <w:szCs w:val="28"/>
          <w:lang w:val="ro-MO"/>
        </w:rPr>
        <w:t xml:space="preserve"> </w:t>
      </w:r>
      <w:r w:rsidRPr="00DD333E">
        <w:rPr>
          <w:rFonts w:ascii="Times New Roman" w:hAnsi="Times New Roman" w:cs="Times New Roman"/>
          <w:sz w:val="28"/>
          <w:szCs w:val="28"/>
          <w:lang w:val="ro-MO"/>
        </w:rPr>
        <w:t xml:space="preserve">nr. 1456/1993 </w:t>
      </w:r>
      <w:r w:rsidR="00FD2962" w:rsidRPr="00DD333E">
        <w:rPr>
          <w:rFonts w:ascii="Times New Roman" w:hAnsi="Times New Roman" w:cs="Times New Roman"/>
          <w:sz w:val="28"/>
          <w:szCs w:val="28"/>
          <w:lang w:val="ro-MO"/>
        </w:rPr>
        <w:t>cu privire la activitatea farmaceutică,</w:t>
      </w:r>
      <w:r w:rsidR="000B24FD" w:rsidRPr="00DD333E">
        <w:rPr>
          <w:rFonts w:ascii="Times New Roman" w:hAnsi="Times New Roman" w:cs="Times New Roman"/>
          <w:sz w:val="28"/>
          <w:szCs w:val="28"/>
          <w:lang w:val="ro-MO"/>
        </w:rPr>
        <w:t xml:space="preserve"> </w:t>
      </w:r>
      <w:r w:rsidR="00FD2962" w:rsidRPr="00DD333E">
        <w:rPr>
          <w:rFonts w:ascii="Times New Roman" w:hAnsi="Times New Roman" w:cs="Times New Roman"/>
          <w:sz w:val="28"/>
          <w:szCs w:val="28"/>
          <w:lang w:val="ro-MO"/>
        </w:rPr>
        <w:t xml:space="preserve">art. 4 </w:t>
      </w:r>
      <w:r w:rsidRPr="00DD333E">
        <w:rPr>
          <w:rFonts w:ascii="Times New Roman" w:hAnsi="Times New Roman" w:cs="Times New Roman"/>
          <w:sz w:val="28"/>
          <w:szCs w:val="28"/>
          <w:lang w:val="ro-MO"/>
        </w:rPr>
        <w:t>din</w:t>
      </w:r>
      <w:r w:rsidR="00FD2962" w:rsidRPr="00DD333E">
        <w:rPr>
          <w:rFonts w:ascii="Times New Roman" w:hAnsi="Times New Roman" w:cs="Times New Roman"/>
          <w:sz w:val="28"/>
          <w:szCs w:val="28"/>
          <w:lang w:val="ro-MO"/>
        </w:rPr>
        <w:t xml:space="preserve"> Leg</w:t>
      </w:r>
      <w:r w:rsidRPr="00DD333E">
        <w:rPr>
          <w:rFonts w:ascii="Times New Roman" w:hAnsi="Times New Roman" w:cs="Times New Roman"/>
          <w:sz w:val="28"/>
          <w:szCs w:val="28"/>
          <w:lang w:val="ro-MO"/>
        </w:rPr>
        <w:t>ea</w:t>
      </w:r>
      <w:r w:rsidR="00FD2962" w:rsidRPr="00DD333E">
        <w:rPr>
          <w:rFonts w:ascii="Times New Roman" w:hAnsi="Times New Roman" w:cs="Times New Roman"/>
          <w:sz w:val="28"/>
          <w:szCs w:val="28"/>
          <w:lang w:val="ro-MO"/>
        </w:rPr>
        <w:t xml:space="preserve"> </w:t>
      </w:r>
      <w:r w:rsidRPr="00DD333E">
        <w:rPr>
          <w:rFonts w:ascii="Times New Roman" w:hAnsi="Times New Roman" w:cs="Times New Roman"/>
          <w:sz w:val="28"/>
          <w:szCs w:val="28"/>
          <w:lang w:val="ro-MO"/>
        </w:rPr>
        <w:t xml:space="preserve">1409/1997 </w:t>
      </w:r>
      <w:r w:rsidR="00FD2962" w:rsidRPr="00DD333E">
        <w:rPr>
          <w:rFonts w:ascii="Times New Roman" w:hAnsi="Times New Roman" w:cs="Times New Roman"/>
          <w:sz w:val="28"/>
          <w:szCs w:val="28"/>
          <w:lang w:val="ro-MO"/>
        </w:rPr>
        <w:t>cu privire la medicamente</w:t>
      </w:r>
      <w:r w:rsidR="000B24FD" w:rsidRPr="00DD333E">
        <w:rPr>
          <w:rFonts w:ascii="Times New Roman" w:hAnsi="Times New Roman" w:cs="Times New Roman"/>
          <w:sz w:val="28"/>
          <w:szCs w:val="28"/>
          <w:lang w:val="ro-MO"/>
        </w:rPr>
        <w:t xml:space="preserve">, precum și în temeiul </w:t>
      </w:r>
      <w:r w:rsidR="00FD2962" w:rsidRPr="00DD333E">
        <w:rPr>
          <w:rFonts w:ascii="Times New Roman" w:hAnsi="Times New Roman" w:cs="Times New Roman"/>
          <w:sz w:val="28"/>
          <w:szCs w:val="28"/>
          <w:lang w:val="ro-MO"/>
        </w:rPr>
        <w:t xml:space="preserve">Regulamentului privind organizarea şi funcţionarea Ministerului Sănătăţii, aprobat prin </w:t>
      </w:r>
      <w:r w:rsidR="00B00AFA" w:rsidRPr="00DD333E">
        <w:rPr>
          <w:rFonts w:ascii="Times New Roman" w:hAnsi="Times New Roman" w:cs="Times New Roman"/>
          <w:sz w:val="28"/>
          <w:szCs w:val="28"/>
          <w:lang w:val="ro-MO"/>
        </w:rPr>
        <w:t>Hotărârea</w:t>
      </w:r>
      <w:r w:rsidR="00FD2962" w:rsidRPr="00DD333E">
        <w:rPr>
          <w:rFonts w:ascii="Times New Roman" w:hAnsi="Times New Roman" w:cs="Times New Roman"/>
          <w:sz w:val="28"/>
          <w:szCs w:val="28"/>
          <w:lang w:val="ro-MO"/>
        </w:rPr>
        <w:t xml:space="preserve"> Guvernului nr. </w:t>
      </w:r>
      <w:r w:rsidR="00573DC8" w:rsidRPr="00DD333E">
        <w:rPr>
          <w:rFonts w:ascii="Times New Roman" w:hAnsi="Times New Roman" w:cs="Times New Roman"/>
          <w:sz w:val="28"/>
          <w:szCs w:val="28"/>
          <w:lang w:val="ro-MO"/>
        </w:rPr>
        <w:t>148/2021</w:t>
      </w:r>
      <w:r w:rsidR="00FD2962" w:rsidRPr="00DD333E">
        <w:rPr>
          <w:rFonts w:ascii="Times New Roman" w:hAnsi="Times New Roman" w:cs="Times New Roman"/>
          <w:sz w:val="28"/>
          <w:szCs w:val="28"/>
          <w:lang w:val="ro-MO"/>
        </w:rPr>
        <w:t xml:space="preserve">, </w:t>
      </w:r>
    </w:p>
    <w:p w14:paraId="6BC2B77C" w14:textId="77777777" w:rsidR="00FD2962" w:rsidRPr="00DD333E" w:rsidRDefault="00FD2962" w:rsidP="00FD2962">
      <w:pPr>
        <w:pStyle w:val="NoSpacing"/>
        <w:ind w:firstLine="567"/>
        <w:jc w:val="both"/>
        <w:rPr>
          <w:rFonts w:ascii="Times New Roman" w:hAnsi="Times New Roman" w:cs="Times New Roman"/>
          <w:sz w:val="28"/>
          <w:szCs w:val="28"/>
          <w:lang w:val="ro-MO"/>
        </w:rPr>
      </w:pPr>
    </w:p>
    <w:p w14:paraId="2805F4FA" w14:textId="77777777" w:rsidR="005B4059" w:rsidRPr="00DD333E" w:rsidRDefault="002348A0" w:rsidP="00384517">
      <w:pPr>
        <w:jc w:val="center"/>
        <w:rPr>
          <w:b/>
          <w:sz w:val="28"/>
          <w:szCs w:val="28"/>
          <w:lang w:val="ro-MO"/>
        </w:rPr>
      </w:pPr>
      <w:r w:rsidRPr="00DD333E">
        <w:rPr>
          <w:b/>
          <w:sz w:val="28"/>
          <w:szCs w:val="28"/>
          <w:lang w:val="ro-MO"/>
        </w:rPr>
        <w:t>O R D O N</w:t>
      </w:r>
      <w:r w:rsidR="005B4059" w:rsidRPr="00DD333E">
        <w:rPr>
          <w:b/>
          <w:sz w:val="28"/>
          <w:szCs w:val="28"/>
          <w:lang w:val="ro-MO"/>
        </w:rPr>
        <w:t>:</w:t>
      </w:r>
    </w:p>
    <w:p w14:paraId="3101F5A6" w14:textId="77777777" w:rsidR="009D7C0D" w:rsidRPr="00DD333E" w:rsidRDefault="009D7C0D" w:rsidP="00DD2D71">
      <w:pPr>
        <w:pStyle w:val="ListParagraph"/>
        <w:tabs>
          <w:tab w:val="left" w:pos="993"/>
        </w:tabs>
        <w:spacing w:after="0" w:line="276" w:lineRule="auto"/>
        <w:ind w:left="567"/>
        <w:jc w:val="both"/>
        <w:rPr>
          <w:rFonts w:ascii="Times New Roman" w:hAnsi="Times New Roman"/>
          <w:sz w:val="28"/>
          <w:szCs w:val="28"/>
          <w:lang w:val="ro-MO"/>
        </w:rPr>
      </w:pPr>
    </w:p>
    <w:p w14:paraId="224A2A33" w14:textId="13EF91FA" w:rsidR="0037339F" w:rsidRPr="00DD333E" w:rsidRDefault="00241F4D" w:rsidP="00D273D2">
      <w:pPr>
        <w:pStyle w:val="ListParagraph"/>
        <w:numPr>
          <w:ilvl w:val="0"/>
          <w:numId w:val="41"/>
        </w:numPr>
        <w:tabs>
          <w:tab w:val="left" w:pos="0"/>
        </w:tabs>
        <w:spacing w:line="276" w:lineRule="auto"/>
        <w:ind w:left="0" w:firstLine="142"/>
        <w:jc w:val="both"/>
        <w:rPr>
          <w:rFonts w:ascii="Times New Roman" w:hAnsi="Times New Roman"/>
          <w:sz w:val="28"/>
          <w:szCs w:val="28"/>
          <w:lang w:val="ro-MO"/>
        </w:rPr>
      </w:pPr>
      <w:r w:rsidRPr="00DD333E">
        <w:rPr>
          <w:rFonts w:ascii="Times New Roman" w:hAnsi="Times New Roman"/>
          <w:sz w:val="28"/>
          <w:szCs w:val="28"/>
          <w:lang w:val="ro-MO"/>
        </w:rPr>
        <w:t xml:space="preserve">Ordinul </w:t>
      </w:r>
      <w:r w:rsidR="00DD333E" w:rsidRPr="00DD333E">
        <w:rPr>
          <w:rFonts w:ascii="Times New Roman" w:hAnsi="Times New Roman"/>
          <w:sz w:val="28"/>
          <w:szCs w:val="28"/>
          <w:lang w:val="ro-MO"/>
        </w:rPr>
        <w:t xml:space="preserve">ministrului sănătății </w:t>
      </w:r>
      <w:r w:rsidRPr="00DD333E">
        <w:rPr>
          <w:rFonts w:ascii="Times New Roman" w:hAnsi="Times New Roman"/>
          <w:sz w:val="28"/>
          <w:szCs w:val="28"/>
          <w:lang w:val="ro-MO"/>
        </w:rPr>
        <w:t>nr. 739/2012 „Cu privire la reglementarea autorizării produselor medicamentoase de uz uman și introducerea modificărilor postautorizare”</w:t>
      </w:r>
      <w:r w:rsidR="009C64ED" w:rsidRPr="00DD333E">
        <w:rPr>
          <w:rFonts w:ascii="Times New Roman" w:hAnsi="Times New Roman"/>
          <w:sz w:val="28"/>
          <w:szCs w:val="28"/>
          <w:lang w:val="ro-MO"/>
        </w:rPr>
        <w:t xml:space="preserve"> </w:t>
      </w:r>
      <w:r w:rsidR="003E5FCF" w:rsidRPr="00DD333E">
        <w:rPr>
          <w:rFonts w:ascii="Times New Roman" w:hAnsi="Times New Roman"/>
          <w:sz w:val="28"/>
          <w:szCs w:val="28"/>
          <w:lang w:val="ro-MO"/>
        </w:rPr>
        <w:t>(Monitorul Oficial al Republicii Moldova</w:t>
      </w:r>
      <w:r w:rsidR="00DD333E">
        <w:rPr>
          <w:rFonts w:ascii="Times New Roman" w:hAnsi="Times New Roman"/>
          <w:sz w:val="28"/>
          <w:szCs w:val="28"/>
          <w:lang w:val="ro-MO"/>
        </w:rPr>
        <w:t>,</w:t>
      </w:r>
      <w:r w:rsidR="003E5FCF" w:rsidRPr="00DD333E">
        <w:rPr>
          <w:rFonts w:ascii="Times New Roman" w:hAnsi="Times New Roman"/>
          <w:sz w:val="28"/>
          <w:szCs w:val="28"/>
          <w:lang w:val="ro-MO"/>
        </w:rPr>
        <w:t xml:space="preserve"> </w:t>
      </w:r>
      <w:r w:rsidR="00DD333E">
        <w:rPr>
          <w:rFonts w:ascii="Times New Roman" w:hAnsi="Times New Roman"/>
          <w:sz w:val="28"/>
          <w:szCs w:val="28"/>
          <w:lang w:val="ro-MO"/>
        </w:rPr>
        <w:t xml:space="preserve">2012, </w:t>
      </w:r>
      <w:r w:rsidR="003E5FCF" w:rsidRPr="00DD333E">
        <w:rPr>
          <w:rFonts w:ascii="Times New Roman" w:hAnsi="Times New Roman"/>
          <w:sz w:val="28"/>
          <w:szCs w:val="28"/>
          <w:lang w:val="ro-MO"/>
        </w:rPr>
        <w:t xml:space="preserve">nr. 254-262, art. 1555) </w:t>
      </w:r>
      <w:r w:rsidR="009C64ED" w:rsidRPr="00DD333E">
        <w:rPr>
          <w:rFonts w:ascii="Times New Roman" w:hAnsi="Times New Roman"/>
          <w:sz w:val="28"/>
          <w:szCs w:val="28"/>
          <w:lang w:val="ro-MO"/>
        </w:rPr>
        <w:t xml:space="preserve">se modifică </w:t>
      </w:r>
      <w:r w:rsidR="004626DE" w:rsidRPr="00DD333E">
        <w:rPr>
          <w:rFonts w:ascii="Times New Roman" w:hAnsi="Times New Roman"/>
          <w:sz w:val="28"/>
          <w:szCs w:val="28"/>
          <w:lang w:val="ro-MO"/>
        </w:rPr>
        <w:t>după cum urmează</w:t>
      </w:r>
      <w:r w:rsidRPr="00DD333E">
        <w:rPr>
          <w:rFonts w:ascii="Times New Roman" w:hAnsi="Times New Roman"/>
          <w:sz w:val="28"/>
          <w:szCs w:val="28"/>
          <w:lang w:val="ro-MO"/>
        </w:rPr>
        <w:t>:</w:t>
      </w:r>
    </w:p>
    <w:p w14:paraId="503ADECB" w14:textId="51B98741" w:rsidR="00241F4D" w:rsidRPr="00DD333E" w:rsidRDefault="0037339F" w:rsidP="00D273D2">
      <w:pPr>
        <w:tabs>
          <w:tab w:val="left" w:pos="0"/>
        </w:tabs>
        <w:spacing w:line="276" w:lineRule="auto"/>
        <w:jc w:val="both"/>
        <w:rPr>
          <w:sz w:val="28"/>
          <w:szCs w:val="28"/>
          <w:lang w:val="ro-MO"/>
        </w:rPr>
      </w:pPr>
      <w:r w:rsidRPr="00DD333E">
        <w:rPr>
          <w:sz w:val="28"/>
          <w:szCs w:val="28"/>
          <w:lang w:val="ro-MO"/>
        </w:rPr>
        <w:t>La anexa nr. 1,</w:t>
      </w:r>
      <w:r w:rsidR="005B4C86" w:rsidRPr="00DD333E">
        <w:rPr>
          <w:sz w:val="28"/>
          <w:szCs w:val="28"/>
          <w:lang w:val="ro-MO"/>
        </w:rPr>
        <w:t xml:space="preserve"> </w:t>
      </w:r>
    </w:p>
    <w:p w14:paraId="045DEA9A" w14:textId="6406BCEB" w:rsidR="00241F4D" w:rsidRPr="00DD333E" w:rsidRDefault="00EE4309" w:rsidP="0095719B">
      <w:pPr>
        <w:pStyle w:val="ListParagraph"/>
        <w:numPr>
          <w:ilvl w:val="0"/>
          <w:numId w:val="28"/>
        </w:numPr>
        <w:spacing w:line="276" w:lineRule="auto"/>
        <w:ind w:left="426" w:hanging="142"/>
        <w:jc w:val="both"/>
        <w:rPr>
          <w:color w:val="FF0000"/>
          <w:sz w:val="28"/>
          <w:szCs w:val="28"/>
          <w:lang w:val="ro-MO"/>
        </w:rPr>
      </w:pPr>
      <w:r w:rsidRPr="00DD333E">
        <w:rPr>
          <w:rFonts w:ascii="Times New Roman" w:hAnsi="Times New Roman"/>
          <w:sz w:val="28"/>
          <w:szCs w:val="28"/>
          <w:lang w:val="ro-MO"/>
        </w:rPr>
        <w:t xml:space="preserve">pe tot parcursul textului, </w:t>
      </w:r>
      <w:r w:rsidR="009C64ED" w:rsidRPr="00DD333E">
        <w:rPr>
          <w:rFonts w:ascii="Times New Roman" w:hAnsi="Times New Roman"/>
          <w:sz w:val="28"/>
          <w:szCs w:val="28"/>
          <w:lang w:val="ro-MO"/>
        </w:rPr>
        <w:t>cuvintele „Ministerul Sănătății” se substituie cu cuvintele „Agenția Medicamentului și Dispozitivelor Medicale”</w:t>
      </w:r>
      <w:r w:rsidRPr="00DD333E">
        <w:rPr>
          <w:rFonts w:ascii="Times New Roman" w:hAnsi="Times New Roman"/>
          <w:sz w:val="28"/>
          <w:szCs w:val="28"/>
          <w:lang w:val="ro-MO"/>
        </w:rPr>
        <w:t>, la forma gramaticală corespunzătoare</w:t>
      </w:r>
      <w:r w:rsidR="009C64ED" w:rsidRPr="00DD333E">
        <w:rPr>
          <w:rFonts w:ascii="Times New Roman" w:hAnsi="Times New Roman"/>
          <w:sz w:val="28"/>
          <w:szCs w:val="28"/>
          <w:lang w:val="ro-MO"/>
        </w:rPr>
        <w:t>;</w:t>
      </w:r>
    </w:p>
    <w:p w14:paraId="7F6AA26B" w14:textId="0D4ABBEB" w:rsidR="000B632F" w:rsidRPr="00DD333E" w:rsidRDefault="008D08AE" w:rsidP="0095719B">
      <w:pPr>
        <w:pStyle w:val="ListParagraph"/>
        <w:numPr>
          <w:ilvl w:val="0"/>
          <w:numId w:val="28"/>
        </w:numPr>
        <w:spacing w:line="276" w:lineRule="auto"/>
        <w:ind w:left="426" w:hanging="142"/>
        <w:jc w:val="both"/>
        <w:rPr>
          <w:color w:val="FF0000"/>
          <w:sz w:val="28"/>
          <w:szCs w:val="28"/>
          <w:lang w:val="ro-MO"/>
        </w:rPr>
      </w:pPr>
      <w:r w:rsidRPr="00DD333E">
        <w:rPr>
          <w:rFonts w:ascii="Times New Roman" w:hAnsi="Times New Roman"/>
          <w:sz w:val="28"/>
          <w:szCs w:val="28"/>
          <w:lang w:val="ro-MO"/>
        </w:rPr>
        <w:t xml:space="preserve">la punctul 5, </w:t>
      </w:r>
      <w:r w:rsidR="0037339F" w:rsidRPr="00DD333E">
        <w:rPr>
          <w:rFonts w:ascii="Times New Roman" w:hAnsi="Times New Roman"/>
          <w:sz w:val="28"/>
          <w:szCs w:val="28"/>
          <w:lang w:val="ro-MO"/>
        </w:rPr>
        <w:t>s</w:t>
      </w:r>
      <w:r w:rsidR="000B632F" w:rsidRPr="00DD333E">
        <w:rPr>
          <w:rFonts w:ascii="Times New Roman" w:hAnsi="Times New Roman"/>
          <w:sz w:val="28"/>
          <w:szCs w:val="28"/>
          <w:lang w:val="ro-MO"/>
        </w:rPr>
        <w:t xml:space="preserve">ubpunctul 6) </w:t>
      </w:r>
      <w:r w:rsidR="00B70A27" w:rsidRPr="00DD333E">
        <w:rPr>
          <w:rFonts w:ascii="Times New Roman" w:hAnsi="Times New Roman"/>
          <w:sz w:val="28"/>
          <w:szCs w:val="28"/>
          <w:lang w:val="ro-MO"/>
        </w:rPr>
        <w:t xml:space="preserve">se </w:t>
      </w:r>
      <w:r w:rsidRPr="00DD333E">
        <w:rPr>
          <w:rFonts w:ascii="Times New Roman" w:hAnsi="Times New Roman"/>
          <w:sz w:val="28"/>
          <w:szCs w:val="28"/>
          <w:lang w:val="ro-MO"/>
        </w:rPr>
        <w:t>abrogă</w:t>
      </w:r>
      <w:r w:rsidR="00D273D2" w:rsidRPr="00DD333E">
        <w:rPr>
          <w:rFonts w:ascii="Times New Roman" w:hAnsi="Times New Roman"/>
          <w:sz w:val="28"/>
          <w:szCs w:val="28"/>
          <w:lang w:val="ro-MO"/>
        </w:rPr>
        <w:t>;</w:t>
      </w:r>
    </w:p>
    <w:p w14:paraId="0BD2D12A" w14:textId="10B69A4B" w:rsidR="004564F8" w:rsidRPr="00DD333E" w:rsidRDefault="00275B8A" w:rsidP="0095719B">
      <w:pPr>
        <w:pStyle w:val="ListParagraph"/>
        <w:numPr>
          <w:ilvl w:val="0"/>
          <w:numId w:val="28"/>
        </w:numPr>
        <w:spacing w:line="276" w:lineRule="auto"/>
        <w:ind w:left="426" w:hanging="142"/>
        <w:jc w:val="both"/>
        <w:rPr>
          <w:rFonts w:ascii="Times New Roman" w:hAnsi="Times New Roman"/>
          <w:sz w:val="28"/>
          <w:szCs w:val="28"/>
          <w:lang w:val="ro-MO"/>
        </w:rPr>
      </w:pPr>
      <w:r w:rsidRPr="00DD333E">
        <w:rPr>
          <w:rFonts w:ascii="Times New Roman" w:hAnsi="Times New Roman"/>
          <w:sz w:val="28"/>
          <w:szCs w:val="28"/>
          <w:lang w:val="ro-MO"/>
        </w:rPr>
        <w:t>la pct. 9:</w:t>
      </w:r>
      <w:r w:rsidR="004564F8" w:rsidRPr="00DD333E">
        <w:rPr>
          <w:rFonts w:ascii="Times New Roman" w:hAnsi="Times New Roman"/>
          <w:sz w:val="28"/>
          <w:szCs w:val="28"/>
          <w:lang w:val="ro-MO"/>
        </w:rPr>
        <w:t xml:space="preserve"> </w:t>
      </w:r>
    </w:p>
    <w:p w14:paraId="5EFBB7FE" w14:textId="3ADF2EFD" w:rsidR="004564F8" w:rsidRPr="00DD333E" w:rsidRDefault="004564F8" w:rsidP="004564F8">
      <w:pPr>
        <w:pStyle w:val="ListParagraph"/>
        <w:numPr>
          <w:ilvl w:val="0"/>
          <w:numId w:val="29"/>
        </w:numPr>
        <w:spacing w:line="276" w:lineRule="auto"/>
        <w:ind w:firstLine="273"/>
        <w:jc w:val="both"/>
        <w:rPr>
          <w:rFonts w:ascii="Times New Roman" w:hAnsi="Times New Roman"/>
          <w:sz w:val="28"/>
          <w:szCs w:val="28"/>
          <w:lang w:val="ro-MO"/>
        </w:rPr>
      </w:pPr>
      <w:r w:rsidRPr="00DD333E">
        <w:rPr>
          <w:rFonts w:ascii="Times New Roman" w:hAnsi="Times New Roman"/>
          <w:sz w:val="28"/>
          <w:szCs w:val="28"/>
          <w:lang w:val="ro-MO"/>
        </w:rPr>
        <w:t>definiția „</w:t>
      </w:r>
      <w:r w:rsidRPr="00DD333E">
        <w:rPr>
          <w:rFonts w:ascii="Times New Roman" w:hAnsi="Times New Roman"/>
          <w:i/>
          <w:sz w:val="28"/>
          <w:szCs w:val="28"/>
          <w:lang w:val="ro-MO"/>
        </w:rPr>
        <w:t>medicament imunologic</w:t>
      </w:r>
      <w:r w:rsidRPr="00DD333E">
        <w:rPr>
          <w:rFonts w:ascii="Times New Roman" w:hAnsi="Times New Roman"/>
          <w:sz w:val="28"/>
          <w:szCs w:val="28"/>
          <w:lang w:val="ro-MO"/>
        </w:rPr>
        <w:t xml:space="preserve">”, litera a), </w:t>
      </w:r>
      <w:r w:rsidR="001B5F98" w:rsidRPr="00DD333E">
        <w:rPr>
          <w:rFonts w:ascii="Times New Roman" w:hAnsi="Times New Roman"/>
          <w:sz w:val="28"/>
          <w:szCs w:val="28"/>
          <w:lang w:val="ro-MO"/>
        </w:rPr>
        <w:t xml:space="preserve">după </w:t>
      </w:r>
      <w:r w:rsidR="00653FAA" w:rsidRPr="00DD333E">
        <w:rPr>
          <w:rFonts w:ascii="Times New Roman" w:hAnsi="Times New Roman"/>
          <w:sz w:val="28"/>
          <w:szCs w:val="28"/>
          <w:lang w:val="ro-MO"/>
        </w:rPr>
        <w:t>cuvintele</w:t>
      </w:r>
      <w:r w:rsidR="001B5F98" w:rsidRPr="00DD333E">
        <w:rPr>
          <w:rFonts w:ascii="Times New Roman" w:hAnsi="Times New Roman"/>
          <w:sz w:val="28"/>
          <w:szCs w:val="28"/>
          <w:lang w:val="ro-MO"/>
        </w:rPr>
        <w:t xml:space="preserve"> </w:t>
      </w:r>
      <w:r w:rsidRPr="00DD333E">
        <w:rPr>
          <w:rFonts w:ascii="Times New Roman" w:hAnsi="Times New Roman"/>
          <w:sz w:val="28"/>
          <w:szCs w:val="28"/>
          <w:lang w:val="ro-MO"/>
        </w:rPr>
        <w:t xml:space="preserve">”vaccinul antivariolic” se </w:t>
      </w:r>
      <w:r w:rsidR="000D70C5" w:rsidRPr="00DD333E">
        <w:rPr>
          <w:rFonts w:ascii="Times New Roman" w:hAnsi="Times New Roman"/>
          <w:sz w:val="28"/>
          <w:szCs w:val="28"/>
          <w:lang w:val="ro-MO"/>
        </w:rPr>
        <w:t xml:space="preserve">completează </w:t>
      </w:r>
      <w:r w:rsidRPr="00DD333E">
        <w:rPr>
          <w:rFonts w:ascii="Times New Roman" w:hAnsi="Times New Roman"/>
          <w:sz w:val="28"/>
          <w:szCs w:val="28"/>
          <w:lang w:val="ro-MO"/>
        </w:rPr>
        <w:t>cu textul ”vaccinuri</w:t>
      </w:r>
      <w:r w:rsidR="001B5F98" w:rsidRPr="00DD333E">
        <w:rPr>
          <w:rFonts w:ascii="Times New Roman" w:hAnsi="Times New Roman"/>
          <w:sz w:val="28"/>
          <w:szCs w:val="28"/>
          <w:lang w:val="ro-MO"/>
        </w:rPr>
        <w:t>le</w:t>
      </w:r>
      <w:r w:rsidRPr="00DD333E">
        <w:rPr>
          <w:rFonts w:ascii="Times New Roman" w:hAnsi="Times New Roman"/>
          <w:sz w:val="28"/>
          <w:szCs w:val="28"/>
          <w:lang w:val="ro-MO"/>
        </w:rPr>
        <w:t xml:space="preserve"> </w:t>
      </w:r>
      <w:r w:rsidR="001B5F98" w:rsidRPr="00DD333E">
        <w:rPr>
          <w:rFonts w:ascii="Times New Roman" w:hAnsi="Times New Roman"/>
          <w:sz w:val="28"/>
          <w:szCs w:val="28"/>
          <w:lang w:val="ro-MO"/>
        </w:rPr>
        <w:t xml:space="preserve">antigripale și </w:t>
      </w:r>
      <w:r w:rsidRPr="00DD333E">
        <w:rPr>
          <w:rFonts w:ascii="Times New Roman" w:hAnsi="Times New Roman"/>
          <w:sz w:val="28"/>
          <w:szCs w:val="28"/>
          <w:lang w:val="ro-MO"/>
        </w:rPr>
        <w:t>vaccinuri</w:t>
      </w:r>
      <w:r w:rsidR="001B5F98" w:rsidRPr="00DD333E">
        <w:rPr>
          <w:rFonts w:ascii="Times New Roman" w:hAnsi="Times New Roman"/>
          <w:sz w:val="28"/>
          <w:szCs w:val="28"/>
          <w:lang w:val="ro-MO"/>
        </w:rPr>
        <w:t>le</w:t>
      </w:r>
      <w:r w:rsidRPr="00DD333E">
        <w:rPr>
          <w:rFonts w:ascii="Times New Roman" w:hAnsi="Times New Roman"/>
          <w:sz w:val="28"/>
          <w:szCs w:val="28"/>
          <w:lang w:val="ro-MO"/>
        </w:rPr>
        <w:t xml:space="preserve"> utilizate în prevenirea SARS-CoV-2 (COVID-19)”;</w:t>
      </w:r>
    </w:p>
    <w:p w14:paraId="1EDA0E78" w14:textId="472DD7AB" w:rsidR="000D70C5" w:rsidRPr="00DD333E" w:rsidRDefault="0008756C" w:rsidP="006B67CB">
      <w:pPr>
        <w:pStyle w:val="ListParagraph"/>
        <w:numPr>
          <w:ilvl w:val="0"/>
          <w:numId w:val="29"/>
        </w:numPr>
        <w:spacing w:after="0" w:line="276" w:lineRule="auto"/>
        <w:ind w:firstLine="273"/>
        <w:jc w:val="both"/>
        <w:rPr>
          <w:rFonts w:ascii="Times New Roman" w:hAnsi="Times New Roman"/>
          <w:sz w:val="28"/>
          <w:szCs w:val="28"/>
          <w:lang w:val="ro-MO"/>
        </w:rPr>
      </w:pPr>
      <w:r w:rsidRPr="00DD333E">
        <w:rPr>
          <w:rFonts w:ascii="Times New Roman" w:hAnsi="Times New Roman"/>
          <w:sz w:val="28"/>
          <w:szCs w:val="28"/>
          <w:lang w:val="ro-MO"/>
        </w:rPr>
        <w:t xml:space="preserve">la </w:t>
      </w:r>
      <w:r w:rsidR="004564F8" w:rsidRPr="00DD333E">
        <w:rPr>
          <w:rFonts w:ascii="Times New Roman" w:hAnsi="Times New Roman"/>
          <w:sz w:val="28"/>
          <w:szCs w:val="28"/>
          <w:lang w:val="ro-MO"/>
        </w:rPr>
        <w:t>definiția „</w:t>
      </w:r>
      <w:r w:rsidR="004564F8" w:rsidRPr="00DD333E">
        <w:rPr>
          <w:rFonts w:ascii="Times New Roman" w:hAnsi="Times New Roman"/>
          <w:i/>
          <w:sz w:val="28"/>
          <w:szCs w:val="28"/>
          <w:lang w:val="ro-MO"/>
        </w:rPr>
        <w:t>rezumatul caracteristicilor produsului</w:t>
      </w:r>
      <w:r w:rsidR="004564F8" w:rsidRPr="00DD333E">
        <w:rPr>
          <w:rFonts w:ascii="Times New Roman" w:hAnsi="Times New Roman"/>
          <w:sz w:val="28"/>
          <w:szCs w:val="28"/>
          <w:lang w:val="ro-MO"/>
        </w:rPr>
        <w:t xml:space="preserve">”, </w:t>
      </w:r>
      <w:r w:rsidR="005C604A" w:rsidRPr="00DD333E">
        <w:rPr>
          <w:rFonts w:ascii="Times New Roman" w:hAnsi="Times New Roman"/>
          <w:sz w:val="28"/>
          <w:szCs w:val="28"/>
          <w:lang w:val="ro-MO"/>
        </w:rPr>
        <w:t xml:space="preserve">după </w:t>
      </w:r>
      <w:r w:rsidRPr="00DD333E">
        <w:rPr>
          <w:rFonts w:ascii="Times New Roman" w:hAnsi="Times New Roman"/>
          <w:sz w:val="28"/>
          <w:szCs w:val="28"/>
          <w:lang w:val="ro-MO"/>
        </w:rPr>
        <w:t>cuv</w:t>
      </w:r>
      <w:r w:rsidR="005C604A" w:rsidRPr="00DD333E">
        <w:rPr>
          <w:rFonts w:ascii="Times New Roman" w:hAnsi="Times New Roman"/>
          <w:sz w:val="28"/>
          <w:szCs w:val="28"/>
          <w:lang w:val="ro-MO"/>
        </w:rPr>
        <w:t>intele „dosarul</w:t>
      </w:r>
      <w:r w:rsidR="008B6C79" w:rsidRPr="00DD333E">
        <w:rPr>
          <w:rFonts w:ascii="Times New Roman" w:hAnsi="Times New Roman"/>
          <w:sz w:val="28"/>
          <w:szCs w:val="28"/>
          <w:lang w:val="ro-MO"/>
        </w:rPr>
        <w:t>ui</w:t>
      </w:r>
      <w:r w:rsidR="005C604A" w:rsidRPr="00DD333E">
        <w:rPr>
          <w:rFonts w:ascii="Times New Roman" w:hAnsi="Times New Roman"/>
          <w:sz w:val="28"/>
          <w:szCs w:val="28"/>
          <w:lang w:val="ro-MO"/>
        </w:rPr>
        <w:t xml:space="preserve"> de înregistrare</w:t>
      </w:r>
      <w:r w:rsidRPr="00DD333E">
        <w:rPr>
          <w:rFonts w:ascii="Times New Roman" w:hAnsi="Times New Roman"/>
          <w:sz w:val="28"/>
          <w:szCs w:val="28"/>
          <w:lang w:val="ro-MO"/>
        </w:rPr>
        <w:t xml:space="preserve">” </w:t>
      </w:r>
      <w:r w:rsidR="004564F8" w:rsidRPr="00DD333E">
        <w:rPr>
          <w:rFonts w:ascii="Times New Roman" w:hAnsi="Times New Roman"/>
          <w:sz w:val="28"/>
          <w:szCs w:val="28"/>
          <w:lang w:val="ro-MO"/>
        </w:rPr>
        <w:t xml:space="preserve">se </w:t>
      </w:r>
      <w:r w:rsidR="005C604A" w:rsidRPr="00DD333E">
        <w:rPr>
          <w:rFonts w:ascii="Times New Roman" w:hAnsi="Times New Roman"/>
          <w:sz w:val="28"/>
          <w:szCs w:val="28"/>
          <w:lang w:val="ro-MO"/>
        </w:rPr>
        <w:t>completează</w:t>
      </w:r>
      <w:r w:rsidRPr="00DD333E">
        <w:rPr>
          <w:rFonts w:ascii="Times New Roman" w:hAnsi="Times New Roman"/>
          <w:sz w:val="28"/>
          <w:szCs w:val="28"/>
          <w:lang w:val="ro-MO"/>
        </w:rPr>
        <w:t xml:space="preserve"> cu</w:t>
      </w:r>
      <w:r w:rsidR="004564F8" w:rsidRPr="00DD333E">
        <w:rPr>
          <w:rFonts w:ascii="Times New Roman" w:hAnsi="Times New Roman"/>
          <w:sz w:val="28"/>
          <w:szCs w:val="28"/>
          <w:lang w:val="ro-MO"/>
        </w:rPr>
        <w:t xml:space="preserve"> </w:t>
      </w:r>
      <w:r w:rsidR="008833F5">
        <w:rPr>
          <w:rFonts w:ascii="Times New Roman" w:hAnsi="Times New Roman"/>
          <w:sz w:val="28"/>
          <w:szCs w:val="28"/>
          <w:lang w:val="ro-MO"/>
        </w:rPr>
        <w:t>cuvintele</w:t>
      </w:r>
      <w:r w:rsidRPr="00DD333E">
        <w:rPr>
          <w:rFonts w:ascii="Times New Roman" w:hAnsi="Times New Roman"/>
          <w:sz w:val="28"/>
          <w:szCs w:val="28"/>
          <w:lang w:val="ro-MO"/>
        </w:rPr>
        <w:t xml:space="preserve"> </w:t>
      </w:r>
      <w:r w:rsidR="004564F8" w:rsidRPr="00DD333E">
        <w:rPr>
          <w:rFonts w:ascii="Times New Roman" w:hAnsi="Times New Roman"/>
          <w:sz w:val="28"/>
          <w:szCs w:val="28"/>
          <w:lang w:val="ro-MO"/>
        </w:rPr>
        <w:t>”</w:t>
      </w:r>
      <w:r w:rsidR="005C604A" w:rsidRPr="00DD333E">
        <w:rPr>
          <w:rFonts w:ascii="Times New Roman" w:hAnsi="Times New Roman"/>
          <w:sz w:val="28"/>
          <w:szCs w:val="28"/>
          <w:lang w:val="ro-MO"/>
        </w:rPr>
        <w:t xml:space="preserve">, </w:t>
      </w:r>
      <w:r w:rsidR="004564F8" w:rsidRPr="00DD333E">
        <w:rPr>
          <w:rFonts w:ascii="Times New Roman" w:hAnsi="Times New Roman"/>
          <w:sz w:val="28"/>
          <w:szCs w:val="28"/>
          <w:lang w:val="ro-MO"/>
        </w:rPr>
        <w:t>destinat profesioniștilor în domeniul sănătății</w:t>
      </w:r>
      <w:r w:rsidRPr="00DD333E">
        <w:rPr>
          <w:rFonts w:ascii="Times New Roman" w:hAnsi="Times New Roman"/>
          <w:sz w:val="28"/>
          <w:szCs w:val="28"/>
          <w:lang w:val="ro-MO"/>
        </w:rPr>
        <w:t>;</w:t>
      </w:r>
      <w:r w:rsidR="004564F8" w:rsidRPr="00DD333E">
        <w:rPr>
          <w:rFonts w:ascii="Times New Roman" w:hAnsi="Times New Roman"/>
          <w:sz w:val="28"/>
          <w:szCs w:val="28"/>
          <w:lang w:val="ro-MO"/>
        </w:rPr>
        <w:t>”</w:t>
      </w:r>
    </w:p>
    <w:p w14:paraId="79CE6E8D" w14:textId="0C545AEE" w:rsidR="004564F8" w:rsidRPr="00DD333E" w:rsidRDefault="000D70C5" w:rsidP="006B67CB">
      <w:pPr>
        <w:pStyle w:val="ListParagraph"/>
        <w:numPr>
          <w:ilvl w:val="0"/>
          <w:numId w:val="29"/>
        </w:numPr>
        <w:spacing w:after="0" w:line="276" w:lineRule="auto"/>
        <w:ind w:firstLine="273"/>
        <w:jc w:val="both"/>
        <w:rPr>
          <w:rFonts w:ascii="Times New Roman" w:hAnsi="Times New Roman"/>
          <w:sz w:val="28"/>
          <w:szCs w:val="28"/>
          <w:lang w:val="ro-MO"/>
        </w:rPr>
      </w:pPr>
      <w:r w:rsidRPr="00DD333E">
        <w:rPr>
          <w:rFonts w:ascii="Times New Roman" w:hAnsi="Times New Roman"/>
          <w:sz w:val="28"/>
          <w:szCs w:val="28"/>
          <w:lang w:val="ro-MO"/>
        </w:rPr>
        <w:t>definiția „riscuri legate de utilizarea medicamentului”</w:t>
      </w:r>
      <w:r w:rsidR="008B6C79" w:rsidRPr="00DD333E">
        <w:rPr>
          <w:rFonts w:ascii="Times New Roman" w:hAnsi="Times New Roman"/>
          <w:sz w:val="28"/>
          <w:szCs w:val="28"/>
          <w:lang w:val="ro-MO"/>
        </w:rPr>
        <w:t xml:space="preserve"> </w:t>
      </w:r>
      <w:r w:rsidRPr="00DD333E">
        <w:rPr>
          <w:rFonts w:ascii="Times New Roman" w:hAnsi="Times New Roman"/>
          <w:sz w:val="28"/>
          <w:szCs w:val="28"/>
          <w:lang w:val="ro-MO"/>
        </w:rPr>
        <w:t xml:space="preserve">se </w:t>
      </w:r>
      <w:r w:rsidR="008B6C79" w:rsidRPr="00DD333E">
        <w:rPr>
          <w:rFonts w:ascii="Times New Roman" w:hAnsi="Times New Roman"/>
          <w:sz w:val="28"/>
          <w:szCs w:val="28"/>
          <w:lang w:val="ro-MO"/>
        </w:rPr>
        <w:t>redă</w:t>
      </w:r>
      <w:r w:rsidRPr="00DD333E">
        <w:rPr>
          <w:rFonts w:ascii="Times New Roman" w:hAnsi="Times New Roman"/>
          <w:sz w:val="28"/>
          <w:szCs w:val="28"/>
          <w:lang w:val="ro-MO"/>
        </w:rPr>
        <w:t xml:space="preserve"> în </w:t>
      </w:r>
      <w:r w:rsidR="008B6C79" w:rsidRPr="00DD333E">
        <w:rPr>
          <w:rFonts w:ascii="Times New Roman" w:hAnsi="Times New Roman"/>
          <w:sz w:val="28"/>
          <w:szCs w:val="28"/>
          <w:lang w:val="ro-MO"/>
        </w:rPr>
        <w:t xml:space="preserve">format </w:t>
      </w:r>
      <w:r w:rsidR="008B6C79" w:rsidRPr="00DD333E">
        <w:rPr>
          <w:rFonts w:ascii="Times New Roman" w:hAnsi="Times New Roman"/>
          <w:i/>
          <w:sz w:val="28"/>
          <w:szCs w:val="28"/>
          <w:lang w:val="ro-MO"/>
        </w:rPr>
        <w:t>italic</w:t>
      </w:r>
      <w:r w:rsidRPr="00DD333E">
        <w:rPr>
          <w:rFonts w:ascii="Times New Roman" w:hAnsi="Times New Roman"/>
          <w:sz w:val="28"/>
          <w:szCs w:val="28"/>
          <w:lang w:val="ro-MO"/>
        </w:rPr>
        <w:t>;</w:t>
      </w:r>
    </w:p>
    <w:p w14:paraId="7F740AE9" w14:textId="541D1229" w:rsidR="004564F8" w:rsidRPr="00DD333E" w:rsidRDefault="006B67CB" w:rsidP="004564F8">
      <w:pPr>
        <w:pStyle w:val="NormalWeb"/>
        <w:numPr>
          <w:ilvl w:val="0"/>
          <w:numId w:val="29"/>
        </w:numPr>
        <w:shd w:val="clear" w:color="auto" w:fill="FFFFFF"/>
        <w:spacing w:before="0" w:beforeAutospacing="0" w:after="0" w:afterAutospacing="0"/>
        <w:ind w:firstLine="273"/>
        <w:jc w:val="both"/>
        <w:rPr>
          <w:sz w:val="28"/>
          <w:szCs w:val="28"/>
          <w:lang w:val="ro-MO"/>
        </w:rPr>
      </w:pPr>
      <w:r w:rsidRPr="00DD333E">
        <w:rPr>
          <w:sz w:val="28"/>
          <w:szCs w:val="28"/>
          <w:lang w:val="ro-MO"/>
        </w:rPr>
        <w:t>l</w:t>
      </w:r>
      <w:r w:rsidR="004564F8" w:rsidRPr="00DD333E">
        <w:rPr>
          <w:sz w:val="28"/>
          <w:szCs w:val="28"/>
          <w:lang w:val="ro-MO"/>
        </w:rPr>
        <w:t xml:space="preserve">a definiția ”solicitant”, după cuvântul </w:t>
      </w:r>
      <w:r w:rsidRPr="00DD333E">
        <w:rPr>
          <w:sz w:val="28"/>
          <w:szCs w:val="28"/>
          <w:lang w:val="ro-MO"/>
        </w:rPr>
        <w:t>„</w:t>
      </w:r>
      <w:r w:rsidR="004564F8" w:rsidRPr="00DD333E">
        <w:rPr>
          <w:sz w:val="28"/>
          <w:szCs w:val="28"/>
          <w:lang w:val="ro-MO"/>
        </w:rPr>
        <w:t>persoană</w:t>
      </w:r>
      <w:r w:rsidRPr="00DD333E">
        <w:rPr>
          <w:sz w:val="28"/>
          <w:szCs w:val="28"/>
          <w:lang w:val="ro-MO"/>
        </w:rPr>
        <w:t>”</w:t>
      </w:r>
      <w:r w:rsidR="004564F8" w:rsidRPr="00DD333E">
        <w:rPr>
          <w:sz w:val="28"/>
          <w:szCs w:val="28"/>
          <w:lang w:val="ro-MO"/>
        </w:rPr>
        <w:t xml:space="preserve">, se completează cu </w:t>
      </w:r>
      <w:r w:rsidRPr="00DD333E">
        <w:rPr>
          <w:sz w:val="28"/>
          <w:szCs w:val="28"/>
          <w:lang w:val="ro-MO"/>
        </w:rPr>
        <w:t>cuvintele</w:t>
      </w:r>
      <w:r w:rsidR="004564F8" w:rsidRPr="00DD333E">
        <w:rPr>
          <w:sz w:val="28"/>
          <w:szCs w:val="28"/>
          <w:lang w:val="ro-MO"/>
        </w:rPr>
        <w:t xml:space="preserve"> ”fizică sau juridică rezidentă” </w:t>
      </w:r>
    </w:p>
    <w:p w14:paraId="5EDB65A2" w14:textId="6C5D108A" w:rsidR="006A4E38" w:rsidRPr="00DD333E" w:rsidRDefault="006A4E38" w:rsidP="004564F8">
      <w:pPr>
        <w:pStyle w:val="NormalWeb"/>
        <w:numPr>
          <w:ilvl w:val="0"/>
          <w:numId w:val="29"/>
        </w:numPr>
        <w:shd w:val="clear" w:color="auto" w:fill="FFFFFF"/>
        <w:spacing w:before="0" w:beforeAutospacing="0" w:after="0" w:afterAutospacing="0"/>
        <w:ind w:firstLine="273"/>
        <w:jc w:val="both"/>
        <w:rPr>
          <w:sz w:val="28"/>
          <w:szCs w:val="28"/>
          <w:lang w:val="ro-MO"/>
        </w:rPr>
      </w:pPr>
      <w:r w:rsidRPr="00DD333E">
        <w:rPr>
          <w:sz w:val="28"/>
          <w:szCs w:val="28"/>
          <w:lang w:val="ro-MO"/>
        </w:rPr>
        <w:t>s</w:t>
      </w:r>
      <w:r w:rsidR="004564F8" w:rsidRPr="00DD333E">
        <w:rPr>
          <w:sz w:val="28"/>
          <w:szCs w:val="28"/>
          <w:lang w:val="ro-MO"/>
        </w:rPr>
        <w:t xml:space="preserve">e </w:t>
      </w:r>
      <w:r w:rsidRPr="00DD333E">
        <w:rPr>
          <w:sz w:val="28"/>
          <w:szCs w:val="28"/>
          <w:lang w:val="ro-MO"/>
        </w:rPr>
        <w:t xml:space="preserve">completează cu </w:t>
      </w:r>
      <w:r w:rsidR="002378B1">
        <w:rPr>
          <w:sz w:val="28"/>
          <w:szCs w:val="28"/>
          <w:lang w:val="ro-MO"/>
        </w:rPr>
        <w:t>definiție</w:t>
      </w:r>
      <w:r w:rsidRPr="00DD333E">
        <w:rPr>
          <w:sz w:val="28"/>
          <w:szCs w:val="28"/>
          <w:lang w:val="ro-MO"/>
        </w:rPr>
        <w:t xml:space="preserve"> no</w:t>
      </w:r>
      <w:r w:rsidR="002378B1">
        <w:rPr>
          <w:sz w:val="28"/>
          <w:szCs w:val="28"/>
          <w:lang w:val="ro-MO"/>
        </w:rPr>
        <w:t>uă</w:t>
      </w:r>
      <w:r w:rsidR="00275B8A" w:rsidRPr="00DD333E">
        <w:rPr>
          <w:sz w:val="28"/>
          <w:szCs w:val="28"/>
          <w:lang w:val="ro-MO"/>
        </w:rPr>
        <w:t xml:space="preserve">, </w:t>
      </w:r>
      <w:r w:rsidR="002378B1">
        <w:rPr>
          <w:sz w:val="28"/>
          <w:szCs w:val="28"/>
          <w:lang w:val="ro-MO"/>
        </w:rPr>
        <w:t xml:space="preserve">care va avea </w:t>
      </w:r>
      <w:r w:rsidRPr="00DD333E">
        <w:rPr>
          <w:sz w:val="28"/>
          <w:szCs w:val="28"/>
          <w:lang w:val="ro-MO"/>
        </w:rPr>
        <w:t>următorul cuprins:</w:t>
      </w:r>
    </w:p>
    <w:p w14:paraId="38FCC635" w14:textId="70C81D07" w:rsidR="004564F8" w:rsidRPr="00DD333E" w:rsidRDefault="006A4E38" w:rsidP="00385E5C">
      <w:pPr>
        <w:pStyle w:val="NormalWeb"/>
        <w:shd w:val="clear" w:color="auto" w:fill="FFFFFF"/>
        <w:spacing w:before="0" w:beforeAutospacing="0" w:after="0" w:afterAutospacing="0"/>
        <w:ind w:left="720"/>
        <w:jc w:val="both"/>
        <w:rPr>
          <w:sz w:val="28"/>
          <w:szCs w:val="28"/>
          <w:lang w:val="ro-MO"/>
        </w:rPr>
      </w:pPr>
      <w:r w:rsidRPr="00DD333E">
        <w:rPr>
          <w:sz w:val="28"/>
          <w:szCs w:val="28"/>
          <w:lang w:val="ro-MO"/>
        </w:rPr>
        <w:t>„</w:t>
      </w:r>
      <w:r w:rsidR="004564F8" w:rsidRPr="00DD333E">
        <w:rPr>
          <w:i/>
          <w:sz w:val="28"/>
          <w:szCs w:val="28"/>
          <w:lang w:val="ro-MO"/>
        </w:rPr>
        <w:t>EUL (</w:t>
      </w:r>
      <w:proofErr w:type="spellStart"/>
      <w:r w:rsidR="004564F8" w:rsidRPr="00DD333E">
        <w:rPr>
          <w:i/>
          <w:sz w:val="28"/>
          <w:szCs w:val="28"/>
          <w:lang w:val="ro-MO"/>
        </w:rPr>
        <w:t>Emergency</w:t>
      </w:r>
      <w:proofErr w:type="spellEnd"/>
      <w:r w:rsidR="004564F8" w:rsidRPr="00DD333E">
        <w:rPr>
          <w:i/>
          <w:sz w:val="28"/>
          <w:szCs w:val="28"/>
          <w:lang w:val="ro-MO"/>
        </w:rPr>
        <w:t xml:space="preserve"> </w:t>
      </w:r>
      <w:proofErr w:type="spellStart"/>
      <w:r w:rsidR="004564F8" w:rsidRPr="00DD333E">
        <w:rPr>
          <w:i/>
          <w:sz w:val="28"/>
          <w:szCs w:val="28"/>
          <w:lang w:val="ro-MO"/>
        </w:rPr>
        <w:t>Use</w:t>
      </w:r>
      <w:proofErr w:type="spellEnd"/>
      <w:r w:rsidR="004564F8" w:rsidRPr="00DD333E">
        <w:rPr>
          <w:i/>
          <w:sz w:val="28"/>
          <w:szCs w:val="28"/>
          <w:lang w:val="ro-MO"/>
        </w:rPr>
        <w:t xml:space="preserve"> Listing)</w:t>
      </w:r>
      <w:r w:rsidR="004564F8" w:rsidRPr="00DD333E">
        <w:rPr>
          <w:sz w:val="28"/>
          <w:szCs w:val="28"/>
          <w:lang w:val="ro-MO"/>
        </w:rPr>
        <w:t xml:space="preserve"> </w:t>
      </w:r>
      <w:r w:rsidR="002F6BE8" w:rsidRPr="00DD333E">
        <w:rPr>
          <w:sz w:val="28"/>
          <w:szCs w:val="28"/>
          <w:lang w:val="ro-MO"/>
        </w:rPr>
        <w:t>Lista Organizației Mondiale a Sănătății</w:t>
      </w:r>
      <w:r w:rsidR="00B36A87">
        <w:rPr>
          <w:sz w:val="28"/>
          <w:szCs w:val="28"/>
          <w:lang w:val="ro-MO"/>
        </w:rPr>
        <w:t xml:space="preserve"> (OMS)</w:t>
      </w:r>
      <w:r w:rsidR="002F6BE8" w:rsidRPr="00DD333E">
        <w:rPr>
          <w:sz w:val="28"/>
          <w:szCs w:val="28"/>
          <w:lang w:val="ro-MO"/>
        </w:rPr>
        <w:t xml:space="preserve"> de Utilizare în Urgențe</w:t>
      </w:r>
      <w:r w:rsidR="00664C6E" w:rsidRPr="00DD333E">
        <w:rPr>
          <w:sz w:val="28"/>
          <w:szCs w:val="28"/>
          <w:lang w:val="ro-MO"/>
        </w:rPr>
        <w:t>”</w:t>
      </w:r>
      <w:r w:rsidR="002F6BE8" w:rsidRPr="00DD333E">
        <w:rPr>
          <w:sz w:val="28"/>
          <w:szCs w:val="28"/>
          <w:lang w:val="ro-MO"/>
        </w:rPr>
        <w:t xml:space="preserve"> </w:t>
      </w:r>
      <w:r w:rsidR="004564F8" w:rsidRPr="00DD333E">
        <w:rPr>
          <w:sz w:val="28"/>
          <w:szCs w:val="28"/>
          <w:lang w:val="ro-MO"/>
        </w:rPr>
        <w:t xml:space="preserve">- </w:t>
      </w:r>
      <w:r w:rsidR="00385E5C" w:rsidRPr="00DD333E">
        <w:rPr>
          <w:sz w:val="28"/>
          <w:szCs w:val="28"/>
          <w:lang w:val="ro-MO"/>
        </w:rPr>
        <w:t xml:space="preserve">este o procedură bazată pe riscuri pentru </w:t>
      </w:r>
      <w:r w:rsidR="00385E5C" w:rsidRPr="00DD333E">
        <w:rPr>
          <w:sz w:val="28"/>
          <w:szCs w:val="28"/>
          <w:lang w:val="ro-MO"/>
        </w:rPr>
        <w:lastRenderedPageBreak/>
        <w:t xml:space="preserve">evaluarea și listarea vaccinurilor </w:t>
      </w:r>
      <w:r w:rsidR="00903CF3" w:rsidRPr="00DD333E">
        <w:rPr>
          <w:sz w:val="28"/>
          <w:szCs w:val="28"/>
          <w:lang w:val="ro-MO"/>
        </w:rPr>
        <w:t>fără licență</w:t>
      </w:r>
      <w:r w:rsidR="00385E5C" w:rsidRPr="00DD333E">
        <w:rPr>
          <w:sz w:val="28"/>
          <w:szCs w:val="28"/>
          <w:lang w:val="ro-MO"/>
        </w:rPr>
        <w:t>, a tratamentelor terapeutice și a diagnosticelor in vitro, cu scopul final de a accelera disponibilitatea acestor produse către persoanele afectate de o urgență de sănătate publică.</w:t>
      </w:r>
      <w:r w:rsidR="009B6765" w:rsidRPr="00DD333E">
        <w:rPr>
          <w:sz w:val="28"/>
          <w:szCs w:val="28"/>
          <w:lang w:val="ro-MO"/>
        </w:rPr>
        <w:t>”</w:t>
      </w:r>
      <w:r w:rsidRPr="00DD333E">
        <w:rPr>
          <w:sz w:val="28"/>
          <w:szCs w:val="28"/>
          <w:lang w:val="ro-MO"/>
        </w:rPr>
        <w:t>;</w:t>
      </w:r>
    </w:p>
    <w:p w14:paraId="2BC5547E" w14:textId="6E233280" w:rsidR="00B1231C" w:rsidRPr="00DD333E" w:rsidRDefault="00B1231C" w:rsidP="0095719B">
      <w:pPr>
        <w:pStyle w:val="ListParagraph"/>
        <w:numPr>
          <w:ilvl w:val="0"/>
          <w:numId w:val="28"/>
        </w:numPr>
        <w:spacing w:after="0" w:line="276" w:lineRule="auto"/>
        <w:ind w:left="426" w:hanging="142"/>
        <w:jc w:val="both"/>
        <w:rPr>
          <w:rFonts w:ascii="Times New Roman" w:hAnsi="Times New Roman"/>
          <w:sz w:val="28"/>
          <w:szCs w:val="28"/>
          <w:lang w:val="ro-MO"/>
        </w:rPr>
      </w:pPr>
      <w:r w:rsidRPr="00DD333E">
        <w:rPr>
          <w:rFonts w:ascii="Times New Roman" w:hAnsi="Times New Roman"/>
          <w:sz w:val="28"/>
          <w:szCs w:val="28"/>
          <w:lang w:val="ro-MO"/>
        </w:rPr>
        <w:t>la pct. 11</w:t>
      </w:r>
      <w:r w:rsidR="009E5FD2" w:rsidRPr="00DD333E">
        <w:rPr>
          <w:rFonts w:ascii="Times New Roman" w:hAnsi="Times New Roman"/>
          <w:sz w:val="28"/>
          <w:szCs w:val="28"/>
          <w:lang w:val="ro-MO"/>
        </w:rPr>
        <w:t>:</w:t>
      </w:r>
      <w:r w:rsidRPr="00DD333E">
        <w:rPr>
          <w:rFonts w:ascii="Times New Roman" w:hAnsi="Times New Roman"/>
          <w:sz w:val="28"/>
          <w:szCs w:val="28"/>
          <w:lang w:val="ro-MO"/>
        </w:rPr>
        <w:t xml:space="preserve"> </w:t>
      </w:r>
    </w:p>
    <w:p w14:paraId="7CF95739" w14:textId="43A3D6D4" w:rsidR="00296E69" w:rsidRPr="00DD333E" w:rsidRDefault="00B1231C" w:rsidP="006D4CFF">
      <w:pPr>
        <w:shd w:val="clear" w:color="auto" w:fill="FFFFFF"/>
        <w:ind w:left="720" w:firstLine="273"/>
        <w:jc w:val="both"/>
        <w:rPr>
          <w:sz w:val="28"/>
          <w:szCs w:val="28"/>
          <w:lang w:val="ro-MO"/>
        </w:rPr>
      </w:pPr>
      <w:r w:rsidRPr="00DD333E">
        <w:rPr>
          <w:sz w:val="28"/>
          <w:szCs w:val="28"/>
          <w:lang w:val="ro-MO"/>
        </w:rPr>
        <w:t xml:space="preserve">a) </w:t>
      </w:r>
      <w:r w:rsidR="008833F5">
        <w:rPr>
          <w:sz w:val="28"/>
          <w:szCs w:val="28"/>
          <w:lang w:val="ro-MO"/>
        </w:rPr>
        <w:t>sbp.</w:t>
      </w:r>
      <w:r w:rsidRPr="00DD333E">
        <w:rPr>
          <w:sz w:val="28"/>
          <w:szCs w:val="28"/>
          <w:lang w:val="ro-MO"/>
        </w:rPr>
        <w:t xml:space="preserve"> 2</w:t>
      </w:r>
      <w:r w:rsidR="00AD396E" w:rsidRPr="00DD333E">
        <w:rPr>
          <w:sz w:val="28"/>
          <w:szCs w:val="28"/>
          <w:lang w:val="ro-MO"/>
        </w:rPr>
        <w:t>,</w:t>
      </w:r>
      <w:r w:rsidRPr="00DD333E">
        <w:rPr>
          <w:sz w:val="28"/>
          <w:szCs w:val="28"/>
          <w:lang w:val="ro-MO"/>
        </w:rPr>
        <w:t xml:space="preserve"> </w:t>
      </w:r>
      <w:r w:rsidR="008833F5">
        <w:rPr>
          <w:sz w:val="28"/>
          <w:szCs w:val="28"/>
          <w:lang w:val="ro-MO"/>
        </w:rPr>
        <w:t>cuvintele</w:t>
      </w:r>
      <w:r w:rsidR="00AD396E" w:rsidRPr="00DD333E">
        <w:rPr>
          <w:sz w:val="28"/>
          <w:szCs w:val="28"/>
          <w:lang w:val="ro-MO"/>
        </w:rPr>
        <w:t xml:space="preserve"> </w:t>
      </w:r>
      <w:r w:rsidR="000D70C5" w:rsidRPr="00DD333E">
        <w:rPr>
          <w:sz w:val="28"/>
          <w:szCs w:val="28"/>
          <w:lang w:val="ro-MO"/>
        </w:rPr>
        <w:t xml:space="preserve">„o analiză ” </w:t>
      </w:r>
      <w:r w:rsidR="00A46D7F" w:rsidRPr="00DD333E">
        <w:rPr>
          <w:sz w:val="28"/>
          <w:szCs w:val="28"/>
          <w:lang w:val="ro-MO"/>
        </w:rPr>
        <w:t xml:space="preserve">se </w:t>
      </w:r>
      <w:r w:rsidR="000D70C5" w:rsidRPr="00DD333E">
        <w:rPr>
          <w:sz w:val="28"/>
          <w:szCs w:val="28"/>
          <w:lang w:val="ro-MO"/>
        </w:rPr>
        <w:t xml:space="preserve">substituie cu </w:t>
      </w:r>
      <w:r w:rsidR="008833F5">
        <w:rPr>
          <w:sz w:val="28"/>
          <w:szCs w:val="28"/>
          <w:lang w:val="ro-MO"/>
        </w:rPr>
        <w:t>textul</w:t>
      </w:r>
      <w:r w:rsidR="000D70C5" w:rsidRPr="00DD333E">
        <w:rPr>
          <w:sz w:val="28"/>
          <w:szCs w:val="28"/>
          <w:lang w:val="ro-MO"/>
        </w:rPr>
        <w:t xml:space="preserve"> „</w:t>
      </w:r>
      <w:r w:rsidR="00296E69" w:rsidRPr="00DD333E">
        <w:rPr>
          <w:sz w:val="28"/>
          <w:szCs w:val="28"/>
          <w:lang w:val="ro-MO"/>
        </w:rPr>
        <w:t>3 analize</w:t>
      </w:r>
      <w:r w:rsidR="000D70C5" w:rsidRPr="00DD333E">
        <w:rPr>
          <w:sz w:val="28"/>
          <w:szCs w:val="28"/>
          <w:lang w:val="ro-MO"/>
        </w:rPr>
        <w:t>”</w:t>
      </w:r>
      <w:r w:rsidR="00296E69" w:rsidRPr="00DD333E">
        <w:rPr>
          <w:sz w:val="28"/>
          <w:szCs w:val="28"/>
          <w:lang w:val="ro-MO"/>
        </w:rPr>
        <w:t>,</w:t>
      </w:r>
    </w:p>
    <w:p w14:paraId="2EF8C009" w14:textId="500975D8" w:rsidR="00B1231C" w:rsidRPr="00DD333E" w:rsidRDefault="00B1231C" w:rsidP="00A77041">
      <w:pPr>
        <w:shd w:val="clear" w:color="auto" w:fill="FFFFFF"/>
        <w:ind w:left="720" w:firstLine="273"/>
        <w:jc w:val="both"/>
        <w:rPr>
          <w:sz w:val="28"/>
          <w:szCs w:val="28"/>
          <w:lang w:val="ro-MO"/>
        </w:rPr>
      </w:pPr>
      <w:r w:rsidRPr="00DD333E">
        <w:rPr>
          <w:sz w:val="28"/>
          <w:szCs w:val="28"/>
          <w:lang w:val="ro-MO"/>
        </w:rPr>
        <w:t xml:space="preserve">b) </w:t>
      </w:r>
      <w:r w:rsidR="008833F5">
        <w:rPr>
          <w:sz w:val="28"/>
          <w:szCs w:val="28"/>
          <w:lang w:val="ro-MO"/>
        </w:rPr>
        <w:t>sbp.</w:t>
      </w:r>
      <w:r w:rsidRPr="00DD333E">
        <w:rPr>
          <w:sz w:val="28"/>
          <w:szCs w:val="28"/>
          <w:lang w:val="ro-MO"/>
        </w:rPr>
        <w:t xml:space="preserve"> 3</w:t>
      </w:r>
      <w:r w:rsidR="005A1DF0" w:rsidRPr="00DD333E">
        <w:rPr>
          <w:sz w:val="28"/>
          <w:szCs w:val="28"/>
          <w:lang w:val="ro-MO"/>
        </w:rPr>
        <w:t>, după cuvintele „conform DAN”</w:t>
      </w:r>
      <w:r w:rsidRPr="00DD333E">
        <w:rPr>
          <w:sz w:val="28"/>
          <w:szCs w:val="28"/>
          <w:lang w:val="ro-MO"/>
        </w:rPr>
        <w:t xml:space="preserve"> </w:t>
      </w:r>
      <w:r w:rsidR="004D1CA0" w:rsidRPr="00DD333E">
        <w:rPr>
          <w:sz w:val="28"/>
          <w:szCs w:val="28"/>
          <w:lang w:val="ro-MO"/>
        </w:rPr>
        <w:t xml:space="preserve">se </w:t>
      </w:r>
      <w:r w:rsidR="00296E69" w:rsidRPr="00DD333E">
        <w:rPr>
          <w:sz w:val="28"/>
          <w:szCs w:val="28"/>
          <w:lang w:val="ro-MO"/>
        </w:rPr>
        <w:t>completează cu textul „</w:t>
      </w:r>
      <w:r w:rsidRPr="00DD333E">
        <w:rPr>
          <w:sz w:val="28"/>
          <w:szCs w:val="28"/>
          <w:lang w:val="ro-MO"/>
        </w:rPr>
        <w:t>în cantitate suficientă pentru a asigura 3 analize depline.</w:t>
      </w:r>
      <w:r w:rsidR="00296E69" w:rsidRPr="00DD333E">
        <w:rPr>
          <w:sz w:val="28"/>
          <w:szCs w:val="28"/>
          <w:lang w:val="ro-MO"/>
        </w:rPr>
        <w:t>”</w:t>
      </w:r>
    </w:p>
    <w:p w14:paraId="1CF366A4" w14:textId="4FF14E5E" w:rsidR="004D1CA0" w:rsidRPr="00DD333E" w:rsidRDefault="00B1231C" w:rsidP="006D4CFF">
      <w:pPr>
        <w:shd w:val="clear" w:color="auto" w:fill="FFFFFF"/>
        <w:ind w:left="720" w:firstLine="273"/>
        <w:jc w:val="both"/>
        <w:rPr>
          <w:sz w:val="28"/>
          <w:szCs w:val="28"/>
          <w:lang w:val="ro-MO"/>
        </w:rPr>
      </w:pPr>
      <w:r w:rsidRPr="00DD333E">
        <w:rPr>
          <w:sz w:val="28"/>
          <w:szCs w:val="28"/>
          <w:lang w:val="ro-MO"/>
        </w:rPr>
        <w:t xml:space="preserve">c) se completează cu </w:t>
      </w:r>
      <w:r w:rsidR="008833F5">
        <w:rPr>
          <w:sz w:val="28"/>
          <w:szCs w:val="28"/>
          <w:lang w:val="ro-MO"/>
        </w:rPr>
        <w:t>sbp.</w:t>
      </w:r>
      <w:r w:rsidR="004D1CA0" w:rsidRPr="00DD333E">
        <w:rPr>
          <w:sz w:val="28"/>
          <w:szCs w:val="28"/>
          <w:lang w:val="ro-MO"/>
        </w:rPr>
        <w:t xml:space="preserve"> 4) c</w:t>
      </w:r>
      <w:r w:rsidRPr="00DD333E">
        <w:rPr>
          <w:sz w:val="28"/>
          <w:szCs w:val="28"/>
          <w:lang w:val="ro-MO"/>
        </w:rPr>
        <w:t xml:space="preserve">u următorul cuprins: </w:t>
      </w:r>
    </w:p>
    <w:p w14:paraId="2D69B10A" w14:textId="72626A23" w:rsidR="006A4E38" w:rsidRPr="00DD333E" w:rsidRDefault="00B1231C" w:rsidP="006D4CFF">
      <w:pPr>
        <w:shd w:val="clear" w:color="auto" w:fill="FFFFFF"/>
        <w:ind w:left="720" w:firstLine="273"/>
        <w:jc w:val="both"/>
        <w:rPr>
          <w:sz w:val="28"/>
          <w:szCs w:val="28"/>
          <w:lang w:val="ro-MO"/>
        </w:rPr>
      </w:pPr>
      <w:r w:rsidRPr="00DD333E">
        <w:rPr>
          <w:sz w:val="28"/>
          <w:szCs w:val="28"/>
          <w:lang w:val="ro-MO"/>
        </w:rPr>
        <w:t>”</w:t>
      </w:r>
      <w:r w:rsidR="008D5E88" w:rsidRPr="00DD333E">
        <w:rPr>
          <w:sz w:val="28"/>
          <w:szCs w:val="28"/>
          <w:lang w:val="ro-MO"/>
        </w:rPr>
        <w:t>4) Prin derogare</w:t>
      </w:r>
      <w:r w:rsidRPr="00DD333E">
        <w:rPr>
          <w:sz w:val="28"/>
          <w:szCs w:val="28"/>
          <w:lang w:val="ro-MO"/>
        </w:rPr>
        <w:t xml:space="preserve"> de la regula generală, mostre de produs finit, substanţe de referinţă, impurităţi şi produse de degradare conform DAN nu vor fi prezentate de către producătorii care dețin un certificat GMP emis de către cel puţin o ţară din Spaţiul Economic European sau Elveţia, Marea Britanie, </w:t>
      </w:r>
      <w:r w:rsidR="00903CF3" w:rsidRPr="00DD333E">
        <w:rPr>
          <w:sz w:val="28"/>
          <w:szCs w:val="28"/>
          <w:lang w:val="ro-MO"/>
        </w:rPr>
        <w:t>SUA, Canada, Japonia, Australia</w:t>
      </w:r>
      <w:r w:rsidRPr="00DD333E">
        <w:rPr>
          <w:sz w:val="28"/>
          <w:szCs w:val="28"/>
          <w:lang w:val="ro-MO"/>
        </w:rPr>
        <w:t xml:space="preserve"> sau dețin un certificat GMP emis de către un stat membru PIC/S”;</w:t>
      </w:r>
    </w:p>
    <w:p w14:paraId="4EE0D6BC" w14:textId="1EDEACE3" w:rsidR="00443A3D" w:rsidRPr="00DD333E" w:rsidRDefault="00443A3D" w:rsidP="0095719B">
      <w:pPr>
        <w:pStyle w:val="ListParagraph"/>
        <w:numPr>
          <w:ilvl w:val="0"/>
          <w:numId w:val="28"/>
        </w:numPr>
        <w:spacing w:after="0" w:line="276" w:lineRule="auto"/>
        <w:ind w:left="426" w:hanging="142"/>
        <w:jc w:val="both"/>
        <w:rPr>
          <w:rFonts w:ascii="Times New Roman" w:hAnsi="Times New Roman"/>
          <w:sz w:val="28"/>
          <w:szCs w:val="28"/>
          <w:lang w:val="ro-MO"/>
        </w:rPr>
      </w:pPr>
      <w:r w:rsidRPr="00DD333E">
        <w:rPr>
          <w:rFonts w:ascii="Times New Roman" w:hAnsi="Times New Roman"/>
          <w:sz w:val="28"/>
          <w:szCs w:val="28"/>
          <w:lang w:val="ro-MO"/>
        </w:rPr>
        <w:t>l</w:t>
      </w:r>
      <w:r w:rsidR="00B1231C" w:rsidRPr="00DD333E">
        <w:rPr>
          <w:rFonts w:ascii="Times New Roman" w:hAnsi="Times New Roman"/>
          <w:sz w:val="28"/>
          <w:szCs w:val="28"/>
          <w:lang w:val="ro-MO"/>
        </w:rPr>
        <w:t>a pct.</w:t>
      </w:r>
      <w:r w:rsidR="00555249" w:rsidRPr="00DD333E">
        <w:rPr>
          <w:rFonts w:ascii="Times New Roman" w:hAnsi="Times New Roman"/>
          <w:sz w:val="28"/>
          <w:szCs w:val="28"/>
          <w:lang w:val="ro-MO"/>
        </w:rPr>
        <w:t xml:space="preserve"> 12:</w:t>
      </w:r>
      <w:r w:rsidR="00B1231C" w:rsidRPr="00DD333E">
        <w:rPr>
          <w:rFonts w:ascii="Times New Roman" w:hAnsi="Times New Roman"/>
          <w:sz w:val="28"/>
          <w:szCs w:val="28"/>
          <w:lang w:val="ro-MO"/>
        </w:rPr>
        <w:t xml:space="preserve"> </w:t>
      </w:r>
    </w:p>
    <w:p w14:paraId="38C8E984" w14:textId="1389E9AB" w:rsidR="006A4E04" w:rsidRPr="00DD333E" w:rsidRDefault="008833F5" w:rsidP="006D4CFF">
      <w:pPr>
        <w:pStyle w:val="ListParagraph"/>
        <w:numPr>
          <w:ilvl w:val="0"/>
          <w:numId w:val="35"/>
        </w:numPr>
        <w:spacing w:after="0" w:line="276" w:lineRule="auto"/>
        <w:ind w:left="709" w:firstLine="284"/>
        <w:jc w:val="both"/>
        <w:rPr>
          <w:rFonts w:ascii="Times New Roman" w:hAnsi="Times New Roman"/>
          <w:sz w:val="28"/>
          <w:szCs w:val="28"/>
          <w:lang w:val="ro-MO"/>
        </w:rPr>
      </w:pPr>
      <w:r>
        <w:rPr>
          <w:rFonts w:ascii="Times New Roman" w:hAnsi="Times New Roman"/>
          <w:sz w:val="28"/>
          <w:szCs w:val="28"/>
          <w:lang w:val="ro-MO"/>
        </w:rPr>
        <w:t>sbp.</w:t>
      </w:r>
      <w:r w:rsidR="00B1231C" w:rsidRPr="00DD333E">
        <w:rPr>
          <w:rFonts w:ascii="Times New Roman" w:hAnsi="Times New Roman"/>
          <w:sz w:val="28"/>
          <w:szCs w:val="28"/>
          <w:lang w:val="ro-MO"/>
        </w:rPr>
        <w:t xml:space="preserve"> 3), litera b) se modifică </w:t>
      </w:r>
      <w:r w:rsidR="006A4E04" w:rsidRPr="00DD333E">
        <w:rPr>
          <w:rFonts w:ascii="Times New Roman" w:hAnsi="Times New Roman"/>
          <w:sz w:val="28"/>
          <w:szCs w:val="28"/>
          <w:lang w:val="ro-MO"/>
        </w:rPr>
        <w:t xml:space="preserve">și va avea următorul cuprins: </w:t>
      </w:r>
    </w:p>
    <w:p w14:paraId="142E2005" w14:textId="0EE36918" w:rsidR="00B1231C" w:rsidRPr="00DD333E" w:rsidRDefault="00B1231C" w:rsidP="006D4CFF">
      <w:pPr>
        <w:pStyle w:val="ListParagraph"/>
        <w:spacing w:after="0" w:line="276" w:lineRule="auto"/>
        <w:ind w:left="709" w:firstLine="284"/>
        <w:jc w:val="both"/>
        <w:rPr>
          <w:rFonts w:ascii="Times New Roman" w:hAnsi="Times New Roman"/>
          <w:sz w:val="28"/>
          <w:szCs w:val="28"/>
          <w:lang w:val="ro-MO"/>
        </w:rPr>
      </w:pPr>
      <w:r w:rsidRPr="00DD333E">
        <w:rPr>
          <w:rFonts w:ascii="Times New Roman" w:hAnsi="Times New Roman"/>
          <w:sz w:val="28"/>
          <w:szCs w:val="28"/>
          <w:lang w:val="ro-MO"/>
        </w:rPr>
        <w:t>”</w:t>
      </w:r>
      <w:r w:rsidR="006A4E04" w:rsidRPr="00DD333E">
        <w:rPr>
          <w:rFonts w:ascii="Times New Roman" w:hAnsi="Times New Roman"/>
          <w:sz w:val="28"/>
          <w:szCs w:val="28"/>
          <w:lang w:val="ro-MO"/>
        </w:rPr>
        <w:t xml:space="preserve">b) </w:t>
      </w:r>
      <w:r w:rsidRPr="00DD333E">
        <w:rPr>
          <w:rFonts w:ascii="Times New Roman" w:hAnsi="Times New Roman"/>
          <w:sz w:val="28"/>
          <w:szCs w:val="28"/>
          <w:lang w:val="ro-MO"/>
        </w:rPr>
        <w:t>medicament biologic similar al unui medicament biologic de referinţă”;</w:t>
      </w:r>
    </w:p>
    <w:p w14:paraId="1358C729" w14:textId="77777777" w:rsidR="006A4E04" w:rsidRPr="00DD333E" w:rsidRDefault="006A4E04" w:rsidP="006D4CFF">
      <w:pPr>
        <w:pStyle w:val="ListParagraph"/>
        <w:numPr>
          <w:ilvl w:val="0"/>
          <w:numId w:val="35"/>
        </w:numPr>
        <w:spacing w:after="0" w:line="276" w:lineRule="auto"/>
        <w:ind w:left="709" w:firstLine="284"/>
        <w:jc w:val="both"/>
        <w:rPr>
          <w:rFonts w:ascii="Times New Roman" w:hAnsi="Times New Roman"/>
          <w:sz w:val="28"/>
          <w:szCs w:val="28"/>
          <w:lang w:val="ro-MO"/>
        </w:rPr>
      </w:pPr>
      <w:r w:rsidRPr="00DD333E">
        <w:rPr>
          <w:rFonts w:ascii="Times New Roman" w:hAnsi="Times New Roman"/>
          <w:sz w:val="28"/>
          <w:szCs w:val="28"/>
          <w:lang w:val="ro-MO"/>
        </w:rPr>
        <w:t>s</w:t>
      </w:r>
      <w:r w:rsidR="00B1231C" w:rsidRPr="00DD333E">
        <w:rPr>
          <w:rFonts w:ascii="Times New Roman" w:hAnsi="Times New Roman"/>
          <w:sz w:val="28"/>
          <w:szCs w:val="28"/>
          <w:lang w:val="ro-MO"/>
        </w:rPr>
        <w:t xml:space="preserve">e </w:t>
      </w:r>
      <w:r w:rsidRPr="00DD333E">
        <w:rPr>
          <w:rFonts w:ascii="Times New Roman" w:hAnsi="Times New Roman"/>
          <w:sz w:val="28"/>
          <w:szCs w:val="28"/>
          <w:lang w:val="ro-MO"/>
        </w:rPr>
        <w:t xml:space="preserve">completează cu </w:t>
      </w:r>
      <w:r w:rsidR="00B1231C" w:rsidRPr="00DD333E">
        <w:rPr>
          <w:rFonts w:ascii="Times New Roman" w:hAnsi="Times New Roman"/>
          <w:sz w:val="28"/>
          <w:szCs w:val="28"/>
          <w:lang w:val="ro-MO"/>
        </w:rPr>
        <w:t xml:space="preserve">pct. </w:t>
      </w:r>
      <w:r w:rsidRPr="00DD333E">
        <w:rPr>
          <w:rFonts w:ascii="Times New Roman" w:hAnsi="Times New Roman"/>
          <w:sz w:val="28"/>
          <w:szCs w:val="28"/>
          <w:lang w:val="ro-MO"/>
        </w:rPr>
        <w:t>12</w:t>
      </w:r>
      <w:r w:rsidRPr="00DD333E">
        <w:rPr>
          <w:rFonts w:ascii="Times New Roman" w:hAnsi="Times New Roman"/>
          <w:sz w:val="28"/>
          <w:szCs w:val="28"/>
          <w:vertAlign w:val="superscript"/>
          <w:lang w:val="ro-MO"/>
        </w:rPr>
        <w:t xml:space="preserve">1  </w:t>
      </w:r>
      <w:r w:rsidRPr="00DD333E">
        <w:rPr>
          <w:rFonts w:ascii="Times New Roman" w:hAnsi="Times New Roman"/>
          <w:sz w:val="28"/>
          <w:szCs w:val="28"/>
          <w:lang w:val="ro-MO"/>
        </w:rPr>
        <w:t>cu următorul cuprins:</w:t>
      </w:r>
    </w:p>
    <w:p w14:paraId="64F51E68" w14:textId="4FDD1C67" w:rsidR="00B1231C" w:rsidRPr="00DD333E" w:rsidRDefault="00B1231C" w:rsidP="006D4CFF">
      <w:pPr>
        <w:pStyle w:val="ListParagraph"/>
        <w:spacing w:after="0" w:line="276" w:lineRule="auto"/>
        <w:ind w:left="709" w:firstLine="284"/>
        <w:jc w:val="both"/>
        <w:rPr>
          <w:rFonts w:ascii="Times New Roman" w:hAnsi="Times New Roman"/>
          <w:sz w:val="28"/>
          <w:szCs w:val="28"/>
          <w:lang w:val="ro-MO"/>
        </w:rPr>
      </w:pPr>
      <w:r w:rsidRPr="00DD333E">
        <w:rPr>
          <w:rFonts w:ascii="Times New Roman" w:hAnsi="Times New Roman"/>
          <w:sz w:val="28"/>
          <w:szCs w:val="28"/>
          <w:lang w:val="ro-MO"/>
        </w:rPr>
        <w:t>”12</w:t>
      </w:r>
      <w:r w:rsidRPr="00DD333E">
        <w:rPr>
          <w:rFonts w:ascii="Times New Roman" w:hAnsi="Times New Roman"/>
          <w:sz w:val="28"/>
          <w:szCs w:val="28"/>
          <w:vertAlign w:val="superscript"/>
          <w:lang w:val="ro-MO"/>
        </w:rPr>
        <w:t>1</w:t>
      </w:r>
      <w:r w:rsidRPr="00DD333E">
        <w:rPr>
          <w:rFonts w:ascii="Times New Roman" w:hAnsi="Times New Roman"/>
          <w:sz w:val="28"/>
          <w:szCs w:val="28"/>
          <w:lang w:val="ro-MO"/>
        </w:rPr>
        <w:t>. Tipul cererii trebuie să fie în corespundere cu dezvoltarea farmaceutică a produsului medicamentos. Solicitantul nu este în drept să modifice tipul cererii, în timpul procedurii de expertiză.”</w:t>
      </w:r>
    </w:p>
    <w:p w14:paraId="3F55C48A" w14:textId="5D1CD44F" w:rsidR="000E0507" w:rsidRPr="00DD333E" w:rsidRDefault="000E0507" w:rsidP="0095719B">
      <w:pPr>
        <w:pStyle w:val="ListParagraph"/>
        <w:numPr>
          <w:ilvl w:val="0"/>
          <w:numId w:val="28"/>
        </w:numPr>
        <w:spacing w:after="0" w:line="276" w:lineRule="auto"/>
        <w:ind w:left="426" w:hanging="142"/>
        <w:jc w:val="both"/>
        <w:rPr>
          <w:rFonts w:ascii="Times New Roman" w:hAnsi="Times New Roman"/>
          <w:sz w:val="28"/>
          <w:szCs w:val="28"/>
          <w:lang w:val="ro-MO"/>
        </w:rPr>
      </w:pPr>
      <w:r w:rsidRPr="00DD333E">
        <w:rPr>
          <w:rFonts w:ascii="Times New Roman" w:hAnsi="Times New Roman"/>
          <w:sz w:val="28"/>
          <w:szCs w:val="28"/>
          <w:lang w:val="ro-MO"/>
        </w:rPr>
        <w:t xml:space="preserve">la pct. 15, </w:t>
      </w:r>
      <w:r w:rsidR="008833F5">
        <w:rPr>
          <w:rFonts w:ascii="Times New Roman" w:hAnsi="Times New Roman"/>
          <w:sz w:val="28"/>
          <w:szCs w:val="28"/>
          <w:lang w:val="ro-MO"/>
        </w:rPr>
        <w:t>sbp.</w:t>
      </w:r>
      <w:r w:rsidR="006D4CFF" w:rsidRPr="00DD333E">
        <w:rPr>
          <w:rFonts w:ascii="Times New Roman" w:hAnsi="Times New Roman"/>
          <w:sz w:val="28"/>
          <w:szCs w:val="28"/>
          <w:lang w:val="ro-MO"/>
        </w:rPr>
        <w:t xml:space="preserve"> 3) </w:t>
      </w:r>
      <w:r w:rsidRPr="00DD333E">
        <w:rPr>
          <w:rFonts w:ascii="Times New Roman" w:hAnsi="Times New Roman"/>
          <w:sz w:val="28"/>
          <w:szCs w:val="28"/>
          <w:lang w:val="ro-MO"/>
        </w:rPr>
        <w:t xml:space="preserve">se modifică și </w:t>
      </w:r>
      <w:r w:rsidR="009F0948" w:rsidRPr="00DD333E">
        <w:rPr>
          <w:rFonts w:ascii="Times New Roman" w:hAnsi="Times New Roman"/>
          <w:sz w:val="28"/>
          <w:szCs w:val="28"/>
          <w:lang w:val="ro-MO"/>
        </w:rPr>
        <w:t xml:space="preserve">va avea următorul </w:t>
      </w:r>
      <w:r w:rsidR="00FA46B5">
        <w:rPr>
          <w:rFonts w:ascii="Times New Roman" w:hAnsi="Times New Roman"/>
          <w:sz w:val="28"/>
          <w:szCs w:val="28"/>
          <w:lang w:val="ro-MO"/>
        </w:rPr>
        <w:t>cuprins</w:t>
      </w:r>
      <w:r w:rsidR="009F0948" w:rsidRPr="00DD333E">
        <w:rPr>
          <w:rFonts w:ascii="Times New Roman" w:hAnsi="Times New Roman"/>
          <w:sz w:val="28"/>
          <w:szCs w:val="28"/>
          <w:lang w:val="ro-MO"/>
        </w:rPr>
        <w:t>:</w:t>
      </w:r>
      <w:r w:rsidR="009F0948" w:rsidRPr="00DD333E">
        <w:rPr>
          <w:sz w:val="28"/>
          <w:szCs w:val="28"/>
          <w:lang w:val="ro-MO"/>
        </w:rPr>
        <w:t xml:space="preserve"> </w:t>
      </w:r>
    </w:p>
    <w:p w14:paraId="45F6B36F" w14:textId="015785C5" w:rsidR="00F27969" w:rsidRPr="00DD333E" w:rsidRDefault="009F0948" w:rsidP="000E0507">
      <w:pPr>
        <w:pStyle w:val="NormalWeb"/>
        <w:spacing w:before="0" w:beforeAutospacing="0" w:after="0" w:afterAutospacing="0"/>
        <w:ind w:left="993" w:right="125"/>
        <w:jc w:val="both"/>
        <w:textAlignment w:val="baseline"/>
        <w:rPr>
          <w:sz w:val="28"/>
          <w:szCs w:val="28"/>
          <w:lang w:val="ro-MO"/>
        </w:rPr>
      </w:pPr>
      <w:r w:rsidRPr="00DD333E">
        <w:rPr>
          <w:sz w:val="28"/>
          <w:szCs w:val="28"/>
          <w:lang w:val="ro-MO"/>
        </w:rPr>
        <w:t>”</w:t>
      </w:r>
      <w:r w:rsidR="000E0507" w:rsidRPr="00DD333E">
        <w:rPr>
          <w:sz w:val="28"/>
          <w:szCs w:val="28"/>
          <w:lang w:val="ro-MO"/>
        </w:rPr>
        <w:t xml:space="preserve">3) </w:t>
      </w:r>
      <w:r w:rsidRPr="00DD333E">
        <w:rPr>
          <w:sz w:val="28"/>
          <w:szCs w:val="28"/>
          <w:lang w:val="ro-MO"/>
        </w:rPr>
        <w:t>să fie precalificate de către OMS</w:t>
      </w:r>
      <w:r w:rsidR="0094785D" w:rsidRPr="00DD333E">
        <w:rPr>
          <w:sz w:val="28"/>
          <w:szCs w:val="28"/>
          <w:lang w:val="ro-MO"/>
        </w:rPr>
        <w:t xml:space="preserve"> sau în </w:t>
      </w:r>
      <w:r w:rsidR="00664C6E" w:rsidRPr="00DD333E">
        <w:rPr>
          <w:sz w:val="28"/>
          <w:szCs w:val="28"/>
          <w:lang w:val="ro-MO"/>
        </w:rPr>
        <w:t>EUL</w:t>
      </w:r>
      <w:r w:rsidR="0094785D" w:rsidRPr="00DD333E">
        <w:rPr>
          <w:sz w:val="28"/>
          <w:szCs w:val="28"/>
          <w:lang w:val="ro-MO"/>
        </w:rPr>
        <w:t>”;</w:t>
      </w:r>
      <w:r w:rsidRPr="00DD333E">
        <w:rPr>
          <w:sz w:val="28"/>
          <w:szCs w:val="28"/>
          <w:lang w:val="ro-MO"/>
        </w:rPr>
        <w:t xml:space="preserve">.”.  </w:t>
      </w:r>
    </w:p>
    <w:p w14:paraId="64EC3331" w14:textId="4B0B2743" w:rsidR="00453532" w:rsidRPr="00DD333E" w:rsidRDefault="003D2FD2" w:rsidP="0095719B">
      <w:pPr>
        <w:pStyle w:val="ListParagraph"/>
        <w:numPr>
          <w:ilvl w:val="0"/>
          <w:numId w:val="28"/>
        </w:numPr>
        <w:spacing w:after="0" w:line="276" w:lineRule="auto"/>
        <w:ind w:left="426" w:hanging="142"/>
        <w:jc w:val="both"/>
        <w:rPr>
          <w:color w:val="000000" w:themeColor="text1"/>
          <w:sz w:val="28"/>
          <w:szCs w:val="28"/>
          <w:lang w:val="ro-MO"/>
        </w:rPr>
      </w:pPr>
      <w:r w:rsidRPr="00DD333E">
        <w:rPr>
          <w:rFonts w:ascii="Times New Roman" w:hAnsi="Times New Roman"/>
          <w:color w:val="000000" w:themeColor="text1"/>
          <w:sz w:val="28"/>
          <w:szCs w:val="28"/>
          <w:lang w:val="ro-MO"/>
        </w:rPr>
        <w:t>la pct. 17:</w:t>
      </w:r>
      <w:r w:rsidR="00453532" w:rsidRPr="00DD333E">
        <w:rPr>
          <w:rFonts w:ascii="Times New Roman" w:hAnsi="Times New Roman"/>
          <w:color w:val="000000" w:themeColor="text1"/>
          <w:sz w:val="28"/>
          <w:szCs w:val="28"/>
          <w:lang w:val="ro-MO"/>
        </w:rPr>
        <w:t xml:space="preserve"> </w:t>
      </w:r>
    </w:p>
    <w:p w14:paraId="609D5C6E" w14:textId="6C167F15" w:rsidR="00453532" w:rsidRPr="00DD333E" w:rsidRDefault="00453532" w:rsidP="00453532">
      <w:pPr>
        <w:pStyle w:val="NormalWeb"/>
        <w:numPr>
          <w:ilvl w:val="0"/>
          <w:numId w:val="37"/>
        </w:numPr>
        <w:spacing w:before="0" w:beforeAutospacing="0" w:after="0" w:afterAutospacing="0"/>
        <w:ind w:right="125"/>
        <w:jc w:val="both"/>
        <w:textAlignment w:val="baseline"/>
        <w:rPr>
          <w:color w:val="000000" w:themeColor="text1"/>
          <w:sz w:val="28"/>
          <w:szCs w:val="28"/>
          <w:lang w:val="ro-MO"/>
        </w:rPr>
      </w:pPr>
      <w:r w:rsidRPr="00DD333E">
        <w:rPr>
          <w:color w:val="000000" w:themeColor="text1"/>
          <w:sz w:val="28"/>
          <w:szCs w:val="28"/>
          <w:lang w:val="ro-MO"/>
        </w:rPr>
        <w:t xml:space="preserve">textul ”sau părţile 1-2 ale dosarului în format </w:t>
      </w:r>
      <w:proofErr w:type="spellStart"/>
      <w:r w:rsidRPr="00DD333E">
        <w:rPr>
          <w:color w:val="000000" w:themeColor="text1"/>
          <w:sz w:val="28"/>
          <w:szCs w:val="28"/>
          <w:lang w:val="ro-MO"/>
        </w:rPr>
        <w:t>non-DTC</w:t>
      </w:r>
      <w:proofErr w:type="spellEnd"/>
      <w:r w:rsidRPr="00DD333E">
        <w:rPr>
          <w:color w:val="000000" w:themeColor="text1"/>
          <w:sz w:val="28"/>
          <w:szCs w:val="28"/>
          <w:lang w:val="ro-MO"/>
        </w:rPr>
        <w:t xml:space="preserve">/CTD” se </w:t>
      </w:r>
      <w:r w:rsidR="0095719B">
        <w:rPr>
          <w:color w:val="000000" w:themeColor="text1"/>
          <w:sz w:val="28"/>
          <w:szCs w:val="28"/>
          <w:lang w:val="ro-MO"/>
        </w:rPr>
        <w:t>exclude</w:t>
      </w:r>
      <w:r w:rsidRPr="00DD333E">
        <w:rPr>
          <w:color w:val="000000" w:themeColor="text1"/>
          <w:sz w:val="28"/>
          <w:szCs w:val="28"/>
          <w:lang w:val="ro-MO"/>
        </w:rPr>
        <w:t>;</w:t>
      </w:r>
    </w:p>
    <w:p w14:paraId="6F009EF4" w14:textId="32DDA5E1" w:rsidR="00453532" w:rsidRPr="00DD333E" w:rsidRDefault="008833F5" w:rsidP="00453532">
      <w:pPr>
        <w:pStyle w:val="ListParagraph"/>
        <w:numPr>
          <w:ilvl w:val="0"/>
          <w:numId w:val="37"/>
        </w:numPr>
        <w:tabs>
          <w:tab w:val="left" w:pos="993"/>
        </w:tabs>
        <w:spacing w:line="276" w:lineRule="auto"/>
        <w:jc w:val="both"/>
        <w:rPr>
          <w:rFonts w:ascii="Times New Roman" w:hAnsi="Times New Roman"/>
          <w:sz w:val="28"/>
          <w:szCs w:val="28"/>
          <w:lang w:val="ro-MO"/>
        </w:rPr>
      </w:pPr>
      <w:r>
        <w:rPr>
          <w:rFonts w:ascii="Times New Roman" w:hAnsi="Times New Roman"/>
          <w:sz w:val="28"/>
          <w:szCs w:val="28"/>
          <w:lang w:val="ro-MO"/>
        </w:rPr>
        <w:t>sbp.</w:t>
      </w:r>
      <w:r w:rsidR="00453532" w:rsidRPr="00DD333E">
        <w:rPr>
          <w:rFonts w:ascii="Times New Roman" w:hAnsi="Times New Roman"/>
          <w:sz w:val="28"/>
          <w:szCs w:val="28"/>
          <w:lang w:val="ro-MO"/>
        </w:rPr>
        <w:t xml:space="preserve"> 2) după cuvântul ”bioechivalență” se completează cu </w:t>
      </w:r>
      <w:r w:rsidR="000D0F8C">
        <w:rPr>
          <w:rFonts w:ascii="Times New Roman" w:hAnsi="Times New Roman"/>
          <w:sz w:val="28"/>
          <w:szCs w:val="28"/>
          <w:lang w:val="ro-MO"/>
        </w:rPr>
        <w:t>textul</w:t>
      </w:r>
      <w:r w:rsidR="00453532" w:rsidRPr="00DD333E">
        <w:rPr>
          <w:rFonts w:ascii="Times New Roman" w:hAnsi="Times New Roman"/>
          <w:sz w:val="28"/>
          <w:szCs w:val="28"/>
          <w:lang w:val="ro-MO"/>
        </w:rPr>
        <w:t xml:space="preserve"> ”dintre produsul depus spre autorizare și medicamentul de referință;”</w:t>
      </w:r>
    </w:p>
    <w:p w14:paraId="7E019777" w14:textId="04376193" w:rsidR="00F27969" w:rsidRPr="00DD333E" w:rsidRDefault="008833F5" w:rsidP="00453532">
      <w:pPr>
        <w:pStyle w:val="ListParagraph"/>
        <w:numPr>
          <w:ilvl w:val="0"/>
          <w:numId w:val="37"/>
        </w:numPr>
        <w:tabs>
          <w:tab w:val="left" w:pos="993"/>
        </w:tabs>
        <w:spacing w:line="276" w:lineRule="auto"/>
        <w:jc w:val="both"/>
        <w:rPr>
          <w:rFonts w:ascii="Times New Roman" w:hAnsi="Times New Roman"/>
          <w:sz w:val="28"/>
          <w:szCs w:val="28"/>
          <w:lang w:val="ro-MO"/>
        </w:rPr>
      </w:pPr>
      <w:r>
        <w:rPr>
          <w:rFonts w:ascii="Times New Roman" w:hAnsi="Times New Roman"/>
          <w:sz w:val="28"/>
          <w:szCs w:val="28"/>
          <w:lang w:val="ro-MO"/>
        </w:rPr>
        <w:t>sbp.</w:t>
      </w:r>
      <w:r w:rsidR="00453532" w:rsidRPr="00DD333E">
        <w:rPr>
          <w:rFonts w:ascii="Times New Roman" w:hAnsi="Times New Roman"/>
          <w:sz w:val="28"/>
          <w:szCs w:val="28"/>
          <w:lang w:val="ro-MO"/>
        </w:rPr>
        <w:t xml:space="preserve"> 6) și </w:t>
      </w:r>
      <w:r>
        <w:rPr>
          <w:rFonts w:ascii="Times New Roman" w:hAnsi="Times New Roman"/>
          <w:sz w:val="28"/>
          <w:szCs w:val="28"/>
          <w:lang w:val="ro-MO"/>
        </w:rPr>
        <w:t>sbp.</w:t>
      </w:r>
      <w:r w:rsidR="00453532" w:rsidRPr="00DD333E">
        <w:rPr>
          <w:rFonts w:ascii="Times New Roman" w:hAnsi="Times New Roman"/>
          <w:sz w:val="28"/>
          <w:szCs w:val="28"/>
          <w:lang w:val="ro-MO"/>
        </w:rPr>
        <w:t xml:space="preserve"> 7) se </w:t>
      </w:r>
      <w:r w:rsidR="003D2FD2" w:rsidRPr="00DD333E">
        <w:rPr>
          <w:rFonts w:ascii="Times New Roman" w:hAnsi="Times New Roman"/>
          <w:sz w:val="28"/>
          <w:szCs w:val="28"/>
          <w:lang w:val="ro-MO"/>
        </w:rPr>
        <w:t>abrogă</w:t>
      </w:r>
      <w:r w:rsidR="00453532" w:rsidRPr="00DD333E">
        <w:rPr>
          <w:rFonts w:ascii="Times New Roman" w:hAnsi="Times New Roman"/>
          <w:sz w:val="28"/>
          <w:szCs w:val="28"/>
          <w:lang w:val="ro-MO"/>
        </w:rPr>
        <w:t>.</w:t>
      </w:r>
    </w:p>
    <w:p w14:paraId="7B9DFCC1" w14:textId="358B3A3D" w:rsidR="00453532" w:rsidRPr="00DD333E" w:rsidRDefault="001D1CF3" w:rsidP="0095719B">
      <w:pPr>
        <w:pStyle w:val="ListParagraph"/>
        <w:numPr>
          <w:ilvl w:val="0"/>
          <w:numId w:val="28"/>
        </w:numPr>
        <w:spacing w:line="276" w:lineRule="auto"/>
        <w:ind w:left="426" w:hanging="142"/>
        <w:jc w:val="both"/>
        <w:rPr>
          <w:rFonts w:ascii="Times New Roman" w:hAnsi="Times New Roman"/>
          <w:sz w:val="28"/>
          <w:szCs w:val="28"/>
          <w:lang w:val="ro-MO"/>
        </w:rPr>
      </w:pPr>
      <w:r w:rsidRPr="00DD333E">
        <w:rPr>
          <w:rFonts w:ascii="Times New Roman" w:hAnsi="Times New Roman"/>
          <w:sz w:val="28"/>
          <w:szCs w:val="28"/>
          <w:lang w:val="ro-MO"/>
        </w:rPr>
        <w:t>p</w:t>
      </w:r>
      <w:r w:rsidR="00453532" w:rsidRPr="00DD333E">
        <w:rPr>
          <w:rFonts w:ascii="Times New Roman" w:hAnsi="Times New Roman"/>
          <w:sz w:val="28"/>
          <w:szCs w:val="28"/>
          <w:lang w:val="ro-MO"/>
        </w:rPr>
        <w:t xml:space="preserve">ct. 18 se </w:t>
      </w:r>
      <w:r w:rsidR="005C5CD5" w:rsidRPr="00DD333E">
        <w:rPr>
          <w:rFonts w:ascii="Times New Roman" w:hAnsi="Times New Roman"/>
          <w:sz w:val="28"/>
          <w:szCs w:val="28"/>
          <w:lang w:val="ro-MO"/>
        </w:rPr>
        <w:t>abrogă.</w:t>
      </w:r>
    </w:p>
    <w:p w14:paraId="627FCE1C" w14:textId="182550C2" w:rsidR="001D1CF3" w:rsidRPr="00DD333E" w:rsidRDefault="001D1CF3" w:rsidP="00181830">
      <w:pPr>
        <w:pStyle w:val="ListParagraph"/>
        <w:numPr>
          <w:ilvl w:val="0"/>
          <w:numId w:val="28"/>
        </w:numPr>
        <w:spacing w:line="276" w:lineRule="auto"/>
        <w:ind w:left="0" w:firstLine="284"/>
        <w:jc w:val="both"/>
        <w:rPr>
          <w:rFonts w:ascii="Times New Roman" w:hAnsi="Times New Roman"/>
          <w:sz w:val="28"/>
          <w:szCs w:val="28"/>
          <w:lang w:val="ro-MO"/>
        </w:rPr>
      </w:pPr>
      <w:r w:rsidRPr="00DD333E">
        <w:rPr>
          <w:rFonts w:ascii="Times New Roman" w:hAnsi="Times New Roman"/>
          <w:sz w:val="28"/>
          <w:szCs w:val="28"/>
          <w:lang w:val="ro-MO"/>
        </w:rPr>
        <w:t>la pct. 19</w:t>
      </w:r>
      <w:r w:rsidR="003D2FD2" w:rsidRPr="00DD333E">
        <w:rPr>
          <w:rFonts w:ascii="Times New Roman" w:hAnsi="Times New Roman"/>
          <w:sz w:val="28"/>
          <w:szCs w:val="28"/>
          <w:lang w:val="ro-MO"/>
        </w:rPr>
        <w:t>:</w:t>
      </w:r>
      <w:r w:rsidRPr="00DD333E">
        <w:rPr>
          <w:rFonts w:ascii="Times New Roman" w:hAnsi="Times New Roman"/>
          <w:sz w:val="28"/>
          <w:szCs w:val="28"/>
          <w:lang w:val="ro-MO"/>
        </w:rPr>
        <w:t xml:space="preserve"> </w:t>
      </w:r>
    </w:p>
    <w:p w14:paraId="5C12FB69" w14:textId="4FC95DB8" w:rsidR="001D1CF3" w:rsidRPr="00DD333E" w:rsidRDefault="008833F5" w:rsidP="000E0507">
      <w:pPr>
        <w:pStyle w:val="ListParagraph"/>
        <w:numPr>
          <w:ilvl w:val="0"/>
          <w:numId w:val="16"/>
        </w:numPr>
        <w:jc w:val="both"/>
        <w:rPr>
          <w:rFonts w:ascii="Times New Roman" w:hAnsi="Times New Roman"/>
          <w:sz w:val="28"/>
          <w:szCs w:val="28"/>
          <w:lang w:val="ro-MO"/>
        </w:rPr>
      </w:pPr>
      <w:r>
        <w:rPr>
          <w:rFonts w:ascii="Times New Roman" w:hAnsi="Times New Roman"/>
          <w:sz w:val="28"/>
          <w:szCs w:val="28"/>
          <w:lang w:val="ro-MO"/>
        </w:rPr>
        <w:t>sbp.</w:t>
      </w:r>
      <w:r w:rsidR="001D1CF3" w:rsidRPr="00DD333E">
        <w:rPr>
          <w:rFonts w:ascii="Times New Roman" w:hAnsi="Times New Roman"/>
          <w:sz w:val="28"/>
          <w:szCs w:val="28"/>
          <w:lang w:val="ro-MO"/>
        </w:rPr>
        <w:t xml:space="preserve"> 4)</w:t>
      </w:r>
      <w:r w:rsidR="00CC6984" w:rsidRPr="00DD333E">
        <w:rPr>
          <w:rFonts w:ascii="Times New Roman" w:hAnsi="Times New Roman"/>
          <w:sz w:val="28"/>
          <w:szCs w:val="28"/>
          <w:lang w:val="ro-MO"/>
        </w:rPr>
        <w:t xml:space="preserve"> și 5)</w:t>
      </w:r>
      <w:r w:rsidR="001D1CF3" w:rsidRPr="00DD333E">
        <w:rPr>
          <w:rFonts w:ascii="Times New Roman" w:hAnsi="Times New Roman"/>
          <w:sz w:val="28"/>
          <w:szCs w:val="28"/>
          <w:lang w:val="ro-MO"/>
        </w:rPr>
        <w:t xml:space="preserve"> </w:t>
      </w:r>
      <w:r w:rsidR="000D0F8C">
        <w:rPr>
          <w:rFonts w:ascii="Times New Roman" w:hAnsi="Times New Roman"/>
          <w:sz w:val="28"/>
          <w:szCs w:val="28"/>
          <w:lang w:val="ro-MO"/>
        </w:rPr>
        <w:t>cuvintele</w:t>
      </w:r>
      <w:r w:rsidR="0095719B">
        <w:rPr>
          <w:rFonts w:ascii="Times New Roman" w:hAnsi="Times New Roman"/>
          <w:sz w:val="28"/>
          <w:szCs w:val="28"/>
          <w:lang w:val="ro-MO"/>
        </w:rPr>
        <w:t xml:space="preserve"> ”raportul studiilor</w:t>
      </w:r>
      <w:r w:rsidR="002F28B1" w:rsidRPr="00DD333E">
        <w:rPr>
          <w:rFonts w:ascii="Times New Roman" w:hAnsi="Times New Roman"/>
          <w:sz w:val="28"/>
          <w:szCs w:val="28"/>
          <w:lang w:val="ro-MO"/>
        </w:rPr>
        <w:t>”</w:t>
      </w:r>
      <w:r w:rsidR="0095719B">
        <w:rPr>
          <w:rFonts w:ascii="Times New Roman" w:hAnsi="Times New Roman"/>
          <w:sz w:val="28"/>
          <w:szCs w:val="28"/>
          <w:lang w:val="ro-MO"/>
        </w:rPr>
        <w:t xml:space="preserve"> </w:t>
      </w:r>
      <w:r w:rsidR="001D1CF3" w:rsidRPr="00DD333E">
        <w:rPr>
          <w:rFonts w:ascii="Times New Roman" w:hAnsi="Times New Roman"/>
          <w:sz w:val="28"/>
          <w:szCs w:val="28"/>
          <w:lang w:val="ro-MO"/>
        </w:rPr>
        <w:t xml:space="preserve">se </w:t>
      </w:r>
      <w:r w:rsidR="002F28B1" w:rsidRPr="00DD333E">
        <w:rPr>
          <w:rFonts w:ascii="Times New Roman" w:hAnsi="Times New Roman"/>
          <w:sz w:val="28"/>
          <w:szCs w:val="28"/>
          <w:lang w:val="ro-MO"/>
        </w:rPr>
        <w:t>substitui</w:t>
      </w:r>
      <w:r w:rsidR="00FA46B5">
        <w:rPr>
          <w:rFonts w:ascii="Times New Roman" w:hAnsi="Times New Roman"/>
          <w:sz w:val="28"/>
          <w:szCs w:val="28"/>
          <w:lang w:val="ro-MO"/>
        </w:rPr>
        <w:t>e</w:t>
      </w:r>
      <w:r w:rsidR="002F28B1" w:rsidRPr="00DD333E">
        <w:rPr>
          <w:rFonts w:ascii="Times New Roman" w:hAnsi="Times New Roman"/>
          <w:sz w:val="28"/>
          <w:szCs w:val="28"/>
          <w:lang w:val="ro-MO"/>
        </w:rPr>
        <w:t xml:space="preserve"> cu </w:t>
      </w:r>
      <w:r w:rsidR="000D0F8C">
        <w:rPr>
          <w:rFonts w:ascii="Times New Roman" w:hAnsi="Times New Roman"/>
          <w:sz w:val="28"/>
          <w:szCs w:val="28"/>
          <w:lang w:val="ro-MO"/>
        </w:rPr>
        <w:t>cuvintele</w:t>
      </w:r>
      <w:r w:rsidR="002F28B1" w:rsidRPr="00DD333E">
        <w:rPr>
          <w:rFonts w:ascii="Times New Roman" w:hAnsi="Times New Roman"/>
          <w:sz w:val="28"/>
          <w:szCs w:val="28"/>
          <w:lang w:val="ro-MO"/>
        </w:rPr>
        <w:t xml:space="preserve"> ”informația completă privind studiile</w:t>
      </w:r>
      <w:r w:rsidR="001D1CF3" w:rsidRPr="00DD333E">
        <w:rPr>
          <w:rFonts w:ascii="Times New Roman" w:hAnsi="Times New Roman"/>
          <w:sz w:val="28"/>
          <w:szCs w:val="28"/>
          <w:lang w:val="ro-MO"/>
        </w:rPr>
        <w:t>”</w:t>
      </w:r>
      <w:r w:rsidR="00DB40E9">
        <w:rPr>
          <w:rFonts w:ascii="Times New Roman" w:hAnsi="Times New Roman"/>
          <w:sz w:val="28"/>
          <w:szCs w:val="28"/>
          <w:lang w:val="ro-MO"/>
        </w:rPr>
        <w:t>;</w:t>
      </w:r>
    </w:p>
    <w:p w14:paraId="56F71ADA" w14:textId="7B1D3AA0" w:rsidR="005C5CD5" w:rsidRPr="00DD333E" w:rsidRDefault="008833F5" w:rsidP="001D1CF3">
      <w:pPr>
        <w:pStyle w:val="ListParagraph"/>
        <w:numPr>
          <w:ilvl w:val="0"/>
          <w:numId w:val="16"/>
        </w:numPr>
        <w:jc w:val="both"/>
        <w:rPr>
          <w:rFonts w:ascii="Times New Roman" w:hAnsi="Times New Roman"/>
          <w:sz w:val="28"/>
          <w:szCs w:val="28"/>
          <w:lang w:val="ro-MO"/>
        </w:rPr>
      </w:pPr>
      <w:r>
        <w:rPr>
          <w:rFonts w:ascii="Times New Roman" w:hAnsi="Times New Roman"/>
          <w:sz w:val="28"/>
          <w:szCs w:val="28"/>
          <w:lang w:val="ro-MO"/>
        </w:rPr>
        <w:t>sbp.</w:t>
      </w:r>
      <w:r w:rsidR="001D1CF3" w:rsidRPr="00DD333E">
        <w:rPr>
          <w:rFonts w:ascii="Times New Roman" w:hAnsi="Times New Roman"/>
          <w:sz w:val="28"/>
          <w:szCs w:val="28"/>
          <w:lang w:val="ro-MO"/>
        </w:rPr>
        <w:t xml:space="preserve"> 6</w:t>
      </w:r>
      <w:r w:rsidR="00FA46B5">
        <w:rPr>
          <w:rFonts w:ascii="Times New Roman" w:hAnsi="Times New Roman"/>
          <w:sz w:val="28"/>
          <w:szCs w:val="28"/>
          <w:lang w:val="ro-MO"/>
        </w:rPr>
        <w:t>)</w:t>
      </w:r>
      <w:r w:rsidR="001D1CF3" w:rsidRPr="00DD333E">
        <w:rPr>
          <w:rFonts w:ascii="Times New Roman" w:hAnsi="Times New Roman"/>
          <w:sz w:val="28"/>
          <w:szCs w:val="28"/>
          <w:lang w:val="ro-MO"/>
        </w:rPr>
        <w:t xml:space="preserve"> se abrogă.</w:t>
      </w:r>
    </w:p>
    <w:p w14:paraId="20C6B1C9" w14:textId="5C99AD66" w:rsidR="006C714F" w:rsidRPr="00DD333E" w:rsidRDefault="00FA4181" w:rsidP="001D1CF3">
      <w:pPr>
        <w:pStyle w:val="ListParagraph"/>
        <w:numPr>
          <w:ilvl w:val="0"/>
          <w:numId w:val="16"/>
        </w:numPr>
        <w:jc w:val="both"/>
        <w:rPr>
          <w:rFonts w:ascii="Times New Roman" w:hAnsi="Times New Roman"/>
          <w:sz w:val="28"/>
          <w:szCs w:val="28"/>
          <w:lang w:val="ro-MO"/>
        </w:rPr>
      </w:pPr>
      <w:r w:rsidRPr="00DD333E">
        <w:rPr>
          <w:rFonts w:ascii="Times New Roman" w:hAnsi="Times New Roman"/>
          <w:sz w:val="28"/>
          <w:szCs w:val="28"/>
          <w:lang w:val="ro-MO"/>
        </w:rPr>
        <w:t xml:space="preserve">se completează cu subpunctul 7) cu următorul </w:t>
      </w:r>
      <w:r w:rsidR="00FA46B5">
        <w:rPr>
          <w:rFonts w:ascii="Times New Roman" w:hAnsi="Times New Roman"/>
          <w:sz w:val="28"/>
          <w:szCs w:val="28"/>
          <w:lang w:val="ro-MO"/>
        </w:rPr>
        <w:t>cuprins</w:t>
      </w:r>
      <w:r w:rsidRPr="00DD333E">
        <w:rPr>
          <w:rFonts w:ascii="Times New Roman" w:hAnsi="Times New Roman"/>
          <w:sz w:val="28"/>
          <w:szCs w:val="28"/>
          <w:lang w:val="ro-MO"/>
        </w:rPr>
        <w:t xml:space="preserve">: </w:t>
      </w:r>
    </w:p>
    <w:p w14:paraId="578F9815" w14:textId="252FAD06" w:rsidR="00FA4181" w:rsidRPr="00DD333E" w:rsidRDefault="00FA4181" w:rsidP="006C714F">
      <w:pPr>
        <w:pStyle w:val="ListParagraph"/>
        <w:ind w:left="1070"/>
        <w:jc w:val="both"/>
        <w:rPr>
          <w:rFonts w:ascii="Times New Roman" w:hAnsi="Times New Roman"/>
          <w:sz w:val="28"/>
          <w:szCs w:val="28"/>
          <w:lang w:val="ro-MO"/>
        </w:rPr>
      </w:pPr>
      <w:r w:rsidRPr="00DD333E">
        <w:rPr>
          <w:rFonts w:ascii="Times New Roman" w:hAnsi="Times New Roman"/>
          <w:sz w:val="28"/>
          <w:szCs w:val="28"/>
          <w:lang w:val="ro-MO"/>
        </w:rPr>
        <w:t>”7) Certificatul de calitate pentru produsul biosimilar emis de către un Laborator pentru controlul calității medicamentelor, care face parte din rețeaua de laboratoare de control al medicamentelor de pe lângă Comisia Europeană sau laborator</w:t>
      </w:r>
      <w:r w:rsidR="00467B11" w:rsidRPr="00DD333E">
        <w:rPr>
          <w:rFonts w:ascii="Times New Roman" w:hAnsi="Times New Roman"/>
          <w:sz w:val="28"/>
          <w:szCs w:val="28"/>
          <w:lang w:val="ro-MO"/>
        </w:rPr>
        <w:t>ul</w:t>
      </w:r>
      <w:r w:rsidRPr="00DD333E">
        <w:rPr>
          <w:rFonts w:ascii="Times New Roman" w:hAnsi="Times New Roman"/>
          <w:sz w:val="28"/>
          <w:szCs w:val="28"/>
          <w:lang w:val="ro-MO"/>
        </w:rPr>
        <w:t xml:space="preserve"> pentru controlul medicamentelor precalificat OMS care include parametrii de calitate conform ICH Q6.”</w:t>
      </w:r>
    </w:p>
    <w:p w14:paraId="05F472F8" w14:textId="07FB7DA6" w:rsidR="001D1CF3" w:rsidRPr="00DD333E" w:rsidRDefault="001D1CF3" w:rsidP="00181830">
      <w:pPr>
        <w:pStyle w:val="ListParagraph"/>
        <w:numPr>
          <w:ilvl w:val="0"/>
          <w:numId w:val="28"/>
        </w:numPr>
        <w:spacing w:line="276" w:lineRule="auto"/>
        <w:ind w:left="0" w:firstLine="284"/>
        <w:jc w:val="both"/>
        <w:rPr>
          <w:rFonts w:ascii="Times New Roman" w:hAnsi="Times New Roman"/>
          <w:sz w:val="28"/>
          <w:szCs w:val="28"/>
          <w:lang w:val="ro-MO"/>
        </w:rPr>
      </w:pPr>
      <w:r w:rsidRPr="00DD333E">
        <w:rPr>
          <w:rFonts w:ascii="Times New Roman" w:hAnsi="Times New Roman"/>
          <w:sz w:val="28"/>
          <w:szCs w:val="28"/>
          <w:lang w:val="ro-MO"/>
        </w:rPr>
        <w:t xml:space="preserve">pct. 20 se </w:t>
      </w:r>
      <w:r w:rsidR="00C3287A" w:rsidRPr="00DD333E">
        <w:rPr>
          <w:rFonts w:ascii="Times New Roman" w:hAnsi="Times New Roman"/>
          <w:sz w:val="28"/>
          <w:szCs w:val="28"/>
          <w:lang w:val="ro-MO"/>
        </w:rPr>
        <w:t xml:space="preserve">abrogă. </w:t>
      </w:r>
    </w:p>
    <w:p w14:paraId="7E989185" w14:textId="0104C1A6" w:rsidR="00D86209" w:rsidRPr="00DD333E" w:rsidRDefault="00F455B6" w:rsidP="00181830">
      <w:pPr>
        <w:pStyle w:val="ListParagraph"/>
        <w:numPr>
          <w:ilvl w:val="0"/>
          <w:numId w:val="28"/>
        </w:numPr>
        <w:spacing w:line="276" w:lineRule="auto"/>
        <w:ind w:left="0" w:firstLine="284"/>
        <w:jc w:val="both"/>
        <w:rPr>
          <w:rFonts w:ascii="Times New Roman" w:eastAsia="Times New Roman" w:hAnsi="Times New Roman"/>
          <w:sz w:val="28"/>
          <w:szCs w:val="28"/>
          <w:lang w:val="ro-MO"/>
        </w:rPr>
      </w:pPr>
      <w:r w:rsidRPr="00DD333E">
        <w:rPr>
          <w:rFonts w:ascii="Times New Roman" w:eastAsia="Times New Roman" w:hAnsi="Times New Roman"/>
          <w:sz w:val="28"/>
          <w:szCs w:val="28"/>
          <w:lang w:val="ro-MO"/>
        </w:rPr>
        <w:t>titlul</w:t>
      </w:r>
      <w:r w:rsidR="00D86209" w:rsidRPr="00DD333E">
        <w:rPr>
          <w:rFonts w:ascii="Times New Roman" w:eastAsia="Times New Roman" w:hAnsi="Times New Roman"/>
          <w:sz w:val="28"/>
          <w:szCs w:val="28"/>
          <w:lang w:val="ro-MO"/>
        </w:rPr>
        <w:t xml:space="preserve"> </w:t>
      </w:r>
      <w:r w:rsidRPr="00DD333E">
        <w:rPr>
          <w:rFonts w:ascii="Times New Roman" w:eastAsia="Times New Roman" w:hAnsi="Times New Roman"/>
          <w:sz w:val="28"/>
          <w:szCs w:val="28"/>
          <w:lang w:val="ro-MO"/>
        </w:rPr>
        <w:t>s</w:t>
      </w:r>
      <w:r w:rsidR="00D86209" w:rsidRPr="00DD333E">
        <w:rPr>
          <w:rFonts w:ascii="Times New Roman" w:eastAsia="Times New Roman" w:hAnsi="Times New Roman"/>
          <w:sz w:val="28"/>
          <w:szCs w:val="28"/>
          <w:lang w:val="ro-MO"/>
        </w:rPr>
        <w:t xml:space="preserve">ecțiunii 4 se modifică și va avea următorul cuprins: </w:t>
      </w:r>
    </w:p>
    <w:p w14:paraId="04D4E7CA" w14:textId="2CE9A51F" w:rsidR="00D86209" w:rsidRPr="00DD333E" w:rsidRDefault="00D86209" w:rsidP="00D86209">
      <w:pPr>
        <w:pStyle w:val="ListParagraph"/>
        <w:spacing w:line="276" w:lineRule="auto"/>
        <w:ind w:left="426"/>
        <w:jc w:val="center"/>
        <w:rPr>
          <w:rFonts w:ascii="Times New Roman" w:hAnsi="Times New Roman"/>
          <w:b/>
          <w:sz w:val="28"/>
          <w:szCs w:val="28"/>
          <w:lang w:val="ro-MO"/>
        </w:rPr>
      </w:pPr>
      <w:r w:rsidRPr="00DD333E">
        <w:rPr>
          <w:rFonts w:ascii="Times New Roman" w:hAnsi="Times New Roman"/>
          <w:b/>
          <w:sz w:val="28"/>
          <w:szCs w:val="28"/>
          <w:lang w:val="ro-MO"/>
        </w:rPr>
        <w:t>”Secțiunea 4. Prevederi aplicabile medicamentelor</w:t>
      </w:r>
    </w:p>
    <w:p w14:paraId="24053491" w14:textId="77777777" w:rsidR="000E0507" w:rsidRPr="00DD333E" w:rsidRDefault="00D86209" w:rsidP="00467B11">
      <w:pPr>
        <w:pStyle w:val="ListParagraph"/>
        <w:spacing w:after="0" w:line="276" w:lineRule="auto"/>
        <w:ind w:left="426"/>
        <w:jc w:val="center"/>
        <w:rPr>
          <w:rFonts w:ascii="Times New Roman" w:hAnsi="Times New Roman"/>
          <w:b/>
          <w:sz w:val="28"/>
          <w:szCs w:val="28"/>
          <w:lang w:val="ro-MO"/>
        </w:rPr>
      </w:pPr>
      <w:r w:rsidRPr="00DD333E">
        <w:rPr>
          <w:rFonts w:ascii="Times New Roman" w:hAnsi="Times New Roman"/>
          <w:b/>
          <w:sz w:val="28"/>
          <w:szCs w:val="28"/>
          <w:lang w:val="ro-MO"/>
        </w:rPr>
        <w:t>depuse prin cerere pentru o combinaţie fixă”</w:t>
      </w:r>
    </w:p>
    <w:p w14:paraId="6462F554" w14:textId="0AAE17D2" w:rsidR="00D538FC" w:rsidRPr="00DD333E" w:rsidRDefault="00BE2B94" w:rsidP="00181830">
      <w:pPr>
        <w:pStyle w:val="ListParagraph"/>
        <w:numPr>
          <w:ilvl w:val="0"/>
          <w:numId w:val="28"/>
        </w:numPr>
        <w:spacing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lastRenderedPageBreak/>
        <w:t xml:space="preserve">pct. 22 </w:t>
      </w:r>
      <w:r w:rsidR="00467B11" w:rsidRPr="00DD333E">
        <w:rPr>
          <w:rFonts w:ascii="Times New Roman" w:hAnsi="Times New Roman"/>
          <w:sz w:val="28"/>
          <w:szCs w:val="28"/>
          <w:lang w:val="ro-MO"/>
        </w:rPr>
        <w:t xml:space="preserve">după </w:t>
      </w:r>
      <w:r w:rsidR="000D0F8C">
        <w:rPr>
          <w:rFonts w:ascii="Times New Roman" w:hAnsi="Times New Roman"/>
          <w:sz w:val="28"/>
          <w:szCs w:val="28"/>
          <w:lang w:val="ro-MO"/>
        </w:rPr>
        <w:t>cuvintele</w:t>
      </w:r>
      <w:r w:rsidR="00467B11" w:rsidRPr="00DD333E">
        <w:rPr>
          <w:rFonts w:ascii="Times New Roman" w:hAnsi="Times New Roman"/>
          <w:sz w:val="28"/>
          <w:szCs w:val="28"/>
          <w:lang w:val="ro-MO"/>
        </w:rPr>
        <w:t xml:space="preserve"> „dovezi ştiinţifice” </w:t>
      </w:r>
      <w:r w:rsidRPr="00DD333E">
        <w:rPr>
          <w:rFonts w:ascii="Times New Roman" w:hAnsi="Times New Roman"/>
          <w:sz w:val="28"/>
          <w:szCs w:val="28"/>
          <w:lang w:val="ro-MO"/>
        </w:rPr>
        <w:t xml:space="preserve">se </w:t>
      </w:r>
      <w:r w:rsidR="00BC3629" w:rsidRPr="00DD333E">
        <w:rPr>
          <w:rFonts w:ascii="Times New Roman" w:hAnsi="Times New Roman"/>
          <w:sz w:val="28"/>
          <w:szCs w:val="28"/>
          <w:lang w:val="ro-MO"/>
        </w:rPr>
        <w:t>completează cu textul: ”conform anexei nr. 3 la prezentul ordin.”</w:t>
      </w:r>
      <w:r w:rsidR="00E76700" w:rsidRPr="00DD333E" w:rsidDel="00E76700">
        <w:rPr>
          <w:rFonts w:ascii="Times New Roman" w:hAnsi="Times New Roman"/>
          <w:sz w:val="28"/>
          <w:szCs w:val="28"/>
          <w:lang w:val="ro-MO"/>
        </w:rPr>
        <w:t xml:space="preserve"> </w:t>
      </w:r>
    </w:p>
    <w:p w14:paraId="4BAE7A9D" w14:textId="0573C36A" w:rsidR="00F455B6" w:rsidRPr="00DD333E" w:rsidRDefault="003A5894" w:rsidP="00181830">
      <w:pPr>
        <w:pStyle w:val="ListParagraph"/>
        <w:numPr>
          <w:ilvl w:val="0"/>
          <w:numId w:val="28"/>
        </w:numPr>
        <w:spacing w:line="276" w:lineRule="auto"/>
        <w:ind w:left="284" w:firstLine="0"/>
        <w:jc w:val="both"/>
        <w:rPr>
          <w:rFonts w:ascii="Times New Roman" w:hAnsi="Times New Roman"/>
          <w:b/>
          <w:sz w:val="28"/>
          <w:szCs w:val="28"/>
          <w:lang w:val="ro-MO"/>
        </w:rPr>
      </w:pPr>
      <w:r w:rsidRPr="00DD333E">
        <w:rPr>
          <w:rFonts w:ascii="Times New Roman" w:hAnsi="Times New Roman"/>
          <w:sz w:val="28"/>
          <w:szCs w:val="28"/>
          <w:lang w:val="ro-MO"/>
        </w:rPr>
        <w:t xml:space="preserve">în </w:t>
      </w:r>
      <w:r w:rsidR="00F455B6" w:rsidRPr="00DD333E">
        <w:rPr>
          <w:rFonts w:ascii="Times New Roman" w:hAnsi="Times New Roman"/>
          <w:sz w:val="28"/>
          <w:szCs w:val="28"/>
          <w:lang w:val="ro-MO"/>
        </w:rPr>
        <w:t>titlul</w:t>
      </w:r>
      <w:r w:rsidRPr="00DD333E">
        <w:rPr>
          <w:rFonts w:ascii="Times New Roman" w:hAnsi="Times New Roman"/>
          <w:sz w:val="28"/>
          <w:szCs w:val="28"/>
          <w:lang w:val="ro-MO"/>
        </w:rPr>
        <w:t xml:space="preserve"> </w:t>
      </w:r>
      <w:r w:rsidRPr="00DD333E">
        <w:rPr>
          <w:rFonts w:ascii="Times New Roman" w:hAnsi="Times New Roman"/>
          <w:b/>
          <w:sz w:val="28"/>
          <w:szCs w:val="28"/>
          <w:lang w:val="ro-MO"/>
        </w:rPr>
        <w:t>„</w:t>
      </w:r>
      <w:r w:rsidRPr="00DD333E">
        <w:rPr>
          <w:rFonts w:ascii="Times New Roman" w:hAnsi="Times New Roman"/>
          <w:sz w:val="28"/>
          <w:szCs w:val="28"/>
          <w:lang w:val="ro-MO"/>
        </w:rPr>
        <w:t xml:space="preserve">Secțiunea 6. </w:t>
      </w:r>
      <w:r w:rsidR="00DF7792" w:rsidRPr="00DD333E">
        <w:rPr>
          <w:rFonts w:ascii="Times New Roman" w:hAnsi="Times New Roman"/>
          <w:bCs/>
          <w:color w:val="000000"/>
          <w:sz w:val="28"/>
          <w:szCs w:val="28"/>
          <w:shd w:val="clear" w:color="auto" w:fill="FFFFFF"/>
          <w:lang w:val="ro-MO"/>
        </w:rPr>
        <w:t>Prevederi aplicabile medicamentelor homeopate</w:t>
      </w:r>
      <w:r w:rsidRPr="00DD333E">
        <w:rPr>
          <w:rFonts w:ascii="Times New Roman" w:hAnsi="Times New Roman"/>
          <w:b/>
          <w:bCs/>
          <w:color w:val="000000"/>
          <w:sz w:val="28"/>
          <w:szCs w:val="28"/>
          <w:shd w:val="clear" w:color="auto" w:fill="FFFFFF"/>
          <w:lang w:val="ro-MO"/>
        </w:rPr>
        <w:t>„</w:t>
      </w:r>
      <w:r w:rsidR="00DF7792" w:rsidRPr="00DD333E">
        <w:rPr>
          <w:rFonts w:ascii="Times New Roman" w:hAnsi="Times New Roman"/>
          <w:sz w:val="28"/>
          <w:szCs w:val="28"/>
          <w:lang w:val="ro-MO"/>
        </w:rPr>
        <w:t xml:space="preserve"> </w:t>
      </w:r>
      <w:r w:rsidRPr="00DD333E">
        <w:rPr>
          <w:rFonts w:ascii="Times New Roman" w:hAnsi="Times New Roman"/>
          <w:sz w:val="28"/>
          <w:szCs w:val="28"/>
          <w:lang w:val="ro-MO"/>
        </w:rPr>
        <w:t>cifra „6” se substituie cu cifra „7”.</w:t>
      </w:r>
      <w:r w:rsidR="00F455B6" w:rsidRPr="00DD333E">
        <w:rPr>
          <w:rFonts w:ascii="Times New Roman" w:hAnsi="Times New Roman"/>
          <w:sz w:val="28"/>
          <w:szCs w:val="28"/>
          <w:lang w:val="ro-MO"/>
        </w:rPr>
        <w:t xml:space="preserve"> </w:t>
      </w:r>
    </w:p>
    <w:p w14:paraId="7E810F1A" w14:textId="14A9F603" w:rsidR="00F455B6" w:rsidRPr="00DD333E" w:rsidRDefault="003A5894" w:rsidP="00181830">
      <w:pPr>
        <w:pStyle w:val="ListParagraph"/>
        <w:numPr>
          <w:ilvl w:val="0"/>
          <w:numId w:val="28"/>
        </w:numPr>
        <w:spacing w:line="276" w:lineRule="auto"/>
        <w:ind w:left="284" w:firstLine="0"/>
        <w:jc w:val="both"/>
        <w:rPr>
          <w:rFonts w:ascii="Times New Roman" w:hAnsi="Times New Roman"/>
          <w:b/>
          <w:sz w:val="28"/>
          <w:szCs w:val="28"/>
          <w:lang w:val="ro-MO"/>
        </w:rPr>
      </w:pPr>
      <w:r w:rsidRPr="00DD333E">
        <w:rPr>
          <w:rFonts w:ascii="Times New Roman" w:hAnsi="Times New Roman"/>
          <w:sz w:val="28"/>
          <w:szCs w:val="28"/>
          <w:lang w:val="ro-MO"/>
        </w:rPr>
        <w:t xml:space="preserve">în </w:t>
      </w:r>
      <w:r w:rsidR="00F455B6" w:rsidRPr="00DD333E">
        <w:rPr>
          <w:rFonts w:ascii="Times New Roman" w:hAnsi="Times New Roman"/>
          <w:sz w:val="28"/>
          <w:szCs w:val="28"/>
          <w:lang w:val="ro-MO"/>
        </w:rPr>
        <w:t>titlul secțiunii 7</w:t>
      </w:r>
      <w:r w:rsidRPr="00DD333E">
        <w:rPr>
          <w:rFonts w:ascii="Times New Roman" w:hAnsi="Times New Roman"/>
          <w:sz w:val="28"/>
          <w:szCs w:val="28"/>
          <w:lang w:val="ro-MO"/>
        </w:rPr>
        <w:t>,</w:t>
      </w:r>
      <w:r w:rsidR="00F455B6" w:rsidRPr="00DD333E">
        <w:rPr>
          <w:rFonts w:ascii="Times New Roman" w:hAnsi="Times New Roman"/>
          <w:sz w:val="28"/>
          <w:szCs w:val="28"/>
          <w:lang w:val="ro-MO"/>
        </w:rPr>
        <w:t xml:space="preserve"> </w:t>
      </w:r>
      <w:r w:rsidRPr="00DD333E">
        <w:rPr>
          <w:rFonts w:ascii="Times New Roman" w:hAnsi="Times New Roman"/>
          <w:sz w:val="28"/>
          <w:szCs w:val="28"/>
          <w:lang w:val="ro-MO"/>
        </w:rPr>
        <w:t>cifra „7” se substituie cu cifra „8”.</w:t>
      </w:r>
    </w:p>
    <w:p w14:paraId="3FF41915" w14:textId="46B14F2B" w:rsidR="00F455B6" w:rsidRPr="00DD333E" w:rsidRDefault="00594BC0" w:rsidP="00181830">
      <w:pPr>
        <w:pStyle w:val="ListParagraph"/>
        <w:numPr>
          <w:ilvl w:val="0"/>
          <w:numId w:val="28"/>
        </w:numPr>
        <w:spacing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 xml:space="preserve">la </w:t>
      </w:r>
      <w:r w:rsidR="005178C7" w:rsidRPr="00DD333E">
        <w:rPr>
          <w:rFonts w:ascii="Times New Roman" w:hAnsi="Times New Roman"/>
          <w:sz w:val="28"/>
          <w:szCs w:val="28"/>
          <w:lang w:val="ro-MO"/>
        </w:rPr>
        <w:t xml:space="preserve">pct. 33 </w:t>
      </w:r>
      <w:r w:rsidRPr="00DD333E">
        <w:rPr>
          <w:rFonts w:ascii="Times New Roman" w:hAnsi="Times New Roman"/>
          <w:sz w:val="28"/>
          <w:szCs w:val="28"/>
          <w:lang w:val="ro-MO"/>
        </w:rPr>
        <w:t>textul ”</w:t>
      </w:r>
      <w:r w:rsidRPr="00DD333E">
        <w:rPr>
          <w:rFonts w:ascii="Times New Roman" w:hAnsi="Times New Roman"/>
          <w:color w:val="000000"/>
          <w:sz w:val="28"/>
          <w:szCs w:val="28"/>
          <w:shd w:val="clear" w:color="auto" w:fill="FFFFFF"/>
          <w:lang w:val="ro-MO"/>
        </w:rPr>
        <w:t xml:space="preserve">cererea de autorizare este respinsă, dosarul depus se returnează solicitantului, iar motivul respingerii se notează în fişa de evaluare” se substituie cu textul </w:t>
      </w:r>
      <w:r w:rsidR="003A5894" w:rsidRPr="00DD333E">
        <w:rPr>
          <w:rFonts w:ascii="Times New Roman" w:hAnsi="Times New Roman"/>
          <w:color w:val="000000"/>
          <w:sz w:val="28"/>
          <w:szCs w:val="28"/>
          <w:shd w:val="clear" w:color="auto" w:fill="FFFFFF"/>
          <w:lang w:val="ro-MO"/>
        </w:rPr>
        <w:t>„</w:t>
      </w:r>
      <w:r w:rsidR="005178C7" w:rsidRPr="00DD333E">
        <w:rPr>
          <w:rFonts w:ascii="Times New Roman" w:hAnsi="Times New Roman"/>
          <w:sz w:val="28"/>
          <w:szCs w:val="28"/>
          <w:lang w:val="ro-MO"/>
        </w:rPr>
        <w:t>se emite o notificare privind completarea dosarului cu termen de răspuns de 30 de zile, termenul de autorizare fiind suspendat (cu "oprirea cronometrului") până la furnizarea de către solicitant a informaţiei suplimentare. În cazul în care nu se răspunde la notificare</w:t>
      </w:r>
      <w:r w:rsidR="00E612FD" w:rsidRPr="00DD333E">
        <w:rPr>
          <w:rFonts w:ascii="Times New Roman" w:hAnsi="Times New Roman"/>
          <w:sz w:val="28"/>
          <w:szCs w:val="28"/>
          <w:lang w:val="ro-MO"/>
        </w:rPr>
        <w:t xml:space="preserve"> în termenul de 30 de zile</w:t>
      </w:r>
      <w:r w:rsidR="005178C7" w:rsidRPr="00DD333E">
        <w:rPr>
          <w:rFonts w:ascii="Times New Roman" w:hAnsi="Times New Roman"/>
          <w:sz w:val="28"/>
          <w:szCs w:val="28"/>
          <w:lang w:val="ro-MO"/>
        </w:rPr>
        <w:t>, procedura se întrerupe și taxele de înregistrare și dosarul produsului medicamentos nu se returnează.”</w:t>
      </w:r>
    </w:p>
    <w:p w14:paraId="7CD039B6" w14:textId="4656F2C3" w:rsidR="005178C7" w:rsidRPr="00DD333E" w:rsidRDefault="005178C7" w:rsidP="00181830">
      <w:pPr>
        <w:pStyle w:val="ListParagraph"/>
        <w:numPr>
          <w:ilvl w:val="0"/>
          <w:numId w:val="28"/>
        </w:numPr>
        <w:spacing w:after="0"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 xml:space="preserve">la pct. 39 cifrele ”20” se </w:t>
      </w:r>
      <w:r w:rsidR="002C2C40" w:rsidRPr="00DD333E">
        <w:rPr>
          <w:rFonts w:ascii="Times New Roman" w:hAnsi="Times New Roman"/>
          <w:sz w:val="28"/>
          <w:szCs w:val="28"/>
          <w:lang w:val="ro-MO"/>
        </w:rPr>
        <w:t>substituie</w:t>
      </w:r>
      <w:r w:rsidRPr="00DD333E">
        <w:rPr>
          <w:rFonts w:ascii="Times New Roman" w:hAnsi="Times New Roman"/>
          <w:sz w:val="28"/>
          <w:szCs w:val="28"/>
          <w:lang w:val="ro-MO"/>
        </w:rPr>
        <w:t xml:space="preserve"> cu cifrele ”30”</w:t>
      </w:r>
      <w:r w:rsidR="00E46355" w:rsidRPr="00DD333E">
        <w:rPr>
          <w:rFonts w:ascii="Times New Roman" w:hAnsi="Times New Roman"/>
          <w:sz w:val="28"/>
          <w:szCs w:val="28"/>
          <w:lang w:val="ro-MO"/>
        </w:rPr>
        <w:t>;</w:t>
      </w:r>
    </w:p>
    <w:p w14:paraId="78C551B3" w14:textId="314DD38C" w:rsidR="00E46355" w:rsidRPr="00DD333E" w:rsidRDefault="00E46355" w:rsidP="00181830">
      <w:pPr>
        <w:pStyle w:val="ListParagraph"/>
        <w:numPr>
          <w:ilvl w:val="0"/>
          <w:numId w:val="28"/>
        </w:numPr>
        <w:spacing w:after="0"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 xml:space="preserve">pct. 43 </w:t>
      </w:r>
      <w:r w:rsidR="00D75C65" w:rsidRPr="00DD333E">
        <w:rPr>
          <w:rFonts w:ascii="Times New Roman" w:hAnsi="Times New Roman"/>
          <w:sz w:val="28"/>
          <w:szCs w:val="28"/>
          <w:lang w:val="ro-MO"/>
        </w:rPr>
        <w:t>se modifică și va avea următorul cuprins: ”LCCM supune testării de laborator orice medicament, la solicitarea expertului, în cazul în care este necesar să se asigure că metodele de control utilizate de producător și descrise în specificațiile incluse în dosar, sunt corespunzătoare.”</w:t>
      </w:r>
      <w:r w:rsidR="00BA751A" w:rsidRPr="00DD333E">
        <w:rPr>
          <w:rFonts w:ascii="Times New Roman" w:hAnsi="Times New Roman"/>
          <w:sz w:val="28"/>
          <w:szCs w:val="28"/>
          <w:lang w:val="ro-MO"/>
        </w:rPr>
        <w:t>;</w:t>
      </w:r>
    </w:p>
    <w:p w14:paraId="309F71F5" w14:textId="4AA40E73" w:rsidR="003759EA" w:rsidRPr="00DD333E" w:rsidRDefault="003759EA" w:rsidP="00181830">
      <w:pPr>
        <w:pStyle w:val="ListParagraph"/>
        <w:numPr>
          <w:ilvl w:val="0"/>
          <w:numId w:val="28"/>
        </w:numPr>
        <w:spacing w:after="0"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 xml:space="preserve">pct. 44 se </w:t>
      </w:r>
      <w:r w:rsidR="00D121BE" w:rsidRPr="00DD333E">
        <w:rPr>
          <w:rFonts w:ascii="Times New Roman" w:hAnsi="Times New Roman"/>
          <w:sz w:val="28"/>
          <w:szCs w:val="28"/>
          <w:lang w:val="ro-MO"/>
        </w:rPr>
        <w:t>completează cu textul</w:t>
      </w:r>
      <w:r w:rsidR="00467B11" w:rsidRPr="00DD333E">
        <w:rPr>
          <w:rFonts w:ascii="Times New Roman" w:hAnsi="Times New Roman"/>
          <w:sz w:val="28"/>
          <w:szCs w:val="28"/>
          <w:lang w:val="ro-MO"/>
        </w:rPr>
        <w:t xml:space="preserve"> </w:t>
      </w:r>
      <w:r w:rsidR="00D121BE" w:rsidRPr="00DD333E">
        <w:rPr>
          <w:rFonts w:ascii="Times New Roman" w:hAnsi="Times New Roman"/>
          <w:sz w:val="28"/>
          <w:szCs w:val="28"/>
          <w:lang w:val="ro-MO"/>
        </w:rPr>
        <w:t>”</w:t>
      </w:r>
      <w:r w:rsidRPr="00DD333E">
        <w:rPr>
          <w:rFonts w:ascii="Times New Roman" w:hAnsi="Times New Roman"/>
          <w:sz w:val="28"/>
          <w:szCs w:val="28"/>
          <w:lang w:val="ro-MO"/>
        </w:rPr>
        <w:t>în termenii stabiliți în pct. 46.”</w:t>
      </w:r>
    </w:p>
    <w:p w14:paraId="741E00CC" w14:textId="77777777" w:rsidR="003759EA" w:rsidRPr="00DD333E" w:rsidRDefault="003759EA" w:rsidP="00181830">
      <w:pPr>
        <w:pStyle w:val="ListParagraph"/>
        <w:numPr>
          <w:ilvl w:val="0"/>
          <w:numId w:val="28"/>
        </w:numPr>
        <w:spacing w:after="0"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pct. 45 se modifică și va avea următorul cuprins:</w:t>
      </w:r>
    </w:p>
    <w:p w14:paraId="255B6F3E" w14:textId="6816B28F" w:rsidR="003759EA" w:rsidRPr="00DD333E" w:rsidRDefault="003759EA" w:rsidP="003759EA">
      <w:pPr>
        <w:pStyle w:val="ListParagraph"/>
        <w:spacing w:after="0" w:line="276" w:lineRule="auto"/>
        <w:ind w:left="426"/>
        <w:jc w:val="both"/>
        <w:rPr>
          <w:rFonts w:ascii="Times New Roman" w:hAnsi="Times New Roman"/>
          <w:sz w:val="28"/>
          <w:szCs w:val="28"/>
          <w:lang w:val="ro-MO"/>
        </w:rPr>
      </w:pPr>
      <w:r w:rsidRPr="00DD333E">
        <w:rPr>
          <w:rFonts w:ascii="Times New Roman" w:hAnsi="Times New Roman"/>
          <w:sz w:val="28"/>
          <w:szCs w:val="28"/>
          <w:lang w:val="ro-MO"/>
        </w:rPr>
        <w:t xml:space="preserve">”45. Dacă se intenţionează înregistrarea medicamentului cu </w:t>
      </w:r>
      <w:r w:rsidR="00657448" w:rsidRPr="00DD333E">
        <w:rPr>
          <w:rFonts w:ascii="Times New Roman" w:hAnsi="Times New Roman"/>
          <w:sz w:val="28"/>
          <w:szCs w:val="28"/>
          <w:lang w:val="ro-MO"/>
        </w:rPr>
        <w:t>aceeași</w:t>
      </w:r>
      <w:r w:rsidRPr="00DD333E">
        <w:rPr>
          <w:rFonts w:ascii="Times New Roman" w:hAnsi="Times New Roman"/>
          <w:sz w:val="28"/>
          <w:szCs w:val="28"/>
          <w:lang w:val="ro-MO"/>
        </w:rPr>
        <w:t xml:space="preserve"> doză/concentrație în ambalaje cu diverse divizări/volume, controlul de laborator se efectuează pentru produsul ambalat în divizările/volumele prezentate la autorizare, conform prevederilor ordinului AMDM cu privire la normativele referitor la cantităţile de mostre și volumele necesare pentru controlul calităţii la etapa de autorizare a medicamentelor.”</w:t>
      </w:r>
    </w:p>
    <w:p w14:paraId="0D3539B8" w14:textId="19519540" w:rsidR="003759EA" w:rsidRPr="00DD333E" w:rsidRDefault="00467B11" w:rsidP="00181830">
      <w:pPr>
        <w:pStyle w:val="ListParagraph"/>
        <w:numPr>
          <w:ilvl w:val="0"/>
          <w:numId w:val="28"/>
        </w:numPr>
        <w:spacing w:after="0"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l</w:t>
      </w:r>
      <w:r w:rsidR="00D92996" w:rsidRPr="00DD333E">
        <w:rPr>
          <w:rFonts w:ascii="Times New Roman" w:hAnsi="Times New Roman"/>
          <w:sz w:val="28"/>
          <w:szCs w:val="28"/>
          <w:lang w:val="ro-MO"/>
        </w:rPr>
        <w:t xml:space="preserve">a </w:t>
      </w:r>
      <w:r w:rsidR="003759EA" w:rsidRPr="00DD333E">
        <w:rPr>
          <w:rFonts w:ascii="Times New Roman" w:hAnsi="Times New Roman"/>
          <w:sz w:val="28"/>
          <w:szCs w:val="28"/>
          <w:lang w:val="ro-MO"/>
        </w:rPr>
        <w:t>pct. 46</w:t>
      </w:r>
      <w:r w:rsidRPr="00DD333E">
        <w:rPr>
          <w:rFonts w:ascii="Times New Roman" w:hAnsi="Times New Roman"/>
          <w:sz w:val="28"/>
          <w:szCs w:val="28"/>
          <w:lang w:val="ro-MO"/>
        </w:rPr>
        <w:t xml:space="preserve">, </w:t>
      </w:r>
      <w:r w:rsidR="000D0F8C">
        <w:rPr>
          <w:rFonts w:ascii="Times New Roman" w:hAnsi="Times New Roman"/>
          <w:sz w:val="28"/>
          <w:szCs w:val="28"/>
          <w:lang w:val="ro-MO"/>
        </w:rPr>
        <w:t>cuvintele</w:t>
      </w:r>
      <w:r w:rsidR="00D92996" w:rsidRPr="00DD333E">
        <w:rPr>
          <w:rFonts w:ascii="Times New Roman" w:hAnsi="Times New Roman"/>
          <w:sz w:val="28"/>
          <w:szCs w:val="28"/>
          <w:lang w:val="ro-MO"/>
        </w:rPr>
        <w:t xml:space="preserve"> ”</w:t>
      </w:r>
      <w:r w:rsidR="001B539F" w:rsidRPr="00DD333E">
        <w:rPr>
          <w:rFonts w:ascii="Times New Roman" w:hAnsi="Times New Roman"/>
          <w:sz w:val="28"/>
          <w:szCs w:val="28"/>
          <w:lang w:val="ro-MO"/>
        </w:rPr>
        <w:t>în termen sau</w:t>
      </w:r>
      <w:r w:rsidR="00D92996" w:rsidRPr="00DD333E">
        <w:rPr>
          <w:rFonts w:ascii="Times New Roman" w:hAnsi="Times New Roman"/>
          <w:sz w:val="28"/>
          <w:szCs w:val="28"/>
          <w:lang w:val="ro-MO"/>
        </w:rPr>
        <w:t>”</w:t>
      </w:r>
      <w:r w:rsidR="003E4DE1" w:rsidRPr="00DD333E">
        <w:rPr>
          <w:rFonts w:ascii="Times New Roman" w:hAnsi="Times New Roman"/>
          <w:sz w:val="28"/>
          <w:szCs w:val="28"/>
          <w:lang w:val="ro-MO"/>
        </w:rPr>
        <w:t xml:space="preserve"> </w:t>
      </w:r>
      <w:r w:rsidR="003759EA" w:rsidRPr="00DD333E">
        <w:rPr>
          <w:rFonts w:ascii="Times New Roman" w:hAnsi="Times New Roman"/>
          <w:sz w:val="28"/>
          <w:szCs w:val="28"/>
          <w:lang w:val="ro-MO"/>
        </w:rPr>
        <w:t xml:space="preserve">se </w:t>
      </w:r>
      <w:r w:rsidR="001B539F" w:rsidRPr="00DD333E">
        <w:rPr>
          <w:rFonts w:ascii="Times New Roman" w:hAnsi="Times New Roman"/>
          <w:sz w:val="28"/>
          <w:szCs w:val="28"/>
          <w:lang w:val="ro-MO"/>
        </w:rPr>
        <w:t>substituie</w:t>
      </w:r>
      <w:r w:rsidR="00D92996" w:rsidRPr="00DD333E">
        <w:rPr>
          <w:rFonts w:ascii="Times New Roman" w:hAnsi="Times New Roman"/>
          <w:sz w:val="28"/>
          <w:szCs w:val="28"/>
          <w:lang w:val="ro-MO"/>
        </w:rPr>
        <w:t xml:space="preserve"> cu textul: </w:t>
      </w:r>
      <w:r w:rsidR="001B539F" w:rsidRPr="00DD333E">
        <w:rPr>
          <w:rFonts w:ascii="Times New Roman" w:hAnsi="Times New Roman"/>
          <w:sz w:val="28"/>
          <w:szCs w:val="28"/>
          <w:lang w:val="ro-MO"/>
        </w:rPr>
        <w:t>”</w:t>
      </w:r>
      <w:r w:rsidR="001B539F" w:rsidRPr="00DD333E">
        <w:rPr>
          <w:rFonts w:ascii="Times New Roman" w:hAnsi="Times New Roman"/>
          <w:color w:val="000000" w:themeColor="text1"/>
          <w:sz w:val="28"/>
          <w:szCs w:val="28"/>
          <w:lang w:val="ro-MO"/>
        </w:rPr>
        <w:t xml:space="preserve">integral după 2 notificări consecutive pe aceleași obiecții din nota informativă inițială, în termenul stabilit și/sau” </w:t>
      </w:r>
    </w:p>
    <w:p w14:paraId="6C21C9D6" w14:textId="77777777" w:rsidR="00467B11" w:rsidRPr="00DD333E" w:rsidRDefault="003759EA" w:rsidP="00181830">
      <w:pPr>
        <w:pStyle w:val="ListParagraph"/>
        <w:numPr>
          <w:ilvl w:val="0"/>
          <w:numId w:val="28"/>
        </w:numPr>
        <w:spacing w:after="0"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 xml:space="preserve">pct. 54 </w:t>
      </w:r>
      <w:r w:rsidR="00972A3A" w:rsidRPr="00DD333E">
        <w:rPr>
          <w:rFonts w:ascii="Times New Roman" w:hAnsi="Times New Roman"/>
          <w:sz w:val="28"/>
          <w:szCs w:val="28"/>
          <w:lang w:val="ro-MO"/>
        </w:rPr>
        <w:t xml:space="preserve">se completează cu </w:t>
      </w:r>
      <w:r w:rsidRPr="00DD333E">
        <w:rPr>
          <w:rFonts w:ascii="Times New Roman" w:hAnsi="Times New Roman"/>
          <w:sz w:val="28"/>
          <w:szCs w:val="28"/>
          <w:lang w:val="ro-MO"/>
        </w:rPr>
        <w:t>textul</w:t>
      </w:r>
      <w:r w:rsidR="00467B11" w:rsidRPr="00DD333E">
        <w:rPr>
          <w:rFonts w:ascii="Times New Roman" w:hAnsi="Times New Roman"/>
          <w:sz w:val="28"/>
          <w:szCs w:val="28"/>
          <w:lang w:val="ro-MO"/>
        </w:rPr>
        <w:t xml:space="preserve"> </w:t>
      </w:r>
    </w:p>
    <w:p w14:paraId="148B216E" w14:textId="6748FFA4" w:rsidR="003759EA" w:rsidRPr="00DD333E" w:rsidRDefault="003759EA" w:rsidP="00181830">
      <w:pPr>
        <w:pStyle w:val="ListParagraph"/>
        <w:spacing w:after="0" w:line="276" w:lineRule="auto"/>
        <w:ind w:left="284"/>
        <w:jc w:val="both"/>
        <w:rPr>
          <w:rFonts w:ascii="Times New Roman" w:hAnsi="Times New Roman"/>
          <w:sz w:val="28"/>
          <w:szCs w:val="28"/>
          <w:lang w:val="ro-MO"/>
        </w:rPr>
      </w:pPr>
      <w:r w:rsidRPr="00DD333E">
        <w:rPr>
          <w:rFonts w:ascii="Times New Roman" w:hAnsi="Times New Roman"/>
          <w:sz w:val="28"/>
          <w:szCs w:val="28"/>
          <w:lang w:val="ro-MO"/>
        </w:rPr>
        <w:t xml:space="preserve">”După expirare, acesta este reînnoit și </w:t>
      </w:r>
      <w:r w:rsidR="00972A3A" w:rsidRPr="00DD333E">
        <w:rPr>
          <w:rFonts w:ascii="Times New Roman" w:hAnsi="Times New Roman"/>
          <w:sz w:val="28"/>
          <w:szCs w:val="28"/>
          <w:lang w:val="ro-MO"/>
        </w:rPr>
        <w:t>rămâne</w:t>
      </w:r>
      <w:r w:rsidRPr="00DD333E">
        <w:rPr>
          <w:rFonts w:ascii="Times New Roman" w:hAnsi="Times New Roman"/>
          <w:sz w:val="28"/>
          <w:szCs w:val="28"/>
          <w:lang w:val="ro-MO"/>
        </w:rPr>
        <w:t xml:space="preserve"> valabil pe o durată nedeterminată.”</w:t>
      </w:r>
      <w:r w:rsidR="00972A3A" w:rsidRPr="00DD333E">
        <w:rPr>
          <w:rFonts w:ascii="Times New Roman" w:hAnsi="Times New Roman"/>
          <w:sz w:val="28"/>
          <w:szCs w:val="28"/>
          <w:lang w:val="ro-MO"/>
        </w:rPr>
        <w:t>;</w:t>
      </w:r>
    </w:p>
    <w:p w14:paraId="50D3085C" w14:textId="3D98DA58" w:rsidR="00B1261D" w:rsidRPr="00DD333E" w:rsidRDefault="00B1261D" w:rsidP="00181830">
      <w:pPr>
        <w:pStyle w:val="ListParagraph"/>
        <w:numPr>
          <w:ilvl w:val="0"/>
          <w:numId w:val="28"/>
        </w:numPr>
        <w:spacing w:after="0"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 xml:space="preserve">pct. 56 se completează cu </w:t>
      </w:r>
      <w:r w:rsidR="008833F5">
        <w:rPr>
          <w:rFonts w:ascii="Times New Roman" w:hAnsi="Times New Roman"/>
          <w:sz w:val="28"/>
          <w:szCs w:val="28"/>
          <w:lang w:val="ro-MO"/>
        </w:rPr>
        <w:t>sbp.</w:t>
      </w:r>
      <w:r w:rsidRPr="00DD333E">
        <w:rPr>
          <w:rFonts w:ascii="Times New Roman" w:hAnsi="Times New Roman"/>
          <w:sz w:val="28"/>
          <w:szCs w:val="28"/>
          <w:lang w:val="ro-MO"/>
        </w:rPr>
        <w:t xml:space="preserve"> 4</w:t>
      </w:r>
      <w:r w:rsidR="00FF6EE5" w:rsidRPr="00DD333E">
        <w:rPr>
          <w:rFonts w:ascii="Times New Roman" w:hAnsi="Times New Roman"/>
          <w:sz w:val="28"/>
          <w:szCs w:val="28"/>
          <w:lang w:val="ro-MO"/>
        </w:rPr>
        <w:t>)</w:t>
      </w:r>
      <w:r w:rsidRPr="00DD333E">
        <w:rPr>
          <w:rFonts w:ascii="Times New Roman" w:hAnsi="Times New Roman"/>
          <w:sz w:val="28"/>
          <w:szCs w:val="28"/>
          <w:lang w:val="ro-MO"/>
        </w:rPr>
        <w:t xml:space="preserve"> </w:t>
      </w:r>
      <w:r w:rsidR="00FF6EE5" w:rsidRPr="00DD333E">
        <w:rPr>
          <w:rFonts w:ascii="Times New Roman" w:hAnsi="Times New Roman"/>
          <w:sz w:val="28"/>
          <w:szCs w:val="28"/>
          <w:lang w:val="ro-MO"/>
        </w:rPr>
        <w:t xml:space="preserve">și va avea </w:t>
      </w:r>
      <w:r w:rsidRPr="00DD333E">
        <w:rPr>
          <w:rFonts w:ascii="Times New Roman" w:hAnsi="Times New Roman"/>
          <w:sz w:val="28"/>
          <w:szCs w:val="28"/>
          <w:lang w:val="ro-MO"/>
        </w:rPr>
        <w:t>următorul cuprins:</w:t>
      </w:r>
    </w:p>
    <w:p w14:paraId="77479418" w14:textId="71C1F1E7" w:rsidR="00972A3A" w:rsidRPr="00DD333E" w:rsidRDefault="00B1261D" w:rsidP="00181830">
      <w:pPr>
        <w:pStyle w:val="ListParagraph"/>
        <w:spacing w:after="0" w:line="276" w:lineRule="auto"/>
        <w:ind w:left="284"/>
        <w:jc w:val="both"/>
        <w:rPr>
          <w:rFonts w:ascii="Times New Roman" w:hAnsi="Times New Roman"/>
          <w:sz w:val="28"/>
          <w:szCs w:val="28"/>
          <w:lang w:val="ro-MO"/>
        </w:rPr>
      </w:pPr>
      <w:r w:rsidRPr="00DD333E">
        <w:rPr>
          <w:rFonts w:ascii="Times New Roman" w:hAnsi="Times New Roman"/>
          <w:sz w:val="28"/>
          <w:szCs w:val="28"/>
          <w:lang w:val="ro-MO"/>
        </w:rPr>
        <w:t>”4) pentru medicamentele autorizate cu valabilitatea Certificatului de Înregistrare nedeterminată</w:t>
      </w:r>
      <w:r w:rsidR="00AD68B7" w:rsidRPr="00DD333E">
        <w:rPr>
          <w:rFonts w:ascii="Times New Roman" w:hAnsi="Times New Roman"/>
          <w:sz w:val="28"/>
          <w:szCs w:val="28"/>
          <w:lang w:val="ro-MO"/>
        </w:rPr>
        <w:t>,</w:t>
      </w:r>
      <w:r w:rsidRPr="00DD333E">
        <w:rPr>
          <w:rFonts w:ascii="Times New Roman" w:hAnsi="Times New Roman"/>
          <w:sz w:val="28"/>
          <w:szCs w:val="28"/>
          <w:lang w:val="ro-MO"/>
        </w:rPr>
        <w:t xml:space="preserve"> RPAS se va depune în conformitate cu cerințele stipulate în ordinul Ministrului Sănătății </w:t>
      </w:r>
      <w:r w:rsidR="00AD68B7" w:rsidRPr="00DD333E">
        <w:rPr>
          <w:rFonts w:ascii="Times New Roman" w:hAnsi="Times New Roman"/>
          <w:sz w:val="28"/>
          <w:szCs w:val="28"/>
          <w:lang w:val="ro-MO"/>
        </w:rPr>
        <w:t>n</w:t>
      </w:r>
      <w:r w:rsidRPr="00DD333E">
        <w:rPr>
          <w:rFonts w:ascii="Times New Roman" w:hAnsi="Times New Roman"/>
          <w:sz w:val="28"/>
          <w:szCs w:val="28"/>
          <w:lang w:val="ro-MO"/>
        </w:rPr>
        <w:t>r. 358 din 12</w:t>
      </w:r>
      <w:r w:rsidR="00AD68B7" w:rsidRPr="00DD333E">
        <w:rPr>
          <w:rFonts w:ascii="Times New Roman" w:hAnsi="Times New Roman"/>
          <w:sz w:val="28"/>
          <w:szCs w:val="28"/>
          <w:lang w:val="ro-MO"/>
        </w:rPr>
        <w:t>/</w:t>
      </w:r>
      <w:r w:rsidRPr="00DD333E">
        <w:rPr>
          <w:rFonts w:ascii="Times New Roman" w:hAnsi="Times New Roman"/>
          <w:sz w:val="28"/>
          <w:szCs w:val="28"/>
          <w:lang w:val="ro-MO"/>
        </w:rPr>
        <w:t xml:space="preserve">2017 </w:t>
      </w:r>
      <w:r w:rsidR="00AD68B7" w:rsidRPr="00DD333E">
        <w:rPr>
          <w:rFonts w:ascii="Times New Roman" w:hAnsi="Times New Roman"/>
          <w:sz w:val="28"/>
          <w:szCs w:val="28"/>
          <w:lang w:val="ro-MO"/>
        </w:rPr>
        <w:t>„C</w:t>
      </w:r>
      <w:r w:rsidRPr="00DD333E">
        <w:rPr>
          <w:rFonts w:ascii="Times New Roman" w:hAnsi="Times New Roman"/>
          <w:sz w:val="28"/>
          <w:szCs w:val="28"/>
          <w:lang w:val="ro-MO"/>
        </w:rPr>
        <w:t>u privire la aprobarea Regulamentului privind efectuarea activităţilor de farmacovigilenţă.”</w:t>
      </w:r>
    </w:p>
    <w:p w14:paraId="06E07482" w14:textId="699C35FF" w:rsidR="00B1261D" w:rsidRPr="00DD333E" w:rsidRDefault="00FF6EE5" w:rsidP="00181830">
      <w:pPr>
        <w:pStyle w:val="ListParagraph"/>
        <w:numPr>
          <w:ilvl w:val="0"/>
          <w:numId w:val="28"/>
        </w:numPr>
        <w:spacing w:after="0"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s</w:t>
      </w:r>
      <w:r w:rsidR="00B1261D" w:rsidRPr="00DD333E">
        <w:rPr>
          <w:rFonts w:ascii="Times New Roman" w:hAnsi="Times New Roman"/>
          <w:sz w:val="28"/>
          <w:szCs w:val="28"/>
          <w:lang w:val="ro-MO"/>
        </w:rPr>
        <w:t>e completează cu pct. 56</w:t>
      </w:r>
      <w:r w:rsidR="00B1261D" w:rsidRPr="00DD333E">
        <w:rPr>
          <w:rFonts w:ascii="Times New Roman" w:hAnsi="Times New Roman"/>
          <w:sz w:val="28"/>
          <w:szCs w:val="28"/>
          <w:vertAlign w:val="superscript"/>
          <w:lang w:val="ro-MO"/>
        </w:rPr>
        <w:t>6</w:t>
      </w:r>
      <w:r w:rsidRPr="00DD333E">
        <w:rPr>
          <w:rFonts w:ascii="Times New Roman" w:hAnsi="Times New Roman"/>
          <w:sz w:val="28"/>
          <w:szCs w:val="28"/>
          <w:lang w:val="ro-MO"/>
        </w:rPr>
        <w:t xml:space="preserve">, care va avea </w:t>
      </w:r>
      <w:r w:rsidR="00B1261D" w:rsidRPr="00DD333E">
        <w:rPr>
          <w:rFonts w:ascii="Times New Roman" w:hAnsi="Times New Roman"/>
          <w:sz w:val="28"/>
          <w:szCs w:val="28"/>
          <w:lang w:val="ro-MO"/>
        </w:rPr>
        <w:t xml:space="preserve">următorul cuprins: </w:t>
      </w:r>
    </w:p>
    <w:p w14:paraId="4EC6C4B4" w14:textId="77777777" w:rsidR="007B6DC4" w:rsidRPr="00DD333E" w:rsidRDefault="00B1261D" w:rsidP="00181830">
      <w:pPr>
        <w:pStyle w:val="ListParagraph"/>
        <w:spacing w:after="0" w:line="276" w:lineRule="auto"/>
        <w:ind w:left="284"/>
        <w:jc w:val="both"/>
        <w:rPr>
          <w:rFonts w:ascii="Times New Roman" w:hAnsi="Times New Roman"/>
          <w:sz w:val="28"/>
          <w:szCs w:val="28"/>
          <w:lang w:val="ro-MO"/>
        </w:rPr>
      </w:pPr>
      <w:r w:rsidRPr="00DD333E">
        <w:rPr>
          <w:rFonts w:ascii="Times New Roman" w:hAnsi="Times New Roman"/>
          <w:sz w:val="28"/>
          <w:szCs w:val="28"/>
          <w:lang w:val="ro-MO"/>
        </w:rPr>
        <w:t>”56</w:t>
      </w:r>
      <w:r w:rsidRPr="00DD333E">
        <w:rPr>
          <w:rFonts w:ascii="Times New Roman" w:hAnsi="Times New Roman"/>
          <w:sz w:val="28"/>
          <w:szCs w:val="28"/>
          <w:vertAlign w:val="superscript"/>
          <w:lang w:val="ro-MO"/>
        </w:rPr>
        <w:t>6</w:t>
      </w:r>
      <w:r w:rsidRPr="00DD333E">
        <w:rPr>
          <w:rFonts w:ascii="Times New Roman" w:hAnsi="Times New Roman"/>
          <w:sz w:val="28"/>
          <w:szCs w:val="28"/>
          <w:lang w:val="ro-MO"/>
        </w:rPr>
        <w:t xml:space="preserve">. Dacă în timpul procedurii simplificate de autorizare se constată necorespunderea documentației cu tipul procedurii solicitate, procedura se întrerupe și taxa de autorizare nu se returnează. </w:t>
      </w:r>
    </w:p>
    <w:p w14:paraId="7E12B508" w14:textId="3A75176A" w:rsidR="00B1261D" w:rsidRPr="00DD333E" w:rsidRDefault="00B1261D" w:rsidP="00181830">
      <w:pPr>
        <w:pStyle w:val="ListParagraph"/>
        <w:spacing w:after="0" w:line="276" w:lineRule="auto"/>
        <w:ind w:left="284"/>
        <w:jc w:val="both"/>
        <w:rPr>
          <w:rFonts w:ascii="Times New Roman" w:hAnsi="Times New Roman"/>
          <w:sz w:val="28"/>
          <w:szCs w:val="28"/>
          <w:lang w:val="ro-MO"/>
        </w:rPr>
      </w:pPr>
      <w:r w:rsidRPr="00DD333E">
        <w:rPr>
          <w:rFonts w:ascii="Times New Roman" w:hAnsi="Times New Roman"/>
          <w:sz w:val="28"/>
          <w:szCs w:val="28"/>
          <w:lang w:val="ro-MO"/>
        </w:rPr>
        <w:lastRenderedPageBreak/>
        <w:t>Solicitantul poate depune o nouă cerere pentru autorizare prin alt tip de procedură.”</w:t>
      </w:r>
      <w:r w:rsidR="00236377" w:rsidRPr="00DD333E">
        <w:rPr>
          <w:rFonts w:ascii="Times New Roman" w:hAnsi="Times New Roman"/>
          <w:sz w:val="28"/>
          <w:szCs w:val="28"/>
          <w:lang w:val="ro-MO"/>
        </w:rPr>
        <w:t>;</w:t>
      </w:r>
    </w:p>
    <w:p w14:paraId="52FA4A95" w14:textId="5C5DDBC9" w:rsidR="009762F4" w:rsidRPr="00DD333E" w:rsidRDefault="009762F4" w:rsidP="00181830">
      <w:pPr>
        <w:pStyle w:val="ListParagraph"/>
        <w:numPr>
          <w:ilvl w:val="0"/>
          <w:numId w:val="28"/>
        </w:numPr>
        <w:spacing w:after="0"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 xml:space="preserve">pct. 64, sintagma „de 5 ani” se substituie cu </w:t>
      </w:r>
      <w:r w:rsidR="000D0F8C">
        <w:rPr>
          <w:rFonts w:ascii="Times New Roman" w:hAnsi="Times New Roman"/>
          <w:sz w:val="28"/>
          <w:szCs w:val="28"/>
          <w:lang w:val="ro-MO"/>
        </w:rPr>
        <w:t>cuvântul</w:t>
      </w:r>
      <w:r w:rsidRPr="00DD333E">
        <w:rPr>
          <w:rFonts w:ascii="Times New Roman" w:hAnsi="Times New Roman"/>
          <w:sz w:val="28"/>
          <w:szCs w:val="28"/>
          <w:lang w:val="ro-MO"/>
        </w:rPr>
        <w:t xml:space="preserve"> „nedeterminată.”</w:t>
      </w:r>
    </w:p>
    <w:p w14:paraId="670C29AB" w14:textId="77777777" w:rsidR="009762F4" w:rsidRPr="00DD333E" w:rsidRDefault="009762F4" w:rsidP="00181830">
      <w:pPr>
        <w:pStyle w:val="ListParagraph"/>
        <w:numPr>
          <w:ilvl w:val="0"/>
          <w:numId w:val="28"/>
        </w:numPr>
        <w:spacing w:after="0"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pct. 66</w:t>
      </w:r>
      <w:r w:rsidRPr="00DD333E">
        <w:rPr>
          <w:rFonts w:ascii="Times New Roman" w:hAnsi="Times New Roman"/>
          <w:sz w:val="28"/>
          <w:szCs w:val="28"/>
          <w:vertAlign w:val="superscript"/>
          <w:lang w:val="ro-MO"/>
        </w:rPr>
        <w:t>2</w:t>
      </w:r>
      <w:r w:rsidRPr="00DD333E">
        <w:rPr>
          <w:rFonts w:ascii="Times New Roman" w:hAnsi="Times New Roman"/>
          <w:sz w:val="28"/>
          <w:szCs w:val="28"/>
          <w:lang w:val="ro-MO"/>
        </w:rPr>
        <w:t xml:space="preserve"> se modifică și va avea următorul cuprins:</w:t>
      </w:r>
    </w:p>
    <w:p w14:paraId="58A76268" w14:textId="77777777" w:rsidR="009762F4" w:rsidRPr="00DD333E" w:rsidRDefault="009762F4" w:rsidP="00181830">
      <w:pPr>
        <w:pStyle w:val="ListParagraph"/>
        <w:spacing w:after="0" w:line="276" w:lineRule="auto"/>
        <w:ind w:left="284"/>
        <w:jc w:val="both"/>
        <w:rPr>
          <w:rFonts w:ascii="Times New Roman" w:hAnsi="Times New Roman"/>
          <w:sz w:val="28"/>
          <w:szCs w:val="28"/>
          <w:lang w:val="ro-MO"/>
        </w:rPr>
      </w:pPr>
      <w:r w:rsidRPr="00DD333E">
        <w:rPr>
          <w:rFonts w:ascii="Times New Roman" w:hAnsi="Times New Roman"/>
          <w:sz w:val="28"/>
          <w:szCs w:val="28"/>
          <w:lang w:val="ro-MO"/>
        </w:rPr>
        <w:t>”66</w:t>
      </w:r>
      <w:r w:rsidRPr="00DD333E">
        <w:rPr>
          <w:rFonts w:ascii="Times New Roman" w:hAnsi="Times New Roman"/>
          <w:sz w:val="28"/>
          <w:szCs w:val="28"/>
          <w:vertAlign w:val="superscript"/>
          <w:lang w:val="ro-MO"/>
        </w:rPr>
        <w:t>2</w:t>
      </w:r>
      <w:r w:rsidRPr="00DD333E">
        <w:rPr>
          <w:rFonts w:ascii="Times New Roman" w:hAnsi="Times New Roman"/>
          <w:sz w:val="28"/>
          <w:szCs w:val="28"/>
          <w:lang w:val="ro-MO"/>
        </w:rPr>
        <w:t>.</w:t>
      </w:r>
      <w:r w:rsidRPr="00DD333E">
        <w:rPr>
          <w:rFonts w:ascii="Times New Roman" w:hAnsi="Times New Roman"/>
          <w:sz w:val="28"/>
          <w:szCs w:val="28"/>
          <w:vertAlign w:val="superscript"/>
          <w:lang w:val="ro-MO"/>
        </w:rPr>
        <w:t xml:space="preserve"> </w:t>
      </w:r>
      <w:r w:rsidRPr="00DD333E">
        <w:rPr>
          <w:rFonts w:ascii="Times New Roman" w:hAnsi="Times New Roman"/>
          <w:sz w:val="28"/>
          <w:szCs w:val="28"/>
          <w:lang w:val="ro-MO"/>
        </w:rPr>
        <w:t xml:space="preserve">Pentru medicamentele pentru care s-a solicitat autorizarea repetată, se permite importul seriilor fabricate în conformitate cu prevederile anterioare timp de 12 luni de la data expirării înregistrării precedente. </w:t>
      </w:r>
    </w:p>
    <w:p w14:paraId="28770F18" w14:textId="77777777" w:rsidR="009762F4" w:rsidRPr="00DD333E" w:rsidRDefault="009762F4" w:rsidP="00181830">
      <w:pPr>
        <w:pStyle w:val="ListParagraph"/>
        <w:spacing w:after="0" w:line="276" w:lineRule="auto"/>
        <w:ind w:left="284"/>
        <w:jc w:val="both"/>
        <w:rPr>
          <w:rFonts w:ascii="Times New Roman" w:hAnsi="Times New Roman"/>
          <w:sz w:val="28"/>
          <w:szCs w:val="28"/>
          <w:lang w:val="ro-MO"/>
        </w:rPr>
      </w:pPr>
      <w:r w:rsidRPr="00DD333E">
        <w:rPr>
          <w:rFonts w:ascii="Times New Roman" w:hAnsi="Times New Roman"/>
          <w:sz w:val="28"/>
          <w:szCs w:val="28"/>
          <w:lang w:val="ro-MO"/>
        </w:rPr>
        <w:t>Odată cu reînnoirea Certificatului de Înregistrare înainte de termenul de 12 luni, importul va fi realizat prin procedura standard de import.”</w:t>
      </w:r>
    </w:p>
    <w:p w14:paraId="02DB3BB8" w14:textId="77777777" w:rsidR="00EE0C38" w:rsidRPr="00DD333E" w:rsidRDefault="00EE0C38" w:rsidP="00181830">
      <w:pPr>
        <w:pStyle w:val="ListParagraph"/>
        <w:numPr>
          <w:ilvl w:val="0"/>
          <w:numId w:val="28"/>
        </w:numPr>
        <w:spacing w:after="0"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se completează cu Capitolul III</w:t>
      </w:r>
      <w:r w:rsidRPr="00DD333E">
        <w:rPr>
          <w:rFonts w:ascii="Times New Roman" w:hAnsi="Times New Roman"/>
          <w:sz w:val="28"/>
          <w:szCs w:val="28"/>
          <w:vertAlign w:val="superscript"/>
          <w:lang w:val="ro-MO"/>
        </w:rPr>
        <w:t>1</w:t>
      </w:r>
      <w:r w:rsidRPr="00DD333E">
        <w:rPr>
          <w:rFonts w:ascii="Times New Roman" w:hAnsi="Times New Roman"/>
          <w:sz w:val="28"/>
          <w:szCs w:val="28"/>
          <w:lang w:val="ro-MO"/>
        </w:rPr>
        <w:t xml:space="preserve">, care va avea următorul cuprins:  </w:t>
      </w:r>
    </w:p>
    <w:p w14:paraId="44417B10" w14:textId="77777777" w:rsidR="00EE0C38" w:rsidRPr="00DD333E" w:rsidRDefault="00EE0C38" w:rsidP="00EE0C38">
      <w:pPr>
        <w:tabs>
          <w:tab w:val="left" w:pos="993"/>
        </w:tabs>
        <w:spacing w:line="276" w:lineRule="auto"/>
        <w:jc w:val="center"/>
        <w:rPr>
          <w:b/>
          <w:sz w:val="28"/>
          <w:szCs w:val="28"/>
          <w:lang w:val="ro-MO"/>
        </w:rPr>
      </w:pPr>
      <w:r w:rsidRPr="00DD333E">
        <w:rPr>
          <w:b/>
          <w:sz w:val="28"/>
          <w:szCs w:val="28"/>
          <w:lang w:val="ro-MO"/>
        </w:rPr>
        <w:t>„Capitolul III</w:t>
      </w:r>
      <w:r w:rsidRPr="00DD333E">
        <w:rPr>
          <w:b/>
          <w:sz w:val="28"/>
          <w:szCs w:val="28"/>
          <w:vertAlign w:val="superscript"/>
          <w:lang w:val="ro-MO"/>
        </w:rPr>
        <w:t>1</w:t>
      </w:r>
      <w:r w:rsidRPr="00DD333E">
        <w:rPr>
          <w:b/>
          <w:sz w:val="28"/>
          <w:szCs w:val="28"/>
          <w:lang w:val="ro-MO"/>
        </w:rPr>
        <w:t xml:space="preserve"> </w:t>
      </w:r>
    </w:p>
    <w:p w14:paraId="1F1AEEF4" w14:textId="77777777" w:rsidR="00EE0C38" w:rsidRPr="00DD333E" w:rsidRDefault="00EE0C38" w:rsidP="00EE0C38">
      <w:pPr>
        <w:tabs>
          <w:tab w:val="left" w:pos="993"/>
        </w:tabs>
        <w:spacing w:line="276" w:lineRule="auto"/>
        <w:jc w:val="center"/>
        <w:rPr>
          <w:b/>
          <w:sz w:val="28"/>
          <w:szCs w:val="28"/>
          <w:lang w:val="ro-MO"/>
        </w:rPr>
      </w:pPr>
      <w:r w:rsidRPr="00DD333E">
        <w:rPr>
          <w:b/>
          <w:sz w:val="28"/>
          <w:szCs w:val="28"/>
          <w:lang w:val="ro-MO"/>
        </w:rPr>
        <w:t>Proceduri accelerate</w:t>
      </w:r>
    </w:p>
    <w:p w14:paraId="674DCDD2" w14:textId="77777777" w:rsidR="00EE0C38" w:rsidRPr="00DD333E" w:rsidRDefault="00EE0C38" w:rsidP="00EE0C38">
      <w:pPr>
        <w:tabs>
          <w:tab w:val="left" w:pos="993"/>
        </w:tabs>
        <w:spacing w:line="276" w:lineRule="auto"/>
        <w:jc w:val="center"/>
        <w:rPr>
          <w:b/>
          <w:sz w:val="28"/>
          <w:szCs w:val="28"/>
          <w:lang w:val="ro-MO"/>
        </w:rPr>
      </w:pPr>
      <w:r w:rsidRPr="00DD333E">
        <w:rPr>
          <w:b/>
          <w:sz w:val="28"/>
          <w:szCs w:val="28"/>
          <w:lang w:val="ro-MO"/>
        </w:rPr>
        <w:t xml:space="preserve">Secțiunea 1. Procedura de autorizare condiționată </w:t>
      </w:r>
    </w:p>
    <w:p w14:paraId="10FC9DAD" w14:textId="4DBA5BA5" w:rsidR="00EE0C38" w:rsidRPr="00DD333E" w:rsidRDefault="00F94EC6" w:rsidP="00EE0C38">
      <w:pPr>
        <w:tabs>
          <w:tab w:val="left" w:pos="426"/>
        </w:tabs>
        <w:spacing w:line="276" w:lineRule="auto"/>
        <w:rPr>
          <w:sz w:val="28"/>
          <w:szCs w:val="28"/>
          <w:lang w:val="ro-MO"/>
        </w:rPr>
      </w:pPr>
      <w:r w:rsidRPr="00DD333E">
        <w:rPr>
          <w:sz w:val="28"/>
          <w:szCs w:val="28"/>
          <w:lang w:val="ro-MO"/>
        </w:rPr>
        <w:t xml:space="preserve">     73</w:t>
      </w:r>
      <w:r w:rsidR="00EE0C38" w:rsidRPr="00DD333E">
        <w:rPr>
          <w:sz w:val="28"/>
          <w:szCs w:val="28"/>
          <w:lang w:val="ro-MO"/>
        </w:rPr>
        <w:t>. Procedura de autorizare condiționată în situații de urgență:</w:t>
      </w:r>
    </w:p>
    <w:p w14:paraId="558E1C6F" w14:textId="7E238C9D" w:rsidR="00EF0CE5" w:rsidRPr="00DD333E" w:rsidRDefault="00EF0CE5" w:rsidP="003E4DE1">
      <w:pPr>
        <w:pStyle w:val="Heading4"/>
        <w:keepNext w:val="0"/>
        <w:keepLines w:val="0"/>
        <w:widowControl/>
        <w:numPr>
          <w:ilvl w:val="0"/>
          <w:numId w:val="34"/>
        </w:numPr>
        <w:shd w:val="clear" w:color="auto" w:fill="FFFFFF"/>
        <w:spacing w:before="0" w:after="0"/>
        <w:jc w:val="both"/>
        <w:rPr>
          <w:rFonts w:ascii="Times New Roman" w:hAnsi="Times New Roman" w:cs="Times New Roman"/>
          <w:b w:val="0"/>
          <w:bCs/>
          <w:sz w:val="28"/>
          <w:szCs w:val="28"/>
          <w:lang w:val="ro-MO" w:eastAsia="en-US"/>
        </w:rPr>
      </w:pPr>
      <w:r w:rsidRPr="00DD333E">
        <w:rPr>
          <w:rFonts w:ascii="Times New Roman" w:hAnsi="Times New Roman" w:cs="Times New Roman"/>
          <w:b w:val="0"/>
          <w:sz w:val="28"/>
          <w:szCs w:val="28"/>
          <w:lang w:val="ro-MO" w:eastAsia="en-US"/>
        </w:rPr>
        <w:t xml:space="preserve">Procedura de autorizare condiționată în situații de urgență se aplică conform prevederilor Legii </w:t>
      </w:r>
      <w:r w:rsidR="003E4DE1" w:rsidRPr="00DD333E">
        <w:rPr>
          <w:rFonts w:ascii="Times New Roman" w:hAnsi="Times New Roman" w:cs="Times New Roman"/>
          <w:b w:val="0"/>
          <w:sz w:val="28"/>
          <w:szCs w:val="28"/>
          <w:lang w:val="ro-MO" w:eastAsia="en-US"/>
        </w:rPr>
        <w:t>n</w:t>
      </w:r>
      <w:r w:rsidRPr="00DD333E">
        <w:rPr>
          <w:rFonts w:ascii="Times New Roman" w:hAnsi="Times New Roman" w:cs="Times New Roman"/>
          <w:b w:val="0"/>
          <w:sz w:val="28"/>
          <w:szCs w:val="28"/>
          <w:lang w:val="ro-MO" w:eastAsia="en-US"/>
        </w:rPr>
        <w:t>r. 212</w:t>
      </w:r>
      <w:r w:rsidR="003E4DE1" w:rsidRPr="00DD333E">
        <w:rPr>
          <w:rFonts w:ascii="Times New Roman" w:hAnsi="Times New Roman" w:cs="Times New Roman"/>
          <w:b w:val="0"/>
          <w:sz w:val="28"/>
          <w:szCs w:val="28"/>
          <w:lang w:val="ro-MO" w:eastAsia="en-US"/>
        </w:rPr>
        <w:t>/</w:t>
      </w:r>
      <w:r w:rsidRPr="00DD333E">
        <w:rPr>
          <w:rFonts w:ascii="Times New Roman" w:hAnsi="Times New Roman" w:cs="Times New Roman"/>
          <w:b w:val="0"/>
          <w:sz w:val="28"/>
          <w:szCs w:val="28"/>
          <w:lang w:val="ro-MO" w:eastAsia="en-US"/>
        </w:rPr>
        <w:t>2004 privind regimul stării de urgenţă, de asediu şi de război,</w:t>
      </w:r>
      <w:r w:rsidR="003E4DE1" w:rsidRPr="00DD333E">
        <w:rPr>
          <w:rFonts w:ascii="Times New Roman" w:hAnsi="Times New Roman" w:cs="Times New Roman"/>
          <w:b w:val="0"/>
          <w:sz w:val="28"/>
          <w:szCs w:val="28"/>
          <w:lang w:val="ro-MO" w:eastAsia="en-US"/>
        </w:rPr>
        <w:t xml:space="preserve"> precum și  Legii n</w:t>
      </w:r>
      <w:r w:rsidRPr="00DD333E">
        <w:rPr>
          <w:rFonts w:ascii="Times New Roman" w:hAnsi="Times New Roman" w:cs="Times New Roman"/>
          <w:b w:val="0"/>
          <w:sz w:val="28"/>
          <w:szCs w:val="28"/>
          <w:lang w:val="ro-MO" w:eastAsia="en-US"/>
        </w:rPr>
        <w:t>r. 10</w:t>
      </w:r>
      <w:r w:rsidR="003E4DE1" w:rsidRPr="00DD333E">
        <w:rPr>
          <w:rFonts w:ascii="Times New Roman" w:hAnsi="Times New Roman" w:cs="Times New Roman"/>
          <w:b w:val="0"/>
          <w:sz w:val="28"/>
          <w:szCs w:val="28"/>
          <w:lang w:val="ro-MO" w:eastAsia="en-US"/>
        </w:rPr>
        <w:t>/</w:t>
      </w:r>
      <w:r w:rsidRPr="00DD333E">
        <w:rPr>
          <w:rFonts w:ascii="Times New Roman" w:hAnsi="Times New Roman" w:cs="Times New Roman"/>
          <w:b w:val="0"/>
          <w:sz w:val="28"/>
          <w:szCs w:val="28"/>
          <w:lang w:val="ro-MO" w:eastAsia="en-US"/>
        </w:rPr>
        <w:t>2009 privind supravegherea de stat a sănătăţii publice.</w:t>
      </w:r>
    </w:p>
    <w:p w14:paraId="4639B383" w14:textId="1E300766" w:rsidR="00EE0C38" w:rsidRPr="00DD333E" w:rsidRDefault="00EE0C38" w:rsidP="00EE0C38">
      <w:pPr>
        <w:pStyle w:val="ListParagraph"/>
        <w:numPr>
          <w:ilvl w:val="0"/>
          <w:numId w:val="34"/>
        </w:numPr>
        <w:jc w:val="both"/>
        <w:rPr>
          <w:rFonts w:ascii="Times New Roman" w:hAnsi="Times New Roman"/>
          <w:sz w:val="28"/>
          <w:szCs w:val="28"/>
          <w:lang w:val="ro-MO"/>
        </w:rPr>
      </w:pPr>
      <w:r w:rsidRPr="00DD333E">
        <w:rPr>
          <w:rFonts w:ascii="Times New Roman" w:hAnsi="Times New Roman"/>
          <w:sz w:val="28"/>
          <w:szCs w:val="28"/>
          <w:lang w:val="ro-MO"/>
        </w:rPr>
        <w:t xml:space="preserve">Procedura de autorizare condiționată în situații de urgență se aplică pentru medicamentele autorizate prin procedură de urgență la OMS, EMA, </w:t>
      </w:r>
      <w:r w:rsidR="00EF0CE5" w:rsidRPr="00DD333E">
        <w:rPr>
          <w:rFonts w:ascii="Times New Roman" w:hAnsi="Times New Roman"/>
          <w:sz w:val="28"/>
          <w:szCs w:val="28"/>
          <w:lang w:val="ro-MO"/>
        </w:rPr>
        <w:t>SUA</w:t>
      </w:r>
      <w:r w:rsidRPr="00DD333E">
        <w:rPr>
          <w:rFonts w:ascii="Times New Roman" w:hAnsi="Times New Roman"/>
          <w:sz w:val="28"/>
          <w:szCs w:val="28"/>
          <w:lang w:val="ro-MO"/>
        </w:rPr>
        <w:t>, Elveția, Canada, Japonia, Australia, Marea Britanie.</w:t>
      </w:r>
      <w:r w:rsidR="00EF0CE5" w:rsidRPr="00DD333E">
        <w:rPr>
          <w:rFonts w:ascii="Times New Roman" w:hAnsi="Times New Roman"/>
          <w:sz w:val="28"/>
          <w:szCs w:val="28"/>
          <w:lang w:val="ro-MO"/>
        </w:rPr>
        <w:t xml:space="preserve"> </w:t>
      </w:r>
    </w:p>
    <w:p w14:paraId="1472072D" w14:textId="33989BC4" w:rsidR="00EE0C38" w:rsidRPr="00DD333E" w:rsidRDefault="00EE0C38" w:rsidP="00EE0C38">
      <w:pPr>
        <w:pStyle w:val="ListParagraph"/>
        <w:numPr>
          <w:ilvl w:val="0"/>
          <w:numId w:val="34"/>
        </w:numPr>
        <w:jc w:val="both"/>
        <w:rPr>
          <w:rFonts w:ascii="Times New Roman" w:eastAsia="Times New Roman" w:hAnsi="Times New Roman"/>
          <w:sz w:val="28"/>
          <w:szCs w:val="28"/>
          <w:lang w:val="ro-MO"/>
        </w:rPr>
      </w:pPr>
      <w:r w:rsidRPr="00DD333E">
        <w:rPr>
          <w:rFonts w:ascii="Times New Roman" w:eastAsia="Times New Roman" w:hAnsi="Times New Roman"/>
          <w:sz w:val="28"/>
          <w:szCs w:val="28"/>
          <w:lang w:val="ro-MO"/>
        </w:rPr>
        <w:t>Pentru procedura de autorizare condiționată în situații de urgență, solicitantul este Ministerul Sănătății, iar taxa de autorizare și aprobare a variațiilor postautorizare nu se percepe</w:t>
      </w:r>
      <w:r w:rsidR="00EF0CE5" w:rsidRPr="00DD333E">
        <w:rPr>
          <w:rFonts w:ascii="Times New Roman" w:eastAsia="Times New Roman" w:hAnsi="Times New Roman"/>
          <w:sz w:val="28"/>
          <w:szCs w:val="28"/>
          <w:lang w:val="ro-MO"/>
        </w:rPr>
        <w:t>.</w:t>
      </w:r>
    </w:p>
    <w:p w14:paraId="7589FDCB" w14:textId="26A2FCDD" w:rsidR="00EE0C38" w:rsidRPr="00DD333E" w:rsidRDefault="00EE0C38" w:rsidP="00EE0C38">
      <w:pPr>
        <w:pStyle w:val="ListParagraph"/>
        <w:numPr>
          <w:ilvl w:val="0"/>
          <w:numId w:val="34"/>
        </w:numPr>
        <w:jc w:val="both"/>
        <w:rPr>
          <w:rFonts w:ascii="Times New Roman" w:eastAsia="Times New Roman" w:hAnsi="Times New Roman"/>
          <w:sz w:val="28"/>
          <w:szCs w:val="28"/>
          <w:lang w:val="ro-MO"/>
        </w:rPr>
      </w:pPr>
      <w:r w:rsidRPr="00DD333E">
        <w:rPr>
          <w:rFonts w:ascii="Times New Roman" w:eastAsia="Times New Roman" w:hAnsi="Times New Roman"/>
          <w:sz w:val="28"/>
          <w:szCs w:val="28"/>
          <w:lang w:val="ro-MO"/>
        </w:rPr>
        <w:t xml:space="preserve">În cadrul procedurii de autorizare condiționată în situații de urgență, AMDM semnează cu OMS un acord de confidențialitate prin care AMDM are acces la dosarul medicamentului inclus de OMS în EUL. </w:t>
      </w:r>
    </w:p>
    <w:p w14:paraId="49DA5AA5" w14:textId="2BA7CBB3" w:rsidR="00EE0C38" w:rsidRPr="00DD333E" w:rsidRDefault="00EE0C38" w:rsidP="00EE0C38">
      <w:pPr>
        <w:pStyle w:val="ListParagraph"/>
        <w:numPr>
          <w:ilvl w:val="0"/>
          <w:numId w:val="34"/>
        </w:numPr>
        <w:jc w:val="both"/>
        <w:rPr>
          <w:rFonts w:ascii="Times New Roman" w:eastAsia="Times New Roman" w:hAnsi="Times New Roman"/>
          <w:sz w:val="28"/>
          <w:szCs w:val="28"/>
          <w:lang w:val="ro-MO"/>
        </w:rPr>
      </w:pPr>
      <w:r w:rsidRPr="00DD333E">
        <w:rPr>
          <w:rFonts w:ascii="Times New Roman" w:eastAsia="Times New Roman" w:hAnsi="Times New Roman"/>
          <w:sz w:val="28"/>
          <w:szCs w:val="28"/>
          <w:lang w:val="ro-MO"/>
        </w:rPr>
        <w:t xml:space="preserve">În cazul autorizării </w:t>
      </w:r>
      <w:r w:rsidR="00AE3E03" w:rsidRPr="00DD333E">
        <w:rPr>
          <w:rFonts w:ascii="Times New Roman" w:eastAsia="Times New Roman" w:hAnsi="Times New Roman"/>
          <w:sz w:val="28"/>
          <w:szCs w:val="28"/>
          <w:lang w:val="ro-MO"/>
        </w:rPr>
        <w:t>prin procedura de autorizare condiționată în situații de urgență</w:t>
      </w:r>
      <w:r w:rsidRPr="00DD333E">
        <w:rPr>
          <w:rFonts w:ascii="Times New Roman" w:eastAsia="Times New Roman" w:hAnsi="Times New Roman"/>
          <w:sz w:val="28"/>
          <w:szCs w:val="28"/>
          <w:lang w:val="ro-MO"/>
        </w:rPr>
        <w:t>, AMDM comunică MS și deținătorului despre decizia de autorizare a produsului și necesitatea întreprinderii activităților de farmacovigilență.</w:t>
      </w:r>
    </w:p>
    <w:p w14:paraId="58D43632" w14:textId="50711DD8" w:rsidR="00EE0C38" w:rsidRPr="00DD333E" w:rsidRDefault="00EE0C38" w:rsidP="00EE0C38">
      <w:pPr>
        <w:pStyle w:val="ListParagraph"/>
        <w:numPr>
          <w:ilvl w:val="0"/>
          <w:numId w:val="34"/>
        </w:numPr>
        <w:jc w:val="both"/>
        <w:rPr>
          <w:rFonts w:ascii="Times New Roman" w:eastAsia="Times New Roman" w:hAnsi="Times New Roman"/>
          <w:sz w:val="28"/>
          <w:szCs w:val="28"/>
          <w:lang w:val="ro-MO"/>
        </w:rPr>
      </w:pPr>
      <w:r w:rsidRPr="00DD333E">
        <w:rPr>
          <w:rFonts w:ascii="Times New Roman" w:eastAsia="Times New Roman" w:hAnsi="Times New Roman"/>
          <w:sz w:val="28"/>
          <w:szCs w:val="28"/>
          <w:lang w:val="ro-MO"/>
        </w:rPr>
        <w:t xml:space="preserve">În cadrul procedurii de autorizare condiționată în situații de urgență, pentru dosarele medicamentelor aprobate prin proceduri accelerate de către EMA, </w:t>
      </w:r>
      <w:r w:rsidR="00EF0CE5" w:rsidRPr="00DD333E">
        <w:rPr>
          <w:rFonts w:ascii="Times New Roman" w:eastAsia="Times New Roman" w:hAnsi="Times New Roman"/>
          <w:sz w:val="28"/>
          <w:szCs w:val="28"/>
          <w:lang w:val="ro-MO"/>
        </w:rPr>
        <w:t>SUA</w:t>
      </w:r>
      <w:r w:rsidRPr="00DD333E">
        <w:rPr>
          <w:rFonts w:ascii="Times New Roman" w:eastAsia="Times New Roman" w:hAnsi="Times New Roman"/>
          <w:sz w:val="28"/>
          <w:szCs w:val="28"/>
          <w:lang w:val="ro-MO"/>
        </w:rPr>
        <w:t>, Elveția, Canada, Japonia, Australia, Marea Britanie, AMDM utilizează informațiile publice de pe paginile oficiale ale instituțiilor respective.</w:t>
      </w:r>
    </w:p>
    <w:p w14:paraId="602FF63A" w14:textId="2F3AB8CA" w:rsidR="00EE0C38" w:rsidRPr="00DD333E" w:rsidRDefault="00EE0C38" w:rsidP="00EE0C38">
      <w:pPr>
        <w:pStyle w:val="ListParagraph"/>
        <w:numPr>
          <w:ilvl w:val="0"/>
          <w:numId w:val="34"/>
        </w:numPr>
        <w:jc w:val="both"/>
        <w:rPr>
          <w:rFonts w:ascii="Times New Roman" w:eastAsia="Times New Roman" w:hAnsi="Times New Roman"/>
          <w:sz w:val="28"/>
          <w:szCs w:val="28"/>
          <w:lang w:val="ro-MO"/>
        </w:rPr>
      </w:pPr>
      <w:r w:rsidRPr="00DD333E">
        <w:rPr>
          <w:rFonts w:ascii="Times New Roman" w:eastAsia="Times New Roman" w:hAnsi="Times New Roman"/>
          <w:sz w:val="28"/>
          <w:szCs w:val="28"/>
          <w:lang w:val="ro-MO"/>
        </w:rPr>
        <w:t>În scopul autorizării condiționate în situații de urgență</w:t>
      </w:r>
      <w:r w:rsidRPr="00DD333E" w:rsidDel="00952A6B">
        <w:rPr>
          <w:rFonts w:ascii="Times New Roman" w:eastAsia="Times New Roman" w:hAnsi="Times New Roman"/>
          <w:sz w:val="28"/>
          <w:szCs w:val="28"/>
          <w:lang w:val="ro-MO"/>
        </w:rPr>
        <w:t xml:space="preserve"> </w:t>
      </w:r>
      <w:r w:rsidRPr="00DD333E">
        <w:rPr>
          <w:rFonts w:ascii="Times New Roman" w:eastAsia="Times New Roman" w:hAnsi="Times New Roman"/>
          <w:sz w:val="28"/>
          <w:szCs w:val="28"/>
          <w:lang w:val="ro-MO"/>
        </w:rPr>
        <w:t>a medicamentelor, procedura de autorizare se efectuează în termen de cel mult 1</w:t>
      </w:r>
      <w:r w:rsidR="00EF0CE5" w:rsidRPr="00DD333E">
        <w:rPr>
          <w:rFonts w:ascii="Times New Roman" w:eastAsia="Times New Roman" w:hAnsi="Times New Roman"/>
          <w:sz w:val="28"/>
          <w:szCs w:val="28"/>
          <w:lang w:val="ro-MO"/>
        </w:rPr>
        <w:t>0</w:t>
      </w:r>
      <w:r w:rsidRPr="00DD333E">
        <w:rPr>
          <w:rFonts w:ascii="Times New Roman" w:eastAsia="Times New Roman" w:hAnsi="Times New Roman"/>
          <w:sz w:val="28"/>
          <w:szCs w:val="28"/>
          <w:lang w:val="ro-MO"/>
        </w:rPr>
        <w:t xml:space="preserve"> zile lucrătoare, inclusiv decizia Comisiei Medicamentului. </w:t>
      </w:r>
    </w:p>
    <w:p w14:paraId="2B05F5A6" w14:textId="72326FF3" w:rsidR="00EE0C38" w:rsidRPr="00DD333E" w:rsidRDefault="00EE0C38" w:rsidP="00EE0C38">
      <w:pPr>
        <w:pStyle w:val="ListParagraph"/>
        <w:numPr>
          <w:ilvl w:val="0"/>
          <w:numId w:val="34"/>
        </w:numPr>
        <w:jc w:val="both"/>
        <w:rPr>
          <w:rFonts w:ascii="Times New Roman" w:hAnsi="Times New Roman"/>
          <w:sz w:val="28"/>
          <w:szCs w:val="28"/>
          <w:lang w:val="ro-MO"/>
        </w:rPr>
      </w:pPr>
      <w:r w:rsidRPr="00DD333E">
        <w:rPr>
          <w:rFonts w:ascii="Times New Roman" w:hAnsi="Times New Roman"/>
          <w:sz w:val="28"/>
          <w:szCs w:val="28"/>
          <w:lang w:val="ro-MO"/>
        </w:rPr>
        <w:t xml:space="preserve">În baza deciziei pozitive a Comisiei Medicamentului, </w:t>
      </w:r>
      <w:r w:rsidR="00E724C8" w:rsidRPr="00DD333E">
        <w:rPr>
          <w:rFonts w:ascii="Times New Roman" w:hAnsi="Times New Roman"/>
          <w:sz w:val="28"/>
          <w:szCs w:val="28"/>
          <w:lang w:val="ro-MO"/>
        </w:rPr>
        <w:t>AMDM</w:t>
      </w:r>
      <w:r w:rsidRPr="00DD333E">
        <w:rPr>
          <w:rFonts w:ascii="Times New Roman" w:hAnsi="Times New Roman"/>
          <w:sz w:val="28"/>
          <w:szCs w:val="28"/>
          <w:lang w:val="ro-MO"/>
        </w:rPr>
        <w:t>, în termen de 1 zi lucrătoare elaborează proiectul de ordin privind autorizarea medicamentelor.</w:t>
      </w:r>
    </w:p>
    <w:p w14:paraId="1EADAE55" w14:textId="3C5A1DFC" w:rsidR="00EE0C38" w:rsidRPr="00DD333E" w:rsidRDefault="00EE0C38" w:rsidP="00EE0C38">
      <w:pPr>
        <w:pStyle w:val="ListParagraph"/>
        <w:numPr>
          <w:ilvl w:val="0"/>
          <w:numId w:val="34"/>
        </w:numPr>
        <w:jc w:val="both"/>
        <w:rPr>
          <w:rFonts w:ascii="Times New Roman" w:hAnsi="Times New Roman"/>
          <w:color w:val="000000" w:themeColor="text1"/>
          <w:sz w:val="28"/>
          <w:szCs w:val="28"/>
          <w:lang w:val="ro-MO"/>
        </w:rPr>
      </w:pPr>
      <w:r w:rsidRPr="00DD333E">
        <w:rPr>
          <w:rFonts w:ascii="Times New Roman" w:hAnsi="Times New Roman"/>
          <w:color w:val="000000" w:themeColor="text1"/>
          <w:sz w:val="28"/>
          <w:szCs w:val="28"/>
          <w:lang w:val="ro-MO"/>
        </w:rPr>
        <w:lastRenderedPageBreak/>
        <w:t xml:space="preserve">Certificatul de înregistrare a medicamentului, eliberat prin aplicarea procedurii de </w:t>
      </w:r>
      <w:r w:rsidRPr="00DD333E">
        <w:rPr>
          <w:rFonts w:ascii="Times New Roman" w:hAnsi="Times New Roman"/>
          <w:sz w:val="28"/>
          <w:szCs w:val="28"/>
          <w:lang w:val="ro-MO"/>
        </w:rPr>
        <w:t>autorizare condiționată în situații de urgență</w:t>
      </w:r>
      <w:r w:rsidRPr="00DD333E">
        <w:rPr>
          <w:rFonts w:ascii="Times New Roman" w:hAnsi="Times New Roman"/>
          <w:color w:val="000000" w:themeColor="text1"/>
          <w:sz w:val="28"/>
          <w:szCs w:val="28"/>
          <w:lang w:val="ro-MO"/>
        </w:rPr>
        <w:t>, este valabil pe un termen de 1 an. După expirarea termenului, dosarul produsului poate fi  depus pentru autorizare prin altă procedură.</w:t>
      </w:r>
    </w:p>
    <w:p w14:paraId="0805C23B" w14:textId="6255BFFA" w:rsidR="00EE0C38" w:rsidRPr="00DD333E" w:rsidRDefault="00EE0C38" w:rsidP="00EE0C38">
      <w:pPr>
        <w:pStyle w:val="ListParagraph"/>
        <w:numPr>
          <w:ilvl w:val="0"/>
          <w:numId w:val="34"/>
        </w:numPr>
        <w:jc w:val="both"/>
        <w:rPr>
          <w:rFonts w:ascii="Times New Roman" w:hAnsi="Times New Roman"/>
          <w:color w:val="000000" w:themeColor="text1"/>
          <w:sz w:val="28"/>
          <w:szCs w:val="28"/>
          <w:lang w:val="ro-MO"/>
        </w:rPr>
      </w:pPr>
      <w:r w:rsidRPr="00DD333E">
        <w:rPr>
          <w:rFonts w:ascii="Times New Roman" w:hAnsi="Times New Roman"/>
          <w:color w:val="000000" w:themeColor="text1"/>
          <w:sz w:val="28"/>
          <w:szCs w:val="28"/>
          <w:lang w:val="ro-MO"/>
        </w:rPr>
        <w:t xml:space="preserve">În cazul în care, </w:t>
      </w:r>
      <w:r w:rsidRPr="00DD333E">
        <w:rPr>
          <w:rFonts w:ascii="Times New Roman" w:hAnsi="Times New Roman"/>
          <w:sz w:val="28"/>
          <w:szCs w:val="28"/>
          <w:lang w:val="ro-MO"/>
        </w:rPr>
        <w:t xml:space="preserve">OMS, </w:t>
      </w:r>
      <w:r w:rsidRPr="00DD333E">
        <w:rPr>
          <w:rFonts w:ascii="Times New Roman" w:hAnsi="Times New Roman"/>
          <w:color w:val="000000"/>
          <w:sz w:val="28"/>
          <w:szCs w:val="28"/>
          <w:lang w:val="ro-MO"/>
        </w:rPr>
        <w:t xml:space="preserve">EMA, </w:t>
      </w:r>
      <w:r w:rsidR="00EF0CE5" w:rsidRPr="00DD333E">
        <w:rPr>
          <w:rFonts w:ascii="Times New Roman" w:hAnsi="Times New Roman"/>
          <w:color w:val="000000"/>
          <w:sz w:val="28"/>
          <w:szCs w:val="28"/>
          <w:lang w:val="ro-MO"/>
        </w:rPr>
        <w:t>SUA</w:t>
      </w:r>
      <w:r w:rsidRPr="00DD333E">
        <w:rPr>
          <w:rFonts w:ascii="Times New Roman" w:hAnsi="Times New Roman"/>
          <w:color w:val="000000"/>
          <w:sz w:val="28"/>
          <w:szCs w:val="28"/>
          <w:lang w:val="ro-MO"/>
        </w:rPr>
        <w:t>, Elveția, Canada, Japonia, Australia, Marea Britanie</w:t>
      </w:r>
      <w:r w:rsidRPr="00DD333E" w:rsidDel="00952A6B">
        <w:rPr>
          <w:rFonts w:ascii="Times New Roman" w:hAnsi="Times New Roman"/>
          <w:color w:val="000000" w:themeColor="text1"/>
          <w:sz w:val="28"/>
          <w:szCs w:val="28"/>
          <w:lang w:val="ro-MO"/>
        </w:rPr>
        <w:t xml:space="preserve"> </w:t>
      </w:r>
      <w:r w:rsidRPr="00DD333E">
        <w:rPr>
          <w:rFonts w:ascii="Times New Roman" w:hAnsi="Times New Roman"/>
          <w:color w:val="000000" w:themeColor="text1"/>
          <w:sz w:val="28"/>
          <w:szCs w:val="28"/>
          <w:lang w:val="ro-MO"/>
        </w:rPr>
        <w:t>decid asupra autorizării medicamentului, AMDM extinde termenul de autorizare cu un an, prin decizia Comisiei Medicamentului</w:t>
      </w:r>
      <w:r w:rsidR="00EF0CE5" w:rsidRPr="00DD333E">
        <w:rPr>
          <w:rFonts w:ascii="Times New Roman" w:hAnsi="Times New Roman"/>
          <w:color w:val="000000" w:themeColor="text1"/>
          <w:sz w:val="28"/>
          <w:szCs w:val="28"/>
          <w:lang w:val="ro-MO"/>
        </w:rPr>
        <w:t>, cu informarea deținătorului</w:t>
      </w:r>
      <w:r w:rsidRPr="00DD333E">
        <w:rPr>
          <w:rFonts w:ascii="Times New Roman" w:hAnsi="Times New Roman"/>
          <w:color w:val="000000" w:themeColor="text1"/>
          <w:sz w:val="28"/>
          <w:szCs w:val="28"/>
          <w:lang w:val="ro-MO"/>
        </w:rPr>
        <w:t xml:space="preserve">. </w:t>
      </w:r>
    </w:p>
    <w:p w14:paraId="5FF9129F" w14:textId="77777777" w:rsidR="00EE0C38" w:rsidRPr="00DD333E" w:rsidRDefault="00EE0C38" w:rsidP="00EE0C38">
      <w:pPr>
        <w:pStyle w:val="ListParagraph"/>
        <w:numPr>
          <w:ilvl w:val="0"/>
          <w:numId w:val="34"/>
        </w:numPr>
        <w:jc w:val="both"/>
        <w:rPr>
          <w:rFonts w:ascii="Times New Roman" w:hAnsi="Times New Roman"/>
          <w:color w:val="000000" w:themeColor="text1"/>
          <w:sz w:val="28"/>
          <w:szCs w:val="28"/>
          <w:lang w:val="ro-MO"/>
        </w:rPr>
      </w:pPr>
      <w:r w:rsidRPr="00DD333E">
        <w:rPr>
          <w:rFonts w:ascii="Times New Roman" w:hAnsi="Times New Roman"/>
          <w:color w:val="000000" w:themeColor="text1"/>
          <w:sz w:val="28"/>
          <w:szCs w:val="28"/>
          <w:lang w:val="ro-MO"/>
        </w:rPr>
        <w:t xml:space="preserve">În cazul procedurii de </w:t>
      </w:r>
      <w:r w:rsidRPr="00DD333E">
        <w:rPr>
          <w:rFonts w:ascii="Times New Roman" w:hAnsi="Times New Roman"/>
          <w:sz w:val="28"/>
          <w:szCs w:val="28"/>
          <w:lang w:val="ro-MO"/>
        </w:rPr>
        <w:t>autorizare condiționată în situații de urgență</w:t>
      </w:r>
      <w:r w:rsidRPr="00DD333E">
        <w:rPr>
          <w:rFonts w:ascii="Times New Roman" w:hAnsi="Times New Roman"/>
          <w:color w:val="000000" w:themeColor="text1"/>
          <w:sz w:val="28"/>
          <w:szCs w:val="28"/>
          <w:lang w:val="ro-MO"/>
        </w:rPr>
        <w:t>, Deținătorul Certificatului de înregistrare pentru Republica Moldova este Deținătorul declarat în dosar, și este responsabil de calitatea, siguranța și eficacitatea produsului medicamentos.</w:t>
      </w:r>
    </w:p>
    <w:p w14:paraId="714C38A6" w14:textId="391B2B4E" w:rsidR="00EE0C38" w:rsidRPr="00DD333E" w:rsidRDefault="00E724C8" w:rsidP="00F94EC6">
      <w:pPr>
        <w:pStyle w:val="ListParagraph"/>
        <w:numPr>
          <w:ilvl w:val="0"/>
          <w:numId w:val="34"/>
        </w:numPr>
        <w:spacing w:after="0"/>
        <w:jc w:val="both"/>
        <w:rPr>
          <w:rFonts w:ascii="Times New Roman" w:hAnsi="Times New Roman"/>
          <w:sz w:val="28"/>
          <w:szCs w:val="28"/>
          <w:lang w:val="ro-MO"/>
        </w:rPr>
      </w:pPr>
      <w:r w:rsidRPr="00DD333E">
        <w:rPr>
          <w:rFonts w:ascii="Times New Roman" w:hAnsi="Times New Roman"/>
          <w:sz w:val="28"/>
          <w:szCs w:val="28"/>
          <w:lang w:val="ro-MO"/>
        </w:rPr>
        <w:t>AMDM</w:t>
      </w:r>
      <w:r w:rsidR="00EE0C38" w:rsidRPr="00DD333E">
        <w:rPr>
          <w:rFonts w:ascii="Times New Roman" w:hAnsi="Times New Roman"/>
          <w:sz w:val="28"/>
          <w:szCs w:val="28"/>
          <w:lang w:val="ro-MO"/>
        </w:rPr>
        <w:t xml:space="preserve"> retrage certificatul de înregistrare a medicamentului eliberat pentru medicamentele autorizate prin procedura de autorizare condiționată în situații de urgență, în cazul în care datele noi despre medicament (notificate de către OMS,</w:t>
      </w:r>
      <w:r w:rsidR="005A2CF4" w:rsidRPr="00DD333E">
        <w:rPr>
          <w:rFonts w:ascii="Times New Roman" w:hAnsi="Times New Roman"/>
          <w:sz w:val="28"/>
          <w:szCs w:val="28"/>
          <w:lang w:val="ro-MO"/>
        </w:rPr>
        <w:t xml:space="preserve"> </w:t>
      </w:r>
      <w:r w:rsidR="005A2CF4" w:rsidRPr="00DD333E">
        <w:rPr>
          <w:rFonts w:ascii="Times New Roman" w:hAnsi="Times New Roman"/>
          <w:color w:val="000000"/>
          <w:sz w:val="28"/>
          <w:szCs w:val="28"/>
          <w:lang w:val="ro-MO"/>
        </w:rPr>
        <w:t>EMA, SUA, Elveția, Canada, Japonia, Australia, Marea Britanie</w:t>
      </w:r>
      <w:r w:rsidR="00EE0C38" w:rsidRPr="00DD333E">
        <w:rPr>
          <w:rFonts w:ascii="Times New Roman" w:hAnsi="Times New Roman"/>
          <w:sz w:val="28"/>
          <w:szCs w:val="28"/>
          <w:lang w:val="ro-MO"/>
        </w:rPr>
        <w:t>) demonstrează că beneficiile nu mai depășesc riscurile sale.</w:t>
      </w:r>
      <w:r w:rsidR="005A2CF4" w:rsidRPr="00DD333E">
        <w:rPr>
          <w:rFonts w:ascii="Times New Roman" w:hAnsi="Times New Roman"/>
          <w:sz w:val="28"/>
          <w:szCs w:val="28"/>
          <w:lang w:val="ro-MO"/>
        </w:rPr>
        <w:t xml:space="preserve"> </w:t>
      </w:r>
    </w:p>
    <w:p w14:paraId="1578B143" w14:textId="7C47A10D" w:rsidR="00EE0C38" w:rsidRPr="00DD333E" w:rsidRDefault="004A1CF8" w:rsidP="004A1CF8">
      <w:pPr>
        <w:tabs>
          <w:tab w:val="left" w:pos="284"/>
        </w:tabs>
        <w:spacing w:line="276" w:lineRule="auto"/>
        <w:rPr>
          <w:sz w:val="28"/>
          <w:szCs w:val="28"/>
          <w:lang w:val="ro-MO"/>
        </w:rPr>
      </w:pPr>
      <w:r w:rsidRPr="00DD333E">
        <w:rPr>
          <w:sz w:val="28"/>
          <w:szCs w:val="28"/>
          <w:lang w:val="ro-MO"/>
        </w:rPr>
        <w:tab/>
      </w:r>
      <w:r w:rsidR="00EE0C38" w:rsidRPr="00DD333E">
        <w:rPr>
          <w:sz w:val="28"/>
          <w:szCs w:val="28"/>
          <w:lang w:val="ro-MO"/>
        </w:rPr>
        <w:t>7</w:t>
      </w:r>
      <w:r w:rsidR="00F94EC6" w:rsidRPr="00DD333E">
        <w:rPr>
          <w:sz w:val="28"/>
          <w:szCs w:val="28"/>
          <w:lang w:val="ro-MO"/>
        </w:rPr>
        <w:t>4</w:t>
      </w:r>
      <w:r w:rsidR="00EE0C38" w:rsidRPr="00DD333E">
        <w:rPr>
          <w:sz w:val="28"/>
          <w:szCs w:val="28"/>
          <w:lang w:val="ro-MO"/>
        </w:rPr>
        <w:t>. Procedura de autorizare condiționată:</w:t>
      </w:r>
    </w:p>
    <w:p w14:paraId="52350472" w14:textId="3B9C34BE" w:rsidR="00EE0C38" w:rsidRPr="00DD333E" w:rsidRDefault="00EE0C38" w:rsidP="00EE0C38">
      <w:pPr>
        <w:ind w:left="851"/>
        <w:jc w:val="both"/>
        <w:rPr>
          <w:color w:val="000000"/>
          <w:sz w:val="28"/>
          <w:szCs w:val="28"/>
          <w:lang w:val="ro-MO"/>
        </w:rPr>
      </w:pPr>
      <w:r w:rsidRPr="00DD333E">
        <w:rPr>
          <w:sz w:val="28"/>
          <w:szCs w:val="28"/>
          <w:lang w:val="ro-MO"/>
        </w:rPr>
        <w:t>1) Procedura de autorizare condiționată se aplică</w:t>
      </w:r>
      <w:r w:rsidRPr="00DD333E">
        <w:rPr>
          <w:color w:val="000000"/>
          <w:sz w:val="28"/>
          <w:szCs w:val="28"/>
          <w:lang w:val="ro-MO"/>
        </w:rPr>
        <w:t xml:space="preserve"> în baza unei documentații mai puțin complete privind datele clinice, dacă raportul risc/beneficiu este evaluat pozitiv, dacă se referă la ocrotirea sănătății publice</w:t>
      </w:r>
      <w:r w:rsidR="005A2CF4" w:rsidRPr="00DD333E">
        <w:rPr>
          <w:color w:val="000000"/>
          <w:sz w:val="28"/>
          <w:szCs w:val="28"/>
          <w:lang w:val="ro-MO"/>
        </w:rPr>
        <w:t>.</w:t>
      </w:r>
    </w:p>
    <w:p w14:paraId="56F87097" w14:textId="77777777" w:rsidR="00EE0C38" w:rsidRPr="00DD333E" w:rsidRDefault="00EE0C38" w:rsidP="00EE0C38">
      <w:pPr>
        <w:ind w:left="851"/>
        <w:jc w:val="both"/>
        <w:rPr>
          <w:color w:val="000000"/>
          <w:sz w:val="28"/>
          <w:szCs w:val="28"/>
          <w:lang w:val="ro-MO"/>
        </w:rPr>
      </w:pPr>
      <w:r w:rsidRPr="00DD333E">
        <w:rPr>
          <w:color w:val="000000"/>
          <w:sz w:val="28"/>
          <w:szCs w:val="28"/>
          <w:lang w:val="ro-MO"/>
        </w:rPr>
        <w:t xml:space="preserve">2)  În cazul autorizării condiționate a unui medicament, deținătorul îndeplinește următoarele condiții: </w:t>
      </w:r>
    </w:p>
    <w:p w14:paraId="14042F45" w14:textId="77777777" w:rsidR="00EE0C38" w:rsidRPr="00DD333E" w:rsidRDefault="00EE0C38" w:rsidP="00EE0C38">
      <w:pPr>
        <w:pStyle w:val="Default"/>
        <w:numPr>
          <w:ilvl w:val="1"/>
          <w:numId w:val="33"/>
        </w:numPr>
        <w:autoSpaceDE w:val="0"/>
        <w:autoSpaceDN w:val="0"/>
        <w:ind w:left="1418" w:firstLine="0"/>
        <w:jc w:val="both"/>
        <w:rPr>
          <w:rFonts w:eastAsia="Times New Roman"/>
          <w:sz w:val="28"/>
          <w:szCs w:val="28"/>
          <w:lang w:val="ro-MO"/>
        </w:rPr>
      </w:pPr>
      <w:r w:rsidRPr="00DD333E">
        <w:rPr>
          <w:rFonts w:eastAsia="Times New Roman"/>
          <w:sz w:val="28"/>
          <w:szCs w:val="28"/>
          <w:lang w:val="ro-MO"/>
        </w:rPr>
        <w:t xml:space="preserve">de a întreprinde anumite măsuri pentru asigurarea utilizării în siguranță a medicamentului, care să fie incluse în sistemul de gestionare a riscului, și/sau </w:t>
      </w:r>
    </w:p>
    <w:p w14:paraId="7F961872" w14:textId="3890605E" w:rsidR="00EE0C38" w:rsidRPr="00DD333E" w:rsidRDefault="00EE0C38" w:rsidP="00EE0C38">
      <w:pPr>
        <w:pStyle w:val="Default"/>
        <w:numPr>
          <w:ilvl w:val="1"/>
          <w:numId w:val="33"/>
        </w:numPr>
        <w:autoSpaceDE w:val="0"/>
        <w:autoSpaceDN w:val="0"/>
        <w:ind w:left="1418" w:firstLine="0"/>
        <w:jc w:val="both"/>
        <w:rPr>
          <w:rFonts w:eastAsia="Times New Roman"/>
          <w:sz w:val="28"/>
          <w:szCs w:val="28"/>
          <w:lang w:val="ro-MO"/>
        </w:rPr>
      </w:pPr>
      <w:r w:rsidRPr="00DD333E">
        <w:rPr>
          <w:rFonts w:eastAsia="Times New Roman"/>
          <w:sz w:val="28"/>
          <w:szCs w:val="28"/>
          <w:lang w:val="ro-MO"/>
        </w:rPr>
        <w:t xml:space="preserve">de </w:t>
      </w:r>
      <w:r w:rsidR="00903144" w:rsidRPr="00DD333E">
        <w:rPr>
          <w:rFonts w:eastAsia="Times New Roman"/>
          <w:sz w:val="28"/>
          <w:szCs w:val="28"/>
          <w:lang w:val="ro-MO"/>
        </w:rPr>
        <w:t xml:space="preserve">a </w:t>
      </w:r>
      <w:r w:rsidRPr="00DD333E">
        <w:rPr>
          <w:rFonts w:eastAsia="Times New Roman"/>
          <w:sz w:val="28"/>
          <w:szCs w:val="28"/>
          <w:lang w:val="ro-MO"/>
        </w:rPr>
        <w:t xml:space="preserve">realiza studii de siguranță post-autorizare, și/sau </w:t>
      </w:r>
    </w:p>
    <w:p w14:paraId="3C34B7F6" w14:textId="5B4A3E7D" w:rsidR="00EE0C38" w:rsidRPr="00DD333E" w:rsidRDefault="00EE0C38" w:rsidP="00EE0C38">
      <w:pPr>
        <w:pStyle w:val="Default"/>
        <w:numPr>
          <w:ilvl w:val="1"/>
          <w:numId w:val="33"/>
        </w:numPr>
        <w:autoSpaceDE w:val="0"/>
        <w:autoSpaceDN w:val="0"/>
        <w:ind w:left="1418" w:firstLine="0"/>
        <w:jc w:val="both"/>
        <w:rPr>
          <w:rFonts w:eastAsia="Times New Roman"/>
          <w:sz w:val="28"/>
          <w:szCs w:val="28"/>
          <w:lang w:val="ro-MO"/>
        </w:rPr>
      </w:pPr>
      <w:r w:rsidRPr="00DD333E">
        <w:rPr>
          <w:rFonts w:eastAsia="Times New Roman"/>
          <w:sz w:val="28"/>
          <w:szCs w:val="28"/>
          <w:lang w:val="ro-MO"/>
        </w:rPr>
        <w:t xml:space="preserve">de a se conforma obligațiilor cu privire la înregistrarea sau raportarea reacțiilor adverse suspectate, care sunt mai stricte decât cele la care se face referință în prevederile privind farmacovigilența din </w:t>
      </w:r>
      <w:r w:rsidR="00B36A87">
        <w:rPr>
          <w:rFonts w:eastAsia="Times New Roman"/>
          <w:sz w:val="28"/>
          <w:szCs w:val="28"/>
          <w:lang w:val="ro-MO"/>
        </w:rPr>
        <w:t>ordinul Minist</w:t>
      </w:r>
      <w:r w:rsidR="00EF33AF" w:rsidRPr="00DD333E">
        <w:rPr>
          <w:rFonts w:eastAsia="Times New Roman"/>
          <w:sz w:val="28"/>
          <w:szCs w:val="28"/>
          <w:lang w:val="ro-MO"/>
        </w:rPr>
        <w:t>rului Sănătății nr. 358/2016</w:t>
      </w:r>
      <w:r w:rsidRPr="00DD333E">
        <w:rPr>
          <w:rFonts w:eastAsia="Times New Roman"/>
          <w:sz w:val="28"/>
          <w:szCs w:val="28"/>
          <w:lang w:val="ro-MO"/>
        </w:rPr>
        <w:t xml:space="preserve">, și/sau </w:t>
      </w:r>
    </w:p>
    <w:p w14:paraId="4D823D98" w14:textId="77777777" w:rsidR="00EE0C38" w:rsidRPr="00DD333E" w:rsidRDefault="00EE0C38" w:rsidP="00EE0C38">
      <w:pPr>
        <w:pStyle w:val="Default"/>
        <w:numPr>
          <w:ilvl w:val="1"/>
          <w:numId w:val="33"/>
        </w:numPr>
        <w:autoSpaceDE w:val="0"/>
        <w:autoSpaceDN w:val="0"/>
        <w:ind w:left="1418" w:firstLine="0"/>
        <w:jc w:val="both"/>
        <w:rPr>
          <w:rFonts w:eastAsia="Times New Roman"/>
          <w:sz w:val="28"/>
          <w:szCs w:val="28"/>
          <w:lang w:val="ro-MO"/>
        </w:rPr>
      </w:pPr>
      <w:r w:rsidRPr="00DD333E">
        <w:rPr>
          <w:rFonts w:eastAsia="Times New Roman"/>
          <w:sz w:val="28"/>
          <w:szCs w:val="28"/>
          <w:lang w:val="ro-MO"/>
        </w:rPr>
        <w:t xml:space="preserve">de a se conforma oricăror alte condiții sau restricții cu privire la siguranța și utilizarea efectivă a medicamentului, și/sau </w:t>
      </w:r>
    </w:p>
    <w:p w14:paraId="1881D945" w14:textId="77777777" w:rsidR="00EE0C38" w:rsidRPr="00DD333E" w:rsidRDefault="00EE0C38" w:rsidP="00EE0C38">
      <w:pPr>
        <w:pStyle w:val="Default"/>
        <w:numPr>
          <w:ilvl w:val="1"/>
          <w:numId w:val="33"/>
        </w:numPr>
        <w:autoSpaceDE w:val="0"/>
        <w:autoSpaceDN w:val="0"/>
        <w:ind w:left="1418" w:firstLine="0"/>
        <w:jc w:val="both"/>
        <w:rPr>
          <w:rFonts w:eastAsia="Times New Roman"/>
          <w:sz w:val="28"/>
          <w:szCs w:val="28"/>
          <w:lang w:val="ro-MO"/>
        </w:rPr>
      </w:pPr>
      <w:r w:rsidRPr="00DD333E">
        <w:rPr>
          <w:rFonts w:eastAsia="Times New Roman"/>
          <w:sz w:val="28"/>
          <w:szCs w:val="28"/>
          <w:lang w:val="ro-MO"/>
        </w:rPr>
        <w:t xml:space="preserve">de a realiza studii de eficacitate post-autorizare, unde vor fi identificate preocupările cu privire la unele aspecte de eficacitate a medicamentului și care pot fi soluționate doar după punerea pe piață a medicamentului. </w:t>
      </w:r>
    </w:p>
    <w:p w14:paraId="4878F8DE" w14:textId="77777777" w:rsidR="00EE0C38" w:rsidRPr="00DD333E" w:rsidRDefault="00EE0C38" w:rsidP="00EE0C38">
      <w:pPr>
        <w:pStyle w:val="Default"/>
        <w:ind w:left="851"/>
        <w:jc w:val="both"/>
        <w:rPr>
          <w:rFonts w:eastAsia="Times New Roman"/>
          <w:sz w:val="28"/>
          <w:szCs w:val="28"/>
          <w:lang w:val="ro-MO"/>
        </w:rPr>
      </w:pPr>
      <w:r w:rsidRPr="00DD333E">
        <w:rPr>
          <w:rFonts w:eastAsia="Times New Roman"/>
          <w:sz w:val="28"/>
          <w:szCs w:val="28"/>
          <w:lang w:val="ro-MO"/>
        </w:rPr>
        <w:t xml:space="preserve">3) În certificatul de înregistrare al medicamentului autorizat prin această procedură, AMDM stipulează termenii limită pentru realizarea condițiilor enumerate în pct. 2. </w:t>
      </w:r>
    </w:p>
    <w:p w14:paraId="63F03D74" w14:textId="77777777" w:rsidR="00EE0C38" w:rsidRPr="00DD333E" w:rsidRDefault="00EE0C38" w:rsidP="00EE0C38">
      <w:pPr>
        <w:ind w:left="851"/>
        <w:jc w:val="both"/>
        <w:rPr>
          <w:color w:val="000000"/>
          <w:sz w:val="28"/>
          <w:szCs w:val="28"/>
          <w:lang w:val="ro-MO"/>
        </w:rPr>
      </w:pPr>
      <w:r w:rsidRPr="00DD333E">
        <w:rPr>
          <w:color w:val="000000"/>
          <w:sz w:val="28"/>
          <w:szCs w:val="28"/>
          <w:lang w:val="ro-MO"/>
        </w:rPr>
        <w:t>4) Dacă deținătorul certificatului de înregistrare nu se conformează condițiilor din pct. 2, AMDM revocă certificatul de înregistrare.</w:t>
      </w:r>
    </w:p>
    <w:p w14:paraId="12727F0F" w14:textId="645BD72A" w:rsidR="00EE0C38" w:rsidRPr="00DD333E" w:rsidRDefault="00EE0C38" w:rsidP="00EE0C38">
      <w:pPr>
        <w:ind w:left="851"/>
        <w:jc w:val="both"/>
        <w:rPr>
          <w:color w:val="000000"/>
          <w:sz w:val="28"/>
          <w:szCs w:val="28"/>
          <w:lang w:val="ro-MO"/>
        </w:rPr>
      </w:pPr>
      <w:r w:rsidRPr="00DD333E">
        <w:rPr>
          <w:color w:val="000000"/>
          <w:sz w:val="28"/>
          <w:szCs w:val="28"/>
          <w:lang w:val="ro-MO"/>
        </w:rPr>
        <w:t>5) Certificatul de înregistrare</w:t>
      </w:r>
      <w:r w:rsidR="00EF33AF" w:rsidRPr="00DD333E">
        <w:rPr>
          <w:color w:val="000000"/>
          <w:sz w:val="28"/>
          <w:szCs w:val="28"/>
          <w:lang w:val="ro-MO"/>
        </w:rPr>
        <w:t xml:space="preserve"> </w:t>
      </w:r>
      <w:r w:rsidR="00EF33AF" w:rsidRPr="00DD333E">
        <w:rPr>
          <w:color w:val="000000" w:themeColor="text1"/>
          <w:sz w:val="28"/>
          <w:szCs w:val="28"/>
          <w:lang w:val="ro-MO"/>
        </w:rPr>
        <w:t xml:space="preserve">eliberat prin aplicarea procedurii de </w:t>
      </w:r>
      <w:r w:rsidR="00EF33AF" w:rsidRPr="00DD333E">
        <w:rPr>
          <w:sz w:val="28"/>
          <w:szCs w:val="28"/>
          <w:lang w:val="ro-MO"/>
        </w:rPr>
        <w:t>autorizare condiționată</w:t>
      </w:r>
      <w:r w:rsidRPr="00DD333E">
        <w:rPr>
          <w:color w:val="000000"/>
          <w:sz w:val="28"/>
          <w:szCs w:val="28"/>
          <w:lang w:val="ro-MO"/>
        </w:rPr>
        <w:t xml:space="preserve"> este valabil timp de 1 an. Rezumatul caracteristicilor produsului și prospectul însoțitor trebuie să conțină enunțuri cu privire la statutul condiționat al autorizației.</w:t>
      </w:r>
    </w:p>
    <w:p w14:paraId="4D8115D9" w14:textId="10699459" w:rsidR="00EE0C38" w:rsidRPr="00DD333E" w:rsidRDefault="00EE0C38" w:rsidP="00EE0C38">
      <w:pPr>
        <w:ind w:left="851"/>
        <w:jc w:val="both"/>
        <w:rPr>
          <w:color w:val="000000"/>
          <w:sz w:val="28"/>
          <w:szCs w:val="28"/>
          <w:lang w:val="ro-MO"/>
        </w:rPr>
      </w:pPr>
      <w:r w:rsidRPr="00DD333E">
        <w:rPr>
          <w:color w:val="000000"/>
          <w:sz w:val="28"/>
          <w:szCs w:val="28"/>
          <w:lang w:val="ro-MO"/>
        </w:rPr>
        <w:lastRenderedPageBreak/>
        <w:t>6) Pe perioada valabilităţii certificatului de înregistrare a medicamentului</w:t>
      </w:r>
      <w:r w:rsidR="00903144" w:rsidRPr="00DD333E">
        <w:rPr>
          <w:color w:val="000000"/>
          <w:sz w:val="28"/>
          <w:szCs w:val="28"/>
          <w:lang w:val="ro-MO"/>
        </w:rPr>
        <w:t>,</w:t>
      </w:r>
      <w:r w:rsidRPr="00DD333E">
        <w:rPr>
          <w:color w:val="000000"/>
          <w:sz w:val="28"/>
          <w:szCs w:val="28"/>
          <w:lang w:val="ro-MO"/>
        </w:rPr>
        <w:t xml:space="preserve"> deţinătorul este responsabil de calitatea, eficacitatea şi siguranţa medicamentului plasat pe piaţă. Orice modificare a datelor specificate în Certificatul de înregistrare sau în documentaţia de autorizare trebuie raportată şi aprobată de </w:t>
      </w:r>
      <w:r w:rsidR="006C714F" w:rsidRPr="00DD333E">
        <w:rPr>
          <w:color w:val="000000"/>
          <w:sz w:val="28"/>
          <w:szCs w:val="28"/>
          <w:lang w:val="ro-MO"/>
        </w:rPr>
        <w:t>AMDM</w:t>
      </w:r>
      <w:r w:rsidRPr="00DD333E">
        <w:rPr>
          <w:color w:val="000000"/>
          <w:sz w:val="28"/>
          <w:szCs w:val="28"/>
          <w:lang w:val="ro-MO"/>
        </w:rPr>
        <w:t>.</w:t>
      </w:r>
    </w:p>
    <w:p w14:paraId="6C3016E5" w14:textId="77777777" w:rsidR="00EE0C38" w:rsidRPr="00DD333E" w:rsidRDefault="00EE0C38" w:rsidP="00EE0C38">
      <w:pPr>
        <w:ind w:left="851"/>
        <w:jc w:val="both"/>
        <w:rPr>
          <w:color w:val="000000"/>
          <w:sz w:val="28"/>
          <w:szCs w:val="28"/>
          <w:lang w:val="ro-MO"/>
        </w:rPr>
      </w:pPr>
      <w:r w:rsidRPr="00DD333E">
        <w:rPr>
          <w:color w:val="000000"/>
          <w:sz w:val="28"/>
          <w:szCs w:val="28"/>
          <w:lang w:val="ro-MO"/>
        </w:rPr>
        <w:t xml:space="preserve">7) Pentru dosarele depuse prin această procedură, validarea cererii se efectuează concomitent cu evaluarea de către experți. </w:t>
      </w:r>
    </w:p>
    <w:p w14:paraId="0BEB5312" w14:textId="0CA0129E" w:rsidR="00EE0C38" w:rsidRPr="00DD333E" w:rsidRDefault="00EE0C38" w:rsidP="00EE0C38">
      <w:pPr>
        <w:ind w:left="851"/>
        <w:jc w:val="both"/>
        <w:rPr>
          <w:color w:val="000000"/>
          <w:sz w:val="28"/>
          <w:szCs w:val="28"/>
          <w:lang w:val="ro-MO"/>
        </w:rPr>
      </w:pPr>
      <w:r w:rsidRPr="00DD333E">
        <w:rPr>
          <w:color w:val="000000"/>
          <w:sz w:val="28"/>
          <w:szCs w:val="28"/>
          <w:lang w:val="ro-MO"/>
        </w:rPr>
        <w:t xml:space="preserve">8) În cazul în care </w:t>
      </w:r>
      <w:r w:rsidR="00903144" w:rsidRPr="00DD333E">
        <w:rPr>
          <w:color w:val="000000"/>
          <w:sz w:val="28"/>
          <w:szCs w:val="28"/>
          <w:lang w:val="ro-MO"/>
        </w:rPr>
        <w:t xml:space="preserve">asupra </w:t>
      </w:r>
      <w:r w:rsidRPr="00DD333E">
        <w:rPr>
          <w:color w:val="000000"/>
          <w:sz w:val="28"/>
          <w:szCs w:val="28"/>
          <w:lang w:val="ro-MO"/>
        </w:rPr>
        <w:t>dosarel</w:t>
      </w:r>
      <w:r w:rsidR="00903144" w:rsidRPr="00DD333E">
        <w:rPr>
          <w:color w:val="000000"/>
          <w:sz w:val="28"/>
          <w:szCs w:val="28"/>
          <w:lang w:val="ro-MO"/>
        </w:rPr>
        <w:t>or</w:t>
      </w:r>
      <w:r w:rsidRPr="00DD333E">
        <w:rPr>
          <w:color w:val="000000"/>
          <w:sz w:val="28"/>
          <w:szCs w:val="28"/>
          <w:lang w:val="ro-MO"/>
        </w:rPr>
        <w:t xml:space="preserve"> </w:t>
      </w:r>
      <w:r w:rsidR="00903144" w:rsidRPr="00DD333E">
        <w:rPr>
          <w:color w:val="000000"/>
          <w:sz w:val="28"/>
          <w:szCs w:val="28"/>
          <w:lang w:val="ro-MO"/>
        </w:rPr>
        <w:t>sunt</w:t>
      </w:r>
      <w:r w:rsidRPr="00DD333E">
        <w:rPr>
          <w:color w:val="000000"/>
          <w:sz w:val="28"/>
          <w:szCs w:val="28"/>
          <w:lang w:val="ro-MO"/>
        </w:rPr>
        <w:t xml:space="preserve"> obiecții, acestea sunt propuse spre discuție în cadrul Comisiei Medicamentului, cu înaintarea către solicitant a extrasului din proces verbal. </w:t>
      </w:r>
    </w:p>
    <w:p w14:paraId="5DDE8106" w14:textId="4AD943E5" w:rsidR="00EE0C38" w:rsidRPr="00DD333E" w:rsidRDefault="00EE0C38" w:rsidP="00EE0C38">
      <w:pPr>
        <w:pStyle w:val="NormalWeb"/>
        <w:spacing w:before="1" w:beforeAutospacing="0" w:after="0" w:afterAutospacing="0"/>
        <w:ind w:left="851" w:right="121"/>
        <w:jc w:val="both"/>
        <w:textAlignment w:val="baseline"/>
        <w:rPr>
          <w:color w:val="000000"/>
          <w:sz w:val="28"/>
          <w:szCs w:val="28"/>
          <w:lang w:val="ro-MO"/>
        </w:rPr>
      </w:pPr>
      <w:r w:rsidRPr="00DD333E">
        <w:rPr>
          <w:color w:val="000000"/>
          <w:sz w:val="28"/>
          <w:szCs w:val="28"/>
          <w:lang w:val="ro-MO"/>
        </w:rPr>
        <w:t xml:space="preserve">9) Pentru înlăturarea obiecțiilor, solicitantul trebuie să răspundă integral la toate obiecţiile formulate – în decurs de 90 de zile; termenul dat poate fi extins la solicitarea în scris a solicitantului, pentru o perioadă rezonabilă ce nu ar depăşi 30  de  zile.  Dacă  obiecţiile înaintate nu sânt înlăturate integral după 2 notificări consecutive pe aceleași obiecții din nota informativă inițială, în termenul stabilit, procedura de autorizare se întrerupe prin ordinul </w:t>
      </w:r>
      <w:r w:rsidR="006C714F" w:rsidRPr="00DD333E">
        <w:rPr>
          <w:color w:val="000000"/>
          <w:sz w:val="28"/>
          <w:szCs w:val="28"/>
          <w:lang w:val="ro-MO"/>
        </w:rPr>
        <w:t>AMDM</w:t>
      </w:r>
      <w:r w:rsidRPr="00DD333E">
        <w:rPr>
          <w:color w:val="000000"/>
          <w:sz w:val="28"/>
          <w:szCs w:val="28"/>
          <w:lang w:val="ro-MO"/>
        </w:rPr>
        <w:t>, cu informarea ulterioară în scris a solicitantului în termen de 20 de zile.</w:t>
      </w:r>
    </w:p>
    <w:p w14:paraId="3C08B8D1" w14:textId="77777777" w:rsidR="00EE0C38" w:rsidRPr="00DD333E" w:rsidRDefault="00EE0C38" w:rsidP="00EE0C38">
      <w:pPr>
        <w:ind w:left="851"/>
        <w:rPr>
          <w:b/>
          <w:sz w:val="28"/>
          <w:szCs w:val="28"/>
          <w:lang w:val="ro-MO"/>
        </w:rPr>
      </w:pPr>
    </w:p>
    <w:p w14:paraId="35A70A82" w14:textId="77777777" w:rsidR="00EE0C38" w:rsidRPr="00DD333E" w:rsidRDefault="00EE0C38" w:rsidP="00EE0C38">
      <w:pPr>
        <w:tabs>
          <w:tab w:val="left" w:pos="993"/>
        </w:tabs>
        <w:spacing w:line="276" w:lineRule="auto"/>
        <w:jc w:val="center"/>
        <w:rPr>
          <w:b/>
          <w:sz w:val="28"/>
          <w:szCs w:val="28"/>
          <w:lang w:val="ro-MO"/>
        </w:rPr>
      </w:pPr>
      <w:r w:rsidRPr="00DD333E">
        <w:rPr>
          <w:b/>
          <w:sz w:val="28"/>
          <w:szCs w:val="28"/>
          <w:lang w:val="ro-MO"/>
        </w:rPr>
        <w:t>Secțiunea 2. Procedura de autorizare colaborativă</w:t>
      </w:r>
    </w:p>
    <w:p w14:paraId="644AFC3C" w14:textId="5A32DE37" w:rsidR="00EE0C38" w:rsidRPr="00DD333E" w:rsidRDefault="00EE0C38" w:rsidP="003C629A">
      <w:pPr>
        <w:jc w:val="both"/>
        <w:rPr>
          <w:color w:val="000000"/>
          <w:sz w:val="28"/>
          <w:szCs w:val="28"/>
          <w:lang w:val="ro-MO"/>
        </w:rPr>
      </w:pPr>
      <w:r w:rsidRPr="00DD333E">
        <w:rPr>
          <w:color w:val="000000"/>
          <w:sz w:val="28"/>
          <w:szCs w:val="28"/>
          <w:lang w:val="ro-MO"/>
        </w:rPr>
        <w:t>7</w:t>
      </w:r>
      <w:r w:rsidR="00F94EC6" w:rsidRPr="00DD333E">
        <w:rPr>
          <w:color w:val="000000"/>
          <w:sz w:val="28"/>
          <w:szCs w:val="28"/>
          <w:lang w:val="ro-MO"/>
        </w:rPr>
        <w:t>5</w:t>
      </w:r>
      <w:r w:rsidRPr="00DD333E">
        <w:rPr>
          <w:color w:val="000000"/>
          <w:sz w:val="28"/>
          <w:szCs w:val="28"/>
          <w:lang w:val="ro-MO"/>
        </w:rPr>
        <w:t xml:space="preserve">. Procedura de autorizare colaborativă se aplică pentru medicamentele precalificate de către OMS. </w:t>
      </w:r>
    </w:p>
    <w:p w14:paraId="2BBB6FED" w14:textId="15288684" w:rsidR="00EE0C38" w:rsidRPr="00DD333E" w:rsidRDefault="00EE0C38" w:rsidP="003C629A">
      <w:pPr>
        <w:jc w:val="both"/>
        <w:rPr>
          <w:color w:val="000000"/>
          <w:sz w:val="28"/>
          <w:szCs w:val="28"/>
          <w:lang w:val="ro-MO"/>
        </w:rPr>
      </w:pPr>
      <w:r w:rsidRPr="00DD333E">
        <w:rPr>
          <w:color w:val="000000"/>
          <w:sz w:val="28"/>
          <w:szCs w:val="28"/>
          <w:lang w:val="ro-MO"/>
        </w:rPr>
        <w:t>7</w:t>
      </w:r>
      <w:r w:rsidR="00F94EC6" w:rsidRPr="00DD333E">
        <w:rPr>
          <w:color w:val="000000"/>
          <w:sz w:val="28"/>
          <w:szCs w:val="28"/>
          <w:lang w:val="ro-MO"/>
        </w:rPr>
        <w:t>6</w:t>
      </w:r>
      <w:r w:rsidRPr="00DD333E">
        <w:rPr>
          <w:color w:val="000000"/>
          <w:sz w:val="28"/>
          <w:szCs w:val="28"/>
          <w:lang w:val="ro-MO"/>
        </w:rPr>
        <w:t>. Pentru aplica</w:t>
      </w:r>
      <w:r w:rsidR="009446A9" w:rsidRPr="00DD333E">
        <w:rPr>
          <w:color w:val="000000"/>
          <w:sz w:val="28"/>
          <w:szCs w:val="28"/>
          <w:lang w:val="ro-MO"/>
        </w:rPr>
        <w:t>rea</w:t>
      </w:r>
      <w:r w:rsidRPr="00DD333E">
        <w:rPr>
          <w:color w:val="000000"/>
          <w:sz w:val="28"/>
          <w:szCs w:val="28"/>
          <w:lang w:val="ro-MO"/>
        </w:rPr>
        <w:t xml:space="preserve"> </w:t>
      </w:r>
      <w:r w:rsidR="009446A9" w:rsidRPr="00DD333E">
        <w:rPr>
          <w:color w:val="000000"/>
          <w:sz w:val="28"/>
          <w:szCs w:val="28"/>
          <w:lang w:val="ro-MO"/>
        </w:rPr>
        <w:t>prin</w:t>
      </w:r>
      <w:r w:rsidRPr="00DD333E">
        <w:rPr>
          <w:color w:val="000000"/>
          <w:sz w:val="28"/>
          <w:szCs w:val="28"/>
          <w:lang w:val="ro-MO"/>
        </w:rPr>
        <w:t xml:space="preserve"> această procedură, deținătorul sau reprezentantul legal al </w:t>
      </w:r>
      <w:r w:rsidR="001943A7" w:rsidRPr="00DD333E">
        <w:rPr>
          <w:color w:val="000000"/>
          <w:sz w:val="28"/>
          <w:szCs w:val="28"/>
          <w:lang w:val="ro-MO"/>
        </w:rPr>
        <w:t>acestuia depune la AMDM dosarul</w:t>
      </w:r>
      <w:r w:rsidRPr="00DD333E">
        <w:rPr>
          <w:color w:val="000000"/>
          <w:sz w:val="28"/>
          <w:szCs w:val="28"/>
          <w:lang w:val="ro-MO"/>
        </w:rPr>
        <w:t xml:space="preserve"> însoțit de o declarație pe propria răspundere privind statutul </w:t>
      </w:r>
      <w:r w:rsidR="003C629A" w:rsidRPr="00DD333E">
        <w:rPr>
          <w:color w:val="000000"/>
          <w:sz w:val="28"/>
          <w:szCs w:val="28"/>
          <w:lang w:val="ro-MO"/>
        </w:rPr>
        <w:t xml:space="preserve">acestuia </w:t>
      </w:r>
      <w:r w:rsidR="00691CC6" w:rsidRPr="00DD333E">
        <w:rPr>
          <w:color w:val="000000"/>
          <w:sz w:val="28"/>
          <w:szCs w:val="28"/>
          <w:lang w:val="ro-MO"/>
        </w:rPr>
        <w:t xml:space="preserve">de </w:t>
      </w:r>
      <w:r w:rsidRPr="00DD333E">
        <w:rPr>
          <w:color w:val="000000"/>
          <w:sz w:val="28"/>
          <w:szCs w:val="28"/>
          <w:lang w:val="ro-MO"/>
        </w:rPr>
        <w:t xml:space="preserve">medicament precalificat și o declarație de dosar identic cu cel precalificat de OMS. </w:t>
      </w:r>
    </w:p>
    <w:p w14:paraId="2F3DF4ED" w14:textId="3BC48ECD" w:rsidR="00EE0C38" w:rsidRPr="00DD333E" w:rsidRDefault="00F94EC6" w:rsidP="003C629A">
      <w:pPr>
        <w:jc w:val="both"/>
        <w:rPr>
          <w:color w:val="000000"/>
          <w:sz w:val="28"/>
          <w:szCs w:val="28"/>
          <w:lang w:val="ro-MO"/>
        </w:rPr>
      </w:pPr>
      <w:r w:rsidRPr="00DD333E">
        <w:rPr>
          <w:color w:val="000000"/>
          <w:sz w:val="28"/>
          <w:szCs w:val="28"/>
          <w:lang w:val="ro-MO"/>
        </w:rPr>
        <w:t>77</w:t>
      </w:r>
      <w:r w:rsidR="00EE0C38" w:rsidRPr="00DD333E">
        <w:rPr>
          <w:color w:val="000000"/>
          <w:sz w:val="28"/>
          <w:szCs w:val="28"/>
          <w:lang w:val="ro-MO"/>
        </w:rPr>
        <w:t>. AMDM semnează cu OMS un acord de colaborare pentru a avea acces la dosarul medicamentului precalificat, depus pentru autorizare în Republica Moldova;</w:t>
      </w:r>
    </w:p>
    <w:p w14:paraId="76E9E709" w14:textId="78965EEC" w:rsidR="00EE0C38" w:rsidRPr="00DD333E" w:rsidRDefault="00F94EC6" w:rsidP="003C629A">
      <w:pPr>
        <w:jc w:val="both"/>
        <w:rPr>
          <w:color w:val="000000"/>
          <w:sz w:val="28"/>
          <w:szCs w:val="28"/>
          <w:lang w:val="ro-MO"/>
        </w:rPr>
      </w:pPr>
      <w:r w:rsidRPr="00DD333E">
        <w:rPr>
          <w:color w:val="000000"/>
          <w:sz w:val="28"/>
          <w:szCs w:val="28"/>
          <w:lang w:val="ro-MO"/>
        </w:rPr>
        <w:t>78</w:t>
      </w:r>
      <w:r w:rsidR="00EE0C38" w:rsidRPr="00DD333E">
        <w:rPr>
          <w:color w:val="000000"/>
          <w:sz w:val="28"/>
          <w:szCs w:val="28"/>
          <w:lang w:val="ro-MO"/>
        </w:rPr>
        <w:t xml:space="preserve">.  </w:t>
      </w:r>
      <w:r w:rsidR="006C714F" w:rsidRPr="00DD333E">
        <w:rPr>
          <w:color w:val="000000"/>
          <w:sz w:val="28"/>
          <w:szCs w:val="28"/>
          <w:lang w:val="ro-MO"/>
        </w:rPr>
        <w:t>AMDM</w:t>
      </w:r>
      <w:r w:rsidR="00EE0C38" w:rsidRPr="00DD333E">
        <w:rPr>
          <w:color w:val="000000"/>
          <w:sz w:val="28"/>
          <w:szCs w:val="28"/>
          <w:lang w:val="ro-MO"/>
        </w:rPr>
        <w:t xml:space="preserve"> emite bonul de plată în timp de 5 zile de la depunerea dosarului spre autorizare.</w:t>
      </w:r>
    </w:p>
    <w:p w14:paraId="0651344B" w14:textId="3A73692B" w:rsidR="00EE0C38" w:rsidRPr="00DD333E" w:rsidRDefault="00F94EC6" w:rsidP="003C629A">
      <w:pPr>
        <w:jc w:val="both"/>
        <w:rPr>
          <w:color w:val="000000"/>
          <w:sz w:val="28"/>
          <w:szCs w:val="28"/>
          <w:lang w:val="ro-MO"/>
        </w:rPr>
      </w:pPr>
      <w:r w:rsidRPr="00DD333E">
        <w:rPr>
          <w:color w:val="000000"/>
          <w:sz w:val="28"/>
          <w:szCs w:val="28"/>
          <w:lang w:val="ro-MO"/>
        </w:rPr>
        <w:t>79</w:t>
      </w:r>
      <w:r w:rsidR="00EE0C38" w:rsidRPr="00DD333E">
        <w:rPr>
          <w:color w:val="000000"/>
          <w:sz w:val="28"/>
          <w:szCs w:val="28"/>
          <w:lang w:val="ro-MO"/>
        </w:rPr>
        <w:t xml:space="preserve">. După achitarea taxei de autorizare şi încasării sumelor respective în contul </w:t>
      </w:r>
      <w:r w:rsidR="006C714F" w:rsidRPr="00DD333E">
        <w:rPr>
          <w:color w:val="000000"/>
          <w:sz w:val="28"/>
          <w:szCs w:val="28"/>
          <w:lang w:val="ro-MO"/>
        </w:rPr>
        <w:t>AMDM</w:t>
      </w:r>
      <w:r w:rsidR="00EE0C38" w:rsidRPr="00DD333E">
        <w:rPr>
          <w:color w:val="000000"/>
          <w:sz w:val="28"/>
          <w:szCs w:val="28"/>
          <w:lang w:val="ro-MO"/>
        </w:rPr>
        <w:t>, precum și a recepționării accesului la dosarul de la OMS, coordonatorii desemnați pentru procedura colaborativă în termen de până la 14 zile lucrătoare verifică dacă documentaţia depusă în dosar este conformă cu cea aprobată de OMS.</w:t>
      </w:r>
    </w:p>
    <w:p w14:paraId="744FC3A3" w14:textId="5F75A849" w:rsidR="00EE0C38" w:rsidRPr="00DD333E" w:rsidRDefault="00F94EC6" w:rsidP="003C629A">
      <w:pPr>
        <w:jc w:val="both"/>
        <w:rPr>
          <w:color w:val="000000"/>
          <w:sz w:val="28"/>
          <w:szCs w:val="28"/>
          <w:lang w:val="ro-MO"/>
        </w:rPr>
      </w:pPr>
      <w:r w:rsidRPr="00DD333E">
        <w:rPr>
          <w:color w:val="000000"/>
          <w:sz w:val="28"/>
          <w:szCs w:val="28"/>
          <w:lang w:val="ro-MO"/>
        </w:rPr>
        <w:t>80</w:t>
      </w:r>
      <w:r w:rsidR="00EE0C38" w:rsidRPr="00DD333E">
        <w:rPr>
          <w:color w:val="000000"/>
          <w:sz w:val="28"/>
          <w:szCs w:val="28"/>
          <w:lang w:val="ro-MO"/>
        </w:rPr>
        <w:t>. În cazul în care, în timpul expertizei se constată neconformități privind calitatea, siguranța și eficacitatea medicamentului, partea administrativ</w:t>
      </w:r>
      <w:r w:rsidR="00691CC6" w:rsidRPr="00DD333E">
        <w:rPr>
          <w:color w:val="000000"/>
          <w:sz w:val="28"/>
          <w:szCs w:val="28"/>
          <w:lang w:val="ro-MO"/>
        </w:rPr>
        <w:t>ă</w:t>
      </w:r>
      <w:r w:rsidR="00EE0C38" w:rsidRPr="00DD333E">
        <w:rPr>
          <w:color w:val="000000"/>
          <w:sz w:val="28"/>
          <w:szCs w:val="28"/>
          <w:lang w:val="ro-MO"/>
        </w:rPr>
        <w:t>, solicitantului i se înaintează lista obiecţiilor; termenul de autorizare fiind suspendat  până la furnizarea de către solicitant a informaţiei suplimentare, dar nu mai mult de 90 de zile.</w:t>
      </w:r>
    </w:p>
    <w:p w14:paraId="010AEEB8" w14:textId="7EC9F346" w:rsidR="00961BE3" w:rsidRPr="00DD333E" w:rsidRDefault="00EE0C38" w:rsidP="003C629A">
      <w:pPr>
        <w:jc w:val="both"/>
        <w:rPr>
          <w:color w:val="000000"/>
          <w:sz w:val="28"/>
          <w:szCs w:val="28"/>
          <w:lang w:val="ro-MO"/>
        </w:rPr>
      </w:pPr>
      <w:r w:rsidRPr="00DD333E">
        <w:rPr>
          <w:color w:val="000000"/>
          <w:sz w:val="28"/>
          <w:szCs w:val="28"/>
          <w:lang w:val="ro-MO"/>
        </w:rPr>
        <w:t>8</w:t>
      </w:r>
      <w:r w:rsidR="00F94EC6" w:rsidRPr="00DD333E">
        <w:rPr>
          <w:color w:val="000000"/>
          <w:sz w:val="28"/>
          <w:szCs w:val="28"/>
          <w:lang w:val="ro-MO"/>
        </w:rPr>
        <w:t>1</w:t>
      </w:r>
      <w:r w:rsidRPr="00DD333E">
        <w:rPr>
          <w:color w:val="000000"/>
          <w:sz w:val="28"/>
          <w:szCs w:val="28"/>
          <w:lang w:val="ro-MO"/>
        </w:rPr>
        <w:t xml:space="preserve">. Dacă obiecţiile înaintate nu sânt înlăturate integral după o  notificare, în termenul stabilit, procedura de autorizare se întrerupe prin ordinul </w:t>
      </w:r>
      <w:r w:rsidR="006C714F" w:rsidRPr="00DD333E">
        <w:rPr>
          <w:color w:val="000000"/>
          <w:sz w:val="28"/>
          <w:szCs w:val="28"/>
          <w:lang w:val="ro-MO"/>
        </w:rPr>
        <w:t>AMDM.</w:t>
      </w:r>
      <w:r w:rsidR="00961BE3" w:rsidRPr="00DD333E">
        <w:rPr>
          <w:color w:val="000000"/>
          <w:sz w:val="28"/>
          <w:szCs w:val="28"/>
          <w:lang w:val="ro-MO"/>
        </w:rPr>
        <w:t xml:space="preserve"> </w:t>
      </w:r>
    </w:p>
    <w:p w14:paraId="33112C5E" w14:textId="4B11B2F3" w:rsidR="00EE0C38" w:rsidRPr="00DD333E" w:rsidRDefault="00961BE3" w:rsidP="003C629A">
      <w:pPr>
        <w:jc w:val="both"/>
        <w:rPr>
          <w:color w:val="000000"/>
          <w:sz w:val="28"/>
          <w:szCs w:val="28"/>
          <w:lang w:val="ro-MO"/>
        </w:rPr>
      </w:pPr>
      <w:r w:rsidRPr="00DD333E">
        <w:rPr>
          <w:color w:val="000000"/>
          <w:sz w:val="28"/>
          <w:szCs w:val="28"/>
          <w:lang w:val="ro-MO"/>
        </w:rPr>
        <w:t>AMDM va emite certificatului de înregistrare a medicamentului prin procedura colaborativă în maxim 45 de zile.</w:t>
      </w:r>
    </w:p>
    <w:p w14:paraId="34DFD835" w14:textId="1D21CAF3" w:rsidR="00EE0C38" w:rsidRPr="00DD333E" w:rsidRDefault="00EE0C38" w:rsidP="003C629A">
      <w:pPr>
        <w:jc w:val="both"/>
        <w:rPr>
          <w:color w:val="000000"/>
          <w:sz w:val="28"/>
          <w:szCs w:val="28"/>
          <w:lang w:val="ro-MO"/>
        </w:rPr>
      </w:pPr>
      <w:r w:rsidRPr="00DD333E">
        <w:rPr>
          <w:color w:val="000000"/>
          <w:sz w:val="28"/>
          <w:szCs w:val="28"/>
          <w:lang w:val="ro-MO"/>
        </w:rPr>
        <w:t>8</w:t>
      </w:r>
      <w:r w:rsidR="00F94EC6" w:rsidRPr="00DD333E">
        <w:rPr>
          <w:color w:val="000000"/>
          <w:sz w:val="28"/>
          <w:szCs w:val="28"/>
          <w:lang w:val="ro-MO"/>
        </w:rPr>
        <w:t>2</w:t>
      </w:r>
      <w:r w:rsidRPr="00DD333E">
        <w:rPr>
          <w:color w:val="000000"/>
          <w:sz w:val="28"/>
          <w:szCs w:val="28"/>
          <w:lang w:val="ro-MO"/>
        </w:rPr>
        <w:t xml:space="preserve">. În cazul în care se stabilește că dosarul nu este identic cu cel al medicamentului precalificat de OMS, procedura se întrerupe cu informarea în termen de până la 10 de zile a solicitantului și a </w:t>
      </w:r>
      <w:r w:rsidR="00B36A87">
        <w:rPr>
          <w:sz w:val="28"/>
          <w:szCs w:val="28"/>
          <w:lang w:val="ro-MO"/>
        </w:rPr>
        <w:t>OMS</w:t>
      </w:r>
      <w:r w:rsidRPr="00DD333E">
        <w:rPr>
          <w:sz w:val="28"/>
          <w:szCs w:val="28"/>
          <w:lang w:val="ro-MO"/>
        </w:rPr>
        <w:t xml:space="preserve"> </w:t>
      </w:r>
      <w:r w:rsidRPr="00DD333E">
        <w:rPr>
          <w:color w:val="000000"/>
          <w:sz w:val="28"/>
          <w:szCs w:val="28"/>
          <w:lang w:val="ro-MO"/>
        </w:rPr>
        <w:t>și taxele de înregistrare și dosarul produsului medicamentos nu se returnează</w:t>
      </w:r>
    </w:p>
    <w:p w14:paraId="0A763CBA" w14:textId="3FC5CFF6" w:rsidR="00EE0C38" w:rsidRPr="00DD333E" w:rsidRDefault="00EE0C38" w:rsidP="003C629A">
      <w:pPr>
        <w:jc w:val="both"/>
        <w:rPr>
          <w:color w:val="000000"/>
          <w:sz w:val="28"/>
          <w:szCs w:val="28"/>
          <w:lang w:val="ro-MO"/>
        </w:rPr>
      </w:pPr>
      <w:r w:rsidRPr="00DD333E">
        <w:rPr>
          <w:color w:val="000000"/>
          <w:sz w:val="28"/>
          <w:szCs w:val="28"/>
          <w:lang w:val="ro-MO"/>
        </w:rPr>
        <w:lastRenderedPageBreak/>
        <w:t>8</w:t>
      </w:r>
      <w:r w:rsidR="00F94EC6" w:rsidRPr="00DD333E">
        <w:rPr>
          <w:color w:val="000000"/>
          <w:sz w:val="28"/>
          <w:szCs w:val="28"/>
          <w:lang w:val="ro-MO"/>
        </w:rPr>
        <w:t>3</w:t>
      </w:r>
      <w:r w:rsidRPr="00DD333E">
        <w:rPr>
          <w:color w:val="000000"/>
          <w:sz w:val="28"/>
          <w:szCs w:val="28"/>
          <w:lang w:val="ro-MO"/>
        </w:rPr>
        <w:t>. După emiterea avizelor de către coordonatorii desemnați pentru procedura colaborativă, acestea sunt prezentate în şedinţele Comisiei Medicamentului, în cadrul cărora se decide asupra omologării medicamentelor;</w:t>
      </w:r>
    </w:p>
    <w:p w14:paraId="75046C61" w14:textId="5FD45868" w:rsidR="00EE0C38" w:rsidRPr="00DD333E" w:rsidRDefault="00EE0C38" w:rsidP="003C629A">
      <w:pPr>
        <w:jc w:val="both"/>
        <w:rPr>
          <w:color w:val="000000"/>
          <w:sz w:val="28"/>
          <w:szCs w:val="28"/>
          <w:lang w:val="ro-MO"/>
        </w:rPr>
      </w:pPr>
      <w:r w:rsidRPr="00DD333E">
        <w:rPr>
          <w:color w:val="000000"/>
          <w:sz w:val="28"/>
          <w:szCs w:val="28"/>
          <w:lang w:val="ro-MO"/>
        </w:rPr>
        <w:t>8</w:t>
      </w:r>
      <w:r w:rsidR="00F94EC6" w:rsidRPr="00DD333E">
        <w:rPr>
          <w:color w:val="000000"/>
          <w:sz w:val="28"/>
          <w:szCs w:val="28"/>
          <w:lang w:val="ro-MO"/>
        </w:rPr>
        <w:t>4</w:t>
      </w:r>
      <w:r w:rsidRPr="00DD333E">
        <w:rPr>
          <w:color w:val="000000"/>
          <w:sz w:val="28"/>
          <w:szCs w:val="28"/>
          <w:lang w:val="ro-MO"/>
        </w:rPr>
        <w:t xml:space="preserve">. În baza deciziei pozitive a Comisiei Medicamentului, </w:t>
      </w:r>
      <w:r w:rsidR="006C714F" w:rsidRPr="00DD333E">
        <w:rPr>
          <w:color w:val="000000"/>
          <w:sz w:val="28"/>
          <w:szCs w:val="28"/>
          <w:lang w:val="ro-MO"/>
        </w:rPr>
        <w:t>AMDM</w:t>
      </w:r>
      <w:r w:rsidRPr="00DD333E">
        <w:rPr>
          <w:color w:val="000000"/>
          <w:sz w:val="28"/>
          <w:szCs w:val="28"/>
          <w:lang w:val="ro-MO"/>
        </w:rPr>
        <w:t xml:space="preserve">, în termen de până la 5 zile lucrătoare, elaborează proiectul de ordin privind autorizarea medicamentelor prin procedura colaborativă, cu informarea în termen de până la 10 de zile a solicitantului și a </w:t>
      </w:r>
      <w:r w:rsidR="00B36A87">
        <w:rPr>
          <w:color w:val="000000"/>
          <w:sz w:val="28"/>
          <w:szCs w:val="28"/>
          <w:lang w:val="ro-MO"/>
        </w:rPr>
        <w:t>OMS</w:t>
      </w:r>
      <w:r w:rsidRPr="00DD333E">
        <w:rPr>
          <w:color w:val="000000"/>
          <w:sz w:val="28"/>
          <w:szCs w:val="28"/>
          <w:lang w:val="ro-MO"/>
        </w:rPr>
        <w:t>;</w:t>
      </w:r>
    </w:p>
    <w:p w14:paraId="45BECA03" w14:textId="12F51695" w:rsidR="00EE0C38" w:rsidRPr="00DD333E" w:rsidRDefault="00EE0C38" w:rsidP="003C629A">
      <w:pPr>
        <w:jc w:val="both"/>
        <w:rPr>
          <w:color w:val="000000"/>
          <w:sz w:val="28"/>
          <w:szCs w:val="28"/>
          <w:lang w:val="ro-MO"/>
        </w:rPr>
      </w:pPr>
      <w:r w:rsidRPr="00DD333E">
        <w:rPr>
          <w:color w:val="000000"/>
          <w:sz w:val="28"/>
          <w:szCs w:val="28"/>
          <w:lang w:val="ro-MO"/>
        </w:rPr>
        <w:t>8</w:t>
      </w:r>
      <w:r w:rsidR="00F94EC6" w:rsidRPr="00DD333E">
        <w:rPr>
          <w:color w:val="000000"/>
          <w:sz w:val="28"/>
          <w:szCs w:val="28"/>
          <w:lang w:val="ro-MO"/>
        </w:rPr>
        <w:t>5</w:t>
      </w:r>
      <w:r w:rsidRPr="00DD333E">
        <w:rPr>
          <w:color w:val="000000"/>
          <w:sz w:val="28"/>
          <w:szCs w:val="28"/>
          <w:lang w:val="ro-MO"/>
        </w:rPr>
        <w:t>. Certificatul de înregistrare a medicamentului este valabil pe un termen de 5 ani. După expirare, acesta este reînnoit conform procedurii de autorizare colaborativă, și rămâne valabil pe o durată nedeterminată.</w:t>
      </w:r>
    </w:p>
    <w:p w14:paraId="4358A9D5" w14:textId="69AC30E8" w:rsidR="00EE0C38" w:rsidRPr="00DD333E" w:rsidRDefault="00961BE3" w:rsidP="003C629A">
      <w:pPr>
        <w:jc w:val="both"/>
        <w:rPr>
          <w:color w:val="000000"/>
          <w:sz w:val="28"/>
          <w:szCs w:val="28"/>
          <w:lang w:val="ro-MO"/>
        </w:rPr>
      </w:pPr>
      <w:r w:rsidRPr="00DD333E">
        <w:rPr>
          <w:color w:val="000000"/>
          <w:sz w:val="28"/>
          <w:szCs w:val="28"/>
          <w:lang w:val="ro-MO"/>
        </w:rPr>
        <w:t>8</w:t>
      </w:r>
      <w:r w:rsidR="00F94EC6" w:rsidRPr="00DD333E">
        <w:rPr>
          <w:color w:val="000000"/>
          <w:sz w:val="28"/>
          <w:szCs w:val="28"/>
          <w:lang w:val="ro-MO"/>
        </w:rPr>
        <w:t>6</w:t>
      </w:r>
      <w:r w:rsidR="00EE0C38" w:rsidRPr="00DD333E">
        <w:rPr>
          <w:color w:val="000000"/>
          <w:sz w:val="28"/>
          <w:szCs w:val="28"/>
          <w:lang w:val="ro-MO"/>
        </w:rPr>
        <w:t xml:space="preserve">. În conformitate cu </w:t>
      </w:r>
      <w:r w:rsidR="00691CC6" w:rsidRPr="00DD333E">
        <w:rPr>
          <w:color w:val="000000"/>
          <w:sz w:val="28"/>
          <w:szCs w:val="28"/>
          <w:lang w:val="ro-MO"/>
        </w:rPr>
        <w:t>prevederile actelor normative</w:t>
      </w:r>
      <w:r w:rsidR="00EE0C38" w:rsidRPr="00DD333E">
        <w:rPr>
          <w:color w:val="000000"/>
          <w:sz w:val="28"/>
          <w:szCs w:val="28"/>
          <w:lang w:val="ro-MO"/>
        </w:rPr>
        <w:t xml:space="preserve">, plata pentru autorizarea (expertiza, omologarea şi înregistrarea) medicamentelor, precum şi pentru modificările postautorizare, se aprobă de către Guvern. </w:t>
      </w:r>
    </w:p>
    <w:p w14:paraId="3B783AED" w14:textId="1143D7EF" w:rsidR="00EE0C38" w:rsidRPr="00DD333E" w:rsidRDefault="00F94EC6" w:rsidP="003C629A">
      <w:pPr>
        <w:jc w:val="both"/>
        <w:rPr>
          <w:color w:val="000000"/>
          <w:sz w:val="28"/>
          <w:szCs w:val="28"/>
          <w:lang w:val="ro-MO"/>
        </w:rPr>
      </w:pPr>
      <w:r w:rsidRPr="00DD333E">
        <w:rPr>
          <w:color w:val="000000"/>
          <w:sz w:val="28"/>
          <w:szCs w:val="28"/>
          <w:lang w:val="ro-MO"/>
        </w:rPr>
        <w:t>87</w:t>
      </w:r>
      <w:r w:rsidR="00EE0C38" w:rsidRPr="00DD333E">
        <w:rPr>
          <w:color w:val="000000"/>
          <w:sz w:val="28"/>
          <w:szCs w:val="28"/>
          <w:lang w:val="ro-MO"/>
        </w:rPr>
        <w:t>. Prin derogare de la regula generală, LCCM nu efectuează controlul calității în cadrul procedurii de autorizare colaborativă.</w:t>
      </w:r>
    </w:p>
    <w:p w14:paraId="0E797B2E" w14:textId="5490E17D" w:rsidR="00EE0C38" w:rsidRPr="00DD333E" w:rsidRDefault="00F94EC6" w:rsidP="003C629A">
      <w:pPr>
        <w:jc w:val="both"/>
        <w:rPr>
          <w:color w:val="000000"/>
          <w:sz w:val="28"/>
          <w:szCs w:val="28"/>
          <w:lang w:val="ro-MO"/>
        </w:rPr>
      </w:pPr>
      <w:r w:rsidRPr="00DD333E">
        <w:rPr>
          <w:color w:val="000000"/>
          <w:sz w:val="28"/>
          <w:szCs w:val="28"/>
          <w:lang w:val="ro-MO"/>
        </w:rPr>
        <w:t>88</w:t>
      </w:r>
      <w:r w:rsidR="00EE0C38" w:rsidRPr="00DD333E">
        <w:rPr>
          <w:color w:val="000000"/>
          <w:sz w:val="28"/>
          <w:szCs w:val="28"/>
          <w:lang w:val="ro-MO"/>
        </w:rPr>
        <w:t>. Solicitantul este obligat să declare variațiile postautorizare pentru medicamentele precalificate, conform variațiilor aprobate de OMS prin procedura colaborativă.</w:t>
      </w:r>
    </w:p>
    <w:p w14:paraId="65774875" w14:textId="1D974523" w:rsidR="00EE0C38" w:rsidRPr="00DD333E" w:rsidRDefault="00F94EC6" w:rsidP="003C629A">
      <w:pPr>
        <w:jc w:val="both"/>
        <w:rPr>
          <w:color w:val="000000"/>
          <w:sz w:val="28"/>
          <w:szCs w:val="28"/>
          <w:lang w:val="ro-MO"/>
        </w:rPr>
      </w:pPr>
      <w:r w:rsidRPr="00DD333E">
        <w:rPr>
          <w:color w:val="000000"/>
          <w:sz w:val="28"/>
          <w:szCs w:val="28"/>
          <w:lang w:val="ro-MO"/>
        </w:rPr>
        <w:t>89</w:t>
      </w:r>
      <w:r w:rsidR="00EE0C38" w:rsidRPr="00DD333E">
        <w:rPr>
          <w:color w:val="000000"/>
          <w:sz w:val="28"/>
          <w:szCs w:val="28"/>
          <w:lang w:val="ro-MO"/>
        </w:rPr>
        <w:t xml:space="preserve">.  Dosarul privind variațiile este verificat cu dosarul precalificat de OMS și se va determina identicitatea cu dosarul precalificat de OMS de către coordonatorii desemnați pentru procedura colaborativă. </w:t>
      </w:r>
    </w:p>
    <w:p w14:paraId="2C23ABEA" w14:textId="66A20A1E" w:rsidR="00EE0C38" w:rsidRPr="00DD333E" w:rsidRDefault="00EE0C38" w:rsidP="003C629A">
      <w:pPr>
        <w:jc w:val="both"/>
        <w:rPr>
          <w:color w:val="000000"/>
          <w:sz w:val="28"/>
          <w:szCs w:val="28"/>
          <w:lang w:val="ro-MO"/>
        </w:rPr>
      </w:pPr>
      <w:r w:rsidRPr="00DD333E">
        <w:rPr>
          <w:color w:val="000000"/>
          <w:sz w:val="28"/>
          <w:szCs w:val="28"/>
          <w:lang w:val="ro-MO"/>
        </w:rPr>
        <w:t>9</w:t>
      </w:r>
      <w:r w:rsidR="00F94EC6" w:rsidRPr="00DD333E">
        <w:rPr>
          <w:color w:val="000000"/>
          <w:sz w:val="28"/>
          <w:szCs w:val="28"/>
          <w:lang w:val="ro-MO"/>
        </w:rPr>
        <w:t>0</w:t>
      </w:r>
      <w:r w:rsidRPr="00DD333E">
        <w:rPr>
          <w:color w:val="000000"/>
          <w:sz w:val="28"/>
          <w:szCs w:val="28"/>
          <w:lang w:val="ro-MO"/>
        </w:rPr>
        <w:t>. După emiterea avizelor de aprobare a variațiilor de către coordonatorii desemnați pentru procedura colaborativă cu privire la variații, acestea vor fi prezentate în cadrul ședinței Comisiei Medicamentului.</w:t>
      </w:r>
    </w:p>
    <w:p w14:paraId="6F86E9B3" w14:textId="3EA8CE63" w:rsidR="00EE0C38" w:rsidRPr="00DD333E" w:rsidRDefault="00EE0C38" w:rsidP="003C629A">
      <w:pPr>
        <w:jc w:val="both"/>
        <w:rPr>
          <w:color w:val="000000"/>
          <w:sz w:val="28"/>
          <w:szCs w:val="28"/>
          <w:lang w:val="ro-MO"/>
        </w:rPr>
      </w:pPr>
      <w:r w:rsidRPr="00DD333E">
        <w:rPr>
          <w:color w:val="000000"/>
          <w:sz w:val="28"/>
          <w:szCs w:val="28"/>
          <w:lang w:val="ro-MO"/>
        </w:rPr>
        <w:t>9</w:t>
      </w:r>
      <w:r w:rsidR="00F94EC6" w:rsidRPr="00DD333E">
        <w:rPr>
          <w:color w:val="000000"/>
          <w:sz w:val="28"/>
          <w:szCs w:val="28"/>
          <w:lang w:val="ro-MO"/>
        </w:rPr>
        <w:t>1</w:t>
      </w:r>
      <w:r w:rsidRPr="00DD333E">
        <w:rPr>
          <w:color w:val="000000"/>
          <w:sz w:val="28"/>
          <w:szCs w:val="28"/>
          <w:lang w:val="ro-MO"/>
        </w:rPr>
        <w:t xml:space="preserve">. În baza deciziei pozitive a Comisiei Medicamentului, </w:t>
      </w:r>
      <w:r w:rsidR="00DD6269" w:rsidRPr="00DD333E">
        <w:rPr>
          <w:color w:val="000000"/>
          <w:sz w:val="28"/>
          <w:szCs w:val="28"/>
          <w:lang w:val="ro-MO"/>
        </w:rPr>
        <w:t xml:space="preserve">în termen de 10 zile, </w:t>
      </w:r>
      <w:r w:rsidR="006C714F" w:rsidRPr="00DD333E">
        <w:rPr>
          <w:color w:val="000000"/>
          <w:sz w:val="28"/>
          <w:szCs w:val="28"/>
          <w:lang w:val="ro-MO"/>
        </w:rPr>
        <w:t>AMDM</w:t>
      </w:r>
      <w:r w:rsidRPr="00DD333E">
        <w:rPr>
          <w:color w:val="000000"/>
          <w:sz w:val="28"/>
          <w:szCs w:val="28"/>
          <w:lang w:val="ro-MO"/>
        </w:rPr>
        <w:t xml:space="preserve"> </w:t>
      </w:r>
      <w:r w:rsidR="00C10324" w:rsidRPr="00DD333E">
        <w:rPr>
          <w:color w:val="000000"/>
          <w:sz w:val="28"/>
          <w:szCs w:val="28"/>
          <w:lang w:val="ro-MO"/>
        </w:rPr>
        <w:t>emite</w:t>
      </w:r>
      <w:r w:rsidR="000306CC" w:rsidRPr="00DD333E">
        <w:rPr>
          <w:color w:val="000000"/>
          <w:sz w:val="28"/>
          <w:szCs w:val="28"/>
          <w:lang w:val="ro-MO"/>
        </w:rPr>
        <w:t xml:space="preserve"> ordinul </w:t>
      </w:r>
      <w:r w:rsidRPr="00DD333E">
        <w:rPr>
          <w:color w:val="000000"/>
          <w:sz w:val="28"/>
          <w:szCs w:val="28"/>
          <w:lang w:val="ro-MO"/>
        </w:rPr>
        <w:t>privind aprobarea variațiilor.</w:t>
      </w:r>
    </w:p>
    <w:p w14:paraId="25C072FD" w14:textId="77777777" w:rsidR="00EE0C38" w:rsidRPr="00DD333E" w:rsidRDefault="00EE0C38" w:rsidP="00EE0C38">
      <w:pPr>
        <w:ind w:left="900" w:hanging="630"/>
        <w:rPr>
          <w:color w:val="000000"/>
          <w:sz w:val="28"/>
          <w:szCs w:val="28"/>
          <w:lang w:val="ro-MO"/>
        </w:rPr>
      </w:pPr>
    </w:p>
    <w:p w14:paraId="63080A3B" w14:textId="77777777" w:rsidR="00EE0C38" w:rsidRPr="00DD333E" w:rsidRDefault="00EE0C38" w:rsidP="00EE0C38">
      <w:pPr>
        <w:tabs>
          <w:tab w:val="left" w:pos="993"/>
        </w:tabs>
        <w:spacing w:line="276" w:lineRule="auto"/>
        <w:ind w:left="900" w:hanging="630"/>
        <w:jc w:val="center"/>
        <w:rPr>
          <w:b/>
          <w:sz w:val="28"/>
          <w:szCs w:val="28"/>
          <w:lang w:val="ro-MO"/>
        </w:rPr>
      </w:pPr>
      <w:r w:rsidRPr="00DD333E">
        <w:rPr>
          <w:b/>
          <w:sz w:val="28"/>
          <w:szCs w:val="28"/>
          <w:lang w:val="ro-MO"/>
        </w:rPr>
        <w:t xml:space="preserve">Secțiunea 3. Procedura de autorizare accelerată </w:t>
      </w:r>
    </w:p>
    <w:p w14:paraId="467D6DB9" w14:textId="3A62392F" w:rsidR="00EE0C38" w:rsidRPr="00DD333E" w:rsidRDefault="00EE0C38" w:rsidP="003C629A">
      <w:pPr>
        <w:jc w:val="both"/>
        <w:rPr>
          <w:color w:val="000000"/>
          <w:sz w:val="28"/>
          <w:szCs w:val="28"/>
          <w:lang w:val="ro-MO"/>
        </w:rPr>
      </w:pPr>
      <w:r w:rsidRPr="00DD333E">
        <w:rPr>
          <w:color w:val="000000"/>
          <w:sz w:val="28"/>
          <w:szCs w:val="28"/>
          <w:lang w:val="ro-MO"/>
        </w:rPr>
        <w:t>9</w:t>
      </w:r>
      <w:r w:rsidR="00F94EC6" w:rsidRPr="00DD333E">
        <w:rPr>
          <w:color w:val="000000"/>
          <w:sz w:val="28"/>
          <w:szCs w:val="28"/>
          <w:lang w:val="ro-MO"/>
        </w:rPr>
        <w:t>2</w:t>
      </w:r>
      <w:r w:rsidRPr="00DD333E">
        <w:rPr>
          <w:color w:val="000000"/>
          <w:sz w:val="28"/>
          <w:szCs w:val="28"/>
          <w:lang w:val="ro-MO"/>
        </w:rPr>
        <w:t xml:space="preserve">. </w:t>
      </w:r>
      <w:r w:rsidRPr="00DD333E">
        <w:rPr>
          <w:sz w:val="28"/>
          <w:szCs w:val="28"/>
          <w:lang w:val="ro-MO"/>
        </w:rPr>
        <w:t>Procedura de autorizare accelerată se aplică  pentru medicamentele</w:t>
      </w:r>
      <w:r w:rsidRPr="00DD333E">
        <w:rPr>
          <w:color w:val="000000"/>
          <w:sz w:val="28"/>
          <w:szCs w:val="28"/>
          <w:lang w:val="ro-MO"/>
        </w:rPr>
        <w:t xml:space="preserve"> aprobate de autoritățile regulatorii EMA (procedură centralizată), </w:t>
      </w:r>
      <w:r w:rsidR="00D05A22" w:rsidRPr="00DD333E">
        <w:rPr>
          <w:color w:val="000000"/>
          <w:sz w:val="28"/>
          <w:szCs w:val="28"/>
          <w:lang w:val="ro-MO"/>
        </w:rPr>
        <w:t>SUA</w:t>
      </w:r>
      <w:r w:rsidRPr="00DD333E">
        <w:rPr>
          <w:color w:val="000000"/>
          <w:sz w:val="28"/>
          <w:szCs w:val="28"/>
          <w:lang w:val="ro-MO"/>
        </w:rPr>
        <w:t>, Elveția, Canada, Japonia, Australia, Marea Britanie;</w:t>
      </w:r>
    </w:p>
    <w:p w14:paraId="54E72873" w14:textId="5E213038" w:rsidR="00EE0C38" w:rsidRPr="00DD333E" w:rsidRDefault="00EE0C38" w:rsidP="003C629A">
      <w:pPr>
        <w:jc w:val="both"/>
        <w:rPr>
          <w:color w:val="000000"/>
          <w:sz w:val="28"/>
          <w:szCs w:val="28"/>
          <w:lang w:val="ro-MO"/>
        </w:rPr>
      </w:pPr>
      <w:r w:rsidRPr="00DD333E">
        <w:rPr>
          <w:color w:val="000000"/>
          <w:sz w:val="28"/>
          <w:szCs w:val="28"/>
          <w:lang w:val="ro-MO"/>
        </w:rPr>
        <w:t>9</w:t>
      </w:r>
      <w:r w:rsidR="00F94EC6" w:rsidRPr="00DD333E">
        <w:rPr>
          <w:color w:val="000000"/>
          <w:sz w:val="28"/>
          <w:szCs w:val="28"/>
          <w:lang w:val="ro-MO"/>
        </w:rPr>
        <w:t>3</w:t>
      </w:r>
      <w:r w:rsidRPr="00DD333E">
        <w:rPr>
          <w:color w:val="000000"/>
          <w:sz w:val="28"/>
          <w:szCs w:val="28"/>
          <w:lang w:val="ro-MO"/>
        </w:rPr>
        <w:t>. Pentru a aplica pentru procedura de autorizare accelerată</w:t>
      </w:r>
      <w:r w:rsidR="003C629A" w:rsidRPr="00DD333E">
        <w:rPr>
          <w:color w:val="000000"/>
          <w:sz w:val="28"/>
          <w:szCs w:val="28"/>
          <w:lang w:val="ro-MO"/>
        </w:rPr>
        <w:t>,</w:t>
      </w:r>
      <w:r w:rsidRPr="00DD333E">
        <w:rPr>
          <w:color w:val="000000"/>
          <w:sz w:val="28"/>
          <w:szCs w:val="28"/>
          <w:lang w:val="ro-MO"/>
        </w:rPr>
        <w:t xml:space="preserve"> Deținătorul sau reprezentantul legal al acestuia va depune la AMDM dosarul în format CTD, însoțit de o declarație pe propria răspundere privind statutul acestuia de dosar identic cu cel aprobat de una din autoritățile regulatorii stringente menționate la pct. </w:t>
      </w:r>
      <w:r w:rsidR="003C629A" w:rsidRPr="00DD333E">
        <w:rPr>
          <w:color w:val="000000"/>
          <w:sz w:val="28"/>
          <w:szCs w:val="28"/>
          <w:lang w:val="ro-MO"/>
        </w:rPr>
        <w:t>92</w:t>
      </w:r>
      <w:r w:rsidRPr="00DD333E">
        <w:rPr>
          <w:color w:val="000000"/>
          <w:sz w:val="28"/>
          <w:szCs w:val="28"/>
          <w:lang w:val="ro-MO"/>
        </w:rPr>
        <w:t>;</w:t>
      </w:r>
    </w:p>
    <w:p w14:paraId="4307A03D" w14:textId="65388562" w:rsidR="00EE0C38" w:rsidRPr="00DD333E" w:rsidRDefault="00F94EC6" w:rsidP="003C629A">
      <w:pPr>
        <w:jc w:val="both"/>
        <w:rPr>
          <w:color w:val="000000"/>
          <w:sz w:val="28"/>
          <w:szCs w:val="28"/>
          <w:lang w:val="ro-MO"/>
        </w:rPr>
      </w:pPr>
      <w:r w:rsidRPr="00DD333E">
        <w:rPr>
          <w:color w:val="000000"/>
          <w:sz w:val="28"/>
          <w:szCs w:val="28"/>
          <w:lang w:val="ro-MO"/>
        </w:rPr>
        <w:t>94</w:t>
      </w:r>
      <w:r w:rsidR="00EE0C38" w:rsidRPr="00DD333E">
        <w:rPr>
          <w:color w:val="000000"/>
          <w:sz w:val="28"/>
          <w:szCs w:val="28"/>
          <w:lang w:val="ro-MO"/>
        </w:rPr>
        <w:t xml:space="preserve">. </w:t>
      </w:r>
      <w:r w:rsidR="00EE0C38" w:rsidRPr="00DD333E">
        <w:rPr>
          <w:color w:val="000000" w:themeColor="text1"/>
          <w:sz w:val="28"/>
          <w:szCs w:val="28"/>
          <w:lang w:val="ro-MO"/>
        </w:rPr>
        <w:t xml:space="preserve">Deținătorul declarat în dosar este același cu cel aprobat de </w:t>
      </w:r>
      <w:r w:rsidR="00EE0C38" w:rsidRPr="00DD333E">
        <w:rPr>
          <w:color w:val="000000"/>
          <w:sz w:val="28"/>
          <w:szCs w:val="28"/>
          <w:lang w:val="ro-MO"/>
        </w:rPr>
        <w:t xml:space="preserve">autoritățile: EMA, </w:t>
      </w:r>
      <w:r w:rsidR="00D05A22" w:rsidRPr="00DD333E">
        <w:rPr>
          <w:color w:val="000000"/>
          <w:sz w:val="28"/>
          <w:szCs w:val="28"/>
          <w:lang w:val="ro-MO"/>
        </w:rPr>
        <w:t>SUA</w:t>
      </w:r>
      <w:r w:rsidR="00EE0C38" w:rsidRPr="00DD333E">
        <w:rPr>
          <w:color w:val="000000"/>
          <w:sz w:val="28"/>
          <w:szCs w:val="28"/>
          <w:lang w:val="ro-MO"/>
        </w:rPr>
        <w:t>, Elveția, Canada, Japonia, Australia, Marea Britanie</w:t>
      </w:r>
      <w:r w:rsidR="00EE0C38" w:rsidRPr="00DD333E">
        <w:rPr>
          <w:color w:val="000000" w:themeColor="text1"/>
          <w:sz w:val="28"/>
          <w:szCs w:val="28"/>
          <w:lang w:val="ro-MO"/>
        </w:rPr>
        <w:t xml:space="preserve"> și este responsabil de calitatea, siguranța și eficacitatea produsului medicamentos, precum și de identicitatea dosarului</w:t>
      </w:r>
      <w:r w:rsidR="00EE0C38" w:rsidRPr="00DD333E">
        <w:rPr>
          <w:sz w:val="28"/>
          <w:szCs w:val="28"/>
          <w:lang w:val="ro-MO"/>
        </w:rPr>
        <w:t>;</w:t>
      </w:r>
    </w:p>
    <w:p w14:paraId="169B238C" w14:textId="22CCF2F0" w:rsidR="00EE0C38" w:rsidRPr="00DD333E" w:rsidRDefault="00F94EC6" w:rsidP="003C629A">
      <w:pPr>
        <w:jc w:val="both"/>
        <w:rPr>
          <w:color w:val="000000"/>
          <w:sz w:val="28"/>
          <w:szCs w:val="28"/>
          <w:lang w:val="ro-MO"/>
        </w:rPr>
      </w:pPr>
      <w:r w:rsidRPr="00DD333E">
        <w:rPr>
          <w:color w:val="000000"/>
          <w:sz w:val="28"/>
          <w:szCs w:val="28"/>
          <w:lang w:val="ro-MO"/>
        </w:rPr>
        <w:t>95</w:t>
      </w:r>
      <w:r w:rsidR="00EE0C38" w:rsidRPr="00DD333E">
        <w:rPr>
          <w:color w:val="000000"/>
          <w:sz w:val="28"/>
          <w:szCs w:val="28"/>
          <w:lang w:val="ro-MO"/>
        </w:rPr>
        <w:t xml:space="preserve">. </w:t>
      </w:r>
      <w:r w:rsidR="00B26910" w:rsidRPr="00DD333E">
        <w:rPr>
          <w:color w:val="000000"/>
          <w:sz w:val="28"/>
          <w:szCs w:val="28"/>
          <w:lang w:val="ro-MO"/>
        </w:rPr>
        <w:t>AMDM</w:t>
      </w:r>
      <w:r w:rsidR="00EE0C38" w:rsidRPr="00DD333E">
        <w:rPr>
          <w:color w:val="000000"/>
          <w:sz w:val="28"/>
          <w:szCs w:val="28"/>
          <w:lang w:val="ro-MO"/>
        </w:rPr>
        <w:t xml:space="preserve"> emite bonul de plată în timp de 5 zile de la depunerea dosarului spre autorizare</w:t>
      </w:r>
      <w:r w:rsidR="00EE0C38" w:rsidRPr="00DD333E">
        <w:rPr>
          <w:sz w:val="28"/>
          <w:szCs w:val="28"/>
          <w:lang w:val="ro-MO"/>
        </w:rPr>
        <w:t>.</w:t>
      </w:r>
    </w:p>
    <w:p w14:paraId="58AF6E1A" w14:textId="65114A83" w:rsidR="00EE0C38" w:rsidRPr="00DD333E" w:rsidRDefault="00F94EC6" w:rsidP="00B26910">
      <w:pPr>
        <w:jc w:val="both"/>
        <w:rPr>
          <w:color w:val="000000"/>
          <w:sz w:val="28"/>
          <w:szCs w:val="28"/>
          <w:lang w:val="ro-MO"/>
        </w:rPr>
      </w:pPr>
      <w:r w:rsidRPr="00DD333E">
        <w:rPr>
          <w:color w:val="000000"/>
          <w:sz w:val="28"/>
          <w:szCs w:val="28"/>
          <w:lang w:val="ro-MO"/>
        </w:rPr>
        <w:t>96</w:t>
      </w:r>
      <w:r w:rsidR="00B26910" w:rsidRPr="00DD333E">
        <w:rPr>
          <w:color w:val="000000"/>
          <w:sz w:val="28"/>
          <w:szCs w:val="28"/>
          <w:lang w:val="ro-MO"/>
        </w:rPr>
        <w:t xml:space="preserve">. </w:t>
      </w:r>
      <w:r w:rsidR="00EE0C38" w:rsidRPr="00DD333E">
        <w:rPr>
          <w:color w:val="000000"/>
          <w:sz w:val="28"/>
          <w:szCs w:val="28"/>
          <w:lang w:val="ro-MO"/>
        </w:rPr>
        <w:t xml:space="preserve">După achitarea taxei de autorizare şi încasării sumelor respective în contul </w:t>
      </w:r>
      <w:r w:rsidR="006C714F" w:rsidRPr="00DD333E">
        <w:rPr>
          <w:color w:val="000000"/>
          <w:sz w:val="28"/>
          <w:szCs w:val="28"/>
          <w:lang w:val="ro-MO"/>
        </w:rPr>
        <w:t>AMDM</w:t>
      </w:r>
      <w:r w:rsidR="00EE0C38" w:rsidRPr="00DD333E">
        <w:rPr>
          <w:color w:val="000000"/>
          <w:sz w:val="28"/>
          <w:szCs w:val="28"/>
          <w:lang w:val="ro-MO"/>
        </w:rPr>
        <w:t>, în decurs de 10 de zile lucrătoare</w:t>
      </w:r>
      <w:r w:rsidR="00354F83" w:rsidRPr="00DD333E">
        <w:rPr>
          <w:color w:val="000000"/>
          <w:sz w:val="28"/>
          <w:szCs w:val="28"/>
          <w:lang w:val="ro-MO"/>
        </w:rPr>
        <w:t xml:space="preserve"> AMDM</w:t>
      </w:r>
      <w:r w:rsidR="00EE0C38" w:rsidRPr="00DD333E">
        <w:rPr>
          <w:color w:val="000000"/>
          <w:sz w:val="28"/>
          <w:szCs w:val="28"/>
          <w:lang w:val="ro-MO"/>
        </w:rPr>
        <w:t xml:space="preserve"> întreprinde evaluarea comparativă și stabilește identicitatea documentelor depuse cu cele aprobate de EMA, </w:t>
      </w:r>
      <w:r w:rsidR="00965B65" w:rsidRPr="00DD333E">
        <w:rPr>
          <w:color w:val="000000"/>
          <w:sz w:val="28"/>
          <w:szCs w:val="28"/>
          <w:lang w:val="ro-MO"/>
        </w:rPr>
        <w:t>SUA</w:t>
      </w:r>
      <w:r w:rsidR="00EE0C38" w:rsidRPr="00DD333E">
        <w:rPr>
          <w:color w:val="000000"/>
          <w:sz w:val="28"/>
          <w:szCs w:val="28"/>
          <w:lang w:val="ro-MO"/>
        </w:rPr>
        <w:t>, Elveția, Canada, Japonia, Australia, Marea Britanie</w:t>
      </w:r>
    </w:p>
    <w:p w14:paraId="5D1FB6C8" w14:textId="0EEC2203" w:rsidR="00EE0C38" w:rsidRPr="00DD333E" w:rsidRDefault="00F94EC6" w:rsidP="00B26910">
      <w:pPr>
        <w:jc w:val="both"/>
        <w:rPr>
          <w:color w:val="000000"/>
          <w:sz w:val="28"/>
          <w:szCs w:val="28"/>
          <w:lang w:val="ro-MO"/>
        </w:rPr>
      </w:pPr>
      <w:r w:rsidRPr="00DD333E">
        <w:rPr>
          <w:color w:val="000000"/>
          <w:sz w:val="28"/>
          <w:szCs w:val="28"/>
          <w:lang w:val="ro-MO"/>
        </w:rPr>
        <w:t>97</w:t>
      </w:r>
      <w:r w:rsidR="00EE0C38" w:rsidRPr="00DD333E">
        <w:rPr>
          <w:color w:val="000000"/>
          <w:sz w:val="28"/>
          <w:szCs w:val="28"/>
          <w:lang w:val="ro-MO"/>
        </w:rPr>
        <w:t xml:space="preserve">. În cazul în care, în timpul expertizei se constată neconformități privind calitatea, siguranța și eficacitatea medicamentului sau informația administrativă, solicitantului </w:t>
      </w:r>
      <w:r w:rsidR="00EE0C38" w:rsidRPr="00DD333E">
        <w:rPr>
          <w:color w:val="000000"/>
          <w:sz w:val="28"/>
          <w:szCs w:val="28"/>
          <w:lang w:val="ro-MO"/>
        </w:rPr>
        <w:lastRenderedPageBreak/>
        <w:t>i se înaintează lista obiecţiilor; termenul de autorizare fiind suspendat până la furnizarea de către solicitant a informaţiei suplimentare, dar nu mai mult de 90 de zile.</w:t>
      </w:r>
    </w:p>
    <w:p w14:paraId="24B4009B" w14:textId="541C5CD5" w:rsidR="00EE0C38" w:rsidRPr="00DD333E" w:rsidRDefault="00F94EC6" w:rsidP="00B26910">
      <w:pPr>
        <w:jc w:val="both"/>
        <w:rPr>
          <w:color w:val="000000"/>
          <w:sz w:val="28"/>
          <w:szCs w:val="28"/>
          <w:lang w:val="ro-MO"/>
        </w:rPr>
      </w:pPr>
      <w:r w:rsidRPr="00DD333E">
        <w:rPr>
          <w:color w:val="000000"/>
          <w:sz w:val="28"/>
          <w:szCs w:val="28"/>
          <w:lang w:val="ro-MO"/>
        </w:rPr>
        <w:t>98</w:t>
      </w:r>
      <w:r w:rsidR="00EE0C38" w:rsidRPr="00DD333E">
        <w:rPr>
          <w:color w:val="000000"/>
          <w:sz w:val="28"/>
          <w:szCs w:val="28"/>
          <w:lang w:val="ro-MO"/>
        </w:rPr>
        <w:t>. În cazul în care se stabilește că</w:t>
      </w:r>
      <w:r w:rsidR="00B26910" w:rsidRPr="00DD333E">
        <w:rPr>
          <w:color w:val="000000"/>
          <w:sz w:val="28"/>
          <w:szCs w:val="28"/>
          <w:lang w:val="ro-MO"/>
        </w:rPr>
        <w:t xml:space="preserve"> dosarul nu este identic cu cel aprobat</w:t>
      </w:r>
      <w:r w:rsidR="00EE0C38" w:rsidRPr="00DD333E">
        <w:rPr>
          <w:color w:val="000000"/>
          <w:sz w:val="28"/>
          <w:szCs w:val="28"/>
          <w:lang w:val="ro-MO"/>
        </w:rPr>
        <w:t xml:space="preserve"> de EMA, </w:t>
      </w:r>
      <w:r w:rsidR="00FF77D4" w:rsidRPr="00DD333E">
        <w:rPr>
          <w:color w:val="000000"/>
          <w:sz w:val="28"/>
          <w:szCs w:val="28"/>
          <w:lang w:val="ro-MO"/>
        </w:rPr>
        <w:t>SUA</w:t>
      </w:r>
      <w:r w:rsidR="00EE0C38" w:rsidRPr="00DD333E">
        <w:rPr>
          <w:color w:val="000000"/>
          <w:sz w:val="28"/>
          <w:szCs w:val="28"/>
          <w:lang w:val="ro-MO"/>
        </w:rPr>
        <w:t>, Elveția, Canada, Japonia, Australia, Marea Britanie, după notificările înaintate procedura se întrerupe prin ordinul AMDM,  cu informarea în termen de până la 10 de zile a solicitantului și taxele de înregistrare și dosarul produsului medicamentos nu se returnează.</w:t>
      </w:r>
    </w:p>
    <w:p w14:paraId="28880E01" w14:textId="01B51373" w:rsidR="00EE0C38" w:rsidRPr="00DD333E" w:rsidRDefault="00F94EC6" w:rsidP="00B26910">
      <w:pPr>
        <w:jc w:val="both"/>
        <w:rPr>
          <w:color w:val="000000"/>
          <w:sz w:val="28"/>
          <w:szCs w:val="28"/>
          <w:lang w:val="ro-MO"/>
        </w:rPr>
      </w:pPr>
      <w:r w:rsidRPr="00DD333E">
        <w:rPr>
          <w:color w:val="000000"/>
          <w:sz w:val="28"/>
          <w:szCs w:val="28"/>
          <w:lang w:val="ro-MO"/>
        </w:rPr>
        <w:t>99</w:t>
      </w:r>
      <w:r w:rsidR="00EE0C38" w:rsidRPr="00DD333E">
        <w:rPr>
          <w:color w:val="000000"/>
          <w:sz w:val="28"/>
          <w:szCs w:val="28"/>
          <w:lang w:val="ro-MO"/>
        </w:rPr>
        <w:t xml:space="preserve">. După emiterea rapoartelor finale, acestea sunt prezentate în şedinţele Comisiei Medicamentului în cadrul cărora se decide asupra omologării medicamentelor; </w:t>
      </w:r>
    </w:p>
    <w:p w14:paraId="068E1216" w14:textId="3AEFEDE1" w:rsidR="00EE0C38" w:rsidRPr="00DD333E" w:rsidRDefault="00F94EC6" w:rsidP="00B26910">
      <w:pPr>
        <w:jc w:val="both"/>
        <w:rPr>
          <w:color w:val="000000"/>
          <w:sz w:val="28"/>
          <w:szCs w:val="28"/>
          <w:lang w:val="ro-MO"/>
        </w:rPr>
      </w:pPr>
      <w:r w:rsidRPr="00DD333E">
        <w:rPr>
          <w:color w:val="000000"/>
          <w:sz w:val="28"/>
          <w:szCs w:val="28"/>
          <w:lang w:val="ro-MO"/>
        </w:rPr>
        <w:t>100</w:t>
      </w:r>
      <w:r w:rsidR="00EE0C38" w:rsidRPr="00DD333E">
        <w:rPr>
          <w:color w:val="000000"/>
          <w:sz w:val="28"/>
          <w:szCs w:val="28"/>
          <w:lang w:val="ro-MO"/>
        </w:rPr>
        <w:t>. Certificatul de înregistrare a medicamentului este valabil pe un termen de 5 ani. După expirare, acesta este reînnoit conform procedurii de autorizare accelerată pentru medicamentele autorizate de către autoritățile regulatorii stringente, și rămâne valabil pe o durată nedeterminată.</w:t>
      </w:r>
    </w:p>
    <w:p w14:paraId="45739FB7" w14:textId="1E9AB0C5" w:rsidR="00EE0C38" w:rsidRPr="00DD333E" w:rsidRDefault="00F94EC6" w:rsidP="00B26910">
      <w:pPr>
        <w:jc w:val="both"/>
        <w:rPr>
          <w:color w:val="000000"/>
          <w:sz w:val="28"/>
          <w:szCs w:val="28"/>
          <w:lang w:val="ro-MO"/>
        </w:rPr>
      </w:pPr>
      <w:r w:rsidRPr="00DD333E">
        <w:rPr>
          <w:color w:val="000000"/>
          <w:sz w:val="28"/>
          <w:szCs w:val="28"/>
          <w:lang w:val="ro-MO"/>
        </w:rPr>
        <w:t>101</w:t>
      </w:r>
      <w:r w:rsidR="00EE0C38" w:rsidRPr="00DD333E">
        <w:rPr>
          <w:color w:val="000000"/>
          <w:sz w:val="28"/>
          <w:szCs w:val="28"/>
          <w:lang w:val="ro-MO"/>
        </w:rPr>
        <w:t xml:space="preserve">.  În conformitate cu legislaţia, plata pentru autorizarea (expertiza, omologarea şi înregistrarea) medicamentelor, precum şi pentru modificările postautorizare, se aprobă de către Guvern. </w:t>
      </w:r>
    </w:p>
    <w:p w14:paraId="7FC30F76" w14:textId="6E9195EC" w:rsidR="00EE0C38" w:rsidRPr="00DD333E" w:rsidRDefault="00F94EC6" w:rsidP="00B26910">
      <w:pPr>
        <w:jc w:val="both"/>
        <w:rPr>
          <w:color w:val="000000"/>
          <w:sz w:val="28"/>
          <w:szCs w:val="28"/>
          <w:lang w:val="ro-MO"/>
        </w:rPr>
      </w:pPr>
      <w:r w:rsidRPr="00DD333E">
        <w:rPr>
          <w:color w:val="000000"/>
          <w:sz w:val="28"/>
          <w:szCs w:val="28"/>
          <w:lang w:val="ro-MO"/>
        </w:rPr>
        <w:t>102</w:t>
      </w:r>
      <w:r w:rsidR="00EE0C38" w:rsidRPr="00DD333E">
        <w:rPr>
          <w:color w:val="000000"/>
          <w:sz w:val="28"/>
          <w:szCs w:val="28"/>
          <w:lang w:val="ro-MO"/>
        </w:rPr>
        <w:t xml:space="preserve">. </w:t>
      </w:r>
      <w:r w:rsidR="005C5999" w:rsidRPr="00DD333E">
        <w:rPr>
          <w:color w:val="000000"/>
          <w:sz w:val="28"/>
          <w:szCs w:val="28"/>
          <w:lang w:val="ro-MO"/>
        </w:rPr>
        <w:t xml:space="preserve">În cazul procedurii de autorizare accelerată </w:t>
      </w:r>
      <w:r w:rsidR="00EE0C38" w:rsidRPr="00DD333E">
        <w:rPr>
          <w:color w:val="000000"/>
          <w:sz w:val="28"/>
          <w:szCs w:val="28"/>
          <w:lang w:val="ro-MO"/>
        </w:rPr>
        <w:t>LCCM nu efectuează controlul calității medicamentului.</w:t>
      </w:r>
    </w:p>
    <w:p w14:paraId="1D37BD17" w14:textId="77777777" w:rsidR="00B26910" w:rsidRPr="00DD333E" w:rsidRDefault="00F94EC6" w:rsidP="00B26910">
      <w:pPr>
        <w:tabs>
          <w:tab w:val="left" w:pos="284"/>
        </w:tabs>
        <w:spacing w:line="276" w:lineRule="auto"/>
        <w:jc w:val="both"/>
        <w:rPr>
          <w:color w:val="000000"/>
          <w:sz w:val="28"/>
          <w:szCs w:val="28"/>
          <w:lang w:val="ro-MO"/>
        </w:rPr>
      </w:pPr>
      <w:r w:rsidRPr="00DD333E">
        <w:rPr>
          <w:color w:val="000000"/>
          <w:sz w:val="28"/>
          <w:szCs w:val="28"/>
          <w:lang w:val="ro-MO"/>
        </w:rPr>
        <w:t>103</w:t>
      </w:r>
      <w:r w:rsidR="00EE0C38" w:rsidRPr="00DD333E">
        <w:rPr>
          <w:color w:val="000000"/>
          <w:sz w:val="28"/>
          <w:szCs w:val="28"/>
          <w:lang w:val="ro-MO"/>
        </w:rPr>
        <w:t xml:space="preserve">. Orice modificare a datelor specificate în Certificatul de înregistrare sau în documentaţia de autorizare trebuie raportată şi aprobată de </w:t>
      </w:r>
      <w:r w:rsidR="00B26910" w:rsidRPr="00DD333E">
        <w:rPr>
          <w:color w:val="000000"/>
          <w:sz w:val="28"/>
          <w:szCs w:val="28"/>
          <w:lang w:val="ro-MO"/>
        </w:rPr>
        <w:t>AMDM</w:t>
      </w:r>
      <w:r w:rsidR="00EE0C38" w:rsidRPr="00DD333E">
        <w:rPr>
          <w:color w:val="000000"/>
          <w:sz w:val="28"/>
          <w:szCs w:val="28"/>
          <w:lang w:val="ro-MO"/>
        </w:rPr>
        <w:t>.</w:t>
      </w:r>
    </w:p>
    <w:p w14:paraId="16DF074E" w14:textId="7E5DDCC4" w:rsidR="004813A3" w:rsidRPr="00DD333E" w:rsidRDefault="00F94EC6" w:rsidP="00B26910">
      <w:pPr>
        <w:tabs>
          <w:tab w:val="left" w:pos="284"/>
        </w:tabs>
        <w:spacing w:line="276" w:lineRule="auto"/>
        <w:jc w:val="both"/>
        <w:rPr>
          <w:color w:val="000000"/>
          <w:sz w:val="28"/>
          <w:szCs w:val="28"/>
          <w:lang w:val="ro-MO"/>
        </w:rPr>
      </w:pPr>
      <w:r w:rsidRPr="00DD333E">
        <w:rPr>
          <w:color w:val="000000"/>
          <w:sz w:val="28"/>
          <w:szCs w:val="28"/>
          <w:lang w:val="ro-MO"/>
        </w:rPr>
        <w:t>104</w:t>
      </w:r>
      <w:r w:rsidR="004813A3" w:rsidRPr="00DD333E">
        <w:rPr>
          <w:color w:val="000000"/>
          <w:sz w:val="28"/>
          <w:szCs w:val="28"/>
          <w:lang w:val="ro-MO"/>
        </w:rPr>
        <w:t xml:space="preserve">. În cazul în care EMA, </w:t>
      </w:r>
      <w:r w:rsidR="00422C6F" w:rsidRPr="00DD333E">
        <w:rPr>
          <w:color w:val="000000"/>
          <w:sz w:val="28"/>
          <w:szCs w:val="28"/>
          <w:lang w:val="ro-MO"/>
        </w:rPr>
        <w:t>SUA</w:t>
      </w:r>
      <w:r w:rsidR="004813A3" w:rsidRPr="00DD333E">
        <w:rPr>
          <w:color w:val="000000"/>
          <w:sz w:val="28"/>
          <w:szCs w:val="28"/>
          <w:lang w:val="ro-MO"/>
        </w:rPr>
        <w:t>, Elveția, Canada, Japonia, Australia decide asupra suspendării/retragerii înregistrării, AMDM va suspenda/retrage certificatul de înr</w:t>
      </w:r>
      <w:r w:rsidR="003E592D" w:rsidRPr="00DD333E">
        <w:rPr>
          <w:color w:val="000000"/>
          <w:sz w:val="28"/>
          <w:szCs w:val="28"/>
          <w:lang w:val="ro-MO"/>
        </w:rPr>
        <w:t>eg</w:t>
      </w:r>
      <w:r w:rsidR="004813A3" w:rsidRPr="00DD333E">
        <w:rPr>
          <w:color w:val="000000"/>
          <w:sz w:val="28"/>
          <w:szCs w:val="28"/>
          <w:lang w:val="ro-MO"/>
        </w:rPr>
        <w:t>i</w:t>
      </w:r>
      <w:r w:rsidR="003E592D" w:rsidRPr="00DD333E">
        <w:rPr>
          <w:color w:val="000000"/>
          <w:sz w:val="28"/>
          <w:szCs w:val="28"/>
          <w:lang w:val="ro-MO"/>
        </w:rPr>
        <w:t>s</w:t>
      </w:r>
      <w:r w:rsidR="004813A3" w:rsidRPr="00DD333E">
        <w:rPr>
          <w:color w:val="000000"/>
          <w:sz w:val="28"/>
          <w:szCs w:val="28"/>
          <w:lang w:val="ro-MO"/>
        </w:rPr>
        <w:t>trare.</w:t>
      </w:r>
    </w:p>
    <w:p w14:paraId="1228DA0A" w14:textId="1E7473FB" w:rsidR="00EE0C38" w:rsidRPr="00DD333E" w:rsidRDefault="0037339F" w:rsidP="00181830">
      <w:pPr>
        <w:pStyle w:val="ListParagraph"/>
        <w:numPr>
          <w:ilvl w:val="0"/>
          <w:numId w:val="28"/>
        </w:numPr>
        <w:spacing w:after="0" w:line="276" w:lineRule="auto"/>
        <w:ind w:left="0" w:firstLine="0"/>
        <w:jc w:val="both"/>
        <w:rPr>
          <w:rFonts w:ascii="Times New Roman" w:hAnsi="Times New Roman"/>
          <w:sz w:val="28"/>
          <w:szCs w:val="28"/>
          <w:lang w:val="ro-MO"/>
        </w:rPr>
      </w:pPr>
      <w:r w:rsidRPr="00DD333E">
        <w:rPr>
          <w:rFonts w:ascii="Times New Roman" w:hAnsi="Times New Roman"/>
          <w:sz w:val="28"/>
          <w:szCs w:val="28"/>
          <w:lang w:val="ro-MO"/>
        </w:rPr>
        <w:t>l</w:t>
      </w:r>
      <w:r w:rsidR="00FA46B5">
        <w:rPr>
          <w:rFonts w:ascii="Times New Roman" w:hAnsi="Times New Roman"/>
          <w:sz w:val="28"/>
          <w:szCs w:val="28"/>
          <w:lang w:val="ro-MO"/>
        </w:rPr>
        <w:t>a Capitolul IV, cifrele „73” se substituie cu cifrele „105”, cifrele „74” se substituie cu cifrele „106” și cifrele „75” se substituie cu cifrele</w:t>
      </w:r>
      <w:r w:rsidR="00D762B1" w:rsidRPr="00DD333E">
        <w:rPr>
          <w:rFonts w:ascii="Times New Roman" w:hAnsi="Times New Roman"/>
          <w:sz w:val="28"/>
          <w:szCs w:val="28"/>
          <w:lang w:val="ro-MO"/>
        </w:rPr>
        <w:t xml:space="preserve"> „107”</w:t>
      </w:r>
    </w:p>
    <w:p w14:paraId="2315367A" w14:textId="77777777" w:rsidR="00D91E32" w:rsidRPr="00DD333E" w:rsidRDefault="00D91E32" w:rsidP="00D91E32">
      <w:pPr>
        <w:pStyle w:val="ListParagraph"/>
        <w:tabs>
          <w:tab w:val="left" w:pos="993"/>
        </w:tabs>
        <w:spacing w:after="0" w:line="276" w:lineRule="auto"/>
        <w:jc w:val="both"/>
        <w:rPr>
          <w:rFonts w:ascii="Times New Roman" w:hAnsi="Times New Roman"/>
          <w:sz w:val="28"/>
          <w:szCs w:val="28"/>
          <w:lang w:val="ro-MO"/>
        </w:rPr>
      </w:pPr>
    </w:p>
    <w:p w14:paraId="430EA74D" w14:textId="55A90EDF" w:rsidR="004626DE" w:rsidRPr="00DD333E" w:rsidRDefault="0037339F" w:rsidP="00D17454">
      <w:pPr>
        <w:tabs>
          <w:tab w:val="left" w:pos="0"/>
        </w:tabs>
        <w:spacing w:line="276" w:lineRule="auto"/>
        <w:jc w:val="both"/>
        <w:rPr>
          <w:sz w:val="28"/>
          <w:szCs w:val="28"/>
          <w:lang w:val="ro-MO"/>
        </w:rPr>
      </w:pPr>
      <w:r w:rsidRPr="00DD333E">
        <w:rPr>
          <w:sz w:val="28"/>
          <w:szCs w:val="28"/>
          <w:lang w:val="ro-MO"/>
        </w:rPr>
        <w:t>La Anexa nr. 2, p</w:t>
      </w:r>
      <w:r w:rsidR="008C6C27" w:rsidRPr="00DD333E">
        <w:rPr>
          <w:sz w:val="28"/>
          <w:szCs w:val="28"/>
          <w:lang w:val="ro-MO"/>
        </w:rPr>
        <w:t>e tot parcursul textului</w:t>
      </w:r>
      <w:r w:rsidR="00914494" w:rsidRPr="00DD333E">
        <w:rPr>
          <w:sz w:val="28"/>
          <w:szCs w:val="28"/>
          <w:lang w:val="ro-MO"/>
        </w:rPr>
        <w:t xml:space="preserve">, </w:t>
      </w:r>
      <w:r w:rsidR="004626DE" w:rsidRPr="00DD333E">
        <w:rPr>
          <w:sz w:val="28"/>
          <w:szCs w:val="28"/>
          <w:lang w:val="ro-MO"/>
        </w:rPr>
        <w:t>sintagma „AM” se substituie cu sintagma „AMDM”.</w:t>
      </w:r>
    </w:p>
    <w:p w14:paraId="5D79C1D2" w14:textId="77777777" w:rsidR="004626DE" w:rsidRPr="00DD333E" w:rsidRDefault="004626DE" w:rsidP="004626DE">
      <w:pPr>
        <w:pStyle w:val="ListParagraph"/>
        <w:tabs>
          <w:tab w:val="left" w:pos="426"/>
        </w:tabs>
        <w:spacing w:after="0" w:line="276" w:lineRule="auto"/>
        <w:ind w:left="0"/>
        <w:jc w:val="both"/>
        <w:rPr>
          <w:rFonts w:ascii="Times New Roman" w:hAnsi="Times New Roman"/>
          <w:sz w:val="28"/>
          <w:szCs w:val="28"/>
          <w:lang w:val="ro-MO"/>
        </w:rPr>
      </w:pPr>
    </w:p>
    <w:p w14:paraId="4E7DE445" w14:textId="57E9AE25" w:rsidR="004626DE" w:rsidRPr="00DD333E" w:rsidRDefault="0037339F" w:rsidP="00D17454">
      <w:pPr>
        <w:tabs>
          <w:tab w:val="left" w:pos="0"/>
        </w:tabs>
        <w:spacing w:line="276" w:lineRule="auto"/>
        <w:jc w:val="both"/>
        <w:rPr>
          <w:sz w:val="28"/>
          <w:szCs w:val="28"/>
          <w:lang w:val="ro-MO"/>
        </w:rPr>
      </w:pPr>
      <w:r w:rsidRPr="00DD333E">
        <w:rPr>
          <w:sz w:val="28"/>
          <w:szCs w:val="28"/>
          <w:lang w:val="ro-MO"/>
        </w:rPr>
        <w:t xml:space="preserve">La </w:t>
      </w:r>
      <w:r w:rsidR="004626DE" w:rsidRPr="00DD333E">
        <w:rPr>
          <w:sz w:val="28"/>
          <w:szCs w:val="28"/>
          <w:lang w:val="ro-MO"/>
        </w:rPr>
        <w:t>Anexa nr. 3 se modifică după cum urmează:</w:t>
      </w:r>
    </w:p>
    <w:p w14:paraId="318BF63C" w14:textId="1ECBE532" w:rsidR="004626DE" w:rsidRPr="00DD333E" w:rsidRDefault="00C42D3E" w:rsidP="004626DE">
      <w:pPr>
        <w:pStyle w:val="ListParagraph"/>
        <w:numPr>
          <w:ilvl w:val="0"/>
          <w:numId w:val="38"/>
        </w:numPr>
        <w:tabs>
          <w:tab w:val="left" w:pos="426"/>
        </w:tabs>
        <w:spacing w:after="0" w:line="276" w:lineRule="auto"/>
        <w:jc w:val="both"/>
        <w:rPr>
          <w:rFonts w:ascii="Times New Roman" w:hAnsi="Times New Roman"/>
          <w:sz w:val="28"/>
          <w:szCs w:val="28"/>
          <w:lang w:val="ro-MO"/>
        </w:rPr>
      </w:pPr>
      <w:r w:rsidRPr="00DD333E">
        <w:rPr>
          <w:rFonts w:ascii="Times New Roman" w:hAnsi="Times New Roman"/>
          <w:sz w:val="28"/>
          <w:szCs w:val="28"/>
          <w:lang w:val="ro-MO"/>
        </w:rPr>
        <w:t>p</w:t>
      </w:r>
      <w:r w:rsidR="004626DE" w:rsidRPr="00DD333E">
        <w:rPr>
          <w:rFonts w:ascii="Times New Roman" w:hAnsi="Times New Roman"/>
          <w:sz w:val="28"/>
          <w:szCs w:val="28"/>
          <w:lang w:val="ro-MO"/>
        </w:rPr>
        <w:t>ct. 3</w:t>
      </w:r>
      <w:r w:rsidR="00715C17" w:rsidRPr="00DD333E">
        <w:rPr>
          <w:rFonts w:ascii="Times New Roman" w:hAnsi="Times New Roman"/>
          <w:sz w:val="28"/>
          <w:szCs w:val="28"/>
          <w:lang w:val="ro-MO"/>
        </w:rPr>
        <w:t xml:space="preserve">, dup </w:t>
      </w:r>
      <w:r w:rsidR="000D0F8C">
        <w:rPr>
          <w:rFonts w:ascii="Times New Roman" w:hAnsi="Times New Roman"/>
          <w:sz w:val="28"/>
          <w:szCs w:val="28"/>
          <w:lang w:val="ro-MO"/>
        </w:rPr>
        <w:t>cuvintele</w:t>
      </w:r>
      <w:r w:rsidR="00715C17" w:rsidRPr="00DD333E">
        <w:rPr>
          <w:rFonts w:ascii="Times New Roman" w:hAnsi="Times New Roman"/>
          <w:sz w:val="28"/>
          <w:szCs w:val="28"/>
          <w:lang w:val="ro-MO"/>
        </w:rPr>
        <w:t xml:space="preserve"> „Ministerul Sănătăţii”</w:t>
      </w:r>
      <w:r w:rsidR="004626DE" w:rsidRPr="00DD333E">
        <w:rPr>
          <w:rFonts w:ascii="Times New Roman" w:hAnsi="Times New Roman"/>
          <w:sz w:val="28"/>
          <w:szCs w:val="28"/>
          <w:lang w:val="ro-MO"/>
        </w:rPr>
        <w:t xml:space="preserve"> se completează cu </w:t>
      </w:r>
      <w:r w:rsidR="000D0F8C">
        <w:rPr>
          <w:rFonts w:ascii="Times New Roman" w:hAnsi="Times New Roman"/>
          <w:sz w:val="28"/>
          <w:szCs w:val="28"/>
          <w:lang w:val="ro-MO"/>
        </w:rPr>
        <w:t>cuvintele</w:t>
      </w:r>
      <w:r w:rsidR="004626DE" w:rsidRPr="00DD333E">
        <w:rPr>
          <w:rFonts w:ascii="Times New Roman" w:hAnsi="Times New Roman"/>
          <w:sz w:val="28"/>
          <w:szCs w:val="28"/>
          <w:lang w:val="ro-MO"/>
        </w:rPr>
        <w:t xml:space="preserve"> ”</w:t>
      </w:r>
      <w:r w:rsidR="004626DE" w:rsidRPr="00DD333E">
        <w:rPr>
          <w:rFonts w:ascii="Times New Roman" w:hAnsi="Times New Roman"/>
          <w:w w:val="105"/>
          <w:sz w:val="28"/>
          <w:szCs w:val="28"/>
          <w:lang w:val="ro-MO"/>
        </w:rPr>
        <w:t>și AMDM</w:t>
      </w:r>
      <w:r w:rsidR="004626DE" w:rsidRPr="00DD333E">
        <w:rPr>
          <w:rFonts w:ascii="Times New Roman" w:hAnsi="Times New Roman"/>
          <w:sz w:val="28"/>
          <w:szCs w:val="28"/>
          <w:lang w:val="ro-MO"/>
        </w:rPr>
        <w:t>”;</w:t>
      </w:r>
    </w:p>
    <w:p w14:paraId="61D9689A" w14:textId="66A9C1CE" w:rsidR="004626DE" w:rsidRPr="00DD333E" w:rsidRDefault="00C42D3E" w:rsidP="004626DE">
      <w:pPr>
        <w:pStyle w:val="ListParagraph"/>
        <w:numPr>
          <w:ilvl w:val="0"/>
          <w:numId w:val="38"/>
        </w:numPr>
        <w:tabs>
          <w:tab w:val="left" w:pos="426"/>
        </w:tabs>
        <w:spacing w:after="0" w:line="276" w:lineRule="auto"/>
        <w:jc w:val="both"/>
        <w:rPr>
          <w:rFonts w:ascii="Times New Roman" w:hAnsi="Times New Roman"/>
          <w:sz w:val="28"/>
          <w:szCs w:val="28"/>
          <w:lang w:val="ro-MO"/>
        </w:rPr>
      </w:pPr>
      <w:r w:rsidRPr="00DD333E">
        <w:rPr>
          <w:rFonts w:ascii="Times New Roman" w:hAnsi="Times New Roman"/>
          <w:sz w:val="28"/>
          <w:szCs w:val="28"/>
          <w:lang w:val="ro-MO"/>
        </w:rPr>
        <w:t>la pct. 4</w:t>
      </w:r>
      <w:r w:rsidR="00692049" w:rsidRPr="00DD333E">
        <w:rPr>
          <w:rFonts w:ascii="Times New Roman" w:hAnsi="Times New Roman"/>
          <w:sz w:val="28"/>
          <w:szCs w:val="28"/>
          <w:lang w:val="ro-MO"/>
        </w:rPr>
        <w:t>,</w:t>
      </w:r>
      <w:r w:rsidRPr="00DD333E">
        <w:rPr>
          <w:rFonts w:ascii="Times New Roman" w:hAnsi="Times New Roman"/>
          <w:sz w:val="28"/>
          <w:szCs w:val="28"/>
          <w:lang w:val="ro-MO"/>
        </w:rPr>
        <w:t xml:space="preserve"> textul ”</w:t>
      </w:r>
      <w:r w:rsidRPr="00DD333E">
        <w:rPr>
          <w:rFonts w:ascii="Times New Roman" w:hAnsi="Times New Roman"/>
          <w:color w:val="000000"/>
          <w:sz w:val="28"/>
          <w:szCs w:val="28"/>
          <w:shd w:val="clear" w:color="auto" w:fill="FFFFFF"/>
          <w:lang w:val="ro-MO"/>
        </w:rPr>
        <w:t xml:space="preserve">ordinului Ministerului Sănătăţii (MS) nr. 113 din 17.02.2011 „Cu privire la aprobarea Farmacopeelor de referinţă în Republica Moldova” se substituie cu textul </w:t>
      </w:r>
      <w:r w:rsidRPr="00DD333E">
        <w:rPr>
          <w:rFonts w:ascii="Times New Roman" w:hAnsi="Times New Roman"/>
          <w:sz w:val="28"/>
          <w:szCs w:val="28"/>
          <w:lang w:val="ro-MO"/>
        </w:rPr>
        <w:t>”</w:t>
      </w:r>
      <w:r w:rsidR="00B36A87">
        <w:rPr>
          <w:rFonts w:ascii="Times New Roman" w:hAnsi="Times New Roman"/>
          <w:color w:val="000000"/>
          <w:sz w:val="28"/>
          <w:szCs w:val="28"/>
          <w:shd w:val="clear" w:color="auto" w:fill="FFFFFF"/>
          <w:lang w:val="ro-MO"/>
        </w:rPr>
        <w:t>ordinului Minist</w:t>
      </w:r>
      <w:r w:rsidRPr="00DD333E">
        <w:rPr>
          <w:rFonts w:ascii="Times New Roman" w:hAnsi="Times New Roman"/>
          <w:color w:val="000000"/>
          <w:sz w:val="28"/>
          <w:szCs w:val="28"/>
          <w:shd w:val="clear" w:color="auto" w:fill="FFFFFF"/>
          <w:lang w:val="ro-MO"/>
        </w:rPr>
        <w:t>rului Sănătăţii (MS) nr. 1490</w:t>
      </w:r>
      <w:r w:rsidR="00354F83" w:rsidRPr="00DD333E">
        <w:rPr>
          <w:rFonts w:ascii="Times New Roman" w:hAnsi="Times New Roman"/>
          <w:color w:val="000000"/>
          <w:sz w:val="28"/>
          <w:szCs w:val="28"/>
          <w:shd w:val="clear" w:color="auto" w:fill="FFFFFF"/>
          <w:lang w:val="ro-MO"/>
        </w:rPr>
        <w:t>/</w:t>
      </w:r>
      <w:r w:rsidRPr="00DD333E">
        <w:rPr>
          <w:rFonts w:ascii="Times New Roman" w:hAnsi="Times New Roman"/>
          <w:color w:val="000000"/>
          <w:sz w:val="28"/>
          <w:szCs w:val="28"/>
          <w:shd w:val="clear" w:color="auto" w:fill="FFFFFF"/>
          <w:lang w:val="ro-MO"/>
        </w:rPr>
        <w:t xml:space="preserve">2019 </w:t>
      </w:r>
      <w:r w:rsidR="00F0076E" w:rsidRPr="00DD333E">
        <w:rPr>
          <w:rFonts w:ascii="Times New Roman" w:hAnsi="Times New Roman"/>
          <w:color w:val="000000"/>
          <w:sz w:val="28"/>
          <w:szCs w:val="28"/>
          <w:shd w:val="clear" w:color="auto" w:fill="FFFFFF"/>
          <w:lang w:val="ro-MO"/>
        </w:rPr>
        <w:t>„</w:t>
      </w:r>
      <w:r w:rsidRPr="00DD333E">
        <w:rPr>
          <w:rFonts w:ascii="Times New Roman" w:hAnsi="Times New Roman"/>
          <w:w w:val="105"/>
          <w:sz w:val="28"/>
          <w:szCs w:val="28"/>
          <w:lang w:val="ro-MO"/>
        </w:rPr>
        <w:t>Cu privire la aplicarea Farmacopeii Europene”;</w:t>
      </w:r>
    </w:p>
    <w:p w14:paraId="1106510A" w14:textId="68E5ACC4" w:rsidR="00C42D3E" w:rsidRPr="00DD333E" w:rsidRDefault="00065000" w:rsidP="004626DE">
      <w:pPr>
        <w:pStyle w:val="ListParagraph"/>
        <w:numPr>
          <w:ilvl w:val="0"/>
          <w:numId w:val="38"/>
        </w:numPr>
        <w:tabs>
          <w:tab w:val="left" w:pos="426"/>
        </w:tabs>
        <w:spacing w:after="0" w:line="276" w:lineRule="auto"/>
        <w:jc w:val="both"/>
        <w:rPr>
          <w:rFonts w:ascii="Times New Roman" w:hAnsi="Times New Roman"/>
          <w:sz w:val="28"/>
          <w:szCs w:val="28"/>
          <w:lang w:val="ro-MO"/>
        </w:rPr>
      </w:pPr>
      <w:r w:rsidRPr="00DD333E">
        <w:rPr>
          <w:rFonts w:ascii="Times New Roman" w:hAnsi="Times New Roman"/>
          <w:sz w:val="28"/>
          <w:szCs w:val="28"/>
          <w:lang w:val="ro-MO"/>
        </w:rPr>
        <w:t>l</w:t>
      </w:r>
      <w:r w:rsidR="004A03EC" w:rsidRPr="00DD333E">
        <w:rPr>
          <w:rFonts w:ascii="Times New Roman" w:hAnsi="Times New Roman"/>
          <w:sz w:val="28"/>
          <w:szCs w:val="28"/>
          <w:lang w:val="ro-MO"/>
        </w:rPr>
        <w:t>a pct. 6</w:t>
      </w:r>
      <w:r w:rsidR="00692049" w:rsidRPr="00DD333E">
        <w:rPr>
          <w:rFonts w:ascii="Times New Roman" w:hAnsi="Times New Roman"/>
          <w:sz w:val="28"/>
          <w:szCs w:val="28"/>
          <w:lang w:val="ro-MO"/>
        </w:rPr>
        <w:t>,</w:t>
      </w:r>
      <w:r w:rsidR="004A03EC" w:rsidRPr="00DD333E">
        <w:rPr>
          <w:rFonts w:ascii="Times New Roman" w:hAnsi="Times New Roman"/>
          <w:sz w:val="28"/>
          <w:szCs w:val="28"/>
          <w:lang w:val="ro-MO"/>
        </w:rPr>
        <w:t xml:space="preserve"> textul ”</w:t>
      </w:r>
      <w:r w:rsidR="004A03EC" w:rsidRPr="00DD333E">
        <w:rPr>
          <w:rFonts w:ascii="Times New Roman" w:hAnsi="Times New Roman"/>
          <w:w w:val="105"/>
          <w:sz w:val="28"/>
          <w:szCs w:val="28"/>
          <w:lang w:val="ro-MO"/>
        </w:rPr>
        <w:t>ordinul  MS nr.22 din 12 ianuarie 2006  „Cu privire la modificarea ordinului MS nr.10 din 14.01.2002 „Cu privire la desfăşurarea studiului clinic al medicamentelor în Republica Moldova”</w:t>
      </w:r>
      <w:r w:rsidR="004A03EC" w:rsidRPr="00DD333E">
        <w:rPr>
          <w:rFonts w:ascii="Times New Roman" w:hAnsi="Times New Roman"/>
          <w:sz w:val="28"/>
          <w:szCs w:val="28"/>
          <w:lang w:val="ro-MO"/>
        </w:rPr>
        <w:t xml:space="preserve"> se substituie cu textul ”Ordinul MS RM nr.</w:t>
      </w:r>
      <w:r w:rsidR="00354F83" w:rsidRPr="00DD333E">
        <w:rPr>
          <w:rFonts w:ascii="Times New Roman" w:hAnsi="Times New Roman"/>
          <w:sz w:val="28"/>
          <w:szCs w:val="28"/>
          <w:lang w:val="ro-MO"/>
        </w:rPr>
        <w:t xml:space="preserve"> </w:t>
      </w:r>
      <w:r w:rsidR="004A03EC" w:rsidRPr="00DD333E">
        <w:rPr>
          <w:rFonts w:ascii="Times New Roman" w:hAnsi="Times New Roman"/>
          <w:sz w:val="28"/>
          <w:szCs w:val="28"/>
          <w:lang w:val="ro-MO"/>
        </w:rPr>
        <w:t>648</w:t>
      </w:r>
      <w:r w:rsidR="00354F83" w:rsidRPr="00DD333E">
        <w:rPr>
          <w:rFonts w:ascii="Times New Roman" w:hAnsi="Times New Roman"/>
          <w:sz w:val="28"/>
          <w:szCs w:val="28"/>
          <w:lang w:val="ro-MO"/>
        </w:rPr>
        <w:t>/</w:t>
      </w:r>
      <w:r w:rsidR="004A03EC" w:rsidRPr="00DD333E">
        <w:rPr>
          <w:rFonts w:ascii="Times New Roman" w:hAnsi="Times New Roman"/>
          <w:sz w:val="28"/>
          <w:szCs w:val="28"/>
          <w:lang w:val="ro-MO"/>
        </w:rPr>
        <w:t>2016 "Cu privire la reglementarea autorizării desfăș</w:t>
      </w:r>
      <w:r w:rsidR="00654FDC" w:rsidRPr="00DD333E">
        <w:rPr>
          <w:rFonts w:ascii="Times New Roman" w:hAnsi="Times New Roman"/>
          <w:sz w:val="28"/>
          <w:szCs w:val="28"/>
          <w:lang w:val="ro-MO"/>
        </w:rPr>
        <w:t>urării studiilor clinice în RM</w:t>
      </w:r>
      <w:r w:rsidR="004A03EC" w:rsidRPr="00DD333E">
        <w:rPr>
          <w:rFonts w:ascii="Times New Roman" w:hAnsi="Times New Roman"/>
          <w:sz w:val="28"/>
          <w:szCs w:val="28"/>
          <w:lang w:val="ro-MO"/>
        </w:rPr>
        <w:t>”;</w:t>
      </w:r>
    </w:p>
    <w:p w14:paraId="4F539694" w14:textId="1F1750D2" w:rsidR="004A03EC" w:rsidRPr="00DD333E" w:rsidRDefault="00065000" w:rsidP="004626DE">
      <w:pPr>
        <w:pStyle w:val="ListParagraph"/>
        <w:numPr>
          <w:ilvl w:val="0"/>
          <w:numId w:val="38"/>
        </w:numPr>
        <w:tabs>
          <w:tab w:val="left" w:pos="426"/>
        </w:tabs>
        <w:spacing w:after="0" w:line="276" w:lineRule="auto"/>
        <w:jc w:val="both"/>
        <w:rPr>
          <w:rFonts w:ascii="Times New Roman" w:hAnsi="Times New Roman"/>
          <w:sz w:val="28"/>
          <w:szCs w:val="28"/>
          <w:lang w:val="ro-MO"/>
        </w:rPr>
      </w:pPr>
      <w:r w:rsidRPr="00DD333E">
        <w:rPr>
          <w:rFonts w:ascii="Times New Roman" w:hAnsi="Times New Roman"/>
          <w:sz w:val="28"/>
          <w:szCs w:val="28"/>
          <w:lang w:val="ro-MO"/>
        </w:rPr>
        <w:t>l</w:t>
      </w:r>
      <w:r w:rsidR="004A03EC" w:rsidRPr="00DD333E">
        <w:rPr>
          <w:rFonts w:ascii="Times New Roman" w:hAnsi="Times New Roman"/>
          <w:sz w:val="28"/>
          <w:szCs w:val="28"/>
          <w:lang w:val="ro-MO"/>
        </w:rPr>
        <w:t xml:space="preserve">a pct. 9, </w:t>
      </w:r>
      <w:r w:rsidR="008833F5">
        <w:rPr>
          <w:rFonts w:ascii="Times New Roman" w:hAnsi="Times New Roman"/>
          <w:sz w:val="28"/>
          <w:szCs w:val="28"/>
          <w:lang w:val="ro-MO"/>
        </w:rPr>
        <w:t>sbp.</w:t>
      </w:r>
      <w:r w:rsidR="004A03EC" w:rsidRPr="00DD333E">
        <w:rPr>
          <w:rFonts w:ascii="Times New Roman" w:hAnsi="Times New Roman"/>
          <w:sz w:val="28"/>
          <w:szCs w:val="28"/>
          <w:lang w:val="ro-MO"/>
        </w:rPr>
        <w:t xml:space="preserve"> 1) și pct. 10 </w:t>
      </w:r>
      <w:r w:rsidR="008833F5">
        <w:rPr>
          <w:rFonts w:ascii="Times New Roman" w:hAnsi="Times New Roman"/>
          <w:sz w:val="28"/>
          <w:szCs w:val="28"/>
          <w:lang w:val="ro-MO"/>
        </w:rPr>
        <w:t>sbp.</w:t>
      </w:r>
      <w:r w:rsidR="004A03EC" w:rsidRPr="00DD333E">
        <w:rPr>
          <w:rFonts w:ascii="Times New Roman" w:hAnsi="Times New Roman"/>
          <w:sz w:val="28"/>
          <w:szCs w:val="28"/>
          <w:lang w:val="ro-MO"/>
        </w:rPr>
        <w:t xml:space="preserve"> 1) cuvintele ”și părţile 1-4 format </w:t>
      </w:r>
      <w:proofErr w:type="spellStart"/>
      <w:r w:rsidR="004A03EC" w:rsidRPr="00DD333E">
        <w:rPr>
          <w:rFonts w:ascii="Times New Roman" w:hAnsi="Times New Roman"/>
          <w:sz w:val="28"/>
          <w:szCs w:val="28"/>
          <w:lang w:val="ro-MO"/>
        </w:rPr>
        <w:t>non-</w:t>
      </w:r>
      <w:proofErr w:type="spellEnd"/>
      <w:r w:rsidR="004A03EC" w:rsidRPr="00DD333E">
        <w:rPr>
          <w:rFonts w:ascii="Times New Roman" w:hAnsi="Times New Roman"/>
          <w:sz w:val="28"/>
          <w:szCs w:val="28"/>
          <w:lang w:val="ro-MO"/>
        </w:rPr>
        <w:t xml:space="preserve"> DTC/CTD” se </w:t>
      </w:r>
      <w:r w:rsidR="00D7332A" w:rsidRPr="00DD333E">
        <w:rPr>
          <w:rFonts w:ascii="Times New Roman" w:hAnsi="Times New Roman"/>
          <w:sz w:val="28"/>
          <w:szCs w:val="28"/>
          <w:lang w:val="ro-MO"/>
        </w:rPr>
        <w:t>exclud</w:t>
      </w:r>
      <w:r w:rsidR="004A03EC" w:rsidRPr="00DD333E">
        <w:rPr>
          <w:rFonts w:ascii="Times New Roman" w:hAnsi="Times New Roman"/>
          <w:sz w:val="28"/>
          <w:szCs w:val="28"/>
          <w:lang w:val="ro-MO"/>
        </w:rPr>
        <w:t>;</w:t>
      </w:r>
    </w:p>
    <w:p w14:paraId="16F6EA46" w14:textId="77777777" w:rsidR="0027765C" w:rsidRPr="00DD333E" w:rsidRDefault="00065000" w:rsidP="004626DE">
      <w:pPr>
        <w:pStyle w:val="ListParagraph"/>
        <w:numPr>
          <w:ilvl w:val="0"/>
          <w:numId w:val="38"/>
        </w:numPr>
        <w:tabs>
          <w:tab w:val="left" w:pos="426"/>
        </w:tabs>
        <w:spacing w:after="0" w:line="276" w:lineRule="auto"/>
        <w:jc w:val="both"/>
        <w:rPr>
          <w:rFonts w:ascii="Times New Roman" w:hAnsi="Times New Roman"/>
          <w:sz w:val="28"/>
          <w:szCs w:val="28"/>
          <w:lang w:val="ro-MO"/>
        </w:rPr>
      </w:pPr>
      <w:r w:rsidRPr="00DD333E">
        <w:rPr>
          <w:rFonts w:ascii="Times New Roman" w:hAnsi="Times New Roman"/>
          <w:sz w:val="28"/>
          <w:szCs w:val="28"/>
          <w:lang w:val="ro-MO"/>
        </w:rPr>
        <w:lastRenderedPageBreak/>
        <w:t xml:space="preserve">la pct. 11, </w:t>
      </w:r>
    </w:p>
    <w:p w14:paraId="55085CA1" w14:textId="54506E04" w:rsidR="004A03EC" w:rsidRPr="00DD333E" w:rsidRDefault="008833F5" w:rsidP="0027765C">
      <w:pPr>
        <w:pStyle w:val="ListParagraph"/>
        <w:tabs>
          <w:tab w:val="left" w:pos="426"/>
        </w:tabs>
        <w:spacing w:after="0" w:line="276" w:lineRule="auto"/>
        <w:jc w:val="both"/>
        <w:rPr>
          <w:rFonts w:ascii="Times New Roman" w:hAnsi="Times New Roman"/>
          <w:sz w:val="28"/>
          <w:szCs w:val="28"/>
          <w:lang w:val="ro-MO"/>
        </w:rPr>
      </w:pPr>
      <w:r>
        <w:rPr>
          <w:rFonts w:ascii="Times New Roman" w:hAnsi="Times New Roman"/>
          <w:sz w:val="28"/>
          <w:szCs w:val="28"/>
          <w:lang w:val="ro-MO"/>
        </w:rPr>
        <w:t>sbp.</w:t>
      </w:r>
      <w:r w:rsidR="00065000" w:rsidRPr="00DD333E">
        <w:rPr>
          <w:rFonts w:ascii="Times New Roman" w:hAnsi="Times New Roman"/>
          <w:sz w:val="28"/>
          <w:szCs w:val="28"/>
          <w:lang w:val="ro-MO"/>
        </w:rPr>
        <w:t xml:space="preserve"> 4) litera a)</w:t>
      </w:r>
      <w:r w:rsidR="00E3093E" w:rsidRPr="00DD333E">
        <w:rPr>
          <w:rFonts w:ascii="Times New Roman" w:hAnsi="Times New Roman"/>
          <w:sz w:val="28"/>
          <w:szCs w:val="28"/>
          <w:lang w:val="ro-MO"/>
        </w:rPr>
        <w:t xml:space="preserve">, după </w:t>
      </w:r>
      <w:r w:rsidR="009C2ADD">
        <w:rPr>
          <w:rFonts w:ascii="Times New Roman" w:hAnsi="Times New Roman"/>
          <w:sz w:val="28"/>
          <w:szCs w:val="28"/>
          <w:lang w:val="ro-MO"/>
        </w:rPr>
        <w:t>cuvântul</w:t>
      </w:r>
      <w:r w:rsidR="00E3093E" w:rsidRPr="00DD333E">
        <w:rPr>
          <w:rFonts w:ascii="Times New Roman" w:hAnsi="Times New Roman"/>
          <w:sz w:val="28"/>
          <w:szCs w:val="28"/>
          <w:lang w:val="ro-MO"/>
        </w:rPr>
        <w:t xml:space="preserve"> „Australia”</w:t>
      </w:r>
      <w:r w:rsidR="00065000" w:rsidRPr="00DD333E">
        <w:rPr>
          <w:rFonts w:ascii="Times New Roman" w:hAnsi="Times New Roman"/>
          <w:sz w:val="28"/>
          <w:szCs w:val="28"/>
          <w:lang w:val="ro-MO"/>
        </w:rPr>
        <w:t xml:space="preserve"> se </w:t>
      </w:r>
      <w:r w:rsidR="009C2ADD">
        <w:rPr>
          <w:rFonts w:ascii="Times New Roman" w:hAnsi="Times New Roman"/>
          <w:sz w:val="28"/>
          <w:szCs w:val="28"/>
          <w:lang w:val="ro-MO"/>
        </w:rPr>
        <w:t>completează</w:t>
      </w:r>
      <w:r w:rsidR="00065000" w:rsidRPr="00DD333E">
        <w:rPr>
          <w:rFonts w:ascii="Times New Roman" w:hAnsi="Times New Roman"/>
          <w:sz w:val="28"/>
          <w:szCs w:val="28"/>
          <w:lang w:val="ro-MO"/>
        </w:rPr>
        <w:t xml:space="preserve"> </w:t>
      </w:r>
      <w:r w:rsidR="009C2ADD">
        <w:rPr>
          <w:rFonts w:ascii="Times New Roman" w:hAnsi="Times New Roman"/>
          <w:sz w:val="28"/>
          <w:szCs w:val="28"/>
          <w:lang w:val="ro-MO"/>
        </w:rPr>
        <w:t>cu cuvintele</w:t>
      </w:r>
      <w:r w:rsidR="00065000" w:rsidRPr="00DD333E">
        <w:rPr>
          <w:rFonts w:ascii="Times New Roman" w:hAnsi="Times New Roman"/>
          <w:sz w:val="28"/>
          <w:szCs w:val="28"/>
          <w:lang w:val="ro-MO"/>
        </w:rPr>
        <w:t xml:space="preserve"> ”Marea Britanie”;</w:t>
      </w:r>
    </w:p>
    <w:p w14:paraId="2564DFB4" w14:textId="65D44DC3" w:rsidR="00065000" w:rsidRPr="00DD333E" w:rsidRDefault="0027765C" w:rsidP="00324322">
      <w:pPr>
        <w:pStyle w:val="ListParagraph"/>
        <w:numPr>
          <w:ilvl w:val="0"/>
          <w:numId w:val="38"/>
        </w:numPr>
        <w:tabs>
          <w:tab w:val="left" w:pos="426"/>
        </w:tabs>
        <w:spacing w:after="0" w:line="276" w:lineRule="auto"/>
        <w:jc w:val="both"/>
        <w:rPr>
          <w:rFonts w:ascii="Times New Roman" w:hAnsi="Times New Roman"/>
          <w:sz w:val="28"/>
          <w:szCs w:val="28"/>
          <w:lang w:val="ro-MO"/>
        </w:rPr>
      </w:pPr>
      <w:r w:rsidRPr="00DD333E">
        <w:rPr>
          <w:rFonts w:ascii="Times New Roman" w:hAnsi="Times New Roman"/>
          <w:sz w:val="28"/>
          <w:szCs w:val="28"/>
          <w:lang w:val="ro-MO"/>
        </w:rPr>
        <w:t xml:space="preserve">se completează cu </w:t>
      </w:r>
      <w:r w:rsidR="008833F5">
        <w:rPr>
          <w:rFonts w:ascii="Times New Roman" w:hAnsi="Times New Roman"/>
          <w:sz w:val="28"/>
          <w:szCs w:val="28"/>
          <w:lang w:val="ro-MO"/>
        </w:rPr>
        <w:t>sbp.</w:t>
      </w:r>
      <w:r w:rsidRPr="00DD333E">
        <w:rPr>
          <w:rFonts w:ascii="Times New Roman" w:hAnsi="Times New Roman"/>
          <w:sz w:val="28"/>
          <w:szCs w:val="28"/>
          <w:lang w:val="ro-MO"/>
        </w:rPr>
        <w:t xml:space="preserve"> 5) care va avea următorul cuprins:</w:t>
      </w:r>
    </w:p>
    <w:p w14:paraId="0190524D" w14:textId="11F08797" w:rsidR="004C69FA" w:rsidRPr="00DD333E" w:rsidRDefault="004C69FA" w:rsidP="004C69FA">
      <w:pPr>
        <w:widowControl w:val="0"/>
        <w:autoSpaceDE w:val="0"/>
        <w:autoSpaceDN w:val="0"/>
        <w:spacing w:before="1"/>
        <w:ind w:left="709"/>
        <w:jc w:val="both"/>
        <w:rPr>
          <w:w w:val="105"/>
          <w:sz w:val="28"/>
          <w:szCs w:val="28"/>
          <w:lang w:val="ro-MO"/>
        </w:rPr>
      </w:pPr>
      <w:r w:rsidRPr="00DD333E">
        <w:rPr>
          <w:w w:val="105"/>
          <w:sz w:val="28"/>
          <w:szCs w:val="28"/>
          <w:lang w:val="ro-MO"/>
        </w:rPr>
        <w:t xml:space="preserve">”5) Dacă legislaţia ţării unde este localizat </w:t>
      </w:r>
      <w:r w:rsidR="00EE5D9E" w:rsidRPr="00DD333E">
        <w:rPr>
          <w:w w:val="105"/>
          <w:sz w:val="28"/>
          <w:szCs w:val="28"/>
          <w:lang w:val="ro-MO"/>
        </w:rPr>
        <w:t>locul</w:t>
      </w:r>
      <w:r w:rsidRPr="00DD333E">
        <w:rPr>
          <w:w w:val="105"/>
          <w:sz w:val="28"/>
          <w:szCs w:val="28"/>
          <w:lang w:val="ro-MO"/>
        </w:rPr>
        <w:t xml:space="preserve"> de fabricaţie al producătorului produsului medicamentos</w:t>
      </w:r>
      <w:r w:rsidRPr="00DD333E">
        <w:rPr>
          <w:sz w:val="28"/>
          <w:szCs w:val="28"/>
          <w:lang w:val="ro-MO"/>
        </w:rPr>
        <w:t xml:space="preserve"> nu prevede emiterea certificatului de complianţă GMP şi/sau autorizaţiei de fabricaţie se va </w:t>
      </w:r>
      <w:r w:rsidR="002E1919" w:rsidRPr="00DD333E">
        <w:rPr>
          <w:sz w:val="28"/>
          <w:szCs w:val="28"/>
          <w:lang w:val="ro-MO"/>
        </w:rPr>
        <w:t>prezenta unul din următoarele documente</w:t>
      </w:r>
      <w:r w:rsidRPr="00DD333E">
        <w:rPr>
          <w:sz w:val="28"/>
          <w:szCs w:val="28"/>
          <w:lang w:val="ro-MO"/>
        </w:rPr>
        <w:t>:</w:t>
      </w:r>
    </w:p>
    <w:p w14:paraId="18B20461" w14:textId="538E57D6" w:rsidR="004C69FA" w:rsidRPr="00DD333E" w:rsidRDefault="004C69FA" w:rsidP="004C69FA">
      <w:pPr>
        <w:pStyle w:val="ListParagraph"/>
        <w:ind w:left="709" w:firstLine="707"/>
        <w:jc w:val="both"/>
        <w:rPr>
          <w:rFonts w:ascii="Times New Roman" w:eastAsia="Times New Roman" w:hAnsi="Times New Roman"/>
          <w:sz w:val="28"/>
          <w:szCs w:val="28"/>
          <w:lang w:val="ro-MO"/>
        </w:rPr>
      </w:pPr>
      <w:r w:rsidRPr="00DD333E">
        <w:rPr>
          <w:rFonts w:ascii="Times New Roman" w:eastAsia="Times New Roman" w:hAnsi="Times New Roman"/>
          <w:sz w:val="28"/>
          <w:szCs w:val="28"/>
          <w:lang w:val="ro-MO"/>
        </w:rPr>
        <w:t>a)</w:t>
      </w:r>
      <w:r w:rsidRPr="00DD333E">
        <w:rPr>
          <w:rFonts w:ascii="Times New Roman" w:eastAsia="Times New Roman" w:hAnsi="Times New Roman"/>
          <w:sz w:val="28"/>
          <w:szCs w:val="28"/>
          <w:lang w:val="ro-MO"/>
        </w:rPr>
        <w:tab/>
        <w:t xml:space="preserve">un alt document eliberat de autoritatea de reglementare ce confirmă că produsul medicamentos este fabricat în condiţii GMP şi o scrisoare de însoţire cu argumente plauzibile de imposibilitate a prezentării certificatului de complianţă GMP şi/sau autorizaţiei de fabricaţie cu referiri concrete la legislaţia în vigoare din ţara unde este localizat </w:t>
      </w:r>
      <w:r w:rsidR="002E1919" w:rsidRPr="00DD333E">
        <w:rPr>
          <w:rFonts w:ascii="Times New Roman" w:eastAsia="Times New Roman" w:hAnsi="Times New Roman"/>
          <w:sz w:val="28"/>
          <w:szCs w:val="28"/>
          <w:lang w:val="ro-MO"/>
        </w:rPr>
        <w:t>locul</w:t>
      </w:r>
      <w:r w:rsidRPr="00DD333E">
        <w:rPr>
          <w:rFonts w:ascii="Times New Roman" w:eastAsia="Times New Roman" w:hAnsi="Times New Roman"/>
          <w:sz w:val="28"/>
          <w:szCs w:val="28"/>
          <w:lang w:val="ro-MO"/>
        </w:rPr>
        <w:t xml:space="preserve"> de fabricaţie al producătorului produsului medicamentos;</w:t>
      </w:r>
      <w:bookmarkStart w:id="0" w:name="_GoBack"/>
      <w:bookmarkEnd w:id="0"/>
    </w:p>
    <w:p w14:paraId="4DA26327" w14:textId="5243C7C0" w:rsidR="004C69FA" w:rsidRPr="00DD333E" w:rsidRDefault="004C69FA" w:rsidP="004C69FA">
      <w:pPr>
        <w:pStyle w:val="ListParagraph"/>
        <w:ind w:left="709" w:firstLine="707"/>
        <w:jc w:val="both"/>
        <w:rPr>
          <w:rFonts w:ascii="Times New Roman" w:eastAsia="Times New Roman" w:hAnsi="Times New Roman"/>
          <w:sz w:val="28"/>
          <w:szCs w:val="28"/>
          <w:lang w:val="ro-MO"/>
        </w:rPr>
      </w:pPr>
      <w:r w:rsidRPr="00DD333E">
        <w:rPr>
          <w:rFonts w:ascii="Times New Roman" w:eastAsia="Times New Roman" w:hAnsi="Times New Roman"/>
          <w:sz w:val="28"/>
          <w:szCs w:val="28"/>
          <w:lang w:val="ro-MO"/>
        </w:rPr>
        <w:t>b)</w:t>
      </w:r>
      <w:r w:rsidRPr="00DD333E">
        <w:rPr>
          <w:rFonts w:ascii="Times New Roman" w:eastAsia="Times New Roman" w:hAnsi="Times New Roman"/>
          <w:sz w:val="28"/>
          <w:szCs w:val="28"/>
          <w:lang w:val="ro-MO"/>
        </w:rPr>
        <w:tab/>
        <w:t xml:space="preserve">declaraţia Persoanei Calificate (QP) ce confirmă complianţa GMP a fabricaţiei </w:t>
      </w:r>
      <w:r w:rsidR="00657448" w:rsidRPr="00DD333E">
        <w:rPr>
          <w:rFonts w:ascii="Times New Roman" w:eastAsia="Times New Roman" w:hAnsi="Times New Roman"/>
          <w:sz w:val="28"/>
          <w:szCs w:val="28"/>
          <w:lang w:val="ro-MO"/>
        </w:rPr>
        <w:t>produsului</w:t>
      </w:r>
      <w:r w:rsidRPr="00DD333E">
        <w:rPr>
          <w:rFonts w:ascii="Times New Roman" w:eastAsia="Times New Roman" w:hAnsi="Times New Roman"/>
          <w:sz w:val="28"/>
          <w:szCs w:val="28"/>
          <w:lang w:val="ro-MO"/>
        </w:rPr>
        <w:t xml:space="preserve"> medicamentos însoţită de documente eliberate de autoritatea de reglementare ce atestă statutul QP.</w:t>
      </w:r>
    </w:p>
    <w:p w14:paraId="70A0E341" w14:textId="77AF2BFB" w:rsidR="0027765C" w:rsidRPr="00DD333E" w:rsidRDefault="004C69FA" w:rsidP="004C69FA">
      <w:pPr>
        <w:pStyle w:val="ListParagraph"/>
        <w:tabs>
          <w:tab w:val="left" w:pos="426"/>
        </w:tabs>
        <w:spacing w:after="0" w:line="276" w:lineRule="auto"/>
        <w:ind w:left="709"/>
        <w:jc w:val="both"/>
        <w:rPr>
          <w:rFonts w:ascii="Times New Roman" w:hAnsi="Times New Roman"/>
          <w:sz w:val="28"/>
          <w:szCs w:val="28"/>
          <w:lang w:val="ro-MO"/>
        </w:rPr>
      </w:pPr>
      <w:r w:rsidRPr="00DD333E">
        <w:rPr>
          <w:rFonts w:ascii="Times New Roman" w:eastAsia="Times New Roman" w:hAnsi="Times New Roman"/>
          <w:sz w:val="28"/>
          <w:szCs w:val="28"/>
          <w:lang w:val="ro-MO"/>
        </w:rPr>
        <w:t xml:space="preserve">Adiţional la documentele stipulate la pct. 5 lit. a și b, solicitantul poate </w:t>
      </w:r>
      <w:r w:rsidR="003B45C1" w:rsidRPr="00DD333E">
        <w:rPr>
          <w:rFonts w:ascii="Times New Roman" w:eastAsia="Times New Roman" w:hAnsi="Times New Roman"/>
          <w:sz w:val="28"/>
          <w:szCs w:val="28"/>
          <w:lang w:val="ro-MO"/>
        </w:rPr>
        <w:t xml:space="preserve">prezenta </w:t>
      </w:r>
      <w:r w:rsidRPr="00DD333E">
        <w:rPr>
          <w:rFonts w:ascii="Times New Roman" w:eastAsia="Times New Roman" w:hAnsi="Times New Roman"/>
          <w:sz w:val="28"/>
          <w:szCs w:val="28"/>
          <w:lang w:val="ro-MO"/>
        </w:rPr>
        <w:t>şi alte documente confirmative (ex: pentru SUA – copie a paginii de pe website-ul FDA ce atestă înregistrarea producătorului în baza de date FDA).</w:t>
      </w:r>
      <w:r w:rsidRPr="00DD333E">
        <w:rPr>
          <w:rFonts w:ascii="Times New Roman" w:hAnsi="Times New Roman"/>
          <w:sz w:val="28"/>
          <w:szCs w:val="28"/>
          <w:lang w:val="ro-MO"/>
        </w:rPr>
        <w:t>”</w:t>
      </w:r>
    </w:p>
    <w:p w14:paraId="05059A75" w14:textId="2322B36D" w:rsidR="0014204C" w:rsidRPr="00DD333E" w:rsidRDefault="00692049" w:rsidP="000A5A5E">
      <w:pPr>
        <w:pStyle w:val="ListParagraph"/>
        <w:numPr>
          <w:ilvl w:val="0"/>
          <w:numId w:val="38"/>
        </w:numPr>
        <w:tabs>
          <w:tab w:val="left" w:pos="426"/>
        </w:tabs>
        <w:spacing w:after="0" w:line="276" w:lineRule="auto"/>
        <w:jc w:val="both"/>
        <w:rPr>
          <w:sz w:val="28"/>
          <w:szCs w:val="28"/>
          <w:lang w:val="ro-MO"/>
        </w:rPr>
      </w:pPr>
      <w:r w:rsidRPr="00DD333E">
        <w:rPr>
          <w:rFonts w:ascii="Times New Roman" w:hAnsi="Times New Roman"/>
          <w:sz w:val="28"/>
          <w:szCs w:val="28"/>
          <w:lang w:val="ro-MO"/>
        </w:rPr>
        <w:t>s</w:t>
      </w:r>
      <w:r w:rsidR="0014204C" w:rsidRPr="00DD333E">
        <w:rPr>
          <w:rFonts w:ascii="Times New Roman" w:hAnsi="Times New Roman"/>
          <w:sz w:val="28"/>
          <w:szCs w:val="28"/>
          <w:lang w:val="ro-MO"/>
        </w:rPr>
        <w:t xml:space="preserve">e completează cu </w:t>
      </w:r>
      <w:r w:rsidR="000A5A5E" w:rsidRPr="00DD333E">
        <w:rPr>
          <w:rFonts w:ascii="Times New Roman" w:hAnsi="Times New Roman"/>
          <w:sz w:val="28"/>
          <w:szCs w:val="28"/>
          <w:lang w:val="ro-MO"/>
        </w:rPr>
        <w:t>pct. 14</w:t>
      </w:r>
      <w:r w:rsidR="0014204C" w:rsidRPr="00DD333E">
        <w:rPr>
          <w:rFonts w:ascii="Times New Roman" w:hAnsi="Times New Roman"/>
          <w:sz w:val="28"/>
          <w:szCs w:val="28"/>
          <w:vertAlign w:val="superscript"/>
          <w:lang w:val="ro-MO"/>
        </w:rPr>
        <w:t>2</w:t>
      </w:r>
      <w:r w:rsidR="000A5A5E" w:rsidRPr="00DD333E">
        <w:rPr>
          <w:rFonts w:ascii="Times New Roman" w:hAnsi="Times New Roman"/>
          <w:sz w:val="28"/>
          <w:szCs w:val="28"/>
          <w:lang w:val="ro-MO"/>
        </w:rPr>
        <w:t xml:space="preserve"> </w:t>
      </w:r>
      <w:r w:rsidR="0014204C" w:rsidRPr="00DD333E">
        <w:rPr>
          <w:rFonts w:ascii="Times New Roman" w:hAnsi="Times New Roman"/>
          <w:sz w:val="28"/>
          <w:szCs w:val="28"/>
          <w:lang w:val="ro-MO"/>
        </w:rPr>
        <w:t>care va avea următorul cuprins:</w:t>
      </w:r>
      <w:r w:rsidR="000A5A5E" w:rsidRPr="00DD333E">
        <w:rPr>
          <w:rFonts w:ascii="Times New Roman" w:hAnsi="Times New Roman"/>
          <w:sz w:val="28"/>
          <w:szCs w:val="28"/>
          <w:lang w:val="ro-MO"/>
        </w:rPr>
        <w:t xml:space="preserve"> </w:t>
      </w:r>
    </w:p>
    <w:p w14:paraId="04E345FC" w14:textId="314037F9" w:rsidR="00D91E32" w:rsidRPr="00DD333E" w:rsidRDefault="000A5A5E" w:rsidP="0014204C">
      <w:pPr>
        <w:pStyle w:val="ListParagraph"/>
        <w:tabs>
          <w:tab w:val="left" w:pos="426"/>
        </w:tabs>
        <w:spacing w:after="0" w:line="276" w:lineRule="auto"/>
        <w:jc w:val="both"/>
        <w:rPr>
          <w:rFonts w:ascii="Times New Roman" w:hAnsi="Times New Roman"/>
          <w:sz w:val="28"/>
          <w:szCs w:val="28"/>
          <w:lang w:val="ro-MO"/>
        </w:rPr>
      </w:pPr>
      <w:r w:rsidRPr="00DD333E">
        <w:rPr>
          <w:rFonts w:ascii="Times New Roman" w:hAnsi="Times New Roman"/>
          <w:sz w:val="28"/>
          <w:szCs w:val="28"/>
          <w:lang w:val="ro-MO"/>
        </w:rPr>
        <w:t>”14</w:t>
      </w:r>
      <w:r w:rsidRPr="00DD333E">
        <w:rPr>
          <w:rFonts w:ascii="Times New Roman" w:hAnsi="Times New Roman"/>
          <w:sz w:val="28"/>
          <w:szCs w:val="28"/>
          <w:vertAlign w:val="superscript"/>
          <w:lang w:val="ro-MO"/>
        </w:rPr>
        <w:t>2</w:t>
      </w:r>
      <w:r w:rsidRPr="00DD333E">
        <w:rPr>
          <w:rFonts w:ascii="Times New Roman" w:hAnsi="Times New Roman"/>
          <w:sz w:val="28"/>
          <w:szCs w:val="28"/>
          <w:lang w:val="ro-MO"/>
        </w:rPr>
        <w:t xml:space="preserve">  Prospectul: informaţii pentru consumator/pacient în limba rusă, însoțit de certificatul de traducere, va fi prezentat de către solicitant timp de 30 de zile după aprobarea prospectului în limba </w:t>
      </w:r>
      <w:r w:rsidR="00A43CA6" w:rsidRPr="00DD333E">
        <w:rPr>
          <w:rFonts w:ascii="Times New Roman" w:hAnsi="Times New Roman"/>
          <w:sz w:val="28"/>
          <w:szCs w:val="28"/>
          <w:lang w:val="ro-MO"/>
        </w:rPr>
        <w:t>română</w:t>
      </w:r>
      <w:r w:rsidRPr="00DD333E">
        <w:rPr>
          <w:rFonts w:ascii="Times New Roman" w:hAnsi="Times New Roman"/>
          <w:sz w:val="28"/>
          <w:szCs w:val="28"/>
          <w:lang w:val="ro-MO"/>
        </w:rPr>
        <w:t xml:space="preserve"> de către AMDM”</w:t>
      </w:r>
      <w:r w:rsidR="0014204C" w:rsidRPr="00DD333E">
        <w:rPr>
          <w:rFonts w:ascii="Times New Roman" w:hAnsi="Times New Roman"/>
          <w:sz w:val="28"/>
          <w:szCs w:val="28"/>
          <w:lang w:val="ro-MO"/>
        </w:rPr>
        <w:t>;</w:t>
      </w:r>
    </w:p>
    <w:p w14:paraId="404709F8" w14:textId="671B9B90" w:rsidR="0014204C" w:rsidRPr="00DD333E" w:rsidRDefault="00692049" w:rsidP="00F91D0B">
      <w:pPr>
        <w:pStyle w:val="ListParagraph"/>
        <w:numPr>
          <w:ilvl w:val="0"/>
          <w:numId w:val="38"/>
        </w:numPr>
        <w:tabs>
          <w:tab w:val="left" w:pos="426"/>
        </w:tabs>
        <w:spacing w:after="0" w:line="276" w:lineRule="auto"/>
        <w:jc w:val="both"/>
        <w:rPr>
          <w:sz w:val="28"/>
          <w:szCs w:val="28"/>
          <w:lang w:val="ro-MO"/>
        </w:rPr>
      </w:pPr>
      <w:r w:rsidRPr="00DD333E">
        <w:rPr>
          <w:rFonts w:ascii="Times New Roman" w:hAnsi="Times New Roman"/>
          <w:sz w:val="28"/>
          <w:szCs w:val="28"/>
          <w:lang w:val="ro-MO"/>
        </w:rPr>
        <w:t>l</w:t>
      </w:r>
      <w:r w:rsidR="00F91D0B" w:rsidRPr="00DD333E">
        <w:rPr>
          <w:rFonts w:ascii="Times New Roman" w:hAnsi="Times New Roman"/>
          <w:sz w:val="28"/>
          <w:szCs w:val="28"/>
          <w:lang w:val="ro-MO"/>
        </w:rPr>
        <w:t xml:space="preserve">a pct. 43 </w:t>
      </w:r>
      <w:r w:rsidR="008833F5">
        <w:rPr>
          <w:rFonts w:ascii="Times New Roman" w:hAnsi="Times New Roman"/>
          <w:sz w:val="28"/>
          <w:szCs w:val="28"/>
          <w:lang w:val="ro-MO"/>
        </w:rPr>
        <w:t>sbp.</w:t>
      </w:r>
      <w:r w:rsidRPr="00DD333E">
        <w:rPr>
          <w:rFonts w:ascii="Times New Roman" w:hAnsi="Times New Roman"/>
          <w:sz w:val="28"/>
          <w:szCs w:val="28"/>
          <w:lang w:val="ro-MO"/>
        </w:rPr>
        <w:t xml:space="preserve"> 1) și </w:t>
      </w:r>
      <w:r w:rsidR="008833F5">
        <w:rPr>
          <w:rFonts w:ascii="Times New Roman" w:hAnsi="Times New Roman"/>
          <w:sz w:val="28"/>
          <w:szCs w:val="28"/>
          <w:lang w:val="ro-MO"/>
        </w:rPr>
        <w:t>sbp.</w:t>
      </w:r>
      <w:r w:rsidR="00F91D0B" w:rsidRPr="00DD333E">
        <w:rPr>
          <w:rFonts w:ascii="Times New Roman" w:hAnsi="Times New Roman"/>
          <w:sz w:val="28"/>
          <w:szCs w:val="28"/>
          <w:lang w:val="ro-MO"/>
        </w:rPr>
        <w:t xml:space="preserve"> 7) textul ”Regulile pentru buna practică în studiul clinic (ICH </w:t>
      </w:r>
      <w:proofErr w:type="spellStart"/>
      <w:r w:rsidR="00F91D0B" w:rsidRPr="00DD333E">
        <w:rPr>
          <w:rFonts w:ascii="Times New Roman" w:hAnsi="Times New Roman"/>
          <w:sz w:val="28"/>
          <w:szCs w:val="28"/>
          <w:lang w:val="ro-MO"/>
        </w:rPr>
        <w:t>Guideline</w:t>
      </w:r>
      <w:proofErr w:type="spellEnd"/>
      <w:r w:rsidR="00F91D0B" w:rsidRPr="00DD333E">
        <w:rPr>
          <w:rFonts w:ascii="Times New Roman" w:hAnsi="Times New Roman"/>
          <w:sz w:val="28"/>
          <w:szCs w:val="28"/>
          <w:lang w:val="ro-MO"/>
        </w:rPr>
        <w:t xml:space="preserve"> For </w:t>
      </w:r>
      <w:proofErr w:type="spellStart"/>
      <w:r w:rsidR="00F91D0B" w:rsidRPr="00DD333E">
        <w:rPr>
          <w:rFonts w:ascii="Times New Roman" w:hAnsi="Times New Roman"/>
          <w:sz w:val="28"/>
          <w:szCs w:val="28"/>
          <w:lang w:val="ro-MO"/>
        </w:rPr>
        <w:t>Good</w:t>
      </w:r>
      <w:proofErr w:type="spellEnd"/>
      <w:r w:rsidR="00F91D0B" w:rsidRPr="00DD333E">
        <w:rPr>
          <w:rFonts w:ascii="Times New Roman" w:hAnsi="Times New Roman"/>
          <w:sz w:val="28"/>
          <w:szCs w:val="28"/>
          <w:lang w:val="ro-MO"/>
        </w:rPr>
        <w:t xml:space="preserve"> </w:t>
      </w:r>
      <w:proofErr w:type="spellStart"/>
      <w:r w:rsidR="00F91D0B" w:rsidRPr="00DD333E">
        <w:rPr>
          <w:rFonts w:ascii="Times New Roman" w:hAnsi="Times New Roman"/>
          <w:sz w:val="28"/>
          <w:szCs w:val="28"/>
          <w:lang w:val="ro-MO"/>
        </w:rPr>
        <w:t>Clinical</w:t>
      </w:r>
      <w:proofErr w:type="spellEnd"/>
      <w:r w:rsidR="00F91D0B" w:rsidRPr="00DD333E">
        <w:rPr>
          <w:rFonts w:ascii="Times New Roman" w:hAnsi="Times New Roman"/>
          <w:sz w:val="28"/>
          <w:szCs w:val="28"/>
          <w:lang w:val="ro-MO"/>
        </w:rPr>
        <w:t xml:space="preserve"> Practice) transpuse în Republica Moldova prin ordinul  MS Nr. 22 din 12 ianuarie 2006 „Cu privire la modificarea ordinului MS Nr.10 din 14.01.2002 „Cu privire la desfăşurarea studiului clinic al medicamentelor în Republica Moldova” </w:t>
      </w:r>
      <w:r w:rsidR="00742B97" w:rsidRPr="00DD333E">
        <w:rPr>
          <w:rFonts w:ascii="Times New Roman" w:hAnsi="Times New Roman"/>
          <w:sz w:val="28"/>
          <w:szCs w:val="28"/>
          <w:lang w:val="ro-MO"/>
        </w:rPr>
        <w:t xml:space="preserve">la orice formă gramaticală </w:t>
      </w:r>
      <w:r w:rsidR="00F91D0B" w:rsidRPr="00DD333E">
        <w:rPr>
          <w:rFonts w:ascii="Times New Roman" w:hAnsi="Times New Roman"/>
          <w:sz w:val="28"/>
          <w:szCs w:val="28"/>
          <w:lang w:val="ro-MO"/>
        </w:rPr>
        <w:t xml:space="preserve">se substituie cu textul ”Ordinul MS nr. 648/2016 </w:t>
      </w:r>
      <w:r w:rsidRPr="00DD333E">
        <w:rPr>
          <w:rFonts w:ascii="Times New Roman" w:hAnsi="Times New Roman"/>
          <w:sz w:val="28"/>
          <w:szCs w:val="28"/>
          <w:lang w:val="ro-MO"/>
        </w:rPr>
        <w:t>„</w:t>
      </w:r>
      <w:r w:rsidR="00F91D0B" w:rsidRPr="00DD333E">
        <w:rPr>
          <w:rFonts w:ascii="Times New Roman" w:hAnsi="Times New Roman"/>
          <w:sz w:val="28"/>
          <w:szCs w:val="28"/>
          <w:lang w:val="ro-MO"/>
        </w:rPr>
        <w:t>Cu privire la reglementarea autorizării desfășurării studiilor clinice în RM”</w:t>
      </w:r>
      <w:r w:rsidR="00742B97" w:rsidRPr="00DD333E">
        <w:rPr>
          <w:rFonts w:ascii="Times New Roman" w:hAnsi="Times New Roman"/>
          <w:sz w:val="28"/>
          <w:szCs w:val="28"/>
          <w:lang w:val="ro-MO"/>
        </w:rPr>
        <w:t xml:space="preserve"> la forma gramaticală corespunzătoare</w:t>
      </w:r>
      <w:r w:rsidR="00BF491E" w:rsidRPr="00DD333E">
        <w:rPr>
          <w:rFonts w:ascii="Times New Roman" w:hAnsi="Times New Roman"/>
          <w:sz w:val="28"/>
          <w:szCs w:val="28"/>
          <w:lang w:val="ro-MO"/>
        </w:rPr>
        <w:t>;</w:t>
      </w:r>
    </w:p>
    <w:p w14:paraId="72B6CBF0" w14:textId="38541D25" w:rsidR="00BC3629" w:rsidRPr="00DD333E" w:rsidRDefault="00BC3629" w:rsidP="00F91D0B">
      <w:pPr>
        <w:pStyle w:val="ListParagraph"/>
        <w:numPr>
          <w:ilvl w:val="0"/>
          <w:numId w:val="38"/>
        </w:numPr>
        <w:tabs>
          <w:tab w:val="left" w:pos="426"/>
        </w:tabs>
        <w:spacing w:after="0" w:line="276" w:lineRule="auto"/>
        <w:jc w:val="both"/>
        <w:rPr>
          <w:sz w:val="28"/>
          <w:szCs w:val="28"/>
          <w:lang w:val="ro-MO"/>
        </w:rPr>
      </w:pPr>
      <w:r w:rsidRPr="00DD333E">
        <w:rPr>
          <w:rFonts w:ascii="Times New Roman" w:hAnsi="Times New Roman"/>
          <w:sz w:val="28"/>
          <w:szCs w:val="28"/>
          <w:lang w:val="ro-MO"/>
        </w:rPr>
        <w:t xml:space="preserve">pct. </w:t>
      </w:r>
      <w:r w:rsidR="00C034EB" w:rsidRPr="00DD333E">
        <w:rPr>
          <w:rFonts w:ascii="Times New Roman" w:hAnsi="Times New Roman"/>
          <w:sz w:val="28"/>
          <w:szCs w:val="28"/>
          <w:lang w:val="ro-MO"/>
        </w:rPr>
        <w:t>53</w:t>
      </w:r>
      <w:r w:rsidR="007737E0" w:rsidRPr="00DD333E">
        <w:rPr>
          <w:rFonts w:ascii="Times New Roman" w:hAnsi="Times New Roman"/>
          <w:sz w:val="28"/>
          <w:szCs w:val="28"/>
          <w:lang w:val="ro-MO"/>
        </w:rPr>
        <w:t xml:space="preserve"> </w:t>
      </w:r>
      <w:r w:rsidR="00C034EB" w:rsidRPr="00DD333E">
        <w:rPr>
          <w:rFonts w:ascii="Times New Roman" w:hAnsi="Times New Roman"/>
          <w:sz w:val="28"/>
          <w:szCs w:val="28"/>
          <w:lang w:val="ro-MO"/>
        </w:rPr>
        <w:t xml:space="preserve">se modifică </w:t>
      </w:r>
      <w:r w:rsidR="00354F83" w:rsidRPr="00DD333E">
        <w:rPr>
          <w:rFonts w:ascii="Times New Roman" w:hAnsi="Times New Roman"/>
          <w:sz w:val="28"/>
          <w:szCs w:val="28"/>
          <w:lang w:val="ro-MO"/>
        </w:rPr>
        <w:t>și va avea următorul cuprins</w:t>
      </w:r>
      <w:r w:rsidR="00C034EB" w:rsidRPr="00DD333E">
        <w:rPr>
          <w:rFonts w:ascii="Times New Roman" w:hAnsi="Times New Roman"/>
          <w:sz w:val="28"/>
          <w:szCs w:val="28"/>
          <w:lang w:val="ro-MO"/>
        </w:rPr>
        <w:t>:</w:t>
      </w:r>
    </w:p>
    <w:p w14:paraId="46191062" w14:textId="278190E5" w:rsidR="00C034EB" w:rsidRPr="00DD333E" w:rsidRDefault="00354F83" w:rsidP="00C034EB">
      <w:pPr>
        <w:pStyle w:val="NormalWeb"/>
        <w:spacing w:before="6" w:beforeAutospacing="0" w:after="0" w:afterAutospacing="0"/>
        <w:ind w:left="720"/>
        <w:jc w:val="both"/>
        <w:rPr>
          <w:sz w:val="28"/>
          <w:szCs w:val="28"/>
          <w:lang w:val="ro-MO"/>
        </w:rPr>
      </w:pPr>
      <w:r w:rsidRPr="00DD333E">
        <w:rPr>
          <w:sz w:val="28"/>
          <w:szCs w:val="28"/>
          <w:lang w:val="ro-MO"/>
        </w:rPr>
        <w:t>„</w:t>
      </w:r>
      <w:r w:rsidR="00604DBC" w:rsidRPr="00DD333E">
        <w:rPr>
          <w:sz w:val="28"/>
          <w:szCs w:val="28"/>
          <w:lang w:val="ro-MO"/>
        </w:rPr>
        <w:t xml:space="preserve">53. </w:t>
      </w:r>
      <w:r w:rsidR="00C034EB" w:rsidRPr="00DD333E">
        <w:rPr>
          <w:sz w:val="28"/>
          <w:szCs w:val="28"/>
          <w:lang w:val="ro-MO"/>
        </w:rPr>
        <w:t>Pentru produsele medicamentoase ale căror substanță(e) activă(e) are/au o „utilizare medicală bine stabilită” cu o eficacitate cunoscută și un grad acceptabil de securitate, solicitantul va prezenta:</w:t>
      </w:r>
    </w:p>
    <w:p w14:paraId="4A965A1D" w14:textId="77777777" w:rsidR="00C034EB" w:rsidRPr="00DD333E" w:rsidRDefault="00C034EB" w:rsidP="00C034EB">
      <w:pPr>
        <w:pStyle w:val="NormalWeb"/>
        <w:numPr>
          <w:ilvl w:val="0"/>
          <w:numId w:val="17"/>
        </w:numPr>
        <w:tabs>
          <w:tab w:val="left" w:pos="1170"/>
        </w:tabs>
        <w:spacing w:before="6" w:beforeAutospacing="0" w:after="0" w:afterAutospacing="0"/>
        <w:ind w:firstLine="414"/>
        <w:jc w:val="both"/>
        <w:textAlignment w:val="baseline"/>
        <w:rPr>
          <w:sz w:val="28"/>
          <w:szCs w:val="28"/>
          <w:lang w:val="ro-MO"/>
        </w:rPr>
      </w:pPr>
      <w:r w:rsidRPr="00DD333E">
        <w:rPr>
          <w:sz w:val="28"/>
          <w:szCs w:val="28"/>
          <w:lang w:val="ro-MO"/>
        </w:rPr>
        <w:t>modulele 1, 2 și 3 în volum deplin;</w:t>
      </w:r>
    </w:p>
    <w:p w14:paraId="050BF490" w14:textId="77777777" w:rsidR="00C034EB" w:rsidRPr="00DD333E" w:rsidRDefault="00C034EB" w:rsidP="00C034EB">
      <w:pPr>
        <w:pStyle w:val="NormalWeb"/>
        <w:numPr>
          <w:ilvl w:val="0"/>
          <w:numId w:val="17"/>
        </w:numPr>
        <w:tabs>
          <w:tab w:val="left" w:pos="1170"/>
        </w:tabs>
        <w:spacing w:before="6" w:beforeAutospacing="0" w:after="0" w:afterAutospacing="0"/>
        <w:ind w:firstLine="414"/>
        <w:jc w:val="both"/>
        <w:textAlignment w:val="baseline"/>
        <w:rPr>
          <w:sz w:val="28"/>
          <w:szCs w:val="28"/>
          <w:lang w:val="ro-MO"/>
        </w:rPr>
      </w:pPr>
      <w:r w:rsidRPr="00DD333E">
        <w:rPr>
          <w:sz w:val="28"/>
          <w:szCs w:val="28"/>
          <w:lang w:val="ro-MO"/>
        </w:rPr>
        <w:t>pentru modulele 4 și 5, se descriu, printr-o bibliografie științifică detaliată, caracteristicile non-clinice și clinice;</w:t>
      </w:r>
    </w:p>
    <w:p w14:paraId="36B1EC9D" w14:textId="77777777" w:rsidR="00C034EB" w:rsidRPr="00DD333E" w:rsidRDefault="00C034EB" w:rsidP="00C034EB">
      <w:pPr>
        <w:pStyle w:val="NormalWeb"/>
        <w:numPr>
          <w:ilvl w:val="0"/>
          <w:numId w:val="17"/>
        </w:numPr>
        <w:tabs>
          <w:tab w:val="left" w:pos="1170"/>
        </w:tabs>
        <w:spacing w:before="6" w:beforeAutospacing="0" w:after="0" w:afterAutospacing="0"/>
        <w:ind w:firstLine="414"/>
        <w:jc w:val="both"/>
        <w:textAlignment w:val="baseline"/>
        <w:rPr>
          <w:sz w:val="28"/>
          <w:szCs w:val="28"/>
          <w:lang w:val="ro-MO"/>
        </w:rPr>
      </w:pPr>
      <w:r w:rsidRPr="00DD333E">
        <w:rPr>
          <w:sz w:val="28"/>
          <w:szCs w:val="28"/>
          <w:lang w:val="ro-MO"/>
        </w:rPr>
        <w:t>informații despre perioada în care s-a utilizat substanța sau combinația de substanțe;</w:t>
      </w:r>
    </w:p>
    <w:p w14:paraId="62CF14A1" w14:textId="77777777" w:rsidR="00C034EB" w:rsidRPr="00DD333E" w:rsidRDefault="00C034EB" w:rsidP="00C034EB">
      <w:pPr>
        <w:pStyle w:val="NormalWeb"/>
        <w:numPr>
          <w:ilvl w:val="0"/>
          <w:numId w:val="17"/>
        </w:numPr>
        <w:tabs>
          <w:tab w:val="left" w:pos="1170"/>
        </w:tabs>
        <w:spacing w:before="6" w:beforeAutospacing="0" w:after="0" w:afterAutospacing="0"/>
        <w:ind w:firstLine="414"/>
        <w:jc w:val="both"/>
        <w:textAlignment w:val="baseline"/>
        <w:rPr>
          <w:sz w:val="28"/>
          <w:szCs w:val="28"/>
          <w:lang w:val="ro-MO"/>
        </w:rPr>
      </w:pPr>
      <w:r w:rsidRPr="00DD333E">
        <w:rPr>
          <w:sz w:val="28"/>
          <w:szCs w:val="28"/>
          <w:lang w:val="ro-MO"/>
        </w:rPr>
        <w:t>informații despre aspectele cantitative ale utilizării substanței;</w:t>
      </w:r>
    </w:p>
    <w:p w14:paraId="3D575D46" w14:textId="30A05C29" w:rsidR="00C034EB" w:rsidRPr="00DD333E" w:rsidRDefault="00C034EB" w:rsidP="00C034EB">
      <w:pPr>
        <w:pStyle w:val="NormalWeb"/>
        <w:numPr>
          <w:ilvl w:val="0"/>
          <w:numId w:val="17"/>
        </w:numPr>
        <w:tabs>
          <w:tab w:val="left" w:pos="1170"/>
        </w:tabs>
        <w:spacing w:before="6" w:beforeAutospacing="0" w:after="0" w:afterAutospacing="0"/>
        <w:ind w:firstLine="414"/>
        <w:jc w:val="both"/>
        <w:textAlignment w:val="baseline"/>
        <w:rPr>
          <w:sz w:val="28"/>
          <w:szCs w:val="28"/>
          <w:lang w:val="ro-MO"/>
        </w:rPr>
      </w:pPr>
      <w:r w:rsidRPr="00DD333E">
        <w:rPr>
          <w:sz w:val="28"/>
          <w:szCs w:val="28"/>
          <w:lang w:val="ro-MO"/>
        </w:rPr>
        <w:lastRenderedPageBreak/>
        <w:t> detalierea gradului de interes științific față de utilizarea substanței (reflectat în literatura științifică de specialitate publicată.</w:t>
      </w:r>
      <w:r w:rsidR="00354F83" w:rsidRPr="00DD333E">
        <w:rPr>
          <w:sz w:val="28"/>
          <w:szCs w:val="28"/>
          <w:lang w:val="ro-MO"/>
        </w:rPr>
        <w:t>”</w:t>
      </w:r>
    </w:p>
    <w:p w14:paraId="5BA218C6" w14:textId="5873C77C" w:rsidR="00C034EB" w:rsidRPr="00DD333E" w:rsidRDefault="007737E0" w:rsidP="00181830">
      <w:pPr>
        <w:pStyle w:val="ListParagraph"/>
        <w:numPr>
          <w:ilvl w:val="0"/>
          <w:numId w:val="38"/>
        </w:numPr>
        <w:spacing w:after="0" w:line="276" w:lineRule="auto"/>
        <w:ind w:left="284" w:firstLine="0"/>
        <w:jc w:val="both"/>
        <w:rPr>
          <w:rFonts w:ascii="Times New Roman" w:hAnsi="Times New Roman"/>
          <w:sz w:val="28"/>
          <w:szCs w:val="28"/>
          <w:lang w:val="ro-MO"/>
        </w:rPr>
      </w:pPr>
      <w:r w:rsidRPr="00DD333E">
        <w:rPr>
          <w:rFonts w:ascii="Times New Roman" w:hAnsi="Times New Roman"/>
          <w:sz w:val="28"/>
          <w:szCs w:val="28"/>
          <w:lang w:val="ro-MO"/>
        </w:rPr>
        <w:t xml:space="preserve">pct. 54 </w:t>
      </w:r>
      <w:r w:rsidR="00354F83" w:rsidRPr="00DD333E">
        <w:rPr>
          <w:rFonts w:ascii="Times New Roman" w:hAnsi="Times New Roman"/>
          <w:sz w:val="28"/>
          <w:szCs w:val="28"/>
          <w:lang w:val="ro-MO"/>
        </w:rPr>
        <w:t>se modifică și va avea următorul cuprins:</w:t>
      </w:r>
    </w:p>
    <w:p w14:paraId="033013AA" w14:textId="77777777" w:rsidR="00742B97" w:rsidRPr="00DD333E" w:rsidRDefault="00C034EB" w:rsidP="00C034EB">
      <w:pPr>
        <w:pStyle w:val="ListParagraph"/>
        <w:tabs>
          <w:tab w:val="left" w:pos="709"/>
        </w:tabs>
        <w:spacing w:after="0" w:line="276" w:lineRule="auto"/>
        <w:ind w:left="709"/>
        <w:jc w:val="both"/>
        <w:rPr>
          <w:rFonts w:ascii="Times New Roman" w:hAnsi="Times New Roman"/>
          <w:sz w:val="28"/>
          <w:szCs w:val="28"/>
          <w:lang w:val="ro-MO"/>
        </w:rPr>
      </w:pPr>
      <w:r w:rsidRPr="00DD333E">
        <w:rPr>
          <w:rFonts w:ascii="Times New Roman" w:hAnsi="Times New Roman"/>
          <w:sz w:val="28"/>
          <w:szCs w:val="28"/>
          <w:lang w:val="ro-MO"/>
        </w:rPr>
        <w:t>„</w:t>
      </w:r>
      <w:r w:rsidR="00604DBC" w:rsidRPr="00DD333E">
        <w:rPr>
          <w:rFonts w:ascii="Times New Roman" w:hAnsi="Times New Roman"/>
          <w:sz w:val="28"/>
          <w:szCs w:val="28"/>
          <w:lang w:val="ro-MO"/>
        </w:rPr>
        <w:t>54.</w:t>
      </w:r>
      <w:r w:rsidRPr="00DD333E">
        <w:rPr>
          <w:rFonts w:ascii="Times New Roman" w:hAnsi="Times New Roman"/>
          <w:sz w:val="28"/>
          <w:szCs w:val="28"/>
          <w:lang w:val="ro-MO"/>
        </w:rPr>
        <w:t xml:space="preserve">  Documentația prezentată de solicitant trebuie să cuprindă toate aspectele evaluării securității și/sau eficacității și trebuie să includă sau să facă trimitere la o recenzie a literaturii de specialitate, luând în considerare studiile realizate înainte și după introducerea pe piață și literatura științifică publicată, referitoare la studii, sub formă de studii epidemiologice, în special studii epidemiologice comparative. </w:t>
      </w:r>
    </w:p>
    <w:p w14:paraId="4D683EFB" w14:textId="77777777" w:rsidR="00742B97" w:rsidRPr="00DD333E" w:rsidRDefault="00C034EB" w:rsidP="00C034EB">
      <w:pPr>
        <w:pStyle w:val="ListParagraph"/>
        <w:tabs>
          <w:tab w:val="left" w:pos="709"/>
        </w:tabs>
        <w:spacing w:after="0" w:line="276" w:lineRule="auto"/>
        <w:ind w:left="709"/>
        <w:jc w:val="both"/>
        <w:rPr>
          <w:rFonts w:ascii="Times New Roman" w:hAnsi="Times New Roman"/>
          <w:sz w:val="28"/>
          <w:szCs w:val="28"/>
          <w:lang w:val="ro-MO"/>
        </w:rPr>
      </w:pPr>
      <w:r w:rsidRPr="00DD333E">
        <w:rPr>
          <w:rFonts w:ascii="Times New Roman" w:hAnsi="Times New Roman"/>
          <w:sz w:val="28"/>
          <w:szCs w:val="28"/>
          <w:lang w:val="ro-MO"/>
        </w:rPr>
        <w:t xml:space="preserve">Trebuie comunicată toată documentația, atât cea favorabilă cât și cea nefavorabilă. </w:t>
      </w:r>
    </w:p>
    <w:p w14:paraId="749D55AB" w14:textId="334502B8" w:rsidR="00C034EB" w:rsidRPr="00DD333E" w:rsidRDefault="00C034EB" w:rsidP="00C034EB">
      <w:pPr>
        <w:pStyle w:val="ListParagraph"/>
        <w:tabs>
          <w:tab w:val="left" w:pos="709"/>
        </w:tabs>
        <w:spacing w:after="0" w:line="276" w:lineRule="auto"/>
        <w:ind w:left="709"/>
        <w:jc w:val="both"/>
        <w:rPr>
          <w:rFonts w:ascii="Times New Roman" w:hAnsi="Times New Roman"/>
          <w:sz w:val="28"/>
          <w:szCs w:val="28"/>
          <w:lang w:val="ro-MO"/>
        </w:rPr>
      </w:pPr>
      <w:r w:rsidRPr="00DD333E">
        <w:rPr>
          <w:rFonts w:ascii="Times New Roman" w:hAnsi="Times New Roman"/>
          <w:sz w:val="28"/>
          <w:szCs w:val="28"/>
          <w:lang w:val="ro-MO"/>
        </w:rPr>
        <w:t>În ceea ce privește dispozițiile referitoare la „utilizarea bine stabilită”, este în special necesar să se clarifice faptul că și „trimiterea bibliografică” la alte surse de dovezi (studii după introducerea pe piață, studii epidemiologice etc.), nu numai datele referitoare la teste și studii, poate servi drept o dovadă valabilă a securității și eficacității unui produs, în cazul în care o cerere explică și justifică utilizarea acestor surse de informație într-un mod satisfăcător</w:t>
      </w:r>
      <w:r w:rsidR="007737E0" w:rsidRPr="00DD333E">
        <w:rPr>
          <w:rFonts w:ascii="Times New Roman" w:hAnsi="Times New Roman"/>
          <w:sz w:val="28"/>
          <w:szCs w:val="28"/>
          <w:lang w:val="ro-MO"/>
        </w:rPr>
        <w:t>;</w:t>
      </w:r>
    </w:p>
    <w:p w14:paraId="6CB8C7BF" w14:textId="063D1E59" w:rsidR="00354F83" w:rsidRPr="00DD333E" w:rsidRDefault="00C004B7" w:rsidP="00181830">
      <w:pPr>
        <w:pStyle w:val="ListParagraph"/>
        <w:numPr>
          <w:ilvl w:val="0"/>
          <w:numId w:val="38"/>
        </w:numPr>
        <w:tabs>
          <w:tab w:val="left" w:pos="426"/>
        </w:tabs>
        <w:spacing w:after="0" w:line="276" w:lineRule="auto"/>
        <w:ind w:left="426" w:hanging="142"/>
        <w:jc w:val="both"/>
        <w:rPr>
          <w:rFonts w:ascii="Times New Roman" w:eastAsia="Times New Roman" w:hAnsi="Times New Roman"/>
          <w:sz w:val="28"/>
          <w:szCs w:val="28"/>
          <w:lang w:val="ro-MO"/>
        </w:rPr>
      </w:pPr>
      <w:r w:rsidRPr="00DD333E">
        <w:rPr>
          <w:rFonts w:ascii="Times New Roman" w:eastAsia="Times New Roman" w:hAnsi="Times New Roman"/>
          <w:sz w:val="28"/>
          <w:szCs w:val="28"/>
          <w:lang w:val="ro-MO"/>
        </w:rPr>
        <w:t>se completează cu punctele</w:t>
      </w:r>
      <w:r w:rsidR="00354F83" w:rsidRPr="00DD333E">
        <w:rPr>
          <w:rFonts w:ascii="Times New Roman" w:eastAsia="Times New Roman" w:hAnsi="Times New Roman"/>
          <w:sz w:val="28"/>
          <w:szCs w:val="28"/>
          <w:lang w:val="ro-MO"/>
        </w:rPr>
        <w:t xml:space="preserve"> </w:t>
      </w:r>
      <w:r w:rsidR="00354F83" w:rsidRPr="00DD333E">
        <w:rPr>
          <w:rFonts w:ascii="Times New Roman" w:hAnsi="Times New Roman"/>
          <w:sz w:val="28"/>
          <w:szCs w:val="28"/>
          <w:lang w:val="ro-MO"/>
        </w:rPr>
        <w:t>54</w:t>
      </w:r>
      <w:r w:rsidR="00B36A87">
        <w:rPr>
          <w:sz w:val="28"/>
          <w:szCs w:val="28"/>
          <w:vertAlign w:val="superscript"/>
          <w:lang w:val="ro-MO"/>
        </w:rPr>
        <w:t>1</w:t>
      </w:r>
      <w:r w:rsidR="00B36A87" w:rsidRPr="00DD333E">
        <w:rPr>
          <w:sz w:val="28"/>
          <w:szCs w:val="28"/>
          <w:lang w:val="ro-MO"/>
        </w:rPr>
        <w:t>-</w:t>
      </w:r>
      <w:r w:rsidR="00B36A87" w:rsidRPr="00DD333E">
        <w:rPr>
          <w:rFonts w:ascii="Times New Roman" w:hAnsi="Times New Roman"/>
          <w:sz w:val="28"/>
          <w:szCs w:val="28"/>
          <w:lang w:val="ro-MO"/>
        </w:rPr>
        <w:t>54</w:t>
      </w:r>
      <w:r w:rsidR="00B36A87" w:rsidRPr="00DD333E">
        <w:rPr>
          <w:sz w:val="28"/>
          <w:szCs w:val="28"/>
          <w:vertAlign w:val="superscript"/>
          <w:lang w:val="ro-MO"/>
        </w:rPr>
        <w:t>4</w:t>
      </w:r>
      <w:r w:rsidR="00B36A87">
        <w:rPr>
          <w:sz w:val="28"/>
          <w:szCs w:val="28"/>
          <w:vertAlign w:val="superscript"/>
          <w:lang w:val="ro-MO"/>
        </w:rPr>
        <w:t xml:space="preserve"> </w:t>
      </w:r>
      <w:r w:rsidR="00354F83" w:rsidRPr="00DD333E">
        <w:rPr>
          <w:rFonts w:ascii="Times New Roman" w:eastAsia="Times New Roman" w:hAnsi="Times New Roman"/>
          <w:sz w:val="28"/>
          <w:szCs w:val="28"/>
          <w:lang w:val="ro-MO"/>
        </w:rPr>
        <w:t>cu următorul cuprins:</w:t>
      </w:r>
    </w:p>
    <w:p w14:paraId="52EC76FC" w14:textId="62B08706" w:rsidR="00C034EB" w:rsidRPr="00DD333E" w:rsidRDefault="00354F83" w:rsidP="00C034EB">
      <w:pPr>
        <w:pStyle w:val="NormalWeb"/>
        <w:tabs>
          <w:tab w:val="left" w:pos="709"/>
        </w:tabs>
        <w:spacing w:before="6" w:beforeAutospacing="0" w:after="0" w:afterAutospacing="0"/>
        <w:ind w:left="709"/>
        <w:jc w:val="both"/>
        <w:rPr>
          <w:sz w:val="28"/>
          <w:szCs w:val="28"/>
          <w:lang w:val="ro-MO"/>
        </w:rPr>
      </w:pPr>
      <w:r w:rsidRPr="00DD333E">
        <w:rPr>
          <w:sz w:val="28"/>
          <w:szCs w:val="28"/>
          <w:lang w:val="ro-MO"/>
        </w:rPr>
        <w:t>”</w:t>
      </w:r>
      <w:r w:rsidR="00604DBC" w:rsidRPr="00DD333E">
        <w:rPr>
          <w:sz w:val="28"/>
          <w:szCs w:val="28"/>
          <w:lang w:val="ro-MO"/>
        </w:rPr>
        <w:t>54</w:t>
      </w:r>
      <w:r w:rsidR="00604DBC" w:rsidRPr="00DD333E">
        <w:rPr>
          <w:sz w:val="28"/>
          <w:szCs w:val="28"/>
          <w:vertAlign w:val="superscript"/>
          <w:lang w:val="ro-MO"/>
        </w:rPr>
        <w:t>1</w:t>
      </w:r>
      <w:r w:rsidR="00C034EB" w:rsidRPr="00DD333E">
        <w:rPr>
          <w:sz w:val="28"/>
          <w:szCs w:val="28"/>
          <w:lang w:val="ro-MO"/>
        </w:rPr>
        <w:t xml:space="preserve"> Trebuie să se acorde o atenție deosebită informațiilor care lipsesc și trebuie să se justifice posibilitatea demonstrării unui nivel acceptabil de securitate și/sau eficacitate, în lipsa anumitor studii.</w:t>
      </w:r>
    </w:p>
    <w:p w14:paraId="549D70BF" w14:textId="7F7E493E" w:rsidR="00C034EB" w:rsidRPr="00DD333E" w:rsidRDefault="00604DBC" w:rsidP="00C034EB">
      <w:pPr>
        <w:pStyle w:val="NormalWeb"/>
        <w:tabs>
          <w:tab w:val="left" w:pos="709"/>
        </w:tabs>
        <w:spacing w:before="6" w:beforeAutospacing="0" w:after="0" w:afterAutospacing="0"/>
        <w:ind w:left="709"/>
        <w:jc w:val="both"/>
        <w:rPr>
          <w:sz w:val="28"/>
          <w:szCs w:val="28"/>
          <w:lang w:val="ro-MO"/>
        </w:rPr>
      </w:pPr>
      <w:r w:rsidRPr="00DD333E">
        <w:rPr>
          <w:sz w:val="28"/>
          <w:szCs w:val="28"/>
          <w:lang w:val="ro-MO"/>
        </w:rPr>
        <w:t>54</w:t>
      </w:r>
      <w:r w:rsidRPr="00DD333E">
        <w:rPr>
          <w:sz w:val="28"/>
          <w:szCs w:val="28"/>
          <w:vertAlign w:val="superscript"/>
          <w:lang w:val="ro-MO"/>
        </w:rPr>
        <w:t>2</w:t>
      </w:r>
      <w:r w:rsidR="00BF2706" w:rsidRPr="00DD333E">
        <w:rPr>
          <w:sz w:val="28"/>
          <w:szCs w:val="28"/>
          <w:vertAlign w:val="superscript"/>
          <w:lang w:val="ro-MO"/>
        </w:rPr>
        <w:t xml:space="preserve"> </w:t>
      </w:r>
      <w:r w:rsidR="00C034EB" w:rsidRPr="00DD333E">
        <w:rPr>
          <w:sz w:val="28"/>
          <w:szCs w:val="28"/>
          <w:lang w:val="ro-MO"/>
        </w:rPr>
        <w:t>Sumarele detaliate non-clinice și clinice trebuie să explice relevanța datelor prezentate, care se referă la un produs diferit de produsul prevăzut pentru introducerea pe piață. </w:t>
      </w:r>
    </w:p>
    <w:p w14:paraId="36FB2900" w14:textId="68448E29" w:rsidR="00C034EB" w:rsidRPr="00DD333E" w:rsidRDefault="00604DBC" w:rsidP="00C034EB">
      <w:pPr>
        <w:pStyle w:val="NormalWeb"/>
        <w:tabs>
          <w:tab w:val="left" w:pos="709"/>
        </w:tabs>
        <w:spacing w:before="6" w:beforeAutospacing="0" w:after="0" w:afterAutospacing="0"/>
        <w:ind w:left="709"/>
        <w:jc w:val="both"/>
        <w:rPr>
          <w:sz w:val="28"/>
          <w:szCs w:val="28"/>
          <w:lang w:val="ro-MO"/>
        </w:rPr>
      </w:pPr>
      <w:r w:rsidRPr="00DD333E">
        <w:rPr>
          <w:sz w:val="28"/>
          <w:szCs w:val="28"/>
          <w:lang w:val="ro-MO"/>
        </w:rPr>
        <w:t>54</w:t>
      </w:r>
      <w:r w:rsidRPr="00DD333E">
        <w:rPr>
          <w:sz w:val="28"/>
          <w:szCs w:val="28"/>
          <w:vertAlign w:val="superscript"/>
          <w:lang w:val="ro-MO"/>
        </w:rPr>
        <w:t>3</w:t>
      </w:r>
      <w:r w:rsidR="00C034EB" w:rsidRPr="00DD333E">
        <w:rPr>
          <w:sz w:val="28"/>
          <w:szCs w:val="28"/>
          <w:lang w:val="ro-MO"/>
        </w:rPr>
        <w:t>. Trebuie să se stabilească cazul în care produsul studiat se poate considera ca fiind similar cu produsul pentru care se va acorda CÎ, în ciuda diferențelor existente. </w:t>
      </w:r>
    </w:p>
    <w:p w14:paraId="5C60C821" w14:textId="4A5BA9F6" w:rsidR="00C034EB" w:rsidRPr="00DD333E" w:rsidRDefault="00604DBC" w:rsidP="00C034EB">
      <w:pPr>
        <w:pStyle w:val="NormalWeb"/>
        <w:tabs>
          <w:tab w:val="left" w:pos="709"/>
        </w:tabs>
        <w:spacing w:before="6" w:beforeAutospacing="0" w:after="0" w:afterAutospacing="0"/>
        <w:ind w:left="709"/>
        <w:jc w:val="both"/>
        <w:rPr>
          <w:sz w:val="28"/>
          <w:szCs w:val="28"/>
          <w:lang w:val="ro-MO"/>
        </w:rPr>
      </w:pPr>
      <w:r w:rsidRPr="00DD333E">
        <w:rPr>
          <w:sz w:val="28"/>
          <w:szCs w:val="28"/>
          <w:lang w:val="ro-MO"/>
        </w:rPr>
        <w:t>54</w:t>
      </w:r>
      <w:r w:rsidRPr="00DD333E">
        <w:rPr>
          <w:sz w:val="28"/>
          <w:szCs w:val="28"/>
          <w:vertAlign w:val="superscript"/>
          <w:lang w:val="ro-MO"/>
        </w:rPr>
        <w:t>4</w:t>
      </w:r>
      <w:r w:rsidR="00C034EB" w:rsidRPr="00DD333E">
        <w:rPr>
          <w:sz w:val="28"/>
          <w:szCs w:val="28"/>
          <w:lang w:val="ro-MO"/>
        </w:rPr>
        <w:t>. Perioada pentru determinarea utilizări medicale bine stabilite a unui medicament trebuie să fie de cel puţin 10 ani de la prima utilizare sistematică şi documentată a acelei substanţe ca medicament în Republica Moldova sau în Uniunea Europeană.”</w:t>
      </w:r>
    </w:p>
    <w:p w14:paraId="4E81ADD7" w14:textId="260BECA4" w:rsidR="00BF491E" w:rsidRPr="00DD333E" w:rsidRDefault="00692049" w:rsidP="00181830">
      <w:pPr>
        <w:pStyle w:val="ListParagraph"/>
        <w:numPr>
          <w:ilvl w:val="0"/>
          <w:numId w:val="38"/>
        </w:numPr>
        <w:tabs>
          <w:tab w:val="left" w:pos="426"/>
        </w:tabs>
        <w:spacing w:after="0" w:line="276" w:lineRule="auto"/>
        <w:ind w:left="426" w:hanging="142"/>
        <w:jc w:val="both"/>
        <w:rPr>
          <w:rFonts w:ascii="Times New Roman" w:eastAsia="Times New Roman" w:hAnsi="Times New Roman"/>
          <w:sz w:val="28"/>
          <w:szCs w:val="28"/>
          <w:lang w:val="ro-MO"/>
        </w:rPr>
      </w:pPr>
      <w:r w:rsidRPr="00DD333E">
        <w:rPr>
          <w:rFonts w:ascii="Times New Roman" w:eastAsia="Times New Roman" w:hAnsi="Times New Roman"/>
          <w:sz w:val="28"/>
          <w:szCs w:val="28"/>
          <w:lang w:val="ro-MO"/>
        </w:rPr>
        <w:t>l</w:t>
      </w:r>
      <w:r w:rsidR="00FA1A51" w:rsidRPr="00DD333E">
        <w:rPr>
          <w:rFonts w:ascii="Times New Roman" w:eastAsia="Times New Roman" w:hAnsi="Times New Roman"/>
          <w:sz w:val="28"/>
          <w:szCs w:val="28"/>
          <w:lang w:val="ro-MO"/>
        </w:rPr>
        <w:t>a pct. 55</w:t>
      </w:r>
      <w:r w:rsidRPr="00DD333E">
        <w:rPr>
          <w:rFonts w:ascii="Times New Roman" w:eastAsia="Times New Roman" w:hAnsi="Times New Roman"/>
          <w:sz w:val="28"/>
          <w:szCs w:val="28"/>
          <w:lang w:val="ro-MO"/>
        </w:rPr>
        <w:t>,</w:t>
      </w:r>
      <w:r w:rsidR="00FA1A51" w:rsidRPr="00DD333E">
        <w:rPr>
          <w:rFonts w:ascii="Times New Roman" w:eastAsia="Times New Roman" w:hAnsi="Times New Roman"/>
          <w:sz w:val="28"/>
          <w:szCs w:val="28"/>
          <w:lang w:val="ro-MO"/>
        </w:rPr>
        <w:t xml:space="preserve"> textul ”sau părţile1-2 </w:t>
      </w:r>
      <w:proofErr w:type="spellStart"/>
      <w:r w:rsidR="00FA1A51" w:rsidRPr="00DD333E">
        <w:rPr>
          <w:rFonts w:ascii="Times New Roman" w:eastAsia="Times New Roman" w:hAnsi="Times New Roman"/>
          <w:sz w:val="28"/>
          <w:szCs w:val="28"/>
          <w:lang w:val="ro-MO"/>
        </w:rPr>
        <w:t>non-DTC</w:t>
      </w:r>
      <w:proofErr w:type="spellEnd"/>
      <w:r w:rsidR="00FA1A51" w:rsidRPr="00DD333E">
        <w:rPr>
          <w:rFonts w:ascii="Times New Roman" w:eastAsia="Times New Roman" w:hAnsi="Times New Roman"/>
          <w:sz w:val="28"/>
          <w:szCs w:val="28"/>
          <w:lang w:val="ro-MO"/>
        </w:rPr>
        <w:t xml:space="preserve">/CTD” se </w:t>
      </w:r>
      <w:r w:rsidR="0095719B">
        <w:rPr>
          <w:rFonts w:ascii="Times New Roman" w:eastAsia="Times New Roman" w:hAnsi="Times New Roman"/>
          <w:sz w:val="28"/>
          <w:szCs w:val="28"/>
          <w:lang w:val="ro-MO"/>
        </w:rPr>
        <w:t>exclude</w:t>
      </w:r>
      <w:r w:rsidR="00FA1A51" w:rsidRPr="00DD333E">
        <w:rPr>
          <w:rFonts w:ascii="Times New Roman" w:eastAsia="Times New Roman" w:hAnsi="Times New Roman"/>
          <w:sz w:val="28"/>
          <w:szCs w:val="28"/>
          <w:lang w:val="ro-MO"/>
        </w:rPr>
        <w:t>;</w:t>
      </w:r>
    </w:p>
    <w:p w14:paraId="7A42E909" w14:textId="29EB82DA" w:rsidR="00FA1A51" w:rsidRPr="00DD333E" w:rsidRDefault="00692049" w:rsidP="00181830">
      <w:pPr>
        <w:pStyle w:val="ListParagraph"/>
        <w:numPr>
          <w:ilvl w:val="0"/>
          <w:numId w:val="38"/>
        </w:numPr>
        <w:tabs>
          <w:tab w:val="left" w:pos="426"/>
        </w:tabs>
        <w:spacing w:after="0" w:line="276" w:lineRule="auto"/>
        <w:ind w:left="426" w:hanging="142"/>
        <w:jc w:val="both"/>
        <w:rPr>
          <w:sz w:val="28"/>
          <w:szCs w:val="28"/>
          <w:lang w:val="ro-MO"/>
        </w:rPr>
      </w:pPr>
      <w:r w:rsidRPr="00DD333E">
        <w:rPr>
          <w:rFonts w:ascii="Times New Roman" w:hAnsi="Times New Roman"/>
          <w:sz w:val="28"/>
          <w:szCs w:val="28"/>
          <w:lang w:val="ro-MO"/>
        </w:rPr>
        <w:t>p</w:t>
      </w:r>
      <w:r w:rsidR="008F6516" w:rsidRPr="00DD333E">
        <w:rPr>
          <w:rFonts w:ascii="Times New Roman" w:hAnsi="Times New Roman"/>
          <w:sz w:val="28"/>
          <w:szCs w:val="28"/>
          <w:lang w:val="ro-MO"/>
        </w:rPr>
        <w:t xml:space="preserve">ct. 60 se </w:t>
      </w:r>
      <w:r w:rsidR="00F478AE" w:rsidRPr="00DD333E">
        <w:rPr>
          <w:rFonts w:ascii="Times New Roman" w:hAnsi="Times New Roman"/>
          <w:sz w:val="28"/>
          <w:szCs w:val="28"/>
          <w:lang w:val="ro-MO"/>
        </w:rPr>
        <w:t>abrogă;</w:t>
      </w:r>
    </w:p>
    <w:p w14:paraId="4B07B37F" w14:textId="652A350D" w:rsidR="00122107" w:rsidRPr="000D0F8C" w:rsidRDefault="00122107" w:rsidP="000D0F8C">
      <w:pPr>
        <w:pStyle w:val="ListParagraph"/>
        <w:numPr>
          <w:ilvl w:val="0"/>
          <w:numId w:val="38"/>
        </w:numPr>
        <w:tabs>
          <w:tab w:val="left" w:pos="426"/>
        </w:tabs>
        <w:spacing w:after="0" w:line="276" w:lineRule="auto"/>
        <w:ind w:left="426" w:hanging="142"/>
        <w:jc w:val="both"/>
        <w:rPr>
          <w:sz w:val="28"/>
          <w:szCs w:val="28"/>
          <w:lang w:val="ro-MO"/>
        </w:rPr>
      </w:pPr>
      <w:r w:rsidRPr="00DD333E">
        <w:rPr>
          <w:rFonts w:ascii="Times New Roman" w:hAnsi="Times New Roman"/>
          <w:sz w:val="28"/>
          <w:szCs w:val="28"/>
          <w:lang w:val="ro-MO"/>
        </w:rPr>
        <w:t>L</w:t>
      </w:r>
      <w:r w:rsidR="00DD1300" w:rsidRPr="00DD333E">
        <w:rPr>
          <w:rFonts w:ascii="Times New Roman" w:hAnsi="Times New Roman"/>
          <w:sz w:val="28"/>
          <w:szCs w:val="28"/>
          <w:lang w:val="ro-MO"/>
        </w:rPr>
        <w:t>a pct. 61</w:t>
      </w:r>
      <w:r w:rsidR="00067425" w:rsidRPr="00DD333E">
        <w:rPr>
          <w:rFonts w:ascii="Times New Roman" w:hAnsi="Times New Roman"/>
          <w:sz w:val="28"/>
          <w:szCs w:val="28"/>
          <w:lang w:val="ro-MO"/>
        </w:rPr>
        <w:t xml:space="preserve">, </w:t>
      </w:r>
      <w:r w:rsidR="008833F5">
        <w:rPr>
          <w:rFonts w:ascii="Times New Roman" w:hAnsi="Times New Roman"/>
          <w:sz w:val="28"/>
          <w:szCs w:val="28"/>
          <w:lang w:val="ro-MO"/>
        </w:rPr>
        <w:t>sbp.</w:t>
      </w:r>
      <w:r w:rsidR="00067425" w:rsidRPr="00DD333E">
        <w:rPr>
          <w:rFonts w:ascii="Times New Roman" w:hAnsi="Times New Roman"/>
          <w:sz w:val="28"/>
          <w:szCs w:val="28"/>
          <w:lang w:val="ro-MO"/>
        </w:rPr>
        <w:t xml:space="preserve"> 1), după </w:t>
      </w:r>
      <w:r w:rsidR="000D0F8C">
        <w:rPr>
          <w:rFonts w:ascii="Times New Roman" w:hAnsi="Times New Roman"/>
          <w:sz w:val="28"/>
          <w:szCs w:val="28"/>
          <w:lang w:val="ro-MO"/>
        </w:rPr>
        <w:t>cuvântul</w:t>
      </w:r>
      <w:r w:rsidR="00067425" w:rsidRPr="00DD333E">
        <w:rPr>
          <w:rFonts w:ascii="Times New Roman" w:hAnsi="Times New Roman"/>
          <w:sz w:val="28"/>
          <w:szCs w:val="28"/>
          <w:lang w:val="ro-MO"/>
        </w:rPr>
        <w:t xml:space="preserve"> „</w:t>
      </w:r>
      <w:proofErr w:type="spellStart"/>
      <w:r w:rsidR="00067425" w:rsidRPr="00DD333E">
        <w:rPr>
          <w:rFonts w:ascii="Times New Roman" w:hAnsi="Times New Roman"/>
          <w:color w:val="000000"/>
          <w:sz w:val="28"/>
          <w:szCs w:val="28"/>
          <w:shd w:val="clear" w:color="auto" w:fill="FFFFFF"/>
          <w:lang w:val="ro-MO"/>
        </w:rPr>
        <w:t>biodisponibilitate</w:t>
      </w:r>
      <w:proofErr w:type="spellEnd"/>
      <w:r w:rsidR="00067425" w:rsidRPr="00DD333E">
        <w:rPr>
          <w:rFonts w:ascii="Times New Roman" w:hAnsi="Times New Roman"/>
          <w:color w:val="000000"/>
          <w:sz w:val="28"/>
          <w:szCs w:val="28"/>
          <w:shd w:val="clear" w:color="auto" w:fill="FFFFFF"/>
          <w:lang w:val="ro-MO"/>
        </w:rPr>
        <w:t>”,</w:t>
      </w:r>
      <w:r w:rsidR="00DD1300" w:rsidRPr="00DD333E">
        <w:rPr>
          <w:rFonts w:ascii="Times New Roman" w:hAnsi="Times New Roman"/>
          <w:sz w:val="28"/>
          <w:szCs w:val="28"/>
          <w:lang w:val="ro-MO"/>
        </w:rPr>
        <w:t xml:space="preserve"> </w:t>
      </w:r>
      <w:r w:rsidR="000D0F8C">
        <w:rPr>
          <w:rFonts w:ascii="Times New Roman" w:hAnsi="Times New Roman"/>
          <w:sz w:val="28"/>
          <w:szCs w:val="28"/>
          <w:lang w:val="ro-MO"/>
        </w:rPr>
        <w:t>cuvântul</w:t>
      </w:r>
      <w:r w:rsidR="00DD1300" w:rsidRPr="000D0F8C">
        <w:rPr>
          <w:rFonts w:ascii="Times New Roman" w:hAnsi="Times New Roman"/>
          <w:sz w:val="28"/>
          <w:szCs w:val="28"/>
          <w:lang w:val="ro-MO"/>
        </w:rPr>
        <w:t xml:space="preserve"> ”bioechivalență” se substituie cu </w:t>
      </w:r>
      <w:r w:rsidR="000D0F8C">
        <w:rPr>
          <w:rFonts w:ascii="Times New Roman" w:hAnsi="Times New Roman"/>
          <w:sz w:val="28"/>
          <w:szCs w:val="28"/>
          <w:lang w:val="ro-MO"/>
        </w:rPr>
        <w:t>cuvântul</w:t>
      </w:r>
      <w:r w:rsidR="00DD1300" w:rsidRPr="000D0F8C">
        <w:rPr>
          <w:rFonts w:ascii="Times New Roman" w:hAnsi="Times New Roman"/>
          <w:sz w:val="28"/>
          <w:szCs w:val="28"/>
          <w:lang w:val="ro-MO"/>
        </w:rPr>
        <w:t xml:space="preserve"> ”</w:t>
      </w:r>
      <w:proofErr w:type="spellStart"/>
      <w:r w:rsidR="00DD1300" w:rsidRPr="000D0F8C">
        <w:rPr>
          <w:rFonts w:ascii="Times New Roman" w:hAnsi="Times New Roman"/>
          <w:sz w:val="28"/>
          <w:szCs w:val="28"/>
          <w:lang w:val="ro-MO"/>
        </w:rPr>
        <w:t>imunogenicitate</w:t>
      </w:r>
      <w:proofErr w:type="spellEnd"/>
      <w:r w:rsidR="00DD1300" w:rsidRPr="000D0F8C">
        <w:rPr>
          <w:rFonts w:ascii="Times New Roman" w:hAnsi="Times New Roman"/>
          <w:sz w:val="28"/>
          <w:szCs w:val="28"/>
          <w:lang w:val="ro-MO"/>
        </w:rPr>
        <w:t>”</w:t>
      </w:r>
    </w:p>
    <w:p w14:paraId="2387A1DC" w14:textId="75606BCA" w:rsidR="00F478AE" w:rsidRPr="00DD333E" w:rsidRDefault="00692049" w:rsidP="00181830">
      <w:pPr>
        <w:pStyle w:val="ListParagraph"/>
        <w:numPr>
          <w:ilvl w:val="0"/>
          <w:numId w:val="38"/>
        </w:numPr>
        <w:tabs>
          <w:tab w:val="left" w:pos="426"/>
        </w:tabs>
        <w:spacing w:after="0" w:line="276" w:lineRule="auto"/>
        <w:ind w:left="426" w:hanging="142"/>
        <w:jc w:val="both"/>
        <w:rPr>
          <w:sz w:val="28"/>
          <w:szCs w:val="28"/>
          <w:lang w:val="ro-MO"/>
        </w:rPr>
      </w:pPr>
      <w:r w:rsidRPr="00DD333E">
        <w:rPr>
          <w:rFonts w:ascii="Times New Roman" w:hAnsi="Times New Roman"/>
          <w:sz w:val="28"/>
          <w:szCs w:val="28"/>
          <w:lang w:val="ro-MO"/>
        </w:rPr>
        <w:t>s</w:t>
      </w:r>
      <w:r w:rsidR="0023234D" w:rsidRPr="00DD333E">
        <w:rPr>
          <w:rFonts w:ascii="Times New Roman" w:hAnsi="Times New Roman"/>
          <w:sz w:val="28"/>
          <w:szCs w:val="28"/>
          <w:lang w:val="ro-MO"/>
        </w:rPr>
        <w:t>ecțiunile 6 și 7 se abrogă.</w:t>
      </w:r>
    </w:p>
    <w:p w14:paraId="21E2376A" w14:textId="77777777" w:rsidR="0023234D" w:rsidRPr="00DD333E" w:rsidRDefault="0023234D" w:rsidP="0023234D">
      <w:pPr>
        <w:pStyle w:val="ListParagraph"/>
        <w:tabs>
          <w:tab w:val="left" w:pos="426"/>
        </w:tabs>
        <w:spacing w:after="0" w:line="276" w:lineRule="auto"/>
        <w:jc w:val="both"/>
        <w:rPr>
          <w:sz w:val="28"/>
          <w:szCs w:val="28"/>
          <w:lang w:val="ro-MO"/>
        </w:rPr>
      </w:pPr>
    </w:p>
    <w:p w14:paraId="25776C11" w14:textId="77777777" w:rsidR="00241F4D" w:rsidRPr="00DD333E" w:rsidRDefault="00241F4D" w:rsidP="00D17454">
      <w:pPr>
        <w:pStyle w:val="ListParagraph"/>
        <w:numPr>
          <w:ilvl w:val="0"/>
          <w:numId w:val="41"/>
        </w:numPr>
        <w:tabs>
          <w:tab w:val="left" w:pos="0"/>
        </w:tabs>
        <w:spacing w:line="276" w:lineRule="auto"/>
        <w:ind w:left="0" w:firstLine="142"/>
        <w:jc w:val="both"/>
        <w:rPr>
          <w:rFonts w:ascii="Times New Roman" w:hAnsi="Times New Roman"/>
          <w:sz w:val="28"/>
          <w:szCs w:val="28"/>
          <w:lang w:val="ro-MO"/>
        </w:rPr>
      </w:pPr>
      <w:r w:rsidRPr="00DD333E">
        <w:rPr>
          <w:rFonts w:ascii="Times New Roman" w:hAnsi="Times New Roman"/>
          <w:sz w:val="28"/>
          <w:szCs w:val="28"/>
          <w:lang w:val="ro-MO"/>
        </w:rPr>
        <w:t>Prezentul ordin intră în vigoare la data publicării în Monitorul Oficial al Republicii Moldova.</w:t>
      </w:r>
    </w:p>
    <w:p w14:paraId="5FBCC27B" w14:textId="77777777" w:rsidR="00F2329B" w:rsidRPr="00DD333E" w:rsidRDefault="00F2329B" w:rsidP="007E2F97">
      <w:pPr>
        <w:pStyle w:val="ListParagraph"/>
        <w:spacing w:line="276" w:lineRule="auto"/>
        <w:ind w:left="360"/>
        <w:jc w:val="both"/>
        <w:rPr>
          <w:rFonts w:ascii="Times New Roman" w:hAnsi="Times New Roman"/>
          <w:sz w:val="28"/>
          <w:szCs w:val="28"/>
          <w:lang w:val="ro-MO"/>
        </w:rPr>
      </w:pPr>
    </w:p>
    <w:p w14:paraId="713DEB8A" w14:textId="5D862CD5" w:rsidR="008D36A2" w:rsidRPr="00DD333E" w:rsidRDefault="00C3789C" w:rsidP="000D0F8C">
      <w:pPr>
        <w:jc w:val="center"/>
        <w:rPr>
          <w:b/>
          <w:color w:val="FF0000"/>
          <w:sz w:val="28"/>
          <w:szCs w:val="28"/>
          <w:lang w:val="ro-MO"/>
        </w:rPr>
      </w:pPr>
      <w:r w:rsidRPr="00DD333E">
        <w:rPr>
          <w:b/>
          <w:bCs/>
          <w:spacing w:val="-2"/>
          <w:sz w:val="28"/>
          <w:szCs w:val="28"/>
          <w:lang w:val="ro-MO" w:eastAsia="ru-RU"/>
        </w:rPr>
        <w:t xml:space="preserve">        </w:t>
      </w:r>
      <w:r w:rsidR="001A7598" w:rsidRPr="00DD333E">
        <w:rPr>
          <w:b/>
          <w:bCs/>
          <w:spacing w:val="-2"/>
          <w:sz w:val="28"/>
          <w:szCs w:val="28"/>
          <w:lang w:val="ro-MO" w:eastAsia="ru-RU"/>
        </w:rPr>
        <w:t>Ministru</w:t>
      </w:r>
      <w:r w:rsidR="00FD2962" w:rsidRPr="00DD333E">
        <w:rPr>
          <w:b/>
          <w:bCs/>
          <w:spacing w:val="-2"/>
          <w:sz w:val="28"/>
          <w:szCs w:val="28"/>
          <w:lang w:val="ro-MO" w:eastAsia="ru-RU"/>
        </w:rPr>
        <w:t xml:space="preserve">                                </w:t>
      </w:r>
      <w:r w:rsidR="00692049" w:rsidRPr="00DD333E">
        <w:rPr>
          <w:b/>
          <w:bCs/>
          <w:spacing w:val="-2"/>
          <w:sz w:val="28"/>
          <w:szCs w:val="28"/>
          <w:lang w:val="ro-MO" w:eastAsia="ru-RU"/>
        </w:rPr>
        <w:t xml:space="preserve">          </w:t>
      </w:r>
      <w:r w:rsidR="00FD2962" w:rsidRPr="00DD333E">
        <w:rPr>
          <w:b/>
          <w:bCs/>
          <w:spacing w:val="-2"/>
          <w:sz w:val="28"/>
          <w:szCs w:val="28"/>
          <w:lang w:val="ro-MO" w:eastAsia="ru-RU"/>
        </w:rPr>
        <w:t xml:space="preserve">       </w:t>
      </w:r>
      <w:r w:rsidR="00241F4D" w:rsidRPr="00DD333E">
        <w:rPr>
          <w:b/>
          <w:bCs/>
          <w:spacing w:val="-2"/>
          <w:sz w:val="28"/>
          <w:szCs w:val="28"/>
          <w:lang w:val="ro-MO" w:eastAsia="ru-RU"/>
        </w:rPr>
        <w:t xml:space="preserve">   </w:t>
      </w:r>
      <w:r w:rsidR="00FD2962" w:rsidRPr="00DD333E">
        <w:rPr>
          <w:b/>
          <w:bCs/>
          <w:spacing w:val="-2"/>
          <w:sz w:val="28"/>
          <w:szCs w:val="28"/>
          <w:lang w:val="ro-MO" w:eastAsia="ru-RU"/>
        </w:rPr>
        <w:t xml:space="preserve">                </w:t>
      </w:r>
      <w:r w:rsidR="001A7598" w:rsidRPr="00DD333E">
        <w:rPr>
          <w:b/>
          <w:bCs/>
          <w:spacing w:val="-2"/>
          <w:sz w:val="28"/>
          <w:szCs w:val="28"/>
          <w:lang w:val="ro-MO" w:eastAsia="ru-RU"/>
        </w:rPr>
        <w:t>Ala NEMERENCO</w:t>
      </w:r>
    </w:p>
    <w:p w14:paraId="48E426CE" w14:textId="6156C125" w:rsidR="00BC3629" w:rsidRPr="00DD333E" w:rsidRDefault="00BC3629" w:rsidP="008D36A2">
      <w:pPr>
        <w:jc w:val="both"/>
        <w:rPr>
          <w:b/>
          <w:color w:val="FF0000"/>
          <w:sz w:val="28"/>
          <w:szCs w:val="28"/>
          <w:lang w:val="ro-MO"/>
        </w:rPr>
      </w:pPr>
    </w:p>
    <w:sectPr w:rsidR="00BC3629" w:rsidRPr="00DD333E" w:rsidSect="000D0F8C">
      <w:pgSz w:w="11906" w:h="16838"/>
      <w:pgMar w:top="709" w:right="991"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B23"/>
    <w:multiLevelType w:val="hybridMultilevel"/>
    <w:tmpl w:val="70DC1604"/>
    <w:lvl w:ilvl="0" w:tplc="EFF2CA1C">
      <w:start w:val="1"/>
      <w:numFmt w:val="decimal"/>
      <w:lvlText w:val="%1)"/>
      <w:lvlJc w:val="left"/>
      <w:pPr>
        <w:ind w:left="1070"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59307A4"/>
    <w:multiLevelType w:val="hybridMultilevel"/>
    <w:tmpl w:val="F2C871CC"/>
    <w:lvl w:ilvl="0" w:tplc="26222F96">
      <w:start w:val="1"/>
      <w:numFmt w:val="decimal"/>
      <w:lvlText w:val="%1)"/>
      <w:lvlJc w:val="left"/>
      <w:pPr>
        <w:ind w:left="720" w:hanging="360"/>
      </w:pPr>
      <w:rPr>
        <w:rFonts w:ascii="Times New Roman" w:hAnsi="Times New Roman" w:cs="Times New Roman"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205482"/>
    <w:multiLevelType w:val="multilevel"/>
    <w:tmpl w:val="52D636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pacing w:val="0"/>
        <w:w w:val="100"/>
        <w:position w:val="0"/>
        <w:sz w:val="28"/>
        <w:szCs w:val="28"/>
        <w:u w:val="none"/>
        <w:lang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A917CC2"/>
    <w:multiLevelType w:val="hybridMultilevel"/>
    <w:tmpl w:val="6164C65C"/>
    <w:lvl w:ilvl="0" w:tplc="EFA40028">
      <w:start w:val="3"/>
      <w:numFmt w:val="lowerLetter"/>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0D941EDE"/>
    <w:multiLevelType w:val="multilevel"/>
    <w:tmpl w:val="E992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9E7985"/>
    <w:multiLevelType w:val="hybridMultilevel"/>
    <w:tmpl w:val="9C90C30C"/>
    <w:lvl w:ilvl="0" w:tplc="53428120">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06992"/>
    <w:multiLevelType w:val="hybridMultilevel"/>
    <w:tmpl w:val="81B0DEC0"/>
    <w:lvl w:ilvl="0" w:tplc="25E642A8">
      <w:start w:val="1"/>
      <w:numFmt w:val="lowerLetter"/>
      <w:lvlText w:val="%1)"/>
      <w:lvlJc w:val="left"/>
      <w:pPr>
        <w:ind w:left="1068" w:hanging="360"/>
      </w:pPr>
      <w:rPr>
        <w:rFonts w:ascii="Times New Roman" w:hAnsi="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150631EF"/>
    <w:multiLevelType w:val="hybridMultilevel"/>
    <w:tmpl w:val="186079DE"/>
    <w:lvl w:ilvl="0" w:tplc="D73C95E4">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8">
    <w:nsid w:val="173E5C60"/>
    <w:multiLevelType w:val="hybridMultilevel"/>
    <w:tmpl w:val="9F04DB0A"/>
    <w:lvl w:ilvl="0" w:tplc="9274F8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C3F5796"/>
    <w:multiLevelType w:val="multilevel"/>
    <w:tmpl w:val="A568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3A134B"/>
    <w:multiLevelType w:val="hybridMultilevel"/>
    <w:tmpl w:val="6CD8FF9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7D39E4"/>
    <w:multiLevelType w:val="hybridMultilevel"/>
    <w:tmpl w:val="344EE60E"/>
    <w:lvl w:ilvl="0" w:tplc="A9DAA186">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196FB3"/>
    <w:multiLevelType w:val="hybridMultilevel"/>
    <w:tmpl w:val="75C460F0"/>
    <w:lvl w:ilvl="0" w:tplc="63C637B4">
      <w:start w:val="1"/>
      <w:numFmt w:val="upperRoman"/>
      <w:lvlText w:val="%1."/>
      <w:lvlJc w:val="right"/>
      <w:pPr>
        <w:ind w:left="1080" w:hanging="360"/>
      </w:pPr>
      <w:rPr>
        <w:rFonts w:ascii="Times New Roman" w:hAnsi="Times New Roman" w:cs="Times New Roman"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26F12F38"/>
    <w:multiLevelType w:val="hybridMultilevel"/>
    <w:tmpl w:val="9E6AF02C"/>
    <w:lvl w:ilvl="0" w:tplc="7924F2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F0908"/>
    <w:multiLevelType w:val="hybridMultilevel"/>
    <w:tmpl w:val="1C52CDD2"/>
    <w:lvl w:ilvl="0" w:tplc="39F4BF00">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28D705A6"/>
    <w:multiLevelType w:val="multilevel"/>
    <w:tmpl w:val="DEBA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667B22"/>
    <w:multiLevelType w:val="hybridMultilevel"/>
    <w:tmpl w:val="446C565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095750B"/>
    <w:multiLevelType w:val="hybridMultilevel"/>
    <w:tmpl w:val="B71A19BC"/>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2203E"/>
    <w:multiLevelType w:val="hybridMultilevel"/>
    <w:tmpl w:val="58726D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643B1E"/>
    <w:multiLevelType w:val="hybridMultilevel"/>
    <w:tmpl w:val="CE146BF4"/>
    <w:lvl w:ilvl="0" w:tplc="EEAA7B92">
      <w:start w:val="1"/>
      <w:numFmt w:val="lowerLetter"/>
      <w:lvlText w:val="%1)"/>
      <w:lvlJc w:val="left"/>
      <w:pPr>
        <w:ind w:left="107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1027C2"/>
    <w:multiLevelType w:val="hybridMultilevel"/>
    <w:tmpl w:val="798C645C"/>
    <w:lvl w:ilvl="0" w:tplc="150A7E02">
      <w:start w:val="1"/>
      <w:numFmt w:val="lowerLetter"/>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1">
    <w:nsid w:val="39960202"/>
    <w:multiLevelType w:val="hybridMultilevel"/>
    <w:tmpl w:val="47146056"/>
    <w:lvl w:ilvl="0" w:tplc="5B8A5288">
      <w:start w:val="1"/>
      <w:numFmt w:val="decimal"/>
      <w:lvlText w:val="%1)"/>
      <w:lvlJc w:val="left"/>
      <w:pPr>
        <w:ind w:left="110" w:hanging="301"/>
      </w:pPr>
      <w:rPr>
        <w:rFonts w:ascii="Cambria" w:eastAsia="Cambria" w:hAnsi="Cambria" w:cs="Cambria" w:hint="default"/>
        <w:spacing w:val="0"/>
        <w:w w:val="98"/>
        <w:sz w:val="24"/>
        <w:szCs w:val="24"/>
        <w:lang w:val="ro-RO" w:eastAsia="en-US" w:bidi="ar-SA"/>
      </w:rPr>
    </w:lvl>
    <w:lvl w:ilvl="1" w:tplc="B2BE99EA">
      <w:start w:val="1"/>
      <w:numFmt w:val="lowerLetter"/>
      <w:lvlText w:val="%2)"/>
      <w:lvlJc w:val="left"/>
      <w:pPr>
        <w:ind w:left="110" w:hanging="355"/>
      </w:pPr>
      <w:rPr>
        <w:rFonts w:ascii="Cambria" w:eastAsia="Cambria" w:hAnsi="Cambria" w:cs="Cambria" w:hint="default"/>
        <w:spacing w:val="0"/>
        <w:w w:val="101"/>
        <w:sz w:val="24"/>
        <w:szCs w:val="24"/>
        <w:lang w:val="ro-RO" w:eastAsia="en-US" w:bidi="ar-SA"/>
      </w:rPr>
    </w:lvl>
    <w:lvl w:ilvl="2" w:tplc="0C86C136">
      <w:numFmt w:val="bullet"/>
      <w:lvlText w:val="•"/>
      <w:lvlJc w:val="left"/>
      <w:pPr>
        <w:ind w:left="2185" w:hanging="355"/>
      </w:pPr>
      <w:rPr>
        <w:rFonts w:hint="default"/>
        <w:lang w:val="ro-RO" w:eastAsia="en-US" w:bidi="ar-SA"/>
      </w:rPr>
    </w:lvl>
    <w:lvl w:ilvl="3" w:tplc="C2F6CD92">
      <w:numFmt w:val="bullet"/>
      <w:lvlText w:val="•"/>
      <w:lvlJc w:val="left"/>
      <w:pPr>
        <w:ind w:left="3217" w:hanging="355"/>
      </w:pPr>
      <w:rPr>
        <w:rFonts w:hint="default"/>
        <w:lang w:val="ro-RO" w:eastAsia="en-US" w:bidi="ar-SA"/>
      </w:rPr>
    </w:lvl>
    <w:lvl w:ilvl="4" w:tplc="D7625E30">
      <w:numFmt w:val="bullet"/>
      <w:lvlText w:val="•"/>
      <w:lvlJc w:val="left"/>
      <w:pPr>
        <w:ind w:left="4250" w:hanging="355"/>
      </w:pPr>
      <w:rPr>
        <w:rFonts w:hint="default"/>
        <w:lang w:val="ro-RO" w:eastAsia="en-US" w:bidi="ar-SA"/>
      </w:rPr>
    </w:lvl>
    <w:lvl w:ilvl="5" w:tplc="C9A45504">
      <w:numFmt w:val="bullet"/>
      <w:lvlText w:val="•"/>
      <w:lvlJc w:val="left"/>
      <w:pPr>
        <w:ind w:left="5282" w:hanging="355"/>
      </w:pPr>
      <w:rPr>
        <w:rFonts w:hint="default"/>
        <w:lang w:val="ro-RO" w:eastAsia="en-US" w:bidi="ar-SA"/>
      </w:rPr>
    </w:lvl>
    <w:lvl w:ilvl="6" w:tplc="EAC418DE">
      <w:numFmt w:val="bullet"/>
      <w:lvlText w:val="•"/>
      <w:lvlJc w:val="left"/>
      <w:pPr>
        <w:ind w:left="6315" w:hanging="355"/>
      </w:pPr>
      <w:rPr>
        <w:rFonts w:hint="default"/>
        <w:lang w:val="ro-RO" w:eastAsia="en-US" w:bidi="ar-SA"/>
      </w:rPr>
    </w:lvl>
    <w:lvl w:ilvl="7" w:tplc="4A5052B0">
      <w:numFmt w:val="bullet"/>
      <w:lvlText w:val="•"/>
      <w:lvlJc w:val="left"/>
      <w:pPr>
        <w:ind w:left="7347" w:hanging="355"/>
      </w:pPr>
      <w:rPr>
        <w:rFonts w:hint="default"/>
        <w:lang w:val="ro-RO" w:eastAsia="en-US" w:bidi="ar-SA"/>
      </w:rPr>
    </w:lvl>
    <w:lvl w:ilvl="8" w:tplc="B67C625C">
      <w:numFmt w:val="bullet"/>
      <w:lvlText w:val="•"/>
      <w:lvlJc w:val="left"/>
      <w:pPr>
        <w:ind w:left="8380" w:hanging="355"/>
      </w:pPr>
      <w:rPr>
        <w:rFonts w:hint="default"/>
        <w:lang w:val="ro-RO" w:eastAsia="en-US" w:bidi="ar-SA"/>
      </w:rPr>
    </w:lvl>
  </w:abstractNum>
  <w:abstractNum w:abstractNumId="22">
    <w:nsid w:val="3B3B008B"/>
    <w:multiLevelType w:val="hybridMultilevel"/>
    <w:tmpl w:val="358A5B28"/>
    <w:lvl w:ilvl="0" w:tplc="33D01F6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08D2C01"/>
    <w:multiLevelType w:val="multilevel"/>
    <w:tmpl w:val="9A5AE5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837259"/>
    <w:multiLevelType w:val="hybridMultilevel"/>
    <w:tmpl w:val="C5EEDFBE"/>
    <w:lvl w:ilvl="0" w:tplc="88E42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7D614E"/>
    <w:multiLevelType w:val="hybridMultilevel"/>
    <w:tmpl w:val="434C4FC2"/>
    <w:lvl w:ilvl="0" w:tplc="4EBAA7C2">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F6D4388"/>
    <w:multiLevelType w:val="hybridMultilevel"/>
    <w:tmpl w:val="C492C032"/>
    <w:lvl w:ilvl="0" w:tplc="17709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8D7E69"/>
    <w:multiLevelType w:val="hybridMultilevel"/>
    <w:tmpl w:val="DBBE9B3E"/>
    <w:lvl w:ilvl="0" w:tplc="F0884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1F5ACE"/>
    <w:multiLevelType w:val="hybridMultilevel"/>
    <w:tmpl w:val="C94E5DE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1F14562"/>
    <w:multiLevelType w:val="multilevel"/>
    <w:tmpl w:val="38D013E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A71D57"/>
    <w:multiLevelType w:val="multilevel"/>
    <w:tmpl w:val="A5EAB35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CD50D6"/>
    <w:multiLevelType w:val="hybridMultilevel"/>
    <w:tmpl w:val="55FE596E"/>
    <w:lvl w:ilvl="0" w:tplc="37E82A18">
      <w:start w:val="1"/>
      <w:numFmt w:val="decimal"/>
      <w:lvlText w:val="%1)"/>
      <w:lvlJc w:val="left"/>
      <w:pPr>
        <w:ind w:left="1070" w:hanging="360"/>
      </w:pPr>
      <w:rPr>
        <w:rFonts w:ascii="Times New Roman" w:hAnsi="Times New Roman" w:cs="Times New Roman" w:hint="default"/>
        <w:b w:val="0"/>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1A5FFE"/>
    <w:multiLevelType w:val="hybridMultilevel"/>
    <w:tmpl w:val="1C52CDD2"/>
    <w:lvl w:ilvl="0" w:tplc="39F4BF00">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5B88378F"/>
    <w:multiLevelType w:val="hybridMultilevel"/>
    <w:tmpl w:val="5268EBA4"/>
    <w:lvl w:ilvl="0" w:tplc="7DFA717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C224D42"/>
    <w:multiLevelType w:val="hybridMultilevel"/>
    <w:tmpl w:val="BAAABB40"/>
    <w:lvl w:ilvl="0" w:tplc="BF76A17C">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5">
    <w:nsid w:val="5EC16712"/>
    <w:multiLevelType w:val="hybridMultilevel"/>
    <w:tmpl w:val="7E00486E"/>
    <w:lvl w:ilvl="0" w:tplc="1C065428">
      <w:start w:val="1"/>
      <w:numFmt w:val="decimal"/>
      <w:lvlText w:val="%1)"/>
      <w:lvlJc w:val="left"/>
      <w:pPr>
        <w:ind w:left="927" w:hanging="360"/>
      </w:pPr>
      <w:rPr>
        <w:rFonts w:hint="default"/>
        <w:lang w:val="ro-R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1F826EF"/>
    <w:multiLevelType w:val="multilevel"/>
    <w:tmpl w:val="909676C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2C64C1"/>
    <w:multiLevelType w:val="multilevel"/>
    <w:tmpl w:val="0B8C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CC3D0A"/>
    <w:multiLevelType w:val="hybridMultilevel"/>
    <w:tmpl w:val="286AF646"/>
    <w:lvl w:ilvl="0" w:tplc="A9DAA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8DF579B"/>
    <w:multiLevelType w:val="hybridMultilevel"/>
    <w:tmpl w:val="0F80213A"/>
    <w:lvl w:ilvl="0" w:tplc="0D1C2DB4">
      <w:start w:val="1"/>
      <w:numFmt w:val="lowerLetter"/>
      <w:lvlText w:val="%1)"/>
      <w:lvlJc w:val="left"/>
      <w:pPr>
        <w:ind w:left="720" w:hanging="360"/>
      </w:pPr>
      <w:rPr>
        <w:rFonts w:ascii="Times New Roman" w:eastAsia="Times New Roman" w:hAnsi="Times New Roman"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8464CC"/>
    <w:multiLevelType w:val="hybridMultilevel"/>
    <w:tmpl w:val="B770FA0A"/>
    <w:lvl w:ilvl="0" w:tplc="73700D4C">
      <w:start w:val="1"/>
      <w:numFmt w:val="decimal"/>
      <w:lvlText w:val="(%1)"/>
      <w:lvlJc w:val="left"/>
      <w:pPr>
        <w:ind w:left="720" w:hanging="360"/>
      </w:pPr>
      <w:rPr>
        <w:rFonts w:hint="default"/>
      </w:rPr>
    </w:lvl>
    <w:lvl w:ilvl="1" w:tplc="04190017">
      <w:start w:val="1"/>
      <w:numFmt w:val="lowerLetter"/>
      <w:lvlText w:val="%2)"/>
      <w:lvlJc w:val="left"/>
      <w:pPr>
        <w:ind w:left="1778" w:hanging="360"/>
      </w:pPr>
    </w:lvl>
    <w:lvl w:ilvl="2" w:tplc="42005AC8">
      <w:start w:val="85"/>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8"/>
  </w:num>
  <w:num w:numId="4">
    <w:abstractNumId w:val="2"/>
  </w:num>
  <w:num w:numId="5">
    <w:abstractNumId w:val="10"/>
  </w:num>
  <w:num w:numId="6">
    <w:abstractNumId w:val="24"/>
  </w:num>
  <w:num w:numId="7">
    <w:abstractNumId w:val="35"/>
  </w:num>
  <w:num w:numId="8">
    <w:abstractNumId w:val="0"/>
  </w:num>
  <w:num w:numId="9">
    <w:abstractNumId w:val="8"/>
  </w:num>
  <w:num w:numId="10">
    <w:abstractNumId w:val="22"/>
  </w:num>
  <w:num w:numId="11">
    <w:abstractNumId w:val="14"/>
  </w:num>
  <w:num w:numId="12">
    <w:abstractNumId w:val="37"/>
    <w:lvlOverride w:ilvl="0">
      <w:lvl w:ilvl="0">
        <w:numFmt w:val="lowerLetter"/>
        <w:lvlText w:val="%1."/>
        <w:lvlJc w:val="left"/>
      </w:lvl>
    </w:lvlOverride>
  </w:num>
  <w:num w:numId="13">
    <w:abstractNumId w:val="4"/>
  </w:num>
  <w:num w:numId="14">
    <w:abstractNumId w:val="23"/>
    <w:lvlOverride w:ilvl="0">
      <w:lvl w:ilvl="0">
        <w:numFmt w:val="decimal"/>
        <w:lvlText w:val="%1."/>
        <w:lvlJc w:val="left"/>
      </w:lvl>
    </w:lvlOverride>
  </w:num>
  <w:num w:numId="15">
    <w:abstractNumId w:val="15"/>
  </w:num>
  <w:num w:numId="16">
    <w:abstractNumId w:val="19"/>
  </w:num>
  <w:num w:numId="17">
    <w:abstractNumId w:val="29"/>
  </w:num>
  <w:num w:numId="18">
    <w:abstractNumId w:val="36"/>
    <w:lvlOverride w:ilvl="0">
      <w:lvl w:ilvl="0">
        <w:numFmt w:val="decimal"/>
        <w:lvlText w:val="%1."/>
        <w:lvlJc w:val="left"/>
      </w:lvl>
    </w:lvlOverride>
  </w:num>
  <w:num w:numId="19">
    <w:abstractNumId w:val="32"/>
  </w:num>
  <w:num w:numId="20">
    <w:abstractNumId w:val="9"/>
  </w:num>
  <w:num w:numId="21">
    <w:abstractNumId w:val="39"/>
  </w:num>
  <w:num w:numId="22">
    <w:abstractNumId w:val="30"/>
  </w:num>
  <w:num w:numId="23">
    <w:abstractNumId w:val="17"/>
  </w:num>
  <w:num w:numId="24">
    <w:abstractNumId w:val="13"/>
  </w:num>
  <w:num w:numId="25">
    <w:abstractNumId w:val="26"/>
  </w:num>
  <w:num w:numId="26">
    <w:abstractNumId w:val="21"/>
  </w:num>
  <w:num w:numId="27">
    <w:abstractNumId w:val="3"/>
  </w:num>
  <w:num w:numId="28">
    <w:abstractNumId w:val="31"/>
  </w:num>
  <w:num w:numId="29">
    <w:abstractNumId w:val="5"/>
  </w:num>
  <w:num w:numId="30">
    <w:abstractNumId w:val="38"/>
  </w:num>
  <w:num w:numId="31">
    <w:abstractNumId w:val="11"/>
  </w:num>
  <w:num w:numId="32">
    <w:abstractNumId w:val="27"/>
  </w:num>
  <w:num w:numId="33">
    <w:abstractNumId w:val="40"/>
  </w:num>
  <w:num w:numId="34">
    <w:abstractNumId w:val="25"/>
  </w:num>
  <w:num w:numId="35">
    <w:abstractNumId w:val="34"/>
  </w:num>
  <w:num w:numId="36">
    <w:abstractNumId w:val="6"/>
  </w:num>
  <w:num w:numId="37">
    <w:abstractNumId w:val="20"/>
  </w:num>
  <w:num w:numId="38">
    <w:abstractNumId w:val="1"/>
  </w:num>
  <w:num w:numId="39">
    <w:abstractNumId w:val="12"/>
  </w:num>
  <w:num w:numId="40">
    <w:abstractNumId w:val="7"/>
  </w:num>
  <w:num w:numId="4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esenter2">
    <w15:presenceInfo w15:providerId="AD" w15:userId="S::presenter2@priaconferences.onmicrosoft.com::1a449b94-ba18-41e5-a391-deb4789ee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059"/>
    <w:rsid w:val="000021C7"/>
    <w:rsid w:val="00005F8B"/>
    <w:rsid w:val="000306CC"/>
    <w:rsid w:val="00065000"/>
    <w:rsid w:val="00067425"/>
    <w:rsid w:val="00067474"/>
    <w:rsid w:val="00072595"/>
    <w:rsid w:val="00083FCF"/>
    <w:rsid w:val="0008756C"/>
    <w:rsid w:val="00093E94"/>
    <w:rsid w:val="000949DA"/>
    <w:rsid w:val="00094FD3"/>
    <w:rsid w:val="000A5A5E"/>
    <w:rsid w:val="000A5BFF"/>
    <w:rsid w:val="000A69DC"/>
    <w:rsid w:val="000A72A8"/>
    <w:rsid w:val="000A77F1"/>
    <w:rsid w:val="000B24FD"/>
    <w:rsid w:val="000B632F"/>
    <w:rsid w:val="000C014E"/>
    <w:rsid w:val="000C073E"/>
    <w:rsid w:val="000D0079"/>
    <w:rsid w:val="000D0F8C"/>
    <w:rsid w:val="000D1078"/>
    <w:rsid w:val="000D4277"/>
    <w:rsid w:val="000D70C5"/>
    <w:rsid w:val="000E0004"/>
    <w:rsid w:val="000E03F5"/>
    <w:rsid w:val="000E0507"/>
    <w:rsid w:val="000E0C2B"/>
    <w:rsid w:val="000E24FA"/>
    <w:rsid w:val="000F429F"/>
    <w:rsid w:val="001021CE"/>
    <w:rsid w:val="00105EFF"/>
    <w:rsid w:val="0010768B"/>
    <w:rsid w:val="00111048"/>
    <w:rsid w:val="001111FA"/>
    <w:rsid w:val="00111F90"/>
    <w:rsid w:val="00114732"/>
    <w:rsid w:val="00120273"/>
    <w:rsid w:val="00122107"/>
    <w:rsid w:val="001232A0"/>
    <w:rsid w:val="0014204C"/>
    <w:rsid w:val="00143376"/>
    <w:rsid w:val="00146B73"/>
    <w:rsid w:val="00151D30"/>
    <w:rsid w:val="00165E22"/>
    <w:rsid w:val="00174A28"/>
    <w:rsid w:val="00181830"/>
    <w:rsid w:val="001837DE"/>
    <w:rsid w:val="00190783"/>
    <w:rsid w:val="00190EE2"/>
    <w:rsid w:val="0019174D"/>
    <w:rsid w:val="001943A7"/>
    <w:rsid w:val="001A0E20"/>
    <w:rsid w:val="001A7598"/>
    <w:rsid w:val="001B052B"/>
    <w:rsid w:val="001B27D5"/>
    <w:rsid w:val="001B4D74"/>
    <w:rsid w:val="001B539F"/>
    <w:rsid w:val="001B5CFF"/>
    <w:rsid w:val="001B5F98"/>
    <w:rsid w:val="001C0E19"/>
    <w:rsid w:val="001C28B9"/>
    <w:rsid w:val="001D1CF3"/>
    <w:rsid w:val="001D382C"/>
    <w:rsid w:val="001F0013"/>
    <w:rsid w:val="001F36D7"/>
    <w:rsid w:val="001F40DF"/>
    <w:rsid w:val="00201D45"/>
    <w:rsid w:val="0020318D"/>
    <w:rsid w:val="00204A77"/>
    <w:rsid w:val="00213F52"/>
    <w:rsid w:val="00224C1E"/>
    <w:rsid w:val="00227071"/>
    <w:rsid w:val="0023234D"/>
    <w:rsid w:val="00233C80"/>
    <w:rsid w:val="002348A0"/>
    <w:rsid w:val="002359FB"/>
    <w:rsid w:val="00236377"/>
    <w:rsid w:val="002378B1"/>
    <w:rsid w:val="0024172F"/>
    <w:rsid w:val="00241F4D"/>
    <w:rsid w:val="0024696F"/>
    <w:rsid w:val="00251702"/>
    <w:rsid w:val="00270C9E"/>
    <w:rsid w:val="0027266A"/>
    <w:rsid w:val="0027495D"/>
    <w:rsid w:val="00275282"/>
    <w:rsid w:val="00275B8A"/>
    <w:rsid w:val="0027765C"/>
    <w:rsid w:val="0029517C"/>
    <w:rsid w:val="00296E69"/>
    <w:rsid w:val="002A14DE"/>
    <w:rsid w:val="002A6BEE"/>
    <w:rsid w:val="002B6B62"/>
    <w:rsid w:val="002B7E75"/>
    <w:rsid w:val="002C1766"/>
    <w:rsid w:val="002C2C40"/>
    <w:rsid w:val="002D3BF3"/>
    <w:rsid w:val="002E0C23"/>
    <w:rsid w:val="002E1919"/>
    <w:rsid w:val="002E200C"/>
    <w:rsid w:val="002E3556"/>
    <w:rsid w:val="002F28B1"/>
    <w:rsid w:val="002F5359"/>
    <w:rsid w:val="002F6BE8"/>
    <w:rsid w:val="002F7165"/>
    <w:rsid w:val="002F7AF2"/>
    <w:rsid w:val="00307628"/>
    <w:rsid w:val="0031097C"/>
    <w:rsid w:val="00324322"/>
    <w:rsid w:val="0033245F"/>
    <w:rsid w:val="003342EA"/>
    <w:rsid w:val="00342DCD"/>
    <w:rsid w:val="00352D02"/>
    <w:rsid w:val="00354F83"/>
    <w:rsid w:val="00365024"/>
    <w:rsid w:val="0037339F"/>
    <w:rsid w:val="003759EA"/>
    <w:rsid w:val="00383AB5"/>
    <w:rsid w:val="00383B11"/>
    <w:rsid w:val="00384517"/>
    <w:rsid w:val="00385E5C"/>
    <w:rsid w:val="0039230E"/>
    <w:rsid w:val="003A2951"/>
    <w:rsid w:val="003A5894"/>
    <w:rsid w:val="003A7418"/>
    <w:rsid w:val="003B215C"/>
    <w:rsid w:val="003B45C1"/>
    <w:rsid w:val="003C2CC5"/>
    <w:rsid w:val="003C629A"/>
    <w:rsid w:val="003C71DA"/>
    <w:rsid w:val="003D2FD2"/>
    <w:rsid w:val="003D342E"/>
    <w:rsid w:val="003D672F"/>
    <w:rsid w:val="003E4DE1"/>
    <w:rsid w:val="003E592D"/>
    <w:rsid w:val="003E5FCF"/>
    <w:rsid w:val="003F4BFC"/>
    <w:rsid w:val="004069D9"/>
    <w:rsid w:val="00412DEC"/>
    <w:rsid w:val="00415189"/>
    <w:rsid w:val="00422486"/>
    <w:rsid w:val="00422C6F"/>
    <w:rsid w:val="00422DF4"/>
    <w:rsid w:val="00435268"/>
    <w:rsid w:val="00443A3D"/>
    <w:rsid w:val="004452C4"/>
    <w:rsid w:val="00446344"/>
    <w:rsid w:val="00453532"/>
    <w:rsid w:val="004564F8"/>
    <w:rsid w:val="004574EF"/>
    <w:rsid w:val="004626DE"/>
    <w:rsid w:val="00467B11"/>
    <w:rsid w:val="004813A3"/>
    <w:rsid w:val="00482745"/>
    <w:rsid w:val="00492473"/>
    <w:rsid w:val="00492758"/>
    <w:rsid w:val="00493348"/>
    <w:rsid w:val="00495C53"/>
    <w:rsid w:val="004A03EC"/>
    <w:rsid w:val="004A1CF8"/>
    <w:rsid w:val="004B0A8E"/>
    <w:rsid w:val="004B2E2C"/>
    <w:rsid w:val="004B5E1C"/>
    <w:rsid w:val="004B6BDA"/>
    <w:rsid w:val="004C69FA"/>
    <w:rsid w:val="004D1CA0"/>
    <w:rsid w:val="004D5955"/>
    <w:rsid w:val="004E696A"/>
    <w:rsid w:val="004F430A"/>
    <w:rsid w:val="00514A67"/>
    <w:rsid w:val="0051625F"/>
    <w:rsid w:val="005178C7"/>
    <w:rsid w:val="00521AF5"/>
    <w:rsid w:val="0053045D"/>
    <w:rsid w:val="005317B6"/>
    <w:rsid w:val="00532AE1"/>
    <w:rsid w:val="00533E8C"/>
    <w:rsid w:val="00534220"/>
    <w:rsid w:val="00546B52"/>
    <w:rsid w:val="00552F71"/>
    <w:rsid w:val="00555249"/>
    <w:rsid w:val="00561034"/>
    <w:rsid w:val="00573DC8"/>
    <w:rsid w:val="005905BE"/>
    <w:rsid w:val="00594BC0"/>
    <w:rsid w:val="005A1DF0"/>
    <w:rsid w:val="005A2CF4"/>
    <w:rsid w:val="005A72B7"/>
    <w:rsid w:val="005B056F"/>
    <w:rsid w:val="005B1284"/>
    <w:rsid w:val="005B1724"/>
    <w:rsid w:val="005B2FB0"/>
    <w:rsid w:val="005B4059"/>
    <w:rsid w:val="005B44C7"/>
    <w:rsid w:val="005B4C86"/>
    <w:rsid w:val="005C06FE"/>
    <w:rsid w:val="005C5999"/>
    <w:rsid w:val="005C5CD5"/>
    <w:rsid w:val="005C604A"/>
    <w:rsid w:val="005C6F6E"/>
    <w:rsid w:val="005D25AF"/>
    <w:rsid w:val="005D43BE"/>
    <w:rsid w:val="005D4C54"/>
    <w:rsid w:val="005E7A98"/>
    <w:rsid w:val="005F6662"/>
    <w:rsid w:val="00603E65"/>
    <w:rsid w:val="00604DBC"/>
    <w:rsid w:val="00605241"/>
    <w:rsid w:val="0061415E"/>
    <w:rsid w:val="00614EE0"/>
    <w:rsid w:val="00615959"/>
    <w:rsid w:val="006208C7"/>
    <w:rsid w:val="00641649"/>
    <w:rsid w:val="006419CE"/>
    <w:rsid w:val="00643E37"/>
    <w:rsid w:val="0064586F"/>
    <w:rsid w:val="006469E6"/>
    <w:rsid w:val="00653FAA"/>
    <w:rsid w:val="00654999"/>
    <w:rsid w:val="00654FDC"/>
    <w:rsid w:val="00657448"/>
    <w:rsid w:val="0065757C"/>
    <w:rsid w:val="00662C74"/>
    <w:rsid w:val="00664963"/>
    <w:rsid w:val="00664C6E"/>
    <w:rsid w:val="006809F8"/>
    <w:rsid w:val="00682CE6"/>
    <w:rsid w:val="00691CC6"/>
    <w:rsid w:val="00692049"/>
    <w:rsid w:val="006A4E04"/>
    <w:rsid w:val="006A4E38"/>
    <w:rsid w:val="006A6949"/>
    <w:rsid w:val="006A7C1A"/>
    <w:rsid w:val="006B0087"/>
    <w:rsid w:val="006B67CB"/>
    <w:rsid w:val="006C201D"/>
    <w:rsid w:val="006C34DE"/>
    <w:rsid w:val="006C5642"/>
    <w:rsid w:val="006C714F"/>
    <w:rsid w:val="006D4CFF"/>
    <w:rsid w:val="006E4F12"/>
    <w:rsid w:val="006E59DC"/>
    <w:rsid w:val="00705CE9"/>
    <w:rsid w:val="00715C17"/>
    <w:rsid w:val="00715E73"/>
    <w:rsid w:val="00716404"/>
    <w:rsid w:val="007170B8"/>
    <w:rsid w:val="00724D3F"/>
    <w:rsid w:val="00727D15"/>
    <w:rsid w:val="007341AB"/>
    <w:rsid w:val="007365CE"/>
    <w:rsid w:val="00740A47"/>
    <w:rsid w:val="00742B97"/>
    <w:rsid w:val="00752494"/>
    <w:rsid w:val="007737E0"/>
    <w:rsid w:val="00775C97"/>
    <w:rsid w:val="007A7727"/>
    <w:rsid w:val="007A7DFD"/>
    <w:rsid w:val="007B6DC4"/>
    <w:rsid w:val="007C2792"/>
    <w:rsid w:val="007C4E13"/>
    <w:rsid w:val="007C6280"/>
    <w:rsid w:val="007D1937"/>
    <w:rsid w:val="007D2E56"/>
    <w:rsid w:val="007E0B5D"/>
    <w:rsid w:val="007E2F97"/>
    <w:rsid w:val="007E35F6"/>
    <w:rsid w:val="007F18A8"/>
    <w:rsid w:val="007F7974"/>
    <w:rsid w:val="008168D2"/>
    <w:rsid w:val="008222E9"/>
    <w:rsid w:val="0084029E"/>
    <w:rsid w:val="0084372F"/>
    <w:rsid w:val="00845E39"/>
    <w:rsid w:val="008646CC"/>
    <w:rsid w:val="008833F5"/>
    <w:rsid w:val="00883B1B"/>
    <w:rsid w:val="008B25B2"/>
    <w:rsid w:val="008B287D"/>
    <w:rsid w:val="008B6C79"/>
    <w:rsid w:val="008B7380"/>
    <w:rsid w:val="008C1B47"/>
    <w:rsid w:val="008C3809"/>
    <w:rsid w:val="008C6C27"/>
    <w:rsid w:val="008D08AE"/>
    <w:rsid w:val="008D36A2"/>
    <w:rsid w:val="008D5E88"/>
    <w:rsid w:val="008F6516"/>
    <w:rsid w:val="00902830"/>
    <w:rsid w:val="00903144"/>
    <w:rsid w:val="00903CF3"/>
    <w:rsid w:val="00906E13"/>
    <w:rsid w:val="00914494"/>
    <w:rsid w:val="00916D5B"/>
    <w:rsid w:val="00927493"/>
    <w:rsid w:val="00930670"/>
    <w:rsid w:val="0093267A"/>
    <w:rsid w:val="00934C50"/>
    <w:rsid w:val="009446A9"/>
    <w:rsid w:val="009466D1"/>
    <w:rsid w:val="0094785D"/>
    <w:rsid w:val="00950867"/>
    <w:rsid w:val="0095719B"/>
    <w:rsid w:val="009610B0"/>
    <w:rsid w:val="00961BE3"/>
    <w:rsid w:val="00965B65"/>
    <w:rsid w:val="00972A3A"/>
    <w:rsid w:val="00973DBE"/>
    <w:rsid w:val="00974D6E"/>
    <w:rsid w:val="009762F4"/>
    <w:rsid w:val="00976D75"/>
    <w:rsid w:val="00982BF8"/>
    <w:rsid w:val="009908BB"/>
    <w:rsid w:val="009924AB"/>
    <w:rsid w:val="00994069"/>
    <w:rsid w:val="00995714"/>
    <w:rsid w:val="009A1D17"/>
    <w:rsid w:val="009A251D"/>
    <w:rsid w:val="009A7343"/>
    <w:rsid w:val="009B45E1"/>
    <w:rsid w:val="009B6765"/>
    <w:rsid w:val="009C2ADD"/>
    <w:rsid w:val="009C64ED"/>
    <w:rsid w:val="009C653C"/>
    <w:rsid w:val="009D0822"/>
    <w:rsid w:val="009D61F4"/>
    <w:rsid w:val="009D7C0D"/>
    <w:rsid w:val="009E3A81"/>
    <w:rsid w:val="009E5C19"/>
    <w:rsid w:val="009E5FD2"/>
    <w:rsid w:val="009F0948"/>
    <w:rsid w:val="00A0765F"/>
    <w:rsid w:val="00A1208F"/>
    <w:rsid w:val="00A14128"/>
    <w:rsid w:val="00A16DF0"/>
    <w:rsid w:val="00A22C70"/>
    <w:rsid w:val="00A23092"/>
    <w:rsid w:val="00A3610A"/>
    <w:rsid w:val="00A43CA6"/>
    <w:rsid w:val="00A46056"/>
    <w:rsid w:val="00A46D7F"/>
    <w:rsid w:val="00A57647"/>
    <w:rsid w:val="00A613DE"/>
    <w:rsid w:val="00A72C91"/>
    <w:rsid w:val="00A77041"/>
    <w:rsid w:val="00A82049"/>
    <w:rsid w:val="00A95E4C"/>
    <w:rsid w:val="00AA3356"/>
    <w:rsid w:val="00AB0830"/>
    <w:rsid w:val="00AC1307"/>
    <w:rsid w:val="00AC58FA"/>
    <w:rsid w:val="00AD2FED"/>
    <w:rsid w:val="00AD396E"/>
    <w:rsid w:val="00AD3C8D"/>
    <w:rsid w:val="00AD68B7"/>
    <w:rsid w:val="00AE0BA9"/>
    <w:rsid w:val="00AE3E03"/>
    <w:rsid w:val="00B00AFA"/>
    <w:rsid w:val="00B07E46"/>
    <w:rsid w:val="00B119C2"/>
    <w:rsid w:val="00B1231C"/>
    <w:rsid w:val="00B12610"/>
    <w:rsid w:val="00B1261D"/>
    <w:rsid w:val="00B216AC"/>
    <w:rsid w:val="00B255FC"/>
    <w:rsid w:val="00B26910"/>
    <w:rsid w:val="00B3104D"/>
    <w:rsid w:val="00B328BE"/>
    <w:rsid w:val="00B36A87"/>
    <w:rsid w:val="00B4223D"/>
    <w:rsid w:val="00B4798A"/>
    <w:rsid w:val="00B53000"/>
    <w:rsid w:val="00B5789E"/>
    <w:rsid w:val="00B70A27"/>
    <w:rsid w:val="00B83FB3"/>
    <w:rsid w:val="00B912F7"/>
    <w:rsid w:val="00B9185E"/>
    <w:rsid w:val="00B92376"/>
    <w:rsid w:val="00B95AB1"/>
    <w:rsid w:val="00B97200"/>
    <w:rsid w:val="00BA751A"/>
    <w:rsid w:val="00BB6ABB"/>
    <w:rsid w:val="00BC14A4"/>
    <w:rsid w:val="00BC3629"/>
    <w:rsid w:val="00BC75BA"/>
    <w:rsid w:val="00BC7804"/>
    <w:rsid w:val="00BD4324"/>
    <w:rsid w:val="00BE1666"/>
    <w:rsid w:val="00BE2B94"/>
    <w:rsid w:val="00BE4CE1"/>
    <w:rsid w:val="00BE5BF4"/>
    <w:rsid w:val="00BF2706"/>
    <w:rsid w:val="00BF491E"/>
    <w:rsid w:val="00C004B7"/>
    <w:rsid w:val="00C034EB"/>
    <w:rsid w:val="00C04062"/>
    <w:rsid w:val="00C10220"/>
    <w:rsid w:val="00C10324"/>
    <w:rsid w:val="00C154FF"/>
    <w:rsid w:val="00C16E34"/>
    <w:rsid w:val="00C3287A"/>
    <w:rsid w:val="00C36721"/>
    <w:rsid w:val="00C3789C"/>
    <w:rsid w:val="00C37BF7"/>
    <w:rsid w:val="00C42D3E"/>
    <w:rsid w:val="00C55BB4"/>
    <w:rsid w:val="00C62069"/>
    <w:rsid w:val="00C62094"/>
    <w:rsid w:val="00C65C9C"/>
    <w:rsid w:val="00C87FF6"/>
    <w:rsid w:val="00CA02CE"/>
    <w:rsid w:val="00CA0CDC"/>
    <w:rsid w:val="00CA57C3"/>
    <w:rsid w:val="00CB4EE9"/>
    <w:rsid w:val="00CB6184"/>
    <w:rsid w:val="00CC6984"/>
    <w:rsid w:val="00CE711E"/>
    <w:rsid w:val="00D05A22"/>
    <w:rsid w:val="00D1058F"/>
    <w:rsid w:val="00D121BE"/>
    <w:rsid w:val="00D14FC6"/>
    <w:rsid w:val="00D17454"/>
    <w:rsid w:val="00D2504E"/>
    <w:rsid w:val="00D273D2"/>
    <w:rsid w:val="00D52440"/>
    <w:rsid w:val="00D538FC"/>
    <w:rsid w:val="00D62E5E"/>
    <w:rsid w:val="00D7332A"/>
    <w:rsid w:val="00D75C65"/>
    <w:rsid w:val="00D762B1"/>
    <w:rsid w:val="00D806C0"/>
    <w:rsid w:val="00D835F8"/>
    <w:rsid w:val="00D8371E"/>
    <w:rsid w:val="00D86209"/>
    <w:rsid w:val="00D91C06"/>
    <w:rsid w:val="00D91E32"/>
    <w:rsid w:val="00D92996"/>
    <w:rsid w:val="00D960BC"/>
    <w:rsid w:val="00DA0ADB"/>
    <w:rsid w:val="00DB218B"/>
    <w:rsid w:val="00DB28E0"/>
    <w:rsid w:val="00DB40E9"/>
    <w:rsid w:val="00DB64E7"/>
    <w:rsid w:val="00DD1300"/>
    <w:rsid w:val="00DD2D71"/>
    <w:rsid w:val="00DD333E"/>
    <w:rsid w:val="00DD4E91"/>
    <w:rsid w:val="00DD6269"/>
    <w:rsid w:val="00DD7263"/>
    <w:rsid w:val="00DF7792"/>
    <w:rsid w:val="00E0247D"/>
    <w:rsid w:val="00E12152"/>
    <w:rsid w:val="00E1247D"/>
    <w:rsid w:val="00E1328F"/>
    <w:rsid w:val="00E22477"/>
    <w:rsid w:val="00E3093E"/>
    <w:rsid w:val="00E46355"/>
    <w:rsid w:val="00E470BB"/>
    <w:rsid w:val="00E612FD"/>
    <w:rsid w:val="00E70C39"/>
    <w:rsid w:val="00E724C8"/>
    <w:rsid w:val="00E75C22"/>
    <w:rsid w:val="00E75D64"/>
    <w:rsid w:val="00E76700"/>
    <w:rsid w:val="00E8096F"/>
    <w:rsid w:val="00E80FEA"/>
    <w:rsid w:val="00E82DD7"/>
    <w:rsid w:val="00E9269B"/>
    <w:rsid w:val="00E9467A"/>
    <w:rsid w:val="00EA55A5"/>
    <w:rsid w:val="00EB6F34"/>
    <w:rsid w:val="00EC2B11"/>
    <w:rsid w:val="00ED4EEE"/>
    <w:rsid w:val="00EE019E"/>
    <w:rsid w:val="00EE0C38"/>
    <w:rsid w:val="00EE21B4"/>
    <w:rsid w:val="00EE4309"/>
    <w:rsid w:val="00EE55C3"/>
    <w:rsid w:val="00EE5D9E"/>
    <w:rsid w:val="00EF0CE5"/>
    <w:rsid w:val="00EF33AF"/>
    <w:rsid w:val="00EF4761"/>
    <w:rsid w:val="00EF4FCD"/>
    <w:rsid w:val="00F001BD"/>
    <w:rsid w:val="00F0076E"/>
    <w:rsid w:val="00F1337A"/>
    <w:rsid w:val="00F15B85"/>
    <w:rsid w:val="00F16000"/>
    <w:rsid w:val="00F2329B"/>
    <w:rsid w:val="00F25334"/>
    <w:rsid w:val="00F258FB"/>
    <w:rsid w:val="00F27969"/>
    <w:rsid w:val="00F3008D"/>
    <w:rsid w:val="00F44298"/>
    <w:rsid w:val="00F455B6"/>
    <w:rsid w:val="00F478AE"/>
    <w:rsid w:val="00F52338"/>
    <w:rsid w:val="00F5386E"/>
    <w:rsid w:val="00F60C8F"/>
    <w:rsid w:val="00F60FB4"/>
    <w:rsid w:val="00F82A1B"/>
    <w:rsid w:val="00F86F86"/>
    <w:rsid w:val="00F91D0B"/>
    <w:rsid w:val="00F932E1"/>
    <w:rsid w:val="00F94EC6"/>
    <w:rsid w:val="00FA1A51"/>
    <w:rsid w:val="00FA4181"/>
    <w:rsid w:val="00FA46B5"/>
    <w:rsid w:val="00FC159B"/>
    <w:rsid w:val="00FC7DDF"/>
    <w:rsid w:val="00FD2962"/>
    <w:rsid w:val="00FD32A2"/>
    <w:rsid w:val="00FD64A5"/>
    <w:rsid w:val="00FE58E6"/>
    <w:rsid w:val="00FF206F"/>
    <w:rsid w:val="00FF6EE5"/>
    <w:rsid w:val="00FF77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05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link w:val="Heading1Char"/>
    <w:uiPriority w:val="9"/>
    <w:qFormat/>
    <w:rsid w:val="0051625F"/>
    <w:pPr>
      <w:widowControl w:val="0"/>
      <w:ind w:left="617" w:right="635"/>
      <w:jc w:val="center"/>
      <w:outlineLvl w:val="0"/>
    </w:pPr>
    <w:rPr>
      <w:rFonts w:ascii="Cambria" w:eastAsia="Cambria" w:hAnsi="Cambria" w:cs="Cambria"/>
      <w:b/>
      <w:bCs/>
      <w:lang w:eastAsia="ru-RU"/>
    </w:rPr>
  </w:style>
  <w:style w:type="paragraph" w:styleId="Heading4">
    <w:name w:val="heading 4"/>
    <w:basedOn w:val="Normal"/>
    <w:next w:val="Normal"/>
    <w:link w:val="Heading4Char"/>
    <w:uiPriority w:val="9"/>
    <w:semiHidden/>
    <w:unhideWhenUsed/>
    <w:qFormat/>
    <w:rsid w:val="0051625F"/>
    <w:pPr>
      <w:keepNext/>
      <w:keepLines/>
      <w:widowControl w:val="0"/>
      <w:spacing w:before="240" w:after="40"/>
      <w:outlineLvl w:val="3"/>
    </w:pPr>
    <w:rPr>
      <w:rFonts w:ascii="Cambria" w:eastAsia="Cambria" w:hAnsi="Cambria" w:cs="Cambria"/>
      <w:b/>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4059"/>
    <w:pPr>
      <w:tabs>
        <w:tab w:val="center" w:pos="4677"/>
        <w:tab w:val="right" w:pos="9355"/>
      </w:tabs>
    </w:pPr>
    <w:rPr>
      <w:rFonts w:ascii="Calibri" w:hAnsi="Calibri"/>
      <w:sz w:val="22"/>
      <w:szCs w:val="22"/>
    </w:rPr>
  </w:style>
  <w:style w:type="character" w:customStyle="1" w:styleId="HeaderChar">
    <w:name w:val="Header Char"/>
    <w:basedOn w:val="DefaultParagraphFont"/>
    <w:link w:val="Header"/>
    <w:uiPriority w:val="99"/>
    <w:rsid w:val="005B4059"/>
    <w:rPr>
      <w:rFonts w:ascii="Calibri" w:eastAsia="Times New Roman" w:hAnsi="Calibri" w:cs="Times New Roman"/>
      <w:lang w:val="ro-RO"/>
    </w:rPr>
  </w:style>
  <w:style w:type="paragraph" w:customStyle="1" w:styleId="1">
    <w:name w:val="заголовок 1"/>
    <w:basedOn w:val="Normal"/>
    <w:next w:val="Normal"/>
    <w:rsid w:val="005B4059"/>
    <w:pPr>
      <w:keepNext/>
      <w:jc w:val="center"/>
      <w:outlineLvl w:val="0"/>
    </w:pPr>
    <w:rPr>
      <w:rFonts w:eastAsia="Calibri"/>
      <w:b/>
      <w:szCs w:val="20"/>
      <w:lang w:eastAsia="ru-RU"/>
    </w:rPr>
  </w:style>
  <w:style w:type="paragraph" w:styleId="ListParagraph">
    <w:name w:val="List Paragraph"/>
    <w:basedOn w:val="Normal"/>
    <w:uiPriority w:val="34"/>
    <w:qFormat/>
    <w:rsid w:val="005B4059"/>
    <w:pPr>
      <w:spacing w:after="160" w:line="259"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5B4059"/>
    <w:rPr>
      <w:rFonts w:ascii="Tahoma" w:hAnsi="Tahoma" w:cs="Tahoma"/>
      <w:sz w:val="16"/>
      <w:szCs w:val="16"/>
    </w:rPr>
  </w:style>
  <w:style w:type="character" w:customStyle="1" w:styleId="BalloonTextChar">
    <w:name w:val="Balloon Text Char"/>
    <w:basedOn w:val="DefaultParagraphFont"/>
    <w:link w:val="BalloonText"/>
    <w:uiPriority w:val="99"/>
    <w:semiHidden/>
    <w:rsid w:val="005B4059"/>
    <w:rPr>
      <w:rFonts w:ascii="Tahoma" w:eastAsia="Times New Roman" w:hAnsi="Tahoma" w:cs="Tahoma"/>
      <w:sz w:val="16"/>
      <w:szCs w:val="16"/>
      <w:lang w:val="ro-RO"/>
    </w:rPr>
  </w:style>
  <w:style w:type="table" w:styleId="TableGrid">
    <w:name w:val="Table Grid"/>
    <w:basedOn w:val="TableNormal"/>
    <w:uiPriority w:val="59"/>
    <w:rsid w:val="008C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0"/>
    <w:rsid w:val="00546B52"/>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546B52"/>
    <w:pPr>
      <w:widowControl w:val="0"/>
      <w:shd w:val="clear" w:color="auto" w:fill="FFFFFF"/>
      <w:spacing w:before="320" w:after="580" w:line="310" w:lineRule="exact"/>
      <w:jc w:val="center"/>
    </w:pPr>
    <w:rPr>
      <w:sz w:val="28"/>
      <w:szCs w:val="28"/>
      <w:lang w:val="ru-RU"/>
    </w:rPr>
  </w:style>
  <w:style w:type="character" w:styleId="Strong">
    <w:name w:val="Strong"/>
    <w:basedOn w:val="DefaultParagraphFont"/>
    <w:uiPriority w:val="22"/>
    <w:qFormat/>
    <w:rsid w:val="0065757C"/>
    <w:rPr>
      <w:b/>
      <w:bCs/>
    </w:rPr>
  </w:style>
  <w:style w:type="paragraph" w:styleId="NoSpacing">
    <w:name w:val="No Spacing"/>
    <w:uiPriority w:val="1"/>
    <w:qFormat/>
    <w:rsid w:val="00FD2962"/>
    <w:pPr>
      <w:spacing w:after="0" w:line="240" w:lineRule="auto"/>
    </w:pPr>
  </w:style>
  <w:style w:type="character" w:styleId="CommentReference">
    <w:name w:val="annotation reference"/>
    <w:basedOn w:val="DefaultParagraphFont"/>
    <w:uiPriority w:val="99"/>
    <w:semiHidden/>
    <w:unhideWhenUsed/>
    <w:rsid w:val="00241F4D"/>
    <w:rPr>
      <w:sz w:val="16"/>
      <w:szCs w:val="16"/>
    </w:rPr>
  </w:style>
  <w:style w:type="paragraph" w:styleId="CommentText">
    <w:name w:val="annotation text"/>
    <w:basedOn w:val="Normal"/>
    <w:link w:val="CommentTextChar"/>
    <w:uiPriority w:val="99"/>
    <w:semiHidden/>
    <w:unhideWhenUsed/>
    <w:rsid w:val="00241F4D"/>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241F4D"/>
    <w:rPr>
      <w:sz w:val="20"/>
      <w:szCs w:val="20"/>
      <w:lang w:val="en-US"/>
    </w:rPr>
  </w:style>
  <w:style w:type="paragraph" w:styleId="CommentSubject">
    <w:name w:val="annotation subject"/>
    <w:basedOn w:val="CommentText"/>
    <w:next w:val="CommentText"/>
    <w:link w:val="CommentSubjectChar"/>
    <w:uiPriority w:val="99"/>
    <w:semiHidden/>
    <w:unhideWhenUsed/>
    <w:rsid w:val="00083FCF"/>
    <w:rPr>
      <w:rFonts w:ascii="Times New Roman" w:eastAsia="Times New Roman" w:hAnsi="Times New Roman" w:cs="Times New Roman"/>
      <w:b/>
      <w:bCs/>
      <w:lang w:val="ro-RO"/>
    </w:rPr>
  </w:style>
  <w:style w:type="character" w:customStyle="1" w:styleId="CommentSubjectChar">
    <w:name w:val="Comment Subject Char"/>
    <w:basedOn w:val="CommentTextChar"/>
    <w:link w:val="CommentSubject"/>
    <w:uiPriority w:val="99"/>
    <w:semiHidden/>
    <w:rsid w:val="00083FCF"/>
    <w:rPr>
      <w:rFonts w:ascii="Times New Roman" w:eastAsia="Times New Roman" w:hAnsi="Times New Roman" w:cs="Times New Roman"/>
      <w:b/>
      <w:bCs/>
      <w:sz w:val="20"/>
      <w:szCs w:val="20"/>
      <w:lang w:val="ro-RO"/>
    </w:rPr>
  </w:style>
  <w:style w:type="paragraph" w:styleId="Revision">
    <w:name w:val="Revision"/>
    <w:hidden/>
    <w:uiPriority w:val="99"/>
    <w:semiHidden/>
    <w:rsid w:val="009D7C0D"/>
    <w:pPr>
      <w:spacing w:after="0" w:line="240" w:lineRule="auto"/>
    </w:pPr>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5B1284"/>
    <w:pPr>
      <w:spacing w:before="100" w:beforeAutospacing="1" w:after="100" w:afterAutospacing="1"/>
    </w:pPr>
    <w:rPr>
      <w:lang w:val="en-US"/>
    </w:rPr>
  </w:style>
  <w:style w:type="character" w:styleId="Emphasis">
    <w:name w:val="Emphasis"/>
    <w:basedOn w:val="DefaultParagraphFont"/>
    <w:uiPriority w:val="20"/>
    <w:qFormat/>
    <w:rsid w:val="001B27D5"/>
    <w:rPr>
      <w:i/>
      <w:iCs/>
    </w:rPr>
  </w:style>
  <w:style w:type="character" w:customStyle="1" w:styleId="Heading1Char">
    <w:name w:val="Heading 1 Char"/>
    <w:basedOn w:val="DefaultParagraphFont"/>
    <w:link w:val="Heading1"/>
    <w:uiPriority w:val="9"/>
    <w:rsid w:val="0051625F"/>
    <w:rPr>
      <w:rFonts w:ascii="Cambria" w:eastAsia="Cambria" w:hAnsi="Cambria" w:cs="Cambria"/>
      <w:b/>
      <w:bCs/>
      <w:sz w:val="24"/>
      <w:szCs w:val="24"/>
      <w:lang w:val="ro-RO" w:eastAsia="ru-RU"/>
    </w:rPr>
  </w:style>
  <w:style w:type="character" w:customStyle="1" w:styleId="Heading4Char">
    <w:name w:val="Heading 4 Char"/>
    <w:basedOn w:val="DefaultParagraphFont"/>
    <w:link w:val="Heading4"/>
    <w:uiPriority w:val="9"/>
    <w:semiHidden/>
    <w:rsid w:val="0051625F"/>
    <w:rPr>
      <w:rFonts w:ascii="Cambria" w:eastAsia="Cambria" w:hAnsi="Cambria" w:cs="Cambria"/>
      <w:b/>
      <w:sz w:val="24"/>
      <w:szCs w:val="24"/>
      <w:lang w:val="ro-RO" w:eastAsia="ru-RU"/>
    </w:rPr>
  </w:style>
  <w:style w:type="paragraph" w:customStyle="1" w:styleId="Default">
    <w:name w:val="Default"/>
    <w:rsid w:val="0051625F"/>
    <w:pPr>
      <w:adjustRightInd w:val="0"/>
      <w:spacing w:after="0" w:line="240" w:lineRule="auto"/>
    </w:pPr>
    <w:rPr>
      <w:rFonts w:ascii="Times New Roman" w:eastAsia="Cambria" w:hAnsi="Times New Roman" w:cs="Times New Roman"/>
      <w:color w:val="000000"/>
      <w:sz w:val="24"/>
      <w:szCs w:val="24"/>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05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link w:val="Heading1Char"/>
    <w:uiPriority w:val="9"/>
    <w:qFormat/>
    <w:rsid w:val="0051625F"/>
    <w:pPr>
      <w:widowControl w:val="0"/>
      <w:ind w:left="617" w:right="635"/>
      <w:jc w:val="center"/>
      <w:outlineLvl w:val="0"/>
    </w:pPr>
    <w:rPr>
      <w:rFonts w:ascii="Cambria" w:eastAsia="Cambria" w:hAnsi="Cambria" w:cs="Cambria"/>
      <w:b/>
      <w:bCs/>
      <w:lang w:eastAsia="ru-RU"/>
    </w:rPr>
  </w:style>
  <w:style w:type="paragraph" w:styleId="Heading4">
    <w:name w:val="heading 4"/>
    <w:basedOn w:val="Normal"/>
    <w:next w:val="Normal"/>
    <w:link w:val="Heading4Char"/>
    <w:uiPriority w:val="9"/>
    <w:semiHidden/>
    <w:unhideWhenUsed/>
    <w:qFormat/>
    <w:rsid w:val="0051625F"/>
    <w:pPr>
      <w:keepNext/>
      <w:keepLines/>
      <w:widowControl w:val="0"/>
      <w:spacing w:before="240" w:after="40"/>
      <w:outlineLvl w:val="3"/>
    </w:pPr>
    <w:rPr>
      <w:rFonts w:ascii="Cambria" w:eastAsia="Cambria" w:hAnsi="Cambria" w:cs="Cambria"/>
      <w:b/>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4059"/>
    <w:pPr>
      <w:tabs>
        <w:tab w:val="center" w:pos="4677"/>
        <w:tab w:val="right" w:pos="9355"/>
      </w:tabs>
    </w:pPr>
    <w:rPr>
      <w:rFonts w:ascii="Calibri" w:hAnsi="Calibri"/>
      <w:sz w:val="22"/>
      <w:szCs w:val="22"/>
    </w:rPr>
  </w:style>
  <w:style w:type="character" w:customStyle="1" w:styleId="HeaderChar">
    <w:name w:val="Header Char"/>
    <w:basedOn w:val="DefaultParagraphFont"/>
    <w:link w:val="Header"/>
    <w:uiPriority w:val="99"/>
    <w:rsid w:val="005B4059"/>
    <w:rPr>
      <w:rFonts w:ascii="Calibri" w:eastAsia="Times New Roman" w:hAnsi="Calibri" w:cs="Times New Roman"/>
      <w:lang w:val="ro-RO"/>
    </w:rPr>
  </w:style>
  <w:style w:type="paragraph" w:customStyle="1" w:styleId="1">
    <w:name w:val="заголовок 1"/>
    <w:basedOn w:val="Normal"/>
    <w:next w:val="Normal"/>
    <w:rsid w:val="005B4059"/>
    <w:pPr>
      <w:keepNext/>
      <w:jc w:val="center"/>
      <w:outlineLvl w:val="0"/>
    </w:pPr>
    <w:rPr>
      <w:rFonts w:eastAsia="Calibri"/>
      <w:b/>
      <w:szCs w:val="20"/>
      <w:lang w:eastAsia="ru-RU"/>
    </w:rPr>
  </w:style>
  <w:style w:type="paragraph" w:styleId="ListParagraph">
    <w:name w:val="List Paragraph"/>
    <w:basedOn w:val="Normal"/>
    <w:uiPriority w:val="34"/>
    <w:qFormat/>
    <w:rsid w:val="005B4059"/>
    <w:pPr>
      <w:spacing w:after="160" w:line="259"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5B4059"/>
    <w:rPr>
      <w:rFonts w:ascii="Tahoma" w:hAnsi="Tahoma" w:cs="Tahoma"/>
      <w:sz w:val="16"/>
      <w:szCs w:val="16"/>
    </w:rPr>
  </w:style>
  <w:style w:type="character" w:customStyle="1" w:styleId="BalloonTextChar">
    <w:name w:val="Balloon Text Char"/>
    <w:basedOn w:val="DefaultParagraphFont"/>
    <w:link w:val="BalloonText"/>
    <w:uiPriority w:val="99"/>
    <w:semiHidden/>
    <w:rsid w:val="005B4059"/>
    <w:rPr>
      <w:rFonts w:ascii="Tahoma" w:eastAsia="Times New Roman" w:hAnsi="Tahoma" w:cs="Tahoma"/>
      <w:sz w:val="16"/>
      <w:szCs w:val="16"/>
      <w:lang w:val="ro-RO"/>
    </w:rPr>
  </w:style>
  <w:style w:type="table" w:styleId="TableGrid">
    <w:name w:val="Table Grid"/>
    <w:basedOn w:val="TableNormal"/>
    <w:uiPriority w:val="59"/>
    <w:rsid w:val="008C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0"/>
    <w:rsid w:val="00546B52"/>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546B52"/>
    <w:pPr>
      <w:widowControl w:val="0"/>
      <w:shd w:val="clear" w:color="auto" w:fill="FFFFFF"/>
      <w:spacing w:before="320" w:after="580" w:line="310" w:lineRule="exact"/>
      <w:jc w:val="center"/>
    </w:pPr>
    <w:rPr>
      <w:sz w:val="28"/>
      <w:szCs w:val="28"/>
      <w:lang w:val="ru-RU"/>
    </w:rPr>
  </w:style>
  <w:style w:type="character" w:styleId="Strong">
    <w:name w:val="Strong"/>
    <w:basedOn w:val="DefaultParagraphFont"/>
    <w:uiPriority w:val="22"/>
    <w:qFormat/>
    <w:rsid w:val="0065757C"/>
    <w:rPr>
      <w:b/>
      <w:bCs/>
    </w:rPr>
  </w:style>
  <w:style w:type="paragraph" w:styleId="NoSpacing">
    <w:name w:val="No Spacing"/>
    <w:uiPriority w:val="1"/>
    <w:qFormat/>
    <w:rsid w:val="00FD2962"/>
    <w:pPr>
      <w:spacing w:after="0" w:line="240" w:lineRule="auto"/>
    </w:pPr>
  </w:style>
  <w:style w:type="character" w:styleId="CommentReference">
    <w:name w:val="annotation reference"/>
    <w:basedOn w:val="DefaultParagraphFont"/>
    <w:uiPriority w:val="99"/>
    <w:semiHidden/>
    <w:unhideWhenUsed/>
    <w:rsid w:val="00241F4D"/>
    <w:rPr>
      <w:sz w:val="16"/>
      <w:szCs w:val="16"/>
    </w:rPr>
  </w:style>
  <w:style w:type="paragraph" w:styleId="CommentText">
    <w:name w:val="annotation text"/>
    <w:basedOn w:val="Normal"/>
    <w:link w:val="CommentTextChar"/>
    <w:uiPriority w:val="99"/>
    <w:semiHidden/>
    <w:unhideWhenUsed/>
    <w:rsid w:val="00241F4D"/>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241F4D"/>
    <w:rPr>
      <w:sz w:val="20"/>
      <w:szCs w:val="20"/>
      <w:lang w:val="en-US"/>
    </w:rPr>
  </w:style>
  <w:style w:type="paragraph" w:styleId="CommentSubject">
    <w:name w:val="annotation subject"/>
    <w:basedOn w:val="CommentText"/>
    <w:next w:val="CommentText"/>
    <w:link w:val="CommentSubjectChar"/>
    <w:uiPriority w:val="99"/>
    <w:semiHidden/>
    <w:unhideWhenUsed/>
    <w:rsid w:val="00083FCF"/>
    <w:rPr>
      <w:rFonts w:ascii="Times New Roman" w:eastAsia="Times New Roman" w:hAnsi="Times New Roman" w:cs="Times New Roman"/>
      <w:b/>
      <w:bCs/>
      <w:lang w:val="ro-RO"/>
    </w:rPr>
  </w:style>
  <w:style w:type="character" w:customStyle="1" w:styleId="CommentSubjectChar">
    <w:name w:val="Comment Subject Char"/>
    <w:basedOn w:val="CommentTextChar"/>
    <w:link w:val="CommentSubject"/>
    <w:uiPriority w:val="99"/>
    <w:semiHidden/>
    <w:rsid w:val="00083FCF"/>
    <w:rPr>
      <w:rFonts w:ascii="Times New Roman" w:eastAsia="Times New Roman" w:hAnsi="Times New Roman" w:cs="Times New Roman"/>
      <w:b/>
      <w:bCs/>
      <w:sz w:val="20"/>
      <w:szCs w:val="20"/>
      <w:lang w:val="ro-RO"/>
    </w:rPr>
  </w:style>
  <w:style w:type="paragraph" w:styleId="Revision">
    <w:name w:val="Revision"/>
    <w:hidden/>
    <w:uiPriority w:val="99"/>
    <w:semiHidden/>
    <w:rsid w:val="009D7C0D"/>
    <w:pPr>
      <w:spacing w:after="0" w:line="240" w:lineRule="auto"/>
    </w:pPr>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5B1284"/>
    <w:pPr>
      <w:spacing w:before="100" w:beforeAutospacing="1" w:after="100" w:afterAutospacing="1"/>
    </w:pPr>
    <w:rPr>
      <w:lang w:val="en-US"/>
    </w:rPr>
  </w:style>
  <w:style w:type="character" w:styleId="Emphasis">
    <w:name w:val="Emphasis"/>
    <w:basedOn w:val="DefaultParagraphFont"/>
    <w:uiPriority w:val="20"/>
    <w:qFormat/>
    <w:rsid w:val="001B27D5"/>
    <w:rPr>
      <w:i/>
      <w:iCs/>
    </w:rPr>
  </w:style>
  <w:style w:type="character" w:customStyle="1" w:styleId="Heading1Char">
    <w:name w:val="Heading 1 Char"/>
    <w:basedOn w:val="DefaultParagraphFont"/>
    <w:link w:val="Heading1"/>
    <w:uiPriority w:val="9"/>
    <w:rsid w:val="0051625F"/>
    <w:rPr>
      <w:rFonts w:ascii="Cambria" w:eastAsia="Cambria" w:hAnsi="Cambria" w:cs="Cambria"/>
      <w:b/>
      <w:bCs/>
      <w:sz w:val="24"/>
      <w:szCs w:val="24"/>
      <w:lang w:val="ro-RO" w:eastAsia="ru-RU"/>
    </w:rPr>
  </w:style>
  <w:style w:type="character" w:customStyle="1" w:styleId="Heading4Char">
    <w:name w:val="Heading 4 Char"/>
    <w:basedOn w:val="DefaultParagraphFont"/>
    <w:link w:val="Heading4"/>
    <w:uiPriority w:val="9"/>
    <w:semiHidden/>
    <w:rsid w:val="0051625F"/>
    <w:rPr>
      <w:rFonts w:ascii="Cambria" w:eastAsia="Cambria" w:hAnsi="Cambria" w:cs="Cambria"/>
      <w:b/>
      <w:sz w:val="24"/>
      <w:szCs w:val="24"/>
      <w:lang w:val="ro-RO" w:eastAsia="ru-RU"/>
    </w:rPr>
  </w:style>
  <w:style w:type="paragraph" w:customStyle="1" w:styleId="Default">
    <w:name w:val="Default"/>
    <w:rsid w:val="0051625F"/>
    <w:pPr>
      <w:adjustRightInd w:val="0"/>
      <w:spacing w:after="0" w:line="240" w:lineRule="auto"/>
    </w:pPr>
    <w:rPr>
      <w:rFonts w:ascii="Times New Roman" w:eastAsia="Cambria" w:hAnsi="Times New Roman" w:cs="Times New Roman"/>
      <w:color w:val="000000"/>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845">
      <w:bodyDiv w:val="1"/>
      <w:marLeft w:val="0"/>
      <w:marRight w:val="0"/>
      <w:marTop w:val="0"/>
      <w:marBottom w:val="0"/>
      <w:divBdr>
        <w:top w:val="none" w:sz="0" w:space="0" w:color="auto"/>
        <w:left w:val="none" w:sz="0" w:space="0" w:color="auto"/>
        <w:bottom w:val="none" w:sz="0" w:space="0" w:color="auto"/>
        <w:right w:val="none" w:sz="0" w:space="0" w:color="auto"/>
      </w:divBdr>
    </w:div>
    <w:div w:id="105127939">
      <w:bodyDiv w:val="1"/>
      <w:marLeft w:val="0"/>
      <w:marRight w:val="0"/>
      <w:marTop w:val="0"/>
      <w:marBottom w:val="0"/>
      <w:divBdr>
        <w:top w:val="none" w:sz="0" w:space="0" w:color="auto"/>
        <w:left w:val="none" w:sz="0" w:space="0" w:color="auto"/>
        <w:bottom w:val="none" w:sz="0" w:space="0" w:color="auto"/>
        <w:right w:val="none" w:sz="0" w:space="0" w:color="auto"/>
      </w:divBdr>
    </w:div>
    <w:div w:id="109936290">
      <w:bodyDiv w:val="1"/>
      <w:marLeft w:val="0"/>
      <w:marRight w:val="0"/>
      <w:marTop w:val="0"/>
      <w:marBottom w:val="0"/>
      <w:divBdr>
        <w:top w:val="none" w:sz="0" w:space="0" w:color="auto"/>
        <w:left w:val="none" w:sz="0" w:space="0" w:color="auto"/>
        <w:bottom w:val="none" w:sz="0" w:space="0" w:color="auto"/>
        <w:right w:val="none" w:sz="0" w:space="0" w:color="auto"/>
      </w:divBdr>
    </w:div>
    <w:div w:id="142813494">
      <w:bodyDiv w:val="1"/>
      <w:marLeft w:val="0"/>
      <w:marRight w:val="0"/>
      <w:marTop w:val="0"/>
      <w:marBottom w:val="0"/>
      <w:divBdr>
        <w:top w:val="none" w:sz="0" w:space="0" w:color="auto"/>
        <w:left w:val="none" w:sz="0" w:space="0" w:color="auto"/>
        <w:bottom w:val="none" w:sz="0" w:space="0" w:color="auto"/>
        <w:right w:val="none" w:sz="0" w:space="0" w:color="auto"/>
      </w:divBdr>
    </w:div>
    <w:div w:id="176504294">
      <w:bodyDiv w:val="1"/>
      <w:marLeft w:val="0"/>
      <w:marRight w:val="0"/>
      <w:marTop w:val="0"/>
      <w:marBottom w:val="0"/>
      <w:divBdr>
        <w:top w:val="none" w:sz="0" w:space="0" w:color="auto"/>
        <w:left w:val="none" w:sz="0" w:space="0" w:color="auto"/>
        <w:bottom w:val="none" w:sz="0" w:space="0" w:color="auto"/>
        <w:right w:val="none" w:sz="0" w:space="0" w:color="auto"/>
      </w:divBdr>
    </w:div>
    <w:div w:id="279190893">
      <w:bodyDiv w:val="1"/>
      <w:marLeft w:val="0"/>
      <w:marRight w:val="0"/>
      <w:marTop w:val="0"/>
      <w:marBottom w:val="0"/>
      <w:divBdr>
        <w:top w:val="none" w:sz="0" w:space="0" w:color="auto"/>
        <w:left w:val="none" w:sz="0" w:space="0" w:color="auto"/>
        <w:bottom w:val="none" w:sz="0" w:space="0" w:color="auto"/>
        <w:right w:val="none" w:sz="0" w:space="0" w:color="auto"/>
      </w:divBdr>
    </w:div>
    <w:div w:id="308100300">
      <w:bodyDiv w:val="1"/>
      <w:marLeft w:val="0"/>
      <w:marRight w:val="0"/>
      <w:marTop w:val="0"/>
      <w:marBottom w:val="0"/>
      <w:divBdr>
        <w:top w:val="none" w:sz="0" w:space="0" w:color="auto"/>
        <w:left w:val="none" w:sz="0" w:space="0" w:color="auto"/>
        <w:bottom w:val="none" w:sz="0" w:space="0" w:color="auto"/>
        <w:right w:val="none" w:sz="0" w:space="0" w:color="auto"/>
      </w:divBdr>
    </w:div>
    <w:div w:id="341788539">
      <w:bodyDiv w:val="1"/>
      <w:marLeft w:val="0"/>
      <w:marRight w:val="0"/>
      <w:marTop w:val="0"/>
      <w:marBottom w:val="0"/>
      <w:divBdr>
        <w:top w:val="none" w:sz="0" w:space="0" w:color="auto"/>
        <w:left w:val="none" w:sz="0" w:space="0" w:color="auto"/>
        <w:bottom w:val="none" w:sz="0" w:space="0" w:color="auto"/>
        <w:right w:val="none" w:sz="0" w:space="0" w:color="auto"/>
      </w:divBdr>
    </w:div>
    <w:div w:id="349381721">
      <w:bodyDiv w:val="1"/>
      <w:marLeft w:val="0"/>
      <w:marRight w:val="0"/>
      <w:marTop w:val="0"/>
      <w:marBottom w:val="0"/>
      <w:divBdr>
        <w:top w:val="none" w:sz="0" w:space="0" w:color="auto"/>
        <w:left w:val="none" w:sz="0" w:space="0" w:color="auto"/>
        <w:bottom w:val="none" w:sz="0" w:space="0" w:color="auto"/>
        <w:right w:val="none" w:sz="0" w:space="0" w:color="auto"/>
      </w:divBdr>
    </w:div>
    <w:div w:id="493034522">
      <w:bodyDiv w:val="1"/>
      <w:marLeft w:val="0"/>
      <w:marRight w:val="0"/>
      <w:marTop w:val="0"/>
      <w:marBottom w:val="0"/>
      <w:divBdr>
        <w:top w:val="none" w:sz="0" w:space="0" w:color="auto"/>
        <w:left w:val="none" w:sz="0" w:space="0" w:color="auto"/>
        <w:bottom w:val="none" w:sz="0" w:space="0" w:color="auto"/>
        <w:right w:val="none" w:sz="0" w:space="0" w:color="auto"/>
      </w:divBdr>
    </w:div>
    <w:div w:id="704840274">
      <w:bodyDiv w:val="1"/>
      <w:marLeft w:val="0"/>
      <w:marRight w:val="0"/>
      <w:marTop w:val="0"/>
      <w:marBottom w:val="0"/>
      <w:divBdr>
        <w:top w:val="none" w:sz="0" w:space="0" w:color="auto"/>
        <w:left w:val="none" w:sz="0" w:space="0" w:color="auto"/>
        <w:bottom w:val="none" w:sz="0" w:space="0" w:color="auto"/>
        <w:right w:val="none" w:sz="0" w:space="0" w:color="auto"/>
      </w:divBdr>
    </w:div>
    <w:div w:id="716051789">
      <w:bodyDiv w:val="1"/>
      <w:marLeft w:val="0"/>
      <w:marRight w:val="0"/>
      <w:marTop w:val="0"/>
      <w:marBottom w:val="0"/>
      <w:divBdr>
        <w:top w:val="none" w:sz="0" w:space="0" w:color="auto"/>
        <w:left w:val="none" w:sz="0" w:space="0" w:color="auto"/>
        <w:bottom w:val="none" w:sz="0" w:space="0" w:color="auto"/>
        <w:right w:val="none" w:sz="0" w:space="0" w:color="auto"/>
      </w:divBdr>
    </w:div>
    <w:div w:id="750464417">
      <w:bodyDiv w:val="1"/>
      <w:marLeft w:val="0"/>
      <w:marRight w:val="0"/>
      <w:marTop w:val="0"/>
      <w:marBottom w:val="0"/>
      <w:divBdr>
        <w:top w:val="none" w:sz="0" w:space="0" w:color="auto"/>
        <w:left w:val="none" w:sz="0" w:space="0" w:color="auto"/>
        <w:bottom w:val="none" w:sz="0" w:space="0" w:color="auto"/>
        <w:right w:val="none" w:sz="0" w:space="0" w:color="auto"/>
      </w:divBdr>
    </w:div>
    <w:div w:id="869687838">
      <w:bodyDiv w:val="1"/>
      <w:marLeft w:val="0"/>
      <w:marRight w:val="0"/>
      <w:marTop w:val="0"/>
      <w:marBottom w:val="0"/>
      <w:divBdr>
        <w:top w:val="none" w:sz="0" w:space="0" w:color="auto"/>
        <w:left w:val="none" w:sz="0" w:space="0" w:color="auto"/>
        <w:bottom w:val="none" w:sz="0" w:space="0" w:color="auto"/>
        <w:right w:val="none" w:sz="0" w:space="0" w:color="auto"/>
      </w:divBdr>
    </w:div>
    <w:div w:id="898636379">
      <w:bodyDiv w:val="1"/>
      <w:marLeft w:val="0"/>
      <w:marRight w:val="0"/>
      <w:marTop w:val="0"/>
      <w:marBottom w:val="0"/>
      <w:divBdr>
        <w:top w:val="none" w:sz="0" w:space="0" w:color="auto"/>
        <w:left w:val="none" w:sz="0" w:space="0" w:color="auto"/>
        <w:bottom w:val="none" w:sz="0" w:space="0" w:color="auto"/>
        <w:right w:val="none" w:sz="0" w:space="0" w:color="auto"/>
      </w:divBdr>
    </w:div>
    <w:div w:id="1010256238">
      <w:bodyDiv w:val="1"/>
      <w:marLeft w:val="0"/>
      <w:marRight w:val="0"/>
      <w:marTop w:val="0"/>
      <w:marBottom w:val="0"/>
      <w:divBdr>
        <w:top w:val="none" w:sz="0" w:space="0" w:color="auto"/>
        <w:left w:val="none" w:sz="0" w:space="0" w:color="auto"/>
        <w:bottom w:val="none" w:sz="0" w:space="0" w:color="auto"/>
        <w:right w:val="none" w:sz="0" w:space="0" w:color="auto"/>
      </w:divBdr>
    </w:div>
    <w:div w:id="1175608657">
      <w:bodyDiv w:val="1"/>
      <w:marLeft w:val="0"/>
      <w:marRight w:val="0"/>
      <w:marTop w:val="0"/>
      <w:marBottom w:val="0"/>
      <w:divBdr>
        <w:top w:val="none" w:sz="0" w:space="0" w:color="auto"/>
        <w:left w:val="none" w:sz="0" w:space="0" w:color="auto"/>
        <w:bottom w:val="none" w:sz="0" w:space="0" w:color="auto"/>
        <w:right w:val="none" w:sz="0" w:space="0" w:color="auto"/>
      </w:divBdr>
    </w:div>
    <w:div w:id="1411585038">
      <w:bodyDiv w:val="1"/>
      <w:marLeft w:val="0"/>
      <w:marRight w:val="0"/>
      <w:marTop w:val="0"/>
      <w:marBottom w:val="0"/>
      <w:divBdr>
        <w:top w:val="none" w:sz="0" w:space="0" w:color="auto"/>
        <w:left w:val="none" w:sz="0" w:space="0" w:color="auto"/>
        <w:bottom w:val="none" w:sz="0" w:space="0" w:color="auto"/>
        <w:right w:val="none" w:sz="0" w:space="0" w:color="auto"/>
      </w:divBdr>
    </w:div>
    <w:div w:id="1442646786">
      <w:bodyDiv w:val="1"/>
      <w:marLeft w:val="0"/>
      <w:marRight w:val="0"/>
      <w:marTop w:val="0"/>
      <w:marBottom w:val="0"/>
      <w:divBdr>
        <w:top w:val="none" w:sz="0" w:space="0" w:color="auto"/>
        <w:left w:val="none" w:sz="0" w:space="0" w:color="auto"/>
        <w:bottom w:val="none" w:sz="0" w:space="0" w:color="auto"/>
        <w:right w:val="none" w:sz="0" w:space="0" w:color="auto"/>
      </w:divBdr>
    </w:div>
    <w:div w:id="1517234929">
      <w:bodyDiv w:val="1"/>
      <w:marLeft w:val="0"/>
      <w:marRight w:val="0"/>
      <w:marTop w:val="0"/>
      <w:marBottom w:val="0"/>
      <w:divBdr>
        <w:top w:val="none" w:sz="0" w:space="0" w:color="auto"/>
        <w:left w:val="none" w:sz="0" w:space="0" w:color="auto"/>
        <w:bottom w:val="none" w:sz="0" w:space="0" w:color="auto"/>
        <w:right w:val="none" w:sz="0" w:space="0" w:color="auto"/>
      </w:divBdr>
    </w:div>
    <w:div w:id="1659847842">
      <w:bodyDiv w:val="1"/>
      <w:marLeft w:val="0"/>
      <w:marRight w:val="0"/>
      <w:marTop w:val="0"/>
      <w:marBottom w:val="0"/>
      <w:divBdr>
        <w:top w:val="none" w:sz="0" w:space="0" w:color="auto"/>
        <w:left w:val="none" w:sz="0" w:space="0" w:color="auto"/>
        <w:bottom w:val="none" w:sz="0" w:space="0" w:color="auto"/>
        <w:right w:val="none" w:sz="0" w:space="0" w:color="auto"/>
      </w:divBdr>
    </w:div>
    <w:div w:id="1711295645">
      <w:bodyDiv w:val="1"/>
      <w:marLeft w:val="0"/>
      <w:marRight w:val="0"/>
      <w:marTop w:val="0"/>
      <w:marBottom w:val="0"/>
      <w:divBdr>
        <w:top w:val="none" w:sz="0" w:space="0" w:color="auto"/>
        <w:left w:val="none" w:sz="0" w:space="0" w:color="auto"/>
        <w:bottom w:val="none" w:sz="0" w:space="0" w:color="auto"/>
        <w:right w:val="none" w:sz="0" w:space="0" w:color="auto"/>
      </w:divBdr>
    </w:div>
    <w:div w:id="1789816416">
      <w:bodyDiv w:val="1"/>
      <w:marLeft w:val="0"/>
      <w:marRight w:val="0"/>
      <w:marTop w:val="0"/>
      <w:marBottom w:val="0"/>
      <w:divBdr>
        <w:top w:val="none" w:sz="0" w:space="0" w:color="auto"/>
        <w:left w:val="none" w:sz="0" w:space="0" w:color="auto"/>
        <w:bottom w:val="none" w:sz="0" w:space="0" w:color="auto"/>
        <w:right w:val="none" w:sz="0" w:space="0" w:color="auto"/>
      </w:divBdr>
    </w:div>
    <w:div w:id="1873837905">
      <w:bodyDiv w:val="1"/>
      <w:marLeft w:val="0"/>
      <w:marRight w:val="0"/>
      <w:marTop w:val="0"/>
      <w:marBottom w:val="0"/>
      <w:divBdr>
        <w:top w:val="none" w:sz="0" w:space="0" w:color="auto"/>
        <w:left w:val="none" w:sz="0" w:space="0" w:color="auto"/>
        <w:bottom w:val="none" w:sz="0" w:space="0" w:color="auto"/>
        <w:right w:val="none" w:sz="0" w:space="0" w:color="auto"/>
      </w:divBdr>
    </w:div>
    <w:div w:id="1956596836">
      <w:bodyDiv w:val="1"/>
      <w:marLeft w:val="0"/>
      <w:marRight w:val="0"/>
      <w:marTop w:val="0"/>
      <w:marBottom w:val="0"/>
      <w:divBdr>
        <w:top w:val="none" w:sz="0" w:space="0" w:color="auto"/>
        <w:left w:val="none" w:sz="0" w:space="0" w:color="auto"/>
        <w:bottom w:val="none" w:sz="0" w:space="0" w:color="auto"/>
        <w:right w:val="none" w:sz="0" w:space="0" w:color="auto"/>
      </w:divBdr>
    </w:div>
    <w:div w:id="197004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CCA91-C36E-4E74-ABAF-63970E34A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10</Pages>
  <Words>3877</Words>
  <Characters>22492</Characters>
  <Application>Microsoft Office Word</Application>
  <DocSecurity>0</DocSecurity>
  <Lines>187</Lines>
  <Paragraphs>52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 Naconecinaia</dc:creator>
  <cp:lastModifiedBy>User</cp:lastModifiedBy>
  <cp:revision>60</cp:revision>
  <cp:lastPrinted>2021-10-13T11:54:00Z</cp:lastPrinted>
  <dcterms:created xsi:type="dcterms:W3CDTF">2021-10-12T06:26:00Z</dcterms:created>
  <dcterms:modified xsi:type="dcterms:W3CDTF">2021-10-25T09:06:00Z</dcterms:modified>
</cp:coreProperties>
</file>