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BB3" w:rsidRPr="00DF5968" w:rsidRDefault="000E23D7" w:rsidP="00C17F98">
      <w:pPr>
        <w:spacing w:after="0" w:line="240" w:lineRule="auto"/>
        <w:ind w:firstLine="567"/>
        <w:jc w:val="center"/>
        <w:rPr>
          <w:rFonts w:ascii="Times New Roman" w:eastAsia="Times New Roman" w:hAnsi="Times New Roman" w:cs="Times New Roman"/>
          <w:b/>
          <w:sz w:val="28"/>
          <w:szCs w:val="28"/>
          <w:lang w:val="ro-RO" w:eastAsia="ru-RU"/>
        </w:rPr>
      </w:pPr>
      <w:r w:rsidRPr="00DF5968">
        <w:rPr>
          <w:rFonts w:ascii="Times New Roman" w:eastAsia="Times New Roman" w:hAnsi="Times New Roman" w:cs="Times New Roman"/>
          <w:b/>
          <w:sz w:val="28"/>
          <w:szCs w:val="28"/>
          <w:lang w:val="ro-RO" w:eastAsia="ru-RU"/>
        </w:rPr>
        <w:t>NOTĂ INFORMATIVĂ</w:t>
      </w:r>
    </w:p>
    <w:p w:rsidR="00166BB3" w:rsidRPr="00DF5968" w:rsidRDefault="000E23D7" w:rsidP="000E23D7">
      <w:pPr>
        <w:tabs>
          <w:tab w:val="left" w:pos="567"/>
          <w:tab w:val="left" w:pos="1985"/>
        </w:tabs>
        <w:spacing w:after="0"/>
        <w:jc w:val="center"/>
        <w:outlineLvl w:val="0"/>
        <w:rPr>
          <w:rFonts w:ascii="Times New Roman" w:eastAsia="Times New Roman" w:hAnsi="Times New Roman" w:cs="Times New Roman"/>
          <w:b/>
          <w:sz w:val="28"/>
          <w:szCs w:val="28"/>
          <w:lang w:val="ro-RO" w:eastAsia="ru-RU"/>
        </w:rPr>
      </w:pPr>
      <w:r w:rsidRPr="00DF5968">
        <w:rPr>
          <w:rFonts w:ascii="Times New Roman" w:eastAsia="Times New Roman" w:hAnsi="Times New Roman" w:cs="Times New Roman"/>
          <w:b/>
          <w:sz w:val="28"/>
          <w:szCs w:val="28"/>
          <w:lang w:val="ro-RO" w:eastAsia="ru-RU"/>
        </w:rPr>
        <w:t xml:space="preserve">la proiectul </w:t>
      </w:r>
      <w:r w:rsidR="00362A90" w:rsidRPr="00DF5968">
        <w:rPr>
          <w:rFonts w:ascii="Times New Roman" w:eastAsia="Times New Roman" w:hAnsi="Times New Roman" w:cs="Times New Roman"/>
          <w:b/>
          <w:sz w:val="28"/>
          <w:szCs w:val="28"/>
          <w:lang w:val="ro-RO" w:eastAsia="ru-RU"/>
        </w:rPr>
        <w:t>l</w:t>
      </w:r>
      <w:r w:rsidRPr="00DF5968">
        <w:rPr>
          <w:rFonts w:ascii="Times New Roman" w:eastAsia="Times New Roman" w:hAnsi="Times New Roman" w:cs="Times New Roman"/>
          <w:b/>
          <w:sz w:val="28"/>
          <w:szCs w:val="28"/>
          <w:lang w:val="ro-RO" w:eastAsia="ru-RU"/>
        </w:rPr>
        <w:t>egii fondurilor asigurării obligatorii</w:t>
      </w:r>
    </w:p>
    <w:p w:rsidR="00166BB3" w:rsidRPr="00DF5968" w:rsidRDefault="000E23D7" w:rsidP="000E23D7">
      <w:pPr>
        <w:tabs>
          <w:tab w:val="left" w:pos="567"/>
          <w:tab w:val="left" w:pos="1985"/>
        </w:tabs>
        <w:spacing w:after="0"/>
        <w:jc w:val="center"/>
        <w:outlineLvl w:val="0"/>
        <w:rPr>
          <w:rFonts w:ascii="Times New Roman" w:eastAsia="Times New Roman" w:hAnsi="Times New Roman" w:cs="Times New Roman"/>
          <w:b/>
          <w:sz w:val="28"/>
          <w:szCs w:val="28"/>
          <w:lang w:val="ro-RO" w:eastAsia="ru-RU"/>
        </w:rPr>
      </w:pPr>
      <w:r w:rsidRPr="00DF5968">
        <w:rPr>
          <w:rFonts w:ascii="Times New Roman" w:eastAsia="Times New Roman" w:hAnsi="Times New Roman" w:cs="Times New Roman"/>
          <w:b/>
          <w:sz w:val="28"/>
          <w:szCs w:val="28"/>
          <w:lang w:val="ro-RO" w:eastAsia="ru-RU"/>
        </w:rPr>
        <w:t>de asistenţă medicală pe anul 2022</w:t>
      </w:r>
    </w:p>
    <w:p w:rsidR="00166BB3" w:rsidRPr="00DF5968" w:rsidRDefault="00166BB3" w:rsidP="000E23D7">
      <w:pPr>
        <w:tabs>
          <w:tab w:val="left" w:pos="567"/>
          <w:tab w:val="left" w:pos="1985"/>
        </w:tabs>
        <w:spacing w:after="0"/>
        <w:outlineLvl w:val="0"/>
        <w:rPr>
          <w:rFonts w:ascii="Times New Roman" w:eastAsia="Times New Roman" w:hAnsi="Times New Roman" w:cs="Times New Roman"/>
          <w:b/>
          <w:color w:val="FF0000"/>
          <w:sz w:val="28"/>
          <w:szCs w:val="28"/>
          <w:lang w:val="ro-RO" w:eastAsia="ru-RU"/>
        </w:rPr>
      </w:pPr>
    </w:p>
    <w:p w:rsidR="00166BB3" w:rsidRPr="00DF5968" w:rsidRDefault="004C4A07" w:rsidP="001D3A25">
      <w:pPr>
        <w:pStyle w:val="ListParagraph"/>
        <w:numPr>
          <w:ilvl w:val="0"/>
          <w:numId w:val="1"/>
        </w:numPr>
        <w:tabs>
          <w:tab w:val="left" w:pos="567"/>
          <w:tab w:val="left" w:pos="1985"/>
        </w:tabs>
        <w:spacing w:after="120" w:line="276" w:lineRule="auto"/>
        <w:jc w:val="both"/>
        <w:outlineLvl w:val="0"/>
        <w:rPr>
          <w:b/>
          <w:bCs/>
          <w:sz w:val="28"/>
          <w:szCs w:val="28"/>
          <w:lang w:val="ro-RO"/>
        </w:rPr>
      </w:pPr>
      <w:r w:rsidRPr="00DF5968">
        <w:rPr>
          <w:b/>
          <w:bCs/>
          <w:sz w:val="28"/>
          <w:szCs w:val="28"/>
          <w:lang w:val="ro-RO"/>
        </w:rPr>
        <w:t>I</w:t>
      </w:r>
      <w:r w:rsidR="000E23D7" w:rsidRPr="00DF5968">
        <w:rPr>
          <w:b/>
          <w:bCs/>
          <w:sz w:val="28"/>
          <w:szCs w:val="28"/>
          <w:lang w:val="ro-RO"/>
        </w:rPr>
        <w:t>ntroducere</w:t>
      </w:r>
    </w:p>
    <w:p w:rsidR="00166BB3" w:rsidRPr="00DF5968" w:rsidRDefault="000E23D7" w:rsidP="00E407A3">
      <w:pPr>
        <w:tabs>
          <w:tab w:val="left" w:pos="567"/>
          <w:tab w:val="left" w:pos="1985"/>
        </w:tabs>
        <w:spacing w:after="0"/>
        <w:ind w:firstLine="567"/>
        <w:jc w:val="both"/>
        <w:outlineLvl w:val="0"/>
        <w:rPr>
          <w:rFonts w:ascii="Times New Roman" w:eastAsia="Times New Roman" w:hAnsi="Times New Roman" w:cs="Times New Roman"/>
          <w:sz w:val="28"/>
          <w:szCs w:val="28"/>
          <w:lang w:val="ro-RO" w:eastAsia="ru-RU"/>
        </w:rPr>
      </w:pPr>
      <w:r w:rsidRPr="00DF5968">
        <w:rPr>
          <w:rFonts w:ascii="Times New Roman" w:eastAsia="Times New Roman" w:hAnsi="Times New Roman" w:cs="Times New Roman"/>
          <w:sz w:val="28"/>
          <w:szCs w:val="28"/>
          <w:lang w:val="ro-RO" w:eastAsia="ru-RU"/>
        </w:rPr>
        <w:t xml:space="preserve">Proiectul </w:t>
      </w:r>
      <w:r w:rsidR="00362A90" w:rsidRPr="00DF5968">
        <w:rPr>
          <w:rFonts w:ascii="Times New Roman" w:eastAsia="Times New Roman" w:hAnsi="Times New Roman" w:cs="Times New Roman"/>
          <w:sz w:val="28"/>
          <w:szCs w:val="28"/>
          <w:lang w:val="ro-RO" w:eastAsia="ru-RU"/>
        </w:rPr>
        <w:t>l</w:t>
      </w:r>
      <w:r w:rsidRPr="00DF5968">
        <w:rPr>
          <w:rFonts w:ascii="Times New Roman" w:eastAsia="Times New Roman" w:hAnsi="Times New Roman" w:cs="Times New Roman"/>
          <w:sz w:val="28"/>
          <w:szCs w:val="28"/>
          <w:lang w:val="ro-RO" w:eastAsia="ru-RU"/>
        </w:rPr>
        <w:t xml:space="preserve">egii fondurilor asigurării obligatorii de asistenţă medicală pe anul 2022 este elaborat în baza: </w:t>
      </w:r>
    </w:p>
    <w:p w:rsidR="00166BB3" w:rsidRPr="00DF5968" w:rsidRDefault="000E23D7" w:rsidP="00E407A3">
      <w:pPr>
        <w:numPr>
          <w:ilvl w:val="0"/>
          <w:numId w:val="2"/>
        </w:numPr>
        <w:tabs>
          <w:tab w:val="left" w:pos="0"/>
          <w:tab w:val="left" w:pos="567"/>
          <w:tab w:val="left" w:pos="851"/>
        </w:tabs>
        <w:spacing w:after="0"/>
        <w:ind w:left="0" w:firstLine="567"/>
        <w:jc w:val="both"/>
        <w:outlineLvl w:val="0"/>
        <w:rPr>
          <w:rFonts w:ascii="Times New Roman" w:eastAsia="Times New Roman" w:hAnsi="Times New Roman" w:cs="Times New Roman"/>
          <w:sz w:val="28"/>
          <w:szCs w:val="28"/>
          <w:lang w:val="ro-RO" w:eastAsia="ru-RU"/>
        </w:rPr>
      </w:pPr>
      <w:r w:rsidRPr="00DF5968">
        <w:rPr>
          <w:rFonts w:ascii="Times New Roman" w:eastAsia="Times New Roman" w:hAnsi="Times New Roman" w:cs="Times New Roman"/>
          <w:sz w:val="28"/>
          <w:szCs w:val="28"/>
          <w:lang w:val="ro-RO" w:eastAsia="ru-RU"/>
        </w:rPr>
        <w:t xml:space="preserve">Legii </w:t>
      </w:r>
      <w:r w:rsidR="00A645B1" w:rsidRPr="00DF5968">
        <w:rPr>
          <w:rFonts w:ascii="Times New Roman" w:eastAsia="Times New Roman" w:hAnsi="Times New Roman" w:cs="Times New Roman"/>
          <w:sz w:val="28"/>
          <w:szCs w:val="28"/>
          <w:lang w:val="ro-RO" w:eastAsia="ru-RU"/>
        </w:rPr>
        <w:t>nr.</w:t>
      </w:r>
      <w:r w:rsidR="00DF5968">
        <w:rPr>
          <w:rFonts w:ascii="Times New Roman" w:eastAsia="Times New Roman" w:hAnsi="Times New Roman" w:cs="Times New Roman"/>
          <w:sz w:val="28"/>
          <w:szCs w:val="28"/>
          <w:lang w:val="ro-RO" w:eastAsia="ru-RU"/>
        </w:rPr>
        <w:t xml:space="preserve"> </w:t>
      </w:r>
      <w:r w:rsidR="00A645B1" w:rsidRPr="00DF5968">
        <w:rPr>
          <w:rFonts w:ascii="Times New Roman" w:eastAsia="Times New Roman" w:hAnsi="Times New Roman" w:cs="Times New Roman"/>
          <w:sz w:val="28"/>
          <w:szCs w:val="28"/>
          <w:lang w:val="ro-RO" w:eastAsia="ru-RU"/>
        </w:rPr>
        <w:t xml:space="preserve">1585/1998 </w:t>
      </w:r>
      <w:r w:rsidRPr="00DF5968">
        <w:rPr>
          <w:rFonts w:ascii="Times New Roman" w:eastAsia="Times New Roman" w:hAnsi="Times New Roman" w:cs="Times New Roman"/>
          <w:sz w:val="28"/>
          <w:szCs w:val="28"/>
          <w:lang w:val="ro-RO" w:eastAsia="ru-RU"/>
        </w:rPr>
        <w:t>cu privire la asigurarea obligatorie de asistenţă medicală, cu modificările ulterioare;</w:t>
      </w:r>
    </w:p>
    <w:p w:rsidR="00166BB3" w:rsidRPr="00DF5968" w:rsidRDefault="000E23D7" w:rsidP="00E407A3">
      <w:pPr>
        <w:numPr>
          <w:ilvl w:val="0"/>
          <w:numId w:val="2"/>
        </w:numPr>
        <w:tabs>
          <w:tab w:val="left" w:pos="0"/>
          <w:tab w:val="left" w:pos="567"/>
          <w:tab w:val="left" w:pos="851"/>
        </w:tabs>
        <w:spacing w:after="0"/>
        <w:ind w:left="0" w:firstLine="567"/>
        <w:jc w:val="both"/>
        <w:outlineLvl w:val="0"/>
        <w:rPr>
          <w:rFonts w:ascii="Times New Roman" w:eastAsia="Times New Roman" w:hAnsi="Times New Roman" w:cs="Times New Roman"/>
          <w:sz w:val="28"/>
          <w:szCs w:val="28"/>
          <w:lang w:val="ro-RO" w:eastAsia="ru-RU"/>
        </w:rPr>
      </w:pPr>
      <w:r w:rsidRPr="00DF5968">
        <w:rPr>
          <w:rFonts w:ascii="Times New Roman" w:eastAsia="Times New Roman" w:hAnsi="Times New Roman" w:cs="Times New Roman"/>
          <w:sz w:val="28"/>
          <w:szCs w:val="28"/>
          <w:lang w:val="ro-RO" w:eastAsia="ru-RU"/>
        </w:rPr>
        <w:t xml:space="preserve">Legii </w:t>
      </w:r>
      <w:r w:rsidR="00A645B1" w:rsidRPr="00DF5968">
        <w:rPr>
          <w:rFonts w:ascii="Times New Roman" w:eastAsia="Times New Roman" w:hAnsi="Times New Roman" w:cs="Times New Roman"/>
          <w:sz w:val="28"/>
          <w:szCs w:val="28"/>
          <w:lang w:val="ro-RO" w:eastAsia="ru-RU"/>
        </w:rPr>
        <w:t>nr.</w:t>
      </w:r>
      <w:r w:rsidR="00DF5968">
        <w:rPr>
          <w:rFonts w:ascii="Times New Roman" w:eastAsia="Times New Roman" w:hAnsi="Times New Roman" w:cs="Times New Roman"/>
          <w:sz w:val="28"/>
          <w:szCs w:val="28"/>
          <w:lang w:val="ro-RO" w:eastAsia="ru-RU"/>
        </w:rPr>
        <w:t xml:space="preserve"> </w:t>
      </w:r>
      <w:r w:rsidR="00A645B1" w:rsidRPr="00DF5968">
        <w:rPr>
          <w:rFonts w:ascii="Times New Roman" w:eastAsia="Times New Roman" w:hAnsi="Times New Roman" w:cs="Times New Roman"/>
          <w:sz w:val="28"/>
          <w:szCs w:val="28"/>
          <w:lang w:val="ro-RO" w:eastAsia="ru-RU"/>
        </w:rPr>
        <w:t xml:space="preserve">1593/2002 </w:t>
      </w:r>
      <w:r w:rsidRPr="00DF5968">
        <w:rPr>
          <w:rFonts w:ascii="Times New Roman" w:eastAsia="Times New Roman" w:hAnsi="Times New Roman" w:cs="Times New Roman"/>
          <w:sz w:val="28"/>
          <w:szCs w:val="28"/>
          <w:lang w:val="ro-RO" w:eastAsia="ru-RU"/>
        </w:rPr>
        <w:t>cu privire la mărimea, modul şi termen</w:t>
      </w:r>
      <w:r w:rsidR="00AC2498" w:rsidRPr="00DF5968">
        <w:rPr>
          <w:rFonts w:ascii="Times New Roman" w:eastAsia="Times New Roman" w:hAnsi="Times New Roman" w:cs="Times New Roman"/>
          <w:sz w:val="28"/>
          <w:szCs w:val="28"/>
          <w:lang w:val="ro-RO" w:eastAsia="ru-RU"/>
        </w:rPr>
        <w:t>ele</w:t>
      </w:r>
      <w:r w:rsidRPr="00DF5968">
        <w:rPr>
          <w:rFonts w:ascii="Times New Roman" w:eastAsia="Times New Roman" w:hAnsi="Times New Roman" w:cs="Times New Roman"/>
          <w:sz w:val="28"/>
          <w:szCs w:val="28"/>
          <w:lang w:val="ro-RO" w:eastAsia="ru-RU"/>
        </w:rPr>
        <w:t xml:space="preserve"> de achitare a primelor de asigurare obligatorie de asistenţă medicală, cu modificările ulterioare;</w:t>
      </w:r>
    </w:p>
    <w:p w:rsidR="00166BB3" w:rsidRPr="00DF5968" w:rsidRDefault="000E23D7" w:rsidP="00E407A3">
      <w:pPr>
        <w:numPr>
          <w:ilvl w:val="0"/>
          <w:numId w:val="2"/>
        </w:numPr>
        <w:tabs>
          <w:tab w:val="left" w:pos="0"/>
          <w:tab w:val="left" w:pos="567"/>
          <w:tab w:val="left" w:pos="851"/>
        </w:tabs>
        <w:spacing w:after="0"/>
        <w:ind w:left="0" w:firstLine="567"/>
        <w:jc w:val="both"/>
        <w:outlineLvl w:val="0"/>
        <w:rPr>
          <w:rFonts w:ascii="Times New Roman" w:eastAsia="Times New Roman" w:hAnsi="Times New Roman" w:cs="Times New Roman"/>
          <w:sz w:val="28"/>
          <w:szCs w:val="28"/>
          <w:lang w:val="ro-RO" w:eastAsia="ru-RU"/>
        </w:rPr>
      </w:pPr>
      <w:r w:rsidRPr="00DF5968">
        <w:rPr>
          <w:rFonts w:ascii="Times New Roman" w:eastAsia="Times New Roman" w:hAnsi="Times New Roman" w:cs="Times New Roman"/>
          <w:sz w:val="28"/>
          <w:szCs w:val="28"/>
          <w:lang w:val="ro-RO" w:eastAsia="ru-RU"/>
        </w:rPr>
        <w:t>Legii finanţelor publice şi responsabilităţii bugetar-fiscale nr.</w:t>
      </w:r>
      <w:r w:rsidR="00DF5968">
        <w:rPr>
          <w:rFonts w:ascii="Times New Roman" w:eastAsia="Times New Roman" w:hAnsi="Times New Roman" w:cs="Times New Roman"/>
          <w:sz w:val="28"/>
          <w:szCs w:val="28"/>
          <w:lang w:val="ro-RO" w:eastAsia="ru-RU"/>
        </w:rPr>
        <w:t xml:space="preserve"> </w:t>
      </w:r>
      <w:r w:rsidRPr="00DF5968">
        <w:rPr>
          <w:rFonts w:ascii="Times New Roman" w:eastAsia="Times New Roman" w:hAnsi="Times New Roman" w:cs="Times New Roman"/>
          <w:sz w:val="28"/>
          <w:szCs w:val="28"/>
          <w:lang w:val="ro-RO" w:eastAsia="ru-RU"/>
        </w:rPr>
        <w:t>181/2014, cu modificările ulterioare;</w:t>
      </w:r>
    </w:p>
    <w:p w:rsidR="00166BB3" w:rsidRPr="00DF5968" w:rsidRDefault="000E23D7" w:rsidP="00E407A3">
      <w:pPr>
        <w:numPr>
          <w:ilvl w:val="0"/>
          <w:numId w:val="2"/>
        </w:numPr>
        <w:tabs>
          <w:tab w:val="left" w:pos="0"/>
          <w:tab w:val="left" w:pos="567"/>
          <w:tab w:val="left" w:pos="851"/>
        </w:tabs>
        <w:spacing w:after="0"/>
        <w:ind w:left="0" w:firstLine="567"/>
        <w:jc w:val="both"/>
        <w:outlineLvl w:val="0"/>
        <w:rPr>
          <w:rFonts w:ascii="Times New Roman" w:eastAsia="Times New Roman" w:hAnsi="Times New Roman" w:cs="Times New Roman"/>
          <w:sz w:val="28"/>
          <w:szCs w:val="28"/>
          <w:lang w:val="ro-RO" w:eastAsia="ru-RU"/>
        </w:rPr>
      </w:pPr>
      <w:r w:rsidRPr="00DF5968">
        <w:rPr>
          <w:rFonts w:ascii="Times New Roman" w:eastAsia="Times New Roman" w:hAnsi="Times New Roman" w:cs="Times New Roman"/>
          <w:sz w:val="28"/>
          <w:szCs w:val="28"/>
          <w:lang w:val="ro-RO" w:eastAsia="ru-RU"/>
        </w:rPr>
        <w:t xml:space="preserve">Legii </w:t>
      </w:r>
      <w:r w:rsidR="006D0720" w:rsidRPr="00DF5968">
        <w:rPr>
          <w:rFonts w:ascii="Times New Roman" w:eastAsia="Times New Roman" w:hAnsi="Times New Roman" w:cs="Times New Roman"/>
          <w:sz w:val="28"/>
          <w:szCs w:val="28"/>
          <w:lang w:val="ro-RO" w:eastAsia="ru-RU"/>
        </w:rPr>
        <w:t>nr.</w:t>
      </w:r>
      <w:r w:rsidR="00DF5968">
        <w:rPr>
          <w:rFonts w:ascii="Times New Roman" w:eastAsia="Times New Roman" w:hAnsi="Times New Roman" w:cs="Times New Roman"/>
          <w:sz w:val="28"/>
          <w:szCs w:val="28"/>
          <w:lang w:val="ro-RO" w:eastAsia="ru-RU"/>
        </w:rPr>
        <w:t xml:space="preserve"> </w:t>
      </w:r>
      <w:r w:rsidR="006D0720" w:rsidRPr="00DF5968">
        <w:rPr>
          <w:rFonts w:ascii="Times New Roman" w:eastAsia="Times New Roman" w:hAnsi="Times New Roman" w:cs="Times New Roman"/>
          <w:sz w:val="28"/>
          <w:szCs w:val="28"/>
          <w:lang w:val="ro-RO" w:eastAsia="ru-RU"/>
        </w:rPr>
        <w:t xml:space="preserve">489/1998 </w:t>
      </w:r>
      <w:r w:rsidRPr="00DF5968">
        <w:rPr>
          <w:rFonts w:ascii="Times New Roman" w:eastAsia="Times New Roman" w:hAnsi="Times New Roman" w:cs="Times New Roman"/>
          <w:sz w:val="28"/>
          <w:szCs w:val="28"/>
          <w:lang w:val="ro-RO" w:eastAsia="ru-RU"/>
        </w:rPr>
        <w:t xml:space="preserve">privind sistemul public de asigurări sociale, cu modificările </w:t>
      </w:r>
      <w:r w:rsidR="00DF5968">
        <w:rPr>
          <w:rFonts w:ascii="Times New Roman" w:eastAsia="Times New Roman" w:hAnsi="Times New Roman" w:cs="Times New Roman"/>
          <w:sz w:val="28"/>
          <w:szCs w:val="28"/>
          <w:lang w:val="ro-RO" w:eastAsia="ru-RU"/>
        </w:rPr>
        <w:t xml:space="preserve"> </w:t>
      </w:r>
      <w:r w:rsidRPr="00DF5968">
        <w:rPr>
          <w:rFonts w:ascii="Times New Roman" w:eastAsia="Times New Roman" w:hAnsi="Times New Roman" w:cs="Times New Roman"/>
          <w:sz w:val="28"/>
          <w:szCs w:val="28"/>
          <w:lang w:val="ro-RO" w:eastAsia="ru-RU"/>
        </w:rPr>
        <w:t xml:space="preserve"> ulterioare;</w:t>
      </w:r>
    </w:p>
    <w:p w:rsidR="00166BB3" w:rsidRPr="00DF5968" w:rsidRDefault="000E23D7" w:rsidP="00E407A3">
      <w:pPr>
        <w:numPr>
          <w:ilvl w:val="0"/>
          <w:numId w:val="2"/>
        </w:numPr>
        <w:tabs>
          <w:tab w:val="left" w:pos="0"/>
          <w:tab w:val="left" w:pos="567"/>
          <w:tab w:val="left" w:pos="851"/>
        </w:tabs>
        <w:spacing w:after="0"/>
        <w:ind w:left="0" w:firstLine="567"/>
        <w:jc w:val="both"/>
        <w:outlineLvl w:val="0"/>
        <w:rPr>
          <w:rFonts w:ascii="Times New Roman" w:eastAsia="Times New Roman" w:hAnsi="Times New Roman" w:cs="Times New Roman"/>
          <w:sz w:val="28"/>
          <w:szCs w:val="28"/>
          <w:lang w:val="ro-RO" w:eastAsia="ru-RU"/>
        </w:rPr>
      </w:pPr>
      <w:r w:rsidRPr="00DF5968">
        <w:rPr>
          <w:rFonts w:ascii="Times New Roman" w:eastAsia="Times New Roman" w:hAnsi="Times New Roman" w:cs="Times New Roman"/>
          <w:sz w:val="28"/>
          <w:szCs w:val="28"/>
          <w:lang w:val="ro-RO" w:eastAsia="ru-RU"/>
        </w:rPr>
        <w:t xml:space="preserve">Strategiei </w:t>
      </w:r>
      <w:r w:rsidR="00DF5968">
        <w:rPr>
          <w:rFonts w:ascii="Times New Roman" w:eastAsia="Times New Roman" w:hAnsi="Times New Roman" w:cs="Times New Roman"/>
          <w:sz w:val="28"/>
          <w:szCs w:val="28"/>
          <w:lang w:val="ro-RO" w:eastAsia="ru-RU"/>
        </w:rPr>
        <w:t xml:space="preserve">Naționale de Dezvoltare Moldova </w:t>
      </w:r>
      <w:r w:rsidRPr="00DF5968">
        <w:rPr>
          <w:rFonts w:ascii="Times New Roman" w:eastAsia="Times New Roman" w:hAnsi="Times New Roman" w:cs="Times New Roman"/>
          <w:sz w:val="28"/>
          <w:szCs w:val="28"/>
          <w:lang w:val="ro-RO" w:eastAsia="ru-RU"/>
        </w:rPr>
        <w:t>2030;</w:t>
      </w:r>
    </w:p>
    <w:p w:rsidR="00166BB3" w:rsidRPr="00DF5968" w:rsidRDefault="00DF5968" w:rsidP="000E23D7">
      <w:pPr>
        <w:numPr>
          <w:ilvl w:val="0"/>
          <w:numId w:val="2"/>
        </w:numPr>
        <w:tabs>
          <w:tab w:val="left" w:pos="0"/>
          <w:tab w:val="left" w:pos="567"/>
          <w:tab w:val="left" w:pos="851"/>
        </w:tabs>
        <w:spacing w:after="0"/>
        <w:ind w:left="0" w:firstLine="556"/>
        <w:jc w:val="both"/>
        <w:outlineLvl w:val="0"/>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Hotărâ</w:t>
      </w:r>
      <w:r w:rsidR="000E23D7" w:rsidRPr="00DF5968">
        <w:rPr>
          <w:rFonts w:ascii="Times New Roman" w:eastAsia="Times New Roman" w:hAnsi="Times New Roman" w:cs="Times New Roman"/>
          <w:sz w:val="28"/>
          <w:szCs w:val="28"/>
          <w:lang w:val="ro-RO" w:eastAsia="ru-RU"/>
        </w:rPr>
        <w:t xml:space="preserve">rii Guvernului </w:t>
      </w:r>
      <w:r w:rsidR="006D0720" w:rsidRPr="00DF5968">
        <w:rPr>
          <w:rFonts w:ascii="Times New Roman" w:eastAsia="Times New Roman" w:hAnsi="Times New Roman" w:cs="Times New Roman"/>
          <w:sz w:val="28"/>
          <w:szCs w:val="28"/>
          <w:lang w:val="ro-RO" w:eastAsia="ru-RU"/>
        </w:rPr>
        <w:t xml:space="preserve">nr.886/2007 </w:t>
      </w:r>
      <w:r w:rsidR="000E23D7" w:rsidRPr="00DF5968">
        <w:rPr>
          <w:rFonts w:ascii="Times New Roman" w:eastAsia="Times New Roman" w:hAnsi="Times New Roman" w:cs="Times New Roman"/>
          <w:sz w:val="28"/>
          <w:szCs w:val="28"/>
          <w:lang w:val="ro-RO" w:eastAsia="ru-RU"/>
        </w:rPr>
        <w:t>„Cu privire la aprobarea Politicii Naţionale de Sănătate”, cu modificările ulterioare;</w:t>
      </w:r>
    </w:p>
    <w:p w:rsidR="00166BB3" w:rsidRPr="00DF5968" w:rsidRDefault="000E23D7" w:rsidP="000E23D7">
      <w:pPr>
        <w:numPr>
          <w:ilvl w:val="0"/>
          <w:numId w:val="2"/>
        </w:numPr>
        <w:tabs>
          <w:tab w:val="left" w:pos="0"/>
          <w:tab w:val="left" w:pos="567"/>
          <w:tab w:val="left" w:pos="851"/>
        </w:tabs>
        <w:spacing w:after="0"/>
        <w:ind w:left="0" w:firstLine="556"/>
        <w:jc w:val="both"/>
        <w:outlineLvl w:val="0"/>
        <w:rPr>
          <w:rFonts w:ascii="Times New Roman" w:eastAsia="Times New Roman" w:hAnsi="Times New Roman" w:cs="Times New Roman"/>
          <w:sz w:val="28"/>
          <w:szCs w:val="28"/>
          <w:lang w:val="ro-RO" w:eastAsia="ru-RU"/>
        </w:rPr>
      </w:pPr>
      <w:r w:rsidRPr="00DF5968">
        <w:rPr>
          <w:rFonts w:ascii="Times New Roman" w:eastAsia="Times New Roman" w:hAnsi="Times New Roman" w:cs="Times New Roman"/>
          <w:sz w:val="28"/>
          <w:szCs w:val="28"/>
          <w:lang w:val="ro-RO" w:eastAsia="ru-RU"/>
        </w:rPr>
        <w:t>Regulamentului cu privire la modul de constituire şi administrare a fondurilor asigurării obligatorii de asisten</w:t>
      </w:r>
      <w:r w:rsidR="001D3A25">
        <w:rPr>
          <w:rFonts w:ascii="Times New Roman" w:eastAsia="Times New Roman" w:hAnsi="Times New Roman" w:cs="Times New Roman"/>
          <w:sz w:val="28"/>
          <w:szCs w:val="28"/>
          <w:lang w:val="ro-RO" w:eastAsia="ru-RU"/>
        </w:rPr>
        <w:t>ţă medicală, aprobat prin Hotărâ</w:t>
      </w:r>
      <w:r w:rsidRPr="00DF5968">
        <w:rPr>
          <w:rFonts w:ascii="Times New Roman" w:eastAsia="Times New Roman" w:hAnsi="Times New Roman" w:cs="Times New Roman"/>
          <w:sz w:val="28"/>
          <w:szCs w:val="28"/>
          <w:lang w:val="ro-RO" w:eastAsia="ru-RU"/>
        </w:rPr>
        <w:t>rea Guvernului nr.</w:t>
      </w:r>
      <w:r w:rsidR="001D3A25">
        <w:rPr>
          <w:rFonts w:ascii="Times New Roman" w:eastAsia="Times New Roman" w:hAnsi="Times New Roman" w:cs="Times New Roman"/>
          <w:sz w:val="28"/>
          <w:szCs w:val="28"/>
          <w:lang w:val="ro-RO" w:eastAsia="ru-RU"/>
        </w:rPr>
        <w:t xml:space="preserve"> </w:t>
      </w:r>
      <w:r w:rsidRPr="00DF5968">
        <w:rPr>
          <w:rFonts w:ascii="Times New Roman" w:eastAsia="Times New Roman" w:hAnsi="Times New Roman" w:cs="Times New Roman"/>
          <w:sz w:val="28"/>
          <w:szCs w:val="28"/>
          <w:lang w:val="ro-RO" w:eastAsia="ru-RU"/>
        </w:rPr>
        <w:t xml:space="preserve">594/2002, cu modificările </w:t>
      </w:r>
      <w:r w:rsidR="001D3A25">
        <w:rPr>
          <w:rFonts w:ascii="Times New Roman" w:eastAsia="Times New Roman" w:hAnsi="Times New Roman" w:cs="Times New Roman"/>
          <w:sz w:val="28"/>
          <w:szCs w:val="28"/>
          <w:lang w:val="ro-RO" w:eastAsia="ru-RU"/>
        </w:rPr>
        <w:t xml:space="preserve"> </w:t>
      </w:r>
      <w:r w:rsidRPr="00DF5968">
        <w:rPr>
          <w:rFonts w:ascii="Times New Roman" w:eastAsia="Times New Roman" w:hAnsi="Times New Roman" w:cs="Times New Roman"/>
          <w:sz w:val="28"/>
          <w:szCs w:val="28"/>
          <w:lang w:val="ro-RO" w:eastAsia="ru-RU"/>
        </w:rPr>
        <w:t>ulterioare;</w:t>
      </w:r>
    </w:p>
    <w:p w:rsidR="00166BB3" w:rsidRPr="00DF5968" w:rsidRDefault="000E23D7" w:rsidP="000E23D7">
      <w:pPr>
        <w:numPr>
          <w:ilvl w:val="0"/>
          <w:numId w:val="2"/>
        </w:numPr>
        <w:tabs>
          <w:tab w:val="left" w:pos="0"/>
          <w:tab w:val="left" w:pos="567"/>
          <w:tab w:val="left" w:pos="851"/>
        </w:tabs>
        <w:spacing w:after="0"/>
        <w:ind w:left="0" w:firstLine="556"/>
        <w:jc w:val="both"/>
        <w:outlineLvl w:val="0"/>
        <w:rPr>
          <w:rFonts w:ascii="Times New Roman" w:eastAsia="Times New Roman" w:hAnsi="Times New Roman" w:cs="Times New Roman"/>
          <w:sz w:val="28"/>
          <w:szCs w:val="28"/>
          <w:lang w:val="ro-RO" w:eastAsia="ru-RU"/>
        </w:rPr>
      </w:pPr>
      <w:r w:rsidRPr="00DF5968">
        <w:rPr>
          <w:rFonts w:ascii="Times New Roman" w:eastAsia="Times New Roman" w:hAnsi="Times New Roman" w:cs="Times New Roman"/>
          <w:sz w:val="28"/>
          <w:szCs w:val="28"/>
          <w:lang w:val="ro-RO" w:eastAsia="ru-RU"/>
        </w:rPr>
        <w:t>P</w:t>
      </w:r>
      <w:r w:rsidR="002C1FBA" w:rsidRPr="00DF5968">
        <w:rPr>
          <w:rFonts w:ascii="Times New Roman" w:eastAsia="Times New Roman" w:hAnsi="Times New Roman" w:cs="Times New Roman"/>
          <w:sz w:val="28"/>
          <w:szCs w:val="28"/>
          <w:lang w:val="ro-RO" w:eastAsia="ru-RU"/>
        </w:rPr>
        <w:t>lanul</w:t>
      </w:r>
      <w:r w:rsidR="00B76C3F" w:rsidRPr="00DF5968">
        <w:rPr>
          <w:rFonts w:ascii="Times New Roman" w:eastAsia="Times New Roman" w:hAnsi="Times New Roman" w:cs="Times New Roman"/>
          <w:sz w:val="28"/>
          <w:szCs w:val="28"/>
          <w:lang w:val="ro-RO" w:eastAsia="ru-RU"/>
        </w:rPr>
        <w:t>ui</w:t>
      </w:r>
      <w:r w:rsidR="002C1FBA" w:rsidRPr="00DF5968">
        <w:rPr>
          <w:rFonts w:ascii="Times New Roman" w:eastAsia="Times New Roman" w:hAnsi="Times New Roman" w:cs="Times New Roman"/>
          <w:sz w:val="28"/>
          <w:szCs w:val="28"/>
          <w:lang w:val="ro-RO" w:eastAsia="ru-RU"/>
        </w:rPr>
        <w:t xml:space="preserve"> de acțiuni al </w:t>
      </w:r>
      <w:r w:rsidRPr="00DF5968">
        <w:rPr>
          <w:rFonts w:ascii="Times New Roman" w:eastAsia="Times New Roman" w:hAnsi="Times New Roman" w:cs="Times New Roman"/>
          <w:sz w:val="28"/>
          <w:szCs w:val="28"/>
          <w:lang w:val="ro-RO" w:eastAsia="ru-RU"/>
        </w:rPr>
        <w:t xml:space="preserve">Guvernului </w:t>
      </w:r>
      <w:r w:rsidR="002C1FBA" w:rsidRPr="00DF5968">
        <w:rPr>
          <w:rFonts w:ascii="Times New Roman" w:eastAsia="Times New Roman" w:hAnsi="Times New Roman" w:cs="Times New Roman"/>
          <w:sz w:val="28"/>
          <w:szCs w:val="28"/>
          <w:lang w:val="ro-RO" w:eastAsia="ru-RU"/>
        </w:rPr>
        <w:t>pentru anii 2021-2022</w:t>
      </w:r>
      <w:r w:rsidRPr="00DF5968">
        <w:rPr>
          <w:rFonts w:ascii="Times New Roman" w:eastAsia="Times New Roman" w:hAnsi="Times New Roman" w:cs="Times New Roman"/>
          <w:sz w:val="28"/>
          <w:szCs w:val="28"/>
          <w:lang w:val="ro-RO" w:eastAsia="ru-RU"/>
        </w:rPr>
        <w:t xml:space="preserve">, aprobat </w:t>
      </w:r>
      <w:r w:rsidR="001D3A25">
        <w:rPr>
          <w:rFonts w:ascii="Times New Roman" w:eastAsia="Times New Roman" w:hAnsi="Times New Roman" w:cs="Times New Roman"/>
          <w:sz w:val="28"/>
          <w:szCs w:val="28"/>
          <w:lang w:val="ro-RO" w:eastAsia="ru-RU"/>
        </w:rPr>
        <w:t>prin Hotărârea Guvernului nr.</w:t>
      </w:r>
      <w:r w:rsidR="00E407A3">
        <w:rPr>
          <w:rFonts w:ascii="Times New Roman" w:eastAsia="Times New Roman" w:hAnsi="Times New Roman" w:cs="Times New Roman"/>
          <w:sz w:val="28"/>
          <w:szCs w:val="28"/>
          <w:lang w:val="ro-RO" w:eastAsia="ru-RU"/>
        </w:rPr>
        <w:t>235/2021</w:t>
      </w:r>
      <w:r w:rsidRPr="00DF5968">
        <w:rPr>
          <w:rFonts w:ascii="Times New Roman" w:eastAsia="Times New Roman" w:hAnsi="Times New Roman" w:cs="Times New Roman"/>
          <w:sz w:val="28"/>
          <w:szCs w:val="28"/>
          <w:lang w:val="ro-RO" w:eastAsia="ru-RU"/>
        </w:rPr>
        <w:t>;</w:t>
      </w:r>
    </w:p>
    <w:p w:rsidR="00166BB3" w:rsidRPr="00DF5968" w:rsidRDefault="000E23D7" w:rsidP="00E407A3">
      <w:pPr>
        <w:numPr>
          <w:ilvl w:val="0"/>
          <w:numId w:val="2"/>
        </w:numPr>
        <w:tabs>
          <w:tab w:val="left" w:pos="0"/>
          <w:tab w:val="left" w:pos="567"/>
          <w:tab w:val="left" w:pos="851"/>
        </w:tabs>
        <w:spacing w:after="120"/>
        <w:ind w:left="0" w:firstLine="556"/>
        <w:jc w:val="both"/>
        <w:outlineLvl w:val="0"/>
        <w:rPr>
          <w:rFonts w:ascii="Times New Roman" w:eastAsia="Times New Roman" w:hAnsi="Times New Roman" w:cs="Times New Roman"/>
          <w:sz w:val="28"/>
          <w:szCs w:val="28"/>
          <w:lang w:val="ro-RO" w:eastAsia="ru-RU"/>
        </w:rPr>
      </w:pPr>
      <w:r w:rsidRPr="00DF5968">
        <w:rPr>
          <w:rFonts w:ascii="Times New Roman" w:eastAsia="Times New Roman" w:hAnsi="Times New Roman" w:cs="Times New Roman"/>
          <w:sz w:val="28"/>
          <w:szCs w:val="28"/>
          <w:lang w:val="ro-RO" w:eastAsia="ru-RU"/>
        </w:rPr>
        <w:t>Indicatorilor macroeconomici estimați pentru anii 2022-2024 conform scrisorii Ministerului Economiei nr.06/3-3880 din 21.08.2021.</w:t>
      </w:r>
    </w:p>
    <w:p w:rsidR="00166BB3" w:rsidRPr="00DF5968" w:rsidRDefault="000E23D7" w:rsidP="00E407A3">
      <w:pPr>
        <w:tabs>
          <w:tab w:val="left" w:pos="567"/>
          <w:tab w:val="left" w:pos="1985"/>
        </w:tabs>
        <w:spacing w:after="0"/>
        <w:ind w:firstLine="567"/>
        <w:jc w:val="both"/>
        <w:outlineLvl w:val="0"/>
        <w:rPr>
          <w:rFonts w:ascii="Times New Roman" w:eastAsia="Times New Roman" w:hAnsi="Times New Roman" w:cs="Times New Roman"/>
          <w:sz w:val="28"/>
          <w:szCs w:val="28"/>
          <w:lang w:val="ro-RO" w:eastAsia="ru-RU"/>
        </w:rPr>
      </w:pPr>
      <w:r w:rsidRPr="00DF5968">
        <w:rPr>
          <w:rFonts w:ascii="Times New Roman" w:eastAsia="Times New Roman" w:hAnsi="Times New Roman" w:cs="Times New Roman"/>
          <w:sz w:val="28"/>
          <w:szCs w:val="28"/>
          <w:lang w:val="ro-RO" w:eastAsia="ru-RU"/>
        </w:rPr>
        <w:t>Ca structură proiectul de lege cuprinde textul legii, care conţine 9 articole şi 4 anexe, precum sunt:</w:t>
      </w:r>
    </w:p>
    <w:p w:rsidR="00166BB3" w:rsidRPr="00DF5968" w:rsidRDefault="000E23D7" w:rsidP="00E407A3">
      <w:pPr>
        <w:pStyle w:val="ListParagraph"/>
        <w:numPr>
          <w:ilvl w:val="0"/>
          <w:numId w:val="3"/>
        </w:numPr>
        <w:tabs>
          <w:tab w:val="clear" w:pos="420"/>
          <w:tab w:val="left" w:pos="567"/>
          <w:tab w:val="left" w:pos="1134"/>
        </w:tabs>
        <w:spacing w:line="276" w:lineRule="auto"/>
        <w:ind w:left="0" w:firstLine="660"/>
        <w:jc w:val="both"/>
        <w:outlineLvl w:val="0"/>
        <w:rPr>
          <w:sz w:val="28"/>
          <w:szCs w:val="28"/>
          <w:lang w:val="ro-RO"/>
        </w:rPr>
      </w:pPr>
      <w:r w:rsidRPr="00DF5968">
        <w:rPr>
          <w:sz w:val="28"/>
          <w:szCs w:val="28"/>
          <w:lang w:val="ro-RO"/>
        </w:rPr>
        <w:t>anexa nr.1 - Indicatorii generali şi sursele de finanţare ale fondurilor asigurării obligatorii de asistenţă medicală,</w:t>
      </w:r>
    </w:p>
    <w:p w:rsidR="00166BB3" w:rsidRPr="00DF5968" w:rsidRDefault="000E23D7" w:rsidP="000E23D7">
      <w:pPr>
        <w:pStyle w:val="ListParagraph"/>
        <w:numPr>
          <w:ilvl w:val="0"/>
          <w:numId w:val="3"/>
        </w:numPr>
        <w:tabs>
          <w:tab w:val="clear" w:pos="420"/>
          <w:tab w:val="left" w:pos="567"/>
          <w:tab w:val="left" w:pos="1134"/>
        </w:tabs>
        <w:spacing w:line="276" w:lineRule="auto"/>
        <w:ind w:left="0" w:firstLine="660"/>
        <w:jc w:val="both"/>
        <w:outlineLvl w:val="0"/>
        <w:rPr>
          <w:sz w:val="28"/>
          <w:szCs w:val="28"/>
          <w:lang w:val="ro-RO"/>
        </w:rPr>
      </w:pPr>
      <w:r w:rsidRPr="00DF5968">
        <w:rPr>
          <w:sz w:val="28"/>
          <w:szCs w:val="28"/>
          <w:lang w:val="ro-RO"/>
        </w:rPr>
        <w:t>anexa nr.1.1 - Componenţa veniturilor fondurilor asigurării obligatorii de asistenţă medicală,</w:t>
      </w:r>
    </w:p>
    <w:p w:rsidR="00166BB3" w:rsidRPr="00DF5968" w:rsidRDefault="000E23D7" w:rsidP="000E23D7">
      <w:pPr>
        <w:pStyle w:val="ListParagraph"/>
        <w:numPr>
          <w:ilvl w:val="0"/>
          <w:numId w:val="3"/>
        </w:numPr>
        <w:tabs>
          <w:tab w:val="clear" w:pos="420"/>
          <w:tab w:val="left" w:pos="567"/>
          <w:tab w:val="left" w:pos="1134"/>
        </w:tabs>
        <w:spacing w:line="276" w:lineRule="auto"/>
        <w:ind w:left="0" w:firstLine="660"/>
        <w:jc w:val="both"/>
        <w:outlineLvl w:val="0"/>
        <w:rPr>
          <w:sz w:val="28"/>
          <w:szCs w:val="28"/>
          <w:lang w:val="ro-RO"/>
        </w:rPr>
      </w:pPr>
      <w:r w:rsidRPr="00DF5968">
        <w:rPr>
          <w:sz w:val="28"/>
          <w:szCs w:val="28"/>
          <w:lang w:val="ro-RO"/>
        </w:rPr>
        <w:t xml:space="preserve">anexa nr.1.2 - Sinteza fondurilor asigurării obligatorii de asistenţă medicală pe cheltuieli, </w:t>
      </w:r>
    </w:p>
    <w:p w:rsidR="00166BB3" w:rsidRPr="00DF5968" w:rsidRDefault="000E23D7" w:rsidP="00E407A3">
      <w:pPr>
        <w:pStyle w:val="ListParagraph"/>
        <w:numPr>
          <w:ilvl w:val="0"/>
          <w:numId w:val="3"/>
        </w:numPr>
        <w:tabs>
          <w:tab w:val="clear" w:pos="420"/>
          <w:tab w:val="left" w:pos="567"/>
          <w:tab w:val="left" w:pos="1134"/>
        </w:tabs>
        <w:spacing w:after="120" w:line="276" w:lineRule="auto"/>
        <w:ind w:left="0" w:firstLine="660"/>
        <w:jc w:val="both"/>
        <w:outlineLvl w:val="0"/>
        <w:rPr>
          <w:sz w:val="28"/>
          <w:szCs w:val="28"/>
          <w:lang w:val="ro-RO"/>
        </w:rPr>
      </w:pPr>
      <w:r w:rsidRPr="00DF5968">
        <w:rPr>
          <w:sz w:val="28"/>
          <w:szCs w:val="28"/>
          <w:lang w:val="ro-RO"/>
        </w:rPr>
        <w:t xml:space="preserve">anexa nr. 2 - </w:t>
      </w:r>
      <w:r w:rsidR="00766E17" w:rsidRPr="00DF5968">
        <w:rPr>
          <w:sz w:val="28"/>
          <w:szCs w:val="28"/>
          <w:lang w:val="ro-RO"/>
        </w:rPr>
        <w:t>P</w:t>
      </w:r>
      <w:r w:rsidRPr="00DF5968">
        <w:rPr>
          <w:sz w:val="28"/>
          <w:szCs w:val="28"/>
          <w:lang w:val="ro-RO"/>
        </w:rPr>
        <w:t>rogramele de cheltuieli ale fondurilor asigurării obligatorii de asistenţă medicală.</w:t>
      </w:r>
    </w:p>
    <w:p w:rsidR="00166BB3" w:rsidRPr="00DF5968" w:rsidRDefault="000E23D7" w:rsidP="00E407A3">
      <w:pPr>
        <w:pStyle w:val="ListParagraph"/>
        <w:spacing w:after="120" w:line="276" w:lineRule="auto"/>
        <w:ind w:left="0" w:firstLine="567"/>
        <w:jc w:val="both"/>
        <w:rPr>
          <w:sz w:val="28"/>
          <w:szCs w:val="28"/>
          <w:lang w:val="ro-RO"/>
        </w:rPr>
      </w:pPr>
      <w:r w:rsidRPr="00DF5968">
        <w:rPr>
          <w:sz w:val="28"/>
          <w:szCs w:val="28"/>
          <w:lang w:val="ro-RO"/>
        </w:rPr>
        <w:lastRenderedPageBreak/>
        <w:t>De asemenea, proiectul de lege este însoțit de Nota informativă și alt material analitic adițional, destinat facilitării procesului de examinare și promovare a acestuia în Guvern și Parlament.</w:t>
      </w:r>
    </w:p>
    <w:p w:rsidR="00166BB3" w:rsidRPr="00DF5968" w:rsidRDefault="000E23D7" w:rsidP="000E23D7">
      <w:pPr>
        <w:tabs>
          <w:tab w:val="left" w:pos="567"/>
          <w:tab w:val="left" w:pos="1985"/>
        </w:tabs>
        <w:spacing w:after="0"/>
        <w:ind w:firstLine="567"/>
        <w:jc w:val="both"/>
        <w:outlineLvl w:val="0"/>
        <w:rPr>
          <w:rFonts w:ascii="Times New Roman" w:eastAsia="Times New Roman" w:hAnsi="Times New Roman" w:cs="Times New Roman"/>
          <w:sz w:val="28"/>
          <w:szCs w:val="28"/>
          <w:lang w:val="ro-RO" w:eastAsia="ru-RU"/>
        </w:rPr>
      </w:pPr>
      <w:r w:rsidRPr="00DF5968">
        <w:rPr>
          <w:rFonts w:ascii="Times New Roman" w:eastAsia="Times New Roman" w:hAnsi="Times New Roman" w:cs="Times New Roman"/>
          <w:sz w:val="28"/>
          <w:szCs w:val="28"/>
          <w:lang w:val="ro-RO" w:eastAsia="ru-RU"/>
        </w:rPr>
        <w:t>Prezentul proiect de lege se bazează pe următoarele prognoze macroeconomice şi fiscale estimate pentru anul 2022:</w:t>
      </w:r>
    </w:p>
    <w:p w:rsidR="00166BB3" w:rsidRPr="00DF5968" w:rsidRDefault="000E23D7" w:rsidP="000E23D7">
      <w:pPr>
        <w:numPr>
          <w:ilvl w:val="0"/>
          <w:numId w:val="2"/>
        </w:numPr>
        <w:tabs>
          <w:tab w:val="left" w:pos="0"/>
          <w:tab w:val="left" w:pos="567"/>
          <w:tab w:val="left" w:pos="851"/>
          <w:tab w:val="left" w:pos="1760"/>
        </w:tabs>
        <w:spacing w:after="0"/>
        <w:ind w:left="667" w:hanging="7"/>
        <w:jc w:val="both"/>
        <w:outlineLvl w:val="0"/>
        <w:rPr>
          <w:rFonts w:ascii="Times New Roman" w:eastAsia="Times New Roman" w:hAnsi="Times New Roman" w:cs="Times New Roman"/>
          <w:sz w:val="28"/>
          <w:szCs w:val="28"/>
          <w:lang w:val="ro-RO" w:eastAsia="ru-RU"/>
        </w:rPr>
      </w:pPr>
      <w:r w:rsidRPr="00DF5968">
        <w:rPr>
          <w:rFonts w:ascii="Times New Roman" w:eastAsia="Times New Roman" w:hAnsi="Times New Roman" w:cs="Times New Roman"/>
          <w:sz w:val="28"/>
          <w:szCs w:val="28"/>
          <w:lang w:val="ro-RO" w:eastAsia="ru-RU"/>
        </w:rPr>
        <w:t>salariul nominal mediu lunar – 9 850 lei;</w:t>
      </w:r>
    </w:p>
    <w:p w:rsidR="00166BB3" w:rsidRPr="00DF5968" w:rsidRDefault="000E23D7" w:rsidP="000E23D7">
      <w:pPr>
        <w:numPr>
          <w:ilvl w:val="0"/>
          <w:numId w:val="2"/>
        </w:numPr>
        <w:tabs>
          <w:tab w:val="left" w:pos="0"/>
          <w:tab w:val="left" w:pos="567"/>
          <w:tab w:val="left" w:pos="851"/>
          <w:tab w:val="left" w:pos="1760"/>
        </w:tabs>
        <w:spacing w:after="0"/>
        <w:ind w:left="667" w:hanging="7"/>
        <w:jc w:val="both"/>
        <w:outlineLvl w:val="0"/>
        <w:rPr>
          <w:rFonts w:ascii="Times New Roman" w:eastAsia="Times New Roman" w:hAnsi="Times New Roman" w:cs="Times New Roman"/>
          <w:sz w:val="28"/>
          <w:szCs w:val="28"/>
          <w:lang w:val="ro-RO" w:eastAsia="ru-RU"/>
        </w:rPr>
      </w:pPr>
      <w:r w:rsidRPr="00DF5968">
        <w:rPr>
          <w:rFonts w:ascii="Times New Roman" w:eastAsia="Times New Roman" w:hAnsi="Times New Roman" w:cs="Times New Roman"/>
          <w:sz w:val="28"/>
          <w:szCs w:val="28"/>
          <w:lang w:val="ro-RO" w:eastAsia="ru-RU"/>
        </w:rPr>
        <w:t xml:space="preserve">fondul de remunerare a muncii – 72,8 </w:t>
      </w:r>
      <w:proofErr w:type="spellStart"/>
      <w:r w:rsidRPr="00DF5968">
        <w:rPr>
          <w:rFonts w:ascii="Times New Roman" w:eastAsia="Times New Roman" w:hAnsi="Times New Roman" w:cs="Times New Roman"/>
          <w:sz w:val="28"/>
          <w:szCs w:val="28"/>
          <w:lang w:val="ro-RO" w:eastAsia="ru-RU"/>
        </w:rPr>
        <w:t>mild</w:t>
      </w:r>
      <w:proofErr w:type="spellEnd"/>
      <w:r w:rsidRPr="00DF5968">
        <w:rPr>
          <w:rFonts w:ascii="Times New Roman" w:eastAsia="Times New Roman" w:hAnsi="Times New Roman" w:cs="Times New Roman"/>
          <w:sz w:val="28"/>
          <w:szCs w:val="28"/>
          <w:lang w:val="ro-RO" w:eastAsia="ru-RU"/>
        </w:rPr>
        <w:t>. lei;</w:t>
      </w:r>
    </w:p>
    <w:p w:rsidR="00166BB3" w:rsidRPr="00DF5968" w:rsidRDefault="000E23D7" w:rsidP="000E23D7">
      <w:pPr>
        <w:numPr>
          <w:ilvl w:val="0"/>
          <w:numId w:val="2"/>
        </w:numPr>
        <w:tabs>
          <w:tab w:val="left" w:pos="0"/>
          <w:tab w:val="left" w:pos="567"/>
          <w:tab w:val="left" w:pos="851"/>
          <w:tab w:val="left" w:pos="1760"/>
        </w:tabs>
        <w:spacing w:after="0"/>
        <w:ind w:left="667" w:hanging="7"/>
        <w:jc w:val="both"/>
        <w:outlineLvl w:val="0"/>
        <w:rPr>
          <w:rFonts w:ascii="Times New Roman" w:eastAsia="Times New Roman" w:hAnsi="Times New Roman" w:cs="Times New Roman"/>
          <w:sz w:val="28"/>
          <w:szCs w:val="28"/>
          <w:lang w:val="ro-RO" w:eastAsia="ru-RU"/>
        </w:rPr>
      </w:pPr>
      <w:r w:rsidRPr="00DF5968">
        <w:rPr>
          <w:rFonts w:ascii="Times New Roman" w:eastAsia="Times New Roman" w:hAnsi="Times New Roman" w:cs="Times New Roman"/>
          <w:sz w:val="28"/>
          <w:szCs w:val="28"/>
          <w:lang w:val="ro-RO" w:eastAsia="ru-RU"/>
        </w:rPr>
        <w:t>indicele preţurilor de consum mediu anual– 106,9%;</w:t>
      </w:r>
    </w:p>
    <w:p w:rsidR="00166BB3" w:rsidRPr="00DF5968" w:rsidRDefault="000E23D7" w:rsidP="000E23D7">
      <w:pPr>
        <w:numPr>
          <w:ilvl w:val="0"/>
          <w:numId w:val="2"/>
        </w:numPr>
        <w:tabs>
          <w:tab w:val="left" w:pos="0"/>
          <w:tab w:val="left" w:pos="567"/>
          <w:tab w:val="left" w:pos="851"/>
          <w:tab w:val="left" w:pos="1760"/>
        </w:tabs>
        <w:spacing w:after="0"/>
        <w:ind w:left="667" w:hanging="7"/>
        <w:jc w:val="both"/>
        <w:outlineLvl w:val="0"/>
        <w:rPr>
          <w:rFonts w:ascii="Times New Roman" w:eastAsia="Times New Roman" w:hAnsi="Times New Roman" w:cs="Times New Roman"/>
          <w:sz w:val="28"/>
          <w:szCs w:val="28"/>
          <w:lang w:val="ro-RO" w:eastAsia="ru-RU"/>
        </w:rPr>
      </w:pPr>
      <w:r w:rsidRPr="00DF5968">
        <w:rPr>
          <w:rFonts w:ascii="Times New Roman" w:eastAsia="Times New Roman" w:hAnsi="Times New Roman" w:cs="Times New Roman"/>
          <w:sz w:val="28"/>
          <w:szCs w:val="28"/>
          <w:lang w:val="ro-RO" w:eastAsia="ru-RU"/>
        </w:rPr>
        <w:t xml:space="preserve">produsul intern brut nominal – 252,7 </w:t>
      </w:r>
      <w:proofErr w:type="spellStart"/>
      <w:r w:rsidRPr="00DF5968">
        <w:rPr>
          <w:rFonts w:ascii="Times New Roman" w:eastAsia="Times New Roman" w:hAnsi="Times New Roman" w:cs="Times New Roman"/>
          <w:sz w:val="28"/>
          <w:szCs w:val="28"/>
          <w:lang w:val="ro-RO" w:eastAsia="ru-RU"/>
        </w:rPr>
        <w:t>mild</w:t>
      </w:r>
      <w:proofErr w:type="spellEnd"/>
      <w:r w:rsidRPr="00DF5968">
        <w:rPr>
          <w:rFonts w:ascii="Times New Roman" w:eastAsia="Times New Roman" w:hAnsi="Times New Roman" w:cs="Times New Roman"/>
          <w:sz w:val="28"/>
          <w:szCs w:val="28"/>
          <w:lang w:val="ro-RO" w:eastAsia="ru-RU"/>
        </w:rPr>
        <w:t>. lei;</w:t>
      </w:r>
    </w:p>
    <w:p w:rsidR="00166BB3" w:rsidRPr="00DF5968" w:rsidRDefault="000E23D7" w:rsidP="000E23D7">
      <w:pPr>
        <w:numPr>
          <w:ilvl w:val="0"/>
          <w:numId w:val="2"/>
        </w:numPr>
        <w:tabs>
          <w:tab w:val="left" w:pos="0"/>
          <w:tab w:val="left" w:pos="567"/>
          <w:tab w:val="left" w:pos="851"/>
          <w:tab w:val="left" w:pos="1760"/>
        </w:tabs>
        <w:spacing w:after="0"/>
        <w:ind w:left="0" w:firstLine="660"/>
        <w:jc w:val="both"/>
        <w:outlineLvl w:val="0"/>
        <w:rPr>
          <w:rFonts w:ascii="Times New Roman" w:eastAsia="Times New Roman" w:hAnsi="Times New Roman" w:cs="Times New Roman"/>
          <w:sz w:val="28"/>
          <w:szCs w:val="28"/>
          <w:lang w:val="ro-RO" w:eastAsia="ru-RU"/>
        </w:rPr>
      </w:pPr>
      <w:r w:rsidRPr="00DF5968">
        <w:rPr>
          <w:rFonts w:ascii="Times New Roman" w:eastAsia="Times New Roman" w:hAnsi="Times New Roman" w:cs="Times New Roman"/>
          <w:sz w:val="28"/>
          <w:szCs w:val="28"/>
          <w:lang w:val="ro-RO" w:eastAsia="ru-RU"/>
        </w:rPr>
        <w:t>mărimea primei de asigurare obligatorie de asistenţă medicală în formă de contribuţie procentuală la salariu și alte recompense – 9%;</w:t>
      </w:r>
    </w:p>
    <w:p w:rsidR="00166BB3" w:rsidRPr="00DF5968" w:rsidRDefault="000E23D7" w:rsidP="001D3A25">
      <w:pPr>
        <w:numPr>
          <w:ilvl w:val="0"/>
          <w:numId w:val="2"/>
        </w:numPr>
        <w:tabs>
          <w:tab w:val="left" w:pos="0"/>
          <w:tab w:val="left" w:pos="567"/>
          <w:tab w:val="left" w:pos="851"/>
          <w:tab w:val="left" w:pos="1760"/>
        </w:tabs>
        <w:spacing w:after="120"/>
        <w:ind w:left="0" w:firstLine="660"/>
        <w:jc w:val="both"/>
        <w:outlineLvl w:val="0"/>
        <w:rPr>
          <w:rFonts w:ascii="Times New Roman" w:eastAsia="Times New Roman" w:hAnsi="Times New Roman" w:cs="Times New Roman"/>
          <w:sz w:val="28"/>
          <w:szCs w:val="28"/>
          <w:lang w:val="ro-RO" w:eastAsia="ru-RU"/>
        </w:rPr>
      </w:pPr>
      <w:r w:rsidRPr="00DF5968">
        <w:rPr>
          <w:rFonts w:ascii="Times New Roman" w:eastAsia="Times New Roman" w:hAnsi="Times New Roman" w:cs="Times New Roman"/>
          <w:sz w:val="28"/>
          <w:szCs w:val="28"/>
          <w:lang w:val="ro-RO" w:eastAsia="ru-RU"/>
        </w:rPr>
        <w:t xml:space="preserve">mărimea primei de asigurare obligatorie de asistenţă medicală în sumă fixă, achitată de persoane fizice cu reşedinţa sau domiciliul în Republica Moldova </w:t>
      </w:r>
      <w:r w:rsidR="000D61AB" w:rsidRPr="00DF5968">
        <w:rPr>
          <w:rFonts w:ascii="Times New Roman" w:eastAsia="Times New Roman" w:hAnsi="Times New Roman" w:cs="Times New Roman"/>
          <w:sz w:val="28"/>
          <w:szCs w:val="28"/>
          <w:lang w:val="ro-RO" w:eastAsia="ru-RU"/>
        </w:rPr>
        <w:t>–</w:t>
      </w:r>
      <w:r w:rsidRPr="00DF5968">
        <w:rPr>
          <w:rFonts w:ascii="Times New Roman" w:eastAsia="Times New Roman" w:hAnsi="Times New Roman" w:cs="Times New Roman"/>
          <w:sz w:val="28"/>
          <w:szCs w:val="28"/>
          <w:lang w:val="ro-RO" w:eastAsia="ru-RU"/>
        </w:rPr>
        <w:t xml:space="preserve"> 4</w:t>
      </w:r>
      <w:r w:rsidR="000D61AB" w:rsidRPr="00DF5968">
        <w:rPr>
          <w:rFonts w:ascii="Times New Roman" w:eastAsia="Times New Roman" w:hAnsi="Times New Roman" w:cs="Times New Roman"/>
          <w:sz w:val="28"/>
          <w:szCs w:val="28"/>
          <w:lang w:val="ro-RO" w:eastAsia="ru-RU"/>
        </w:rPr>
        <w:t xml:space="preserve"> </w:t>
      </w:r>
      <w:r w:rsidRPr="00DF5968">
        <w:rPr>
          <w:rFonts w:ascii="Times New Roman" w:eastAsia="Times New Roman" w:hAnsi="Times New Roman" w:cs="Times New Roman"/>
          <w:sz w:val="28"/>
          <w:szCs w:val="28"/>
          <w:lang w:val="ro-RO" w:eastAsia="ru-RU"/>
        </w:rPr>
        <w:t>056 lei</w:t>
      </w:r>
      <w:r w:rsidR="00D2294F" w:rsidRPr="00DF5968">
        <w:rPr>
          <w:rFonts w:ascii="Times New Roman" w:eastAsia="Times New Roman" w:hAnsi="Times New Roman" w:cs="Times New Roman"/>
          <w:sz w:val="28"/>
          <w:szCs w:val="28"/>
          <w:lang w:val="ro-RO" w:eastAsia="ru-RU"/>
        </w:rPr>
        <w:t>.</w:t>
      </w:r>
    </w:p>
    <w:p w:rsidR="00166BB3" w:rsidRPr="00DF5968" w:rsidRDefault="000E23D7" w:rsidP="00C17F98">
      <w:pPr>
        <w:pStyle w:val="ListParagraph"/>
        <w:numPr>
          <w:ilvl w:val="0"/>
          <w:numId w:val="1"/>
        </w:numPr>
        <w:tabs>
          <w:tab w:val="left" w:pos="0"/>
        </w:tabs>
        <w:spacing w:after="120" w:line="276" w:lineRule="auto"/>
        <w:ind w:left="0" w:firstLine="567"/>
        <w:jc w:val="both"/>
        <w:outlineLvl w:val="0"/>
        <w:rPr>
          <w:b/>
          <w:sz w:val="28"/>
          <w:szCs w:val="28"/>
          <w:lang w:val="ro-RO"/>
        </w:rPr>
      </w:pPr>
      <w:r w:rsidRPr="00DF5968">
        <w:rPr>
          <w:b/>
          <w:sz w:val="28"/>
          <w:szCs w:val="28"/>
          <w:lang w:val="ro-RO"/>
        </w:rPr>
        <w:t>Estimările fondurilor asigurării obligatorii de asistenţă medicală pe anul 2022</w:t>
      </w:r>
    </w:p>
    <w:p w:rsidR="00166BB3" w:rsidRPr="00DF5968" w:rsidRDefault="000E23D7" w:rsidP="00E407A3">
      <w:pPr>
        <w:tabs>
          <w:tab w:val="left" w:pos="0"/>
        </w:tabs>
        <w:spacing w:after="120"/>
        <w:ind w:firstLine="567"/>
        <w:jc w:val="both"/>
        <w:outlineLvl w:val="0"/>
        <w:rPr>
          <w:rFonts w:ascii="Times New Roman" w:eastAsia="Times New Roman" w:hAnsi="Times New Roman"/>
          <w:sz w:val="28"/>
          <w:szCs w:val="28"/>
          <w:lang w:val="ro-RO" w:eastAsia="ru-RU"/>
        </w:rPr>
      </w:pPr>
      <w:r w:rsidRPr="00DF5968">
        <w:rPr>
          <w:rFonts w:ascii="Times New Roman" w:eastAsia="Times New Roman" w:hAnsi="Times New Roman" w:cs="Times New Roman"/>
          <w:sz w:val="28"/>
          <w:szCs w:val="28"/>
          <w:lang w:val="ro-RO" w:eastAsia="ru-RU"/>
        </w:rPr>
        <w:t xml:space="preserve">Parametrii fondurilor asigurării obligatorii de asistenţă medicală pe anul 2022 se estimează la </w:t>
      </w:r>
      <w:r w:rsidRPr="00DF5968">
        <w:rPr>
          <w:rFonts w:ascii="Times New Roman" w:eastAsia="Times New Roman" w:hAnsi="Times New Roman"/>
          <w:sz w:val="28"/>
          <w:szCs w:val="28"/>
          <w:lang w:val="ro-RO" w:eastAsia="ru-RU"/>
        </w:rPr>
        <w:t xml:space="preserve">partea de venituri în sumă de </w:t>
      </w:r>
      <w:r w:rsidRPr="00DF5968">
        <w:rPr>
          <w:rFonts w:ascii="Times New Roman" w:eastAsia="Times New Roman" w:hAnsi="Times New Roman" w:cs="Times New Roman"/>
          <w:b/>
          <w:bCs/>
          <w:sz w:val="28"/>
          <w:szCs w:val="28"/>
          <w:lang w:val="ro-RO" w:eastAsia="ru-RU"/>
        </w:rPr>
        <w:t>12 876 181,5 mii lei</w:t>
      </w:r>
      <w:r w:rsidRPr="00DF5968">
        <w:rPr>
          <w:rFonts w:ascii="Times New Roman" w:eastAsia="Times New Roman" w:hAnsi="Times New Roman"/>
          <w:sz w:val="28"/>
          <w:szCs w:val="28"/>
          <w:lang w:val="ro-RO" w:eastAsia="ru-RU"/>
        </w:rPr>
        <w:t xml:space="preserve"> și la partea de cheltuieli în sumă de  </w:t>
      </w:r>
      <w:r w:rsidRPr="00DF5968">
        <w:rPr>
          <w:rFonts w:ascii="Times New Roman" w:eastAsia="Times New Roman" w:hAnsi="Times New Roman" w:cs="Times New Roman"/>
          <w:b/>
          <w:bCs/>
          <w:sz w:val="28"/>
          <w:szCs w:val="28"/>
          <w:lang w:val="ro-RO" w:eastAsia="ru-RU"/>
        </w:rPr>
        <w:t>12 876 181,5 mii lei</w:t>
      </w:r>
      <w:r w:rsidRPr="00DF5968">
        <w:rPr>
          <w:rFonts w:ascii="Times New Roman" w:eastAsia="Times New Roman" w:hAnsi="Times New Roman" w:cs="Times New Roman"/>
          <w:sz w:val="28"/>
          <w:szCs w:val="28"/>
          <w:lang w:val="ro-RO" w:eastAsia="ru-RU"/>
        </w:rPr>
        <w:t>,</w:t>
      </w:r>
      <w:r w:rsidRPr="00DF5968">
        <w:rPr>
          <w:rFonts w:ascii="Times New Roman" w:eastAsia="Times New Roman" w:hAnsi="Times New Roman" w:cs="Times New Roman"/>
          <w:b/>
          <w:bCs/>
          <w:sz w:val="28"/>
          <w:szCs w:val="28"/>
          <w:lang w:val="ro-RO" w:eastAsia="ru-RU"/>
        </w:rPr>
        <w:t xml:space="preserve"> </w:t>
      </w:r>
      <w:r w:rsidRPr="00DF5968">
        <w:rPr>
          <w:rFonts w:ascii="Times New Roman" w:eastAsia="Times New Roman" w:hAnsi="Times New Roman" w:cs="Times New Roman"/>
          <w:sz w:val="28"/>
          <w:szCs w:val="28"/>
          <w:lang w:val="ro-RO" w:eastAsia="ru-RU"/>
        </w:rPr>
        <w:t>fără deficit bugetar</w:t>
      </w:r>
      <w:r w:rsidRPr="00DF5968">
        <w:rPr>
          <w:rFonts w:ascii="Times New Roman" w:eastAsia="Times New Roman" w:hAnsi="Times New Roman"/>
          <w:sz w:val="28"/>
          <w:szCs w:val="28"/>
          <w:lang w:val="ro-RO" w:eastAsia="ru-RU"/>
        </w:rPr>
        <w:t xml:space="preserve">. </w:t>
      </w:r>
    </w:p>
    <w:p w:rsidR="00166BB3" w:rsidRPr="00DF5968" w:rsidRDefault="000E23D7" w:rsidP="00E407A3">
      <w:pPr>
        <w:spacing w:after="120"/>
        <w:ind w:firstLine="567"/>
        <w:jc w:val="both"/>
        <w:rPr>
          <w:rFonts w:ascii="Times New Roman" w:eastAsia="Times New Roman" w:hAnsi="Times New Roman" w:cs="Times New Roman"/>
          <w:sz w:val="28"/>
          <w:szCs w:val="28"/>
          <w:lang w:val="ro-RO" w:eastAsia="ru-RU"/>
        </w:rPr>
      </w:pPr>
      <w:r w:rsidRPr="00DF5968">
        <w:rPr>
          <w:rFonts w:ascii="Times New Roman" w:eastAsia="Times New Roman" w:hAnsi="Times New Roman" w:cs="Times New Roman"/>
          <w:sz w:val="28"/>
          <w:szCs w:val="28"/>
          <w:lang w:val="ro-RO" w:eastAsia="ru-RU"/>
        </w:rPr>
        <w:t>Estimările veniturilor, cheltuielilor și soldului (deficitului) bugetar ale fondurilor asigurării obligatorii de asistenţă medicală pentru anii 2020-2022, se prezintă în următorul tabel:</w:t>
      </w:r>
    </w:p>
    <w:p w:rsidR="00166BB3" w:rsidRPr="00C43036" w:rsidRDefault="000E23D7">
      <w:pPr>
        <w:spacing w:after="0"/>
        <w:ind w:firstLine="426"/>
        <w:jc w:val="right"/>
        <w:rPr>
          <w:rFonts w:ascii="Times New Roman" w:eastAsia="Times New Roman" w:hAnsi="Times New Roman" w:cs="Times New Roman"/>
          <w:sz w:val="20"/>
          <w:szCs w:val="20"/>
          <w:lang w:val="ro-RO" w:eastAsia="ru-RU"/>
        </w:rPr>
      </w:pPr>
      <w:r w:rsidRPr="00C43036">
        <w:rPr>
          <w:rFonts w:ascii="Times New Roman" w:eastAsia="Times New Roman" w:hAnsi="Times New Roman" w:cs="Times New Roman"/>
          <w:sz w:val="20"/>
          <w:szCs w:val="20"/>
          <w:lang w:val="ro-RO" w:eastAsia="ru-RU"/>
        </w:rPr>
        <w:t>mii lei</w:t>
      </w:r>
    </w:p>
    <w:tbl>
      <w:tblPr>
        <w:tblStyle w:val="TableGrid"/>
        <w:tblW w:w="9871" w:type="dxa"/>
        <w:tblInd w:w="-289" w:type="dxa"/>
        <w:tblLook w:val="04A0" w:firstRow="1" w:lastRow="0" w:firstColumn="1" w:lastColumn="0" w:noHBand="0" w:noVBand="1"/>
      </w:tblPr>
      <w:tblGrid>
        <w:gridCol w:w="1844"/>
        <w:gridCol w:w="1135"/>
        <w:gridCol w:w="1166"/>
        <w:gridCol w:w="1166"/>
        <w:gridCol w:w="1216"/>
        <w:gridCol w:w="1066"/>
        <w:gridCol w:w="595"/>
        <w:gridCol w:w="12"/>
        <w:gridCol w:w="1054"/>
        <w:gridCol w:w="595"/>
        <w:gridCol w:w="22"/>
      </w:tblGrid>
      <w:tr w:rsidR="00166BB3" w:rsidRPr="00C43036" w:rsidTr="00800905">
        <w:tc>
          <w:tcPr>
            <w:tcW w:w="1844" w:type="dxa"/>
            <w:vMerge w:val="restart"/>
          </w:tcPr>
          <w:p w:rsidR="00166BB3" w:rsidRPr="00C43036" w:rsidRDefault="00166BB3">
            <w:pPr>
              <w:spacing w:after="0" w:line="240" w:lineRule="auto"/>
              <w:jc w:val="both"/>
              <w:rPr>
                <w:rFonts w:ascii="Times New Roman" w:eastAsia="Times New Roman" w:hAnsi="Times New Roman" w:cs="Times New Roman"/>
                <w:sz w:val="20"/>
                <w:szCs w:val="20"/>
                <w:lang w:val="ro-RO" w:eastAsia="ru-RU"/>
              </w:rPr>
            </w:pPr>
          </w:p>
        </w:tc>
        <w:tc>
          <w:tcPr>
            <w:tcW w:w="1135" w:type="dxa"/>
            <w:vMerge w:val="restart"/>
          </w:tcPr>
          <w:p w:rsidR="00166BB3" w:rsidRPr="00C43036" w:rsidRDefault="000E23D7">
            <w:pPr>
              <w:spacing w:after="0" w:line="240" w:lineRule="auto"/>
              <w:jc w:val="center"/>
              <w:rPr>
                <w:rFonts w:ascii="Times New Roman" w:eastAsia="Times New Roman" w:hAnsi="Times New Roman" w:cs="Times New Roman"/>
                <w:sz w:val="20"/>
                <w:szCs w:val="20"/>
                <w:lang w:val="ro-RO" w:eastAsia="ru-RU"/>
              </w:rPr>
            </w:pPr>
            <w:r w:rsidRPr="00C43036">
              <w:rPr>
                <w:rFonts w:ascii="Times New Roman" w:eastAsia="Times New Roman" w:hAnsi="Times New Roman" w:cs="Times New Roman"/>
                <w:sz w:val="20"/>
                <w:szCs w:val="20"/>
                <w:lang w:val="ro-RO" w:eastAsia="ru-RU"/>
              </w:rPr>
              <w:t>2020</w:t>
            </w:r>
          </w:p>
        </w:tc>
        <w:tc>
          <w:tcPr>
            <w:tcW w:w="1166" w:type="dxa"/>
            <w:vMerge w:val="restart"/>
          </w:tcPr>
          <w:p w:rsidR="00166BB3" w:rsidRPr="00C43036" w:rsidRDefault="000E23D7">
            <w:pPr>
              <w:spacing w:after="0" w:line="240" w:lineRule="auto"/>
              <w:jc w:val="center"/>
              <w:rPr>
                <w:rFonts w:ascii="Times New Roman" w:eastAsia="Times New Roman" w:hAnsi="Times New Roman" w:cs="Times New Roman"/>
                <w:sz w:val="20"/>
                <w:szCs w:val="20"/>
                <w:lang w:val="ro-RO" w:eastAsia="ru-RU"/>
              </w:rPr>
            </w:pPr>
            <w:r w:rsidRPr="00C43036">
              <w:rPr>
                <w:rFonts w:ascii="Times New Roman" w:eastAsia="Times New Roman" w:hAnsi="Times New Roman" w:cs="Times New Roman"/>
                <w:sz w:val="20"/>
                <w:szCs w:val="20"/>
                <w:lang w:val="ro-RO" w:eastAsia="ru-RU"/>
              </w:rPr>
              <w:t>2021 aprobat</w:t>
            </w:r>
          </w:p>
        </w:tc>
        <w:tc>
          <w:tcPr>
            <w:tcW w:w="1166" w:type="dxa"/>
            <w:vMerge w:val="restart"/>
          </w:tcPr>
          <w:p w:rsidR="00166BB3" w:rsidRPr="00C43036" w:rsidRDefault="000E23D7">
            <w:pPr>
              <w:spacing w:after="0" w:line="240" w:lineRule="auto"/>
              <w:jc w:val="center"/>
              <w:rPr>
                <w:rFonts w:ascii="Times New Roman" w:eastAsia="Times New Roman" w:hAnsi="Times New Roman" w:cs="Times New Roman"/>
                <w:sz w:val="20"/>
                <w:szCs w:val="20"/>
                <w:lang w:val="ro-RO" w:eastAsia="ru-RU"/>
              </w:rPr>
            </w:pPr>
            <w:r w:rsidRPr="00C43036">
              <w:rPr>
                <w:rFonts w:ascii="Times New Roman" w:eastAsia="Times New Roman" w:hAnsi="Times New Roman" w:cs="Times New Roman"/>
                <w:sz w:val="20"/>
                <w:szCs w:val="20"/>
                <w:lang w:val="ro-RO" w:eastAsia="ru-RU"/>
              </w:rPr>
              <w:t>2021 scontat</w:t>
            </w:r>
          </w:p>
        </w:tc>
        <w:tc>
          <w:tcPr>
            <w:tcW w:w="1216" w:type="dxa"/>
            <w:vMerge w:val="restart"/>
          </w:tcPr>
          <w:p w:rsidR="00166BB3" w:rsidRPr="00C43036" w:rsidRDefault="000E23D7">
            <w:pPr>
              <w:spacing w:after="0" w:line="240" w:lineRule="auto"/>
              <w:jc w:val="center"/>
              <w:rPr>
                <w:rFonts w:ascii="Times New Roman" w:eastAsia="Times New Roman" w:hAnsi="Times New Roman" w:cs="Times New Roman"/>
                <w:sz w:val="20"/>
                <w:szCs w:val="20"/>
                <w:lang w:val="ro-RO" w:eastAsia="ru-RU"/>
              </w:rPr>
            </w:pPr>
            <w:r w:rsidRPr="00C43036">
              <w:rPr>
                <w:rFonts w:ascii="Times New Roman" w:eastAsia="Times New Roman" w:hAnsi="Times New Roman" w:cs="Times New Roman"/>
                <w:sz w:val="20"/>
                <w:szCs w:val="20"/>
                <w:lang w:val="ro-RO" w:eastAsia="ru-RU"/>
              </w:rPr>
              <w:t>2022 proiect</w:t>
            </w:r>
          </w:p>
        </w:tc>
        <w:tc>
          <w:tcPr>
            <w:tcW w:w="1673" w:type="dxa"/>
            <w:gridSpan w:val="3"/>
          </w:tcPr>
          <w:p w:rsidR="00166BB3" w:rsidRPr="00C43036" w:rsidRDefault="000E23D7">
            <w:pPr>
              <w:spacing w:after="0" w:line="240" w:lineRule="auto"/>
              <w:jc w:val="center"/>
              <w:rPr>
                <w:rFonts w:ascii="Times New Roman" w:eastAsia="Times New Roman" w:hAnsi="Times New Roman" w:cs="Times New Roman"/>
                <w:sz w:val="20"/>
                <w:szCs w:val="20"/>
                <w:lang w:val="ro-RO" w:eastAsia="ru-RU"/>
              </w:rPr>
            </w:pPr>
            <w:r w:rsidRPr="00C43036">
              <w:rPr>
                <w:rFonts w:ascii="Times New Roman" w:eastAsia="Times New Roman" w:hAnsi="Times New Roman" w:cs="Times New Roman"/>
                <w:sz w:val="20"/>
                <w:szCs w:val="20"/>
                <w:lang w:val="ro-RO" w:eastAsia="ru-RU"/>
              </w:rPr>
              <w:t>Devieri proiect 2022 / 2021 aprobat</w:t>
            </w:r>
          </w:p>
        </w:tc>
        <w:tc>
          <w:tcPr>
            <w:tcW w:w="1671" w:type="dxa"/>
            <w:gridSpan w:val="3"/>
          </w:tcPr>
          <w:p w:rsidR="00166BB3" w:rsidRPr="00C43036" w:rsidRDefault="000E23D7">
            <w:pPr>
              <w:spacing w:after="0" w:line="240" w:lineRule="auto"/>
              <w:jc w:val="center"/>
              <w:rPr>
                <w:rFonts w:ascii="Times New Roman" w:eastAsia="Times New Roman" w:hAnsi="Times New Roman" w:cs="Times New Roman"/>
                <w:sz w:val="20"/>
                <w:szCs w:val="20"/>
                <w:lang w:val="ro-RO" w:eastAsia="ru-RU"/>
              </w:rPr>
            </w:pPr>
            <w:r w:rsidRPr="00C43036">
              <w:rPr>
                <w:rFonts w:ascii="Times New Roman" w:eastAsia="Times New Roman" w:hAnsi="Times New Roman" w:cs="Times New Roman"/>
                <w:sz w:val="20"/>
                <w:szCs w:val="20"/>
                <w:lang w:val="ro-RO" w:eastAsia="ru-RU"/>
              </w:rPr>
              <w:t xml:space="preserve">Devieri proiect 2022 / 2021 scontat </w:t>
            </w:r>
          </w:p>
        </w:tc>
      </w:tr>
      <w:tr w:rsidR="00800905" w:rsidRPr="00C43036" w:rsidTr="00800905">
        <w:trPr>
          <w:gridAfter w:val="1"/>
          <w:wAfter w:w="22" w:type="dxa"/>
        </w:trPr>
        <w:tc>
          <w:tcPr>
            <w:tcW w:w="1844" w:type="dxa"/>
            <w:vMerge/>
          </w:tcPr>
          <w:p w:rsidR="00166BB3" w:rsidRPr="00C43036" w:rsidRDefault="00166BB3">
            <w:pPr>
              <w:spacing w:after="0" w:line="240" w:lineRule="auto"/>
              <w:jc w:val="both"/>
              <w:rPr>
                <w:rFonts w:ascii="Times New Roman" w:eastAsia="Times New Roman" w:hAnsi="Times New Roman" w:cs="Times New Roman"/>
                <w:sz w:val="20"/>
                <w:szCs w:val="20"/>
                <w:lang w:val="ro-RO" w:eastAsia="ru-RU"/>
              </w:rPr>
            </w:pPr>
          </w:p>
        </w:tc>
        <w:tc>
          <w:tcPr>
            <w:tcW w:w="1135" w:type="dxa"/>
            <w:vMerge/>
          </w:tcPr>
          <w:p w:rsidR="00166BB3" w:rsidRPr="00C43036" w:rsidRDefault="00166BB3">
            <w:pPr>
              <w:spacing w:after="0" w:line="240" w:lineRule="auto"/>
              <w:jc w:val="both"/>
              <w:rPr>
                <w:rFonts w:ascii="Times New Roman" w:eastAsia="Times New Roman" w:hAnsi="Times New Roman" w:cs="Times New Roman"/>
                <w:sz w:val="20"/>
                <w:szCs w:val="20"/>
                <w:lang w:val="ro-RO" w:eastAsia="ru-RU"/>
              </w:rPr>
            </w:pPr>
          </w:p>
        </w:tc>
        <w:tc>
          <w:tcPr>
            <w:tcW w:w="1166" w:type="dxa"/>
            <w:vMerge/>
          </w:tcPr>
          <w:p w:rsidR="00166BB3" w:rsidRPr="00C43036" w:rsidRDefault="00166BB3">
            <w:pPr>
              <w:spacing w:after="0" w:line="240" w:lineRule="auto"/>
              <w:jc w:val="both"/>
              <w:rPr>
                <w:rFonts w:ascii="Times New Roman" w:eastAsia="Times New Roman" w:hAnsi="Times New Roman" w:cs="Times New Roman"/>
                <w:sz w:val="20"/>
                <w:szCs w:val="20"/>
                <w:lang w:val="ro-RO" w:eastAsia="ru-RU"/>
              </w:rPr>
            </w:pPr>
          </w:p>
        </w:tc>
        <w:tc>
          <w:tcPr>
            <w:tcW w:w="1166" w:type="dxa"/>
            <w:vMerge/>
          </w:tcPr>
          <w:p w:rsidR="00166BB3" w:rsidRPr="00C43036" w:rsidRDefault="00166BB3">
            <w:pPr>
              <w:spacing w:after="0" w:line="240" w:lineRule="auto"/>
              <w:jc w:val="both"/>
              <w:rPr>
                <w:rFonts w:ascii="Times New Roman" w:eastAsia="Times New Roman" w:hAnsi="Times New Roman" w:cs="Times New Roman"/>
                <w:sz w:val="20"/>
                <w:szCs w:val="20"/>
                <w:lang w:val="ro-RO" w:eastAsia="ru-RU"/>
              </w:rPr>
            </w:pPr>
          </w:p>
        </w:tc>
        <w:tc>
          <w:tcPr>
            <w:tcW w:w="1216" w:type="dxa"/>
            <w:vMerge/>
          </w:tcPr>
          <w:p w:rsidR="00166BB3" w:rsidRPr="00C43036" w:rsidRDefault="00166BB3">
            <w:pPr>
              <w:spacing w:after="0" w:line="240" w:lineRule="auto"/>
              <w:jc w:val="both"/>
              <w:rPr>
                <w:rFonts w:ascii="Times New Roman" w:eastAsia="Times New Roman" w:hAnsi="Times New Roman" w:cs="Times New Roman"/>
                <w:sz w:val="20"/>
                <w:szCs w:val="20"/>
                <w:lang w:val="ro-RO" w:eastAsia="ru-RU"/>
              </w:rPr>
            </w:pPr>
          </w:p>
        </w:tc>
        <w:tc>
          <w:tcPr>
            <w:tcW w:w="1066" w:type="dxa"/>
          </w:tcPr>
          <w:p w:rsidR="00166BB3" w:rsidRPr="00C43036" w:rsidRDefault="000E23D7">
            <w:pPr>
              <w:spacing w:after="0" w:line="240" w:lineRule="auto"/>
              <w:jc w:val="center"/>
              <w:rPr>
                <w:rFonts w:ascii="Times New Roman" w:eastAsia="Times New Roman" w:hAnsi="Times New Roman" w:cs="Times New Roman"/>
                <w:sz w:val="20"/>
                <w:szCs w:val="20"/>
                <w:lang w:val="ro-RO" w:eastAsia="ru-RU"/>
              </w:rPr>
            </w:pPr>
            <w:r w:rsidRPr="00C43036">
              <w:rPr>
                <w:rFonts w:ascii="Times New Roman" w:eastAsia="Times New Roman" w:hAnsi="Times New Roman" w:cs="Times New Roman"/>
                <w:sz w:val="20"/>
                <w:szCs w:val="20"/>
                <w:lang w:val="ro-RO" w:eastAsia="ru-RU"/>
              </w:rPr>
              <w:t>(+/-)</w:t>
            </w:r>
          </w:p>
        </w:tc>
        <w:tc>
          <w:tcPr>
            <w:tcW w:w="595" w:type="dxa"/>
          </w:tcPr>
          <w:p w:rsidR="00166BB3" w:rsidRPr="00C43036" w:rsidRDefault="000E23D7">
            <w:pPr>
              <w:spacing w:after="0" w:line="240" w:lineRule="auto"/>
              <w:jc w:val="center"/>
              <w:rPr>
                <w:rFonts w:ascii="Times New Roman" w:eastAsia="Times New Roman" w:hAnsi="Times New Roman" w:cs="Times New Roman"/>
                <w:sz w:val="20"/>
                <w:szCs w:val="20"/>
                <w:lang w:val="ro-RO" w:eastAsia="ru-RU"/>
              </w:rPr>
            </w:pPr>
            <w:r w:rsidRPr="00C43036">
              <w:rPr>
                <w:rFonts w:ascii="Times New Roman" w:eastAsia="Times New Roman" w:hAnsi="Times New Roman" w:cs="Times New Roman"/>
                <w:sz w:val="20"/>
                <w:szCs w:val="20"/>
                <w:lang w:val="ro-RO" w:eastAsia="ru-RU"/>
              </w:rPr>
              <w:t>%</w:t>
            </w:r>
          </w:p>
        </w:tc>
        <w:tc>
          <w:tcPr>
            <w:tcW w:w="1066" w:type="dxa"/>
            <w:gridSpan w:val="2"/>
          </w:tcPr>
          <w:p w:rsidR="00166BB3" w:rsidRPr="00C43036" w:rsidRDefault="000E23D7">
            <w:pPr>
              <w:spacing w:after="0" w:line="240" w:lineRule="auto"/>
              <w:jc w:val="center"/>
              <w:rPr>
                <w:rFonts w:ascii="Times New Roman" w:eastAsia="Times New Roman" w:hAnsi="Times New Roman" w:cs="Times New Roman"/>
                <w:sz w:val="20"/>
                <w:szCs w:val="20"/>
                <w:lang w:val="ro-RO" w:eastAsia="ru-RU"/>
              </w:rPr>
            </w:pPr>
            <w:r w:rsidRPr="00C43036">
              <w:rPr>
                <w:rFonts w:ascii="Times New Roman" w:eastAsia="Times New Roman" w:hAnsi="Times New Roman" w:cs="Times New Roman"/>
                <w:sz w:val="20"/>
                <w:szCs w:val="20"/>
                <w:lang w:val="ro-RO" w:eastAsia="ru-RU"/>
              </w:rPr>
              <w:t>(+/-)</w:t>
            </w:r>
          </w:p>
        </w:tc>
        <w:tc>
          <w:tcPr>
            <w:tcW w:w="595" w:type="dxa"/>
          </w:tcPr>
          <w:p w:rsidR="00166BB3" w:rsidRPr="00C43036" w:rsidRDefault="000E23D7">
            <w:pPr>
              <w:spacing w:after="0" w:line="240" w:lineRule="auto"/>
              <w:jc w:val="center"/>
              <w:rPr>
                <w:rFonts w:ascii="Times New Roman" w:eastAsia="Times New Roman" w:hAnsi="Times New Roman" w:cs="Times New Roman"/>
                <w:sz w:val="20"/>
                <w:szCs w:val="20"/>
                <w:lang w:val="ro-RO" w:eastAsia="ru-RU"/>
              </w:rPr>
            </w:pPr>
            <w:r w:rsidRPr="00C43036">
              <w:rPr>
                <w:rFonts w:ascii="Times New Roman" w:eastAsia="Times New Roman" w:hAnsi="Times New Roman" w:cs="Times New Roman"/>
                <w:sz w:val="20"/>
                <w:szCs w:val="20"/>
                <w:lang w:val="ro-RO" w:eastAsia="ru-RU"/>
              </w:rPr>
              <w:t>%</w:t>
            </w:r>
          </w:p>
        </w:tc>
      </w:tr>
      <w:tr w:rsidR="00800905" w:rsidRPr="00C43036" w:rsidTr="00800905">
        <w:trPr>
          <w:gridAfter w:val="1"/>
          <w:wAfter w:w="22" w:type="dxa"/>
        </w:trPr>
        <w:tc>
          <w:tcPr>
            <w:tcW w:w="1844" w:type="dxa"/>
          </w:tcPr>
          <w:p w:rsidR="00166BB3" w:rsidRPr="00800905" w:rsidRDefault="000E23D7">
            <w:pPr>
              <w:spacing w:after="0" w:line="240" w:lineRule="auto"/>
              <w:jc w:val="both"/>
              <w:rPr>
                <w:rFonts w:ascii="Times New Roman" w:eastAsia="Times New Roman" w:hAnsi="Times New Roman" w:cs="Times New Roman"/>
                <w:b/>
                <w:bCs/>
                <w:sz w:val="20"/>
                <w:szCs w:val="20"/>
                <w:lang w:val="ro-RO" w:eastAsia="ru-RU"/>
              </w:rPr>
            </w:pPr>
            <w:r w:rsidRPr="00800905">
              <w:rPr>
                <w:rFonts w:ascii="Times New Roman" w:eastAsia="Times New Roman" w:hAnsi="Times New Roman" w:cs="Times New Roman"/>
                <w:b/>
                <w:bCs/>
                <w:sz w:val="20"/>
                <w:szCs w:val="20"/>
                <w:lang w:val="ro-RO" w:eastAsia="ru-RU"/>
              </w:rPr>
              <w:t>Veniturile FAOAM</w:t>
            </w:r>
          </w:p>
        </w:tc>
        <w:tc>
          <w:tcPr>
            <w:tcW w:w="1135" w:type="dxa"/>
          </w:tcPr>
          <w:p w:rsidR="00166BB3" w:rsidRPr="00C43036" w:rsidRDefault="000E23D7">
            <w:pPr>
              <w:spacing w:after="0" w:line="240" w:lineRule="auto"/>
              <w:jc w:val="right"/>
              <w:rPr>
                <w:rFonts w:ascii="Times New Roman" w:eastAsia="Times New Roman" w:hAnsi="Times New Roman" w:cs="Times New Roman"/>
                <w:sz w:val="20"/>
                <w:szCs w:val="20"/>
                <w:lang w:val="ro-RO" w:eastAsia="ru-RU"/>
              </w:rPr>
            </w:pPr>
            <w:r w:rsidRPr="00C43036">
              <w:rPr>
                <w:rFonts w:ascii="Times New Roman" w:eastAsia="Times New Roman" w:hAnsi="Times New Roman" w:cs="Times New Roman"/>
                <w:sz w:val="20"/>
                <w:szCs w:val="20"/>
                <w:lang w:val="ro-RO" w:eastAsia="ru-RU"/>
              </w:rPr>
              <w:t>8542564,8</w:t>
            </w:r>
          </w:p>
        </w:tc>
        <w:tc>
          <w:tcPr>
            <w:tcW w:w="1166" w:type="dxa"/>
          </w:tcPr>
          <w:p w:rsidR="00166BB3" w:rsidRPr="00C43036" w:rsidRDefault="000E23D7">
            <w:pPr>
              <w:spacing w:after="0" w:line="240" w:lineRule="auto"/>
              <w:jc w:val="right"/>
              <w:rPr>
                <w:rFonts w:ascii="Times New Roman" w:eastAsia="Times New Roman" w:hAnsi="Times New Roman" w:cs="Times New Roman"/>
                <w:sz w:val="20"/>
                <w:szCs w:val="20"/>
                <w:lang w:val="ro-RO" w:eastAsia="ru-RU"/>
              </w:rPr>
            </w:pPr>
            <w:r w:rsidRPr="00C43036">
              <w:rPr>
                <w:rFonts w:ascii="Times New Roman" w:eastAsia="Times New Roman" w:hAnsi="Times New Roman" w:cs="Times New Roman"/>
                <w:sz w:val="20"/>
                <w:szCs w:val="20"/>
                <w:lang w:val="ro-RO" w:eastAsia="ru-RU"/>
              </w:rPr>
              <w:t>11144097,3</w:t>
            </w:r>
          </w:p>
        </w:tc>
        <w:tc>
          <w:tcPr>
            <w:tcW w:w="1166" w:type="dxa"/>
          </w:tcPr>
          <w:p w:rsidR="00166BB3" w:rsidRPr="00C43036" w:rsidRDefault="000E23D7">
            <w:pPr>
              <w:spacing w:after="0" w:line="240" w:lineRule="auto"/>
              <w:jc w:val="right"/>
              <w:rPr>
                <w:rFonts w:ascii="Times New Roman" w:eastAsia="Times New Roman" w:hAnsi="Times New Roman" w:cs="Times New Roman"/>
                <w:sz w:val="20"/>
                <w:szCs w:val="20"/>
                <w:lang w:val="ro-RO" w:eastAsia="ru-RU"/>
              </w:rPr>
            </w:pPr>
            <w:r w:rsidRPr="00C43036">
              <w:rPr>
                <w:rFonts w:ascii="Times New Roman" w:eastAsia="Times New Roman" w:hAnsi="Times New Roman" w:cs="Times New Roman"/>
                <w:sz w:val="20"/>
                <w:szCs w:val="20"/>
                <w:lang w:val="ro-RO" w:eastAsia="ru-RU"/>
              </w:rPr>
              <w:t>11457321,0</w:t>
            </w:r>
          </w:p>
        </w:tc>
        <w:tc>
          <w:tcPr>
            <w:tcW w:w="1216" w:type="dxa"/>
          </w:tcPr>
          <w:p w:rsidR="00166BB3" w:rsidRPr="00C43036" w:rsidRDefault="000E23D7">
            <w:pPr>
              <w:spacing w:after="0" w:line="240" w:lineRule="auto"/>
              <w:ind w:left="-18" w:firstLine="18"/>
              <w:jc w:val="right"/>
              <w:rPr>
                <w:rFonts w:ascii="Times New Roman" w:eastAsia="Times New Roman" w:hAnsi="Times New Roman" w:cs="Times New Roman"/>
                <w:sz w:val="20"/>
                <w:szCs w:val="20"/>
                <w:lang w:val="ro-RO" w:eastAsia="ru-RU"/>
              </w:rPr>
            </w:pPr>
            <w:r w:rsidRPr="00C43036">
              <w:rPr>
                <w:rFonts w:ascii="Times New Roman" w:eastAsia="Times New Roman" w:hAnsi="Times New Roman" w:cs="Times New Roman"/>
                <w:sz w:val="20"/>
                <w:szCs w:val="20"/>
                <w:lang w:val="ro-RO" w:eastAsia="ru-RU"/>
              </w:rPr>
              <w:t>12876181,5</w:t>
            </w:r>
          </w:p>
        </w:tc>
        <w:tc>
          <w:tcPr>
            <w:tcW w:w="1066" w:type="dxa"/>
          </w:tcPr>
          <w:p w:rsidR="00166BB3" w:rsidRPr="00C43036" w:rsidRDefault="000E23D7">
            <w:pPr>
              <w:spacing w:after="0" w:line="240" w:lineRule="auto"/>
              <w:jc w:val="right"/>
              <w:rPr>
                <w:rFonts w:ascii="Times New Roman" w:eastAsia="Times New Roman" w:hAnsi="Times New Roman" w:cs="Times New Roman"/>
                <w:sz w:val="20"/>
                <w:szCs w:val="20"/>
                <w:lang w:val="ro-RO" w:eastAsia="ru-RU"/>
              </w:rPr>
            </w:pPr>
            <w:r w:rsidRPr="00C43036">
              <w:rPr>
                <w:rFonts w:ascii="Times New Roman" w:eastAsia="Times New Roman" w:hAnsi="Times New Roman" w:cs="Times New Roman"/>
                <w:sz w:val="20"/>
                <w:szCs w:val="20"/>
                <w:lang w:val="ro-RO" w:eastAsia="ru-RU"/>
              </w:rPr>
              <w:t>1732084,2</w:t>
            </w:r>
          </w:p>
        </w:tc>
        <w:tc>
          <w:tcPr>
            <w:tcW w:w="595" w:type="dxa"/>
          </w:tcPr>
          <w:p w:rsidR="00166BB3" w:rsidRPr="00C43036" w:rsidRDefault="000E23D7">
            <w:pPr>
              <w:spacing w:after="0" w:line="240" w:lineRule="auto"/>
              <w:jc w:val="right"/>
              <w:rPr>
                <w:rFonts w:ascii="Times New Roman" w:eastAsia="Times New Roman" w:hAnsi="Times New Roman" w:cs="Times New Roman"/>
                <w:sz w:val="20"/>
                <w:szCs w:val="20"/>
                <w:lang w:val="ro-RO" w:eastAsia="ru-RU"/>
              </w:rPr>
            </w:pPr>
            <w:r w:rsidRPr="00C43036">
              <w:rPr>
                <w:rFonts w:ascii="Times New Roman" w:eastAsia="Times New Roman" w:hAnsi="Times New Roman" w:cs="Times New Roman"/>
                <w:sz w:val="20"/>
                <w:szCs w:val="20"/>
                <w:lang w:val="ro-RO" w:eastAsia="ru-RU"/>
              </w:rPr>
              <w:t>15,5</w:t>
            </w:r>
          </w:p>
        </w:tc>
        <w:tc>
          <w:tcPr>
            <w:tcW w:w="1066" w:type="dxa"/>
            <w:gridSpan w:val="2"/>
          </w:tcPr>
          <w:p w:rsidR="00166BB3" w:rsidRPr="00C43036" w:rsidRDefault="000E23D7">
            <w:pPr>
              <w:spacing w:after="0" w:line="240" w:lineRule="auto"/>
              <w:jc w:val="right"/>
              <w:rPr>
                <w:rFonts w:ascii="Times New Roman" w:eastAsia="Times New Roman" w:hAnsi="Times New Roman" w:cs="Times New Roman"/>
                <w:sz w:val="20"/>
                <w:szCs w:val="20"/>
                <w:lang w:val="ro-RO" w:eastAsia="ru-RU"/>
              </w:rPr>
            </w:pPr>
            <w:r w:rsidRPr="00C43036">
              <w:rPr>
                <w:rFonts w:ascii="Times New Roman" w:eastAsia="Times New Roman" w:hAnsi="Times New Roman" w:cs="Times New Roman"/>
                <w:sz w:val="20"/>
                <w:szCs w:val="20"/>
                <w:lang w:val="ro-RO" w:eastAsia="ru-RU"/>
              </w:rPr>
              <w:t>1418860,5</w:t>
            </w:r>
          </w:p>
        </w:tc>
        <w:tc>
          <w:tcPr>
            <w:tcW w:w="595" w:type="dxa"/>
          </w:tcPr>
          <w:p w:rsidR="00166BB3" w:rsidRPr="00C43036" w:rsidRDefault="000E23D7">
            <w:pPr>
              <w:spacing w:after="0" w:line="240" w:lineRule="auto"/>
              <w:jc w:val="right"/>
              <w:rPr>
                <w:rFonts w:ascii="Times New Roman" w:eastAsia="Times New Roman" w:hAnsi="Times New Roman" w:cs="Times New Roman"/>
                <w:sz w:val="20"/>
                <w:szCs w:val="20"/>
                <w:lang w:val="ro-RO" w:eastAsia="ru-RU"/>
              </w:rPr>
            </w:pPr>
            <w:r w:rsidRPr="00C43036">
              <w:rPr>
                <w:rFonts w:ascii="Times New Roman" w:eastAsia="Times New Roman" w:hAnsi="Times New Roman" w:cs="Times New Roman"/>
                <w:sz w:val="20"/>
                <w:szCs w:val="20"/>
                <w:lang w:val="ro-RO" w:eastAsia="ru-RU"/>
              </w:rPr>
              <w:t>12,4</w:t>
            </w:r>
          </w:p>
        </w:tc>
      </w:tr>
      <w:tr w:rsidR="00800905" w:rsidRPr="00C43036" w:rsidTr="00800905">
        <w:trPr>
          <w:gridAfter w:val="1"/>
          <w:wAfter w:w="22" w:type="dxa"/>
        </w:trPr>
        <w:tc>
          <w:tcPr>
            <w:tcW w:w="1844" w:type="dxa"/>
            <w:vAlign w:val="bottom"/>
          </w:tcPr>
          <w:p w:rsidR="00166BB3" w:rsidRPr="00C43036" w:rsidRDefault="000E23D7">
            <w:pPr>
              <w:spacing w:after="0" w:line="240" w:lineRule="auto"/>
              <w:jc w:val="both"/>
              <w:rPr>
                <w:rFonts w:ascii="Times New Roman" w:eastAsia="Times New Roman" w:hAnsi="Times New Roman" w:cs="Times New Roman"/>
                <w:i/>
                <w:iCs/>
                <w:sz w:val="20"/>
                <w:szCs w:val="20"/>
                <w:lang w:val="ro-RO" w:eastAsia="ru-RU"/>
              </w:rPr>
            </w:pPr>
            <w:r w:rsidRPr="00C43036">
              <w:rPr>
                <w:rFonts w:ascii="Times New Roman" w:eastAsia="Times New Roman" w:hAnsi="Times New Roman"/>
                <w:i/>
                <w:iCs/>
                <w:sz w:val="20"/>
                <w:szCs w:val="20"/>
                <w:lang w:val="ro-RO" w:eastAsia="en-GB"/>
              </w:rPr>
              <w:t>ponderea în PIB, %</w:t>
            </w:r>
          </w:p>
        </w:tc>
        <w:tc>
          <w:tcPr>
            <w:tcW w:w="1135" w:type="dxa"/>
          </w:tcPr>
          <w:p w:rsidR="00166BB3" w:rsidRPr="00C43036" w:rsidRDefault="000E23D7">
            <w:pPr>
              <w:spacing w:after="0" w:line="240" w:lineRule="auto"/>
              <w:jc w:val="right"/>
              <w:rPr>
                <w:rFonts w:ascii="Times New Roman" w:eastAsia="Times New Roman" w:hAnsi="Times New Roman" w:cs="Times New Roman"/>
                <w:i/>
                <w:iCs/>
                <w:sz w:val="20"/>
                <w:szCs w:val="20"/>
                <w:lang w:val="ro-RO" w:eastAsia="ru-RU"/>
              </w:rPr>
            </w:pPr>
            <w:r w:rsidRPr="00C43036">
              <w:rPr>
                <w:rFonts w:ascii="Times New Roman" w:eastAsia="Times New Roman" w:hAnsi="Times New Roman" w:cs="Times New Roman"/>
                <w:i/>
                <w:iCs/>
                <w:sz w:val="20"/>
                <w:szCs w:val="20"/>
                <w:lang w:val="ro-RO" w:eastAsia="ru-RU"/>
              </w:rPr>
              <w:t>4,1</w:t>
            </w:r>
          </w:p>
        </w:tc>
        <w:tc>
          <w:tcPr>
            <w:tcW w:w="1166" w:type="dxa"/>
          </w:tcPr>
          <w:p w:rsidR="00166BB3" w:rsidRPr="00C43036" w:rsidRDefault="000E23D7">
            <w:pPr>
              <w:spacing w:after="0" w:line="240" w:lineRule="auto"/>
              <w:jc w:val="right"/>
              <w:rPr>
                <w:rFonts w:ascii="Times New Roman" w:eastAsia="Times New Roman" w:hAnsi="Times New Roman" w:cs="Times New Roman"/>
                <w:i/>
                <w:iCs/>
                <w:sz w:val="20"/>
                <w:szCs w:val="20"/>
                <w:lang w:val="ro-RO" w:eastAsia="ru-RU"/>
              </w:rPr>
            </w:pPr>
            <w:r w:rsidRPr="00C43036">
              <w:rPr>
                <w:rFonts w:ascii="Times New Roman" w:eastAsia="Times New Roman" w:hAnsi="Times New Roman" w:cs="Times New Roman"/>
                <w:i/>
                <w:iCs/>
                <w:sz w:val="20"/>
                <w:szCs w:val="20"/>
                <w:lang w:val="ro-RO" w:eastAsia="ru-RU"/>
              </w:rPr>
              <w:t>5,0</w:t>
            </w:r>
          </w:p>
        </w:tc>
        <w:tc>
          <w:tcPr>
            <w:tcW w:w="1166" w:type="dxa"/>
          </w:tcPr>
          <w:p w:rsidR="00166BB3" w:rsidRPr="00C43036" w:rsidRDefault="000E23D7">
            <w:pPr>
              <w:spacing w:after="0" w:line="240" w:lineRule="auto"/>
              <w:jc w:val="right"/>
              <w:rPr>
                <w:rFonts w:ascii="Times New Roman" w:eastAsia="Times New Roman" w:hAnsi="Times New Roman" w:cs="Times New Roman"/>
                <w:i/>
                <w:iCs/>
                <w:sz w:val="20"/>
                <w:szCs w:val="20"/>
                <w:lang w:val="ro-RO" w:eastAsia="ru-RU"/>
              </w:rPr>
            </w:pPr>
            <w:r w:rsidRPr="00C43036">
              <w:rPr>
                <w:rFonts w:ascii="Times New Roman" w:eastAsia="Times New Roman" w:hAnsi="Times New Roman" w:cs="Times New Roman"/>
                <w:i/>
                <w:iCs/>
                <w:sz w:val="20"/>
                <w:szCs w:val="20"/>
                <w:lang w:val="ro-RO" w:eastAsia="ru-RU"/>
              </w:rPr>
              <w:t>4,9</w:t>
            </w:r>
          </w:p>
        </w:tc>
        <w:tc>
          <w:tcPr>
            <w:tcW w:w="1216" w:type="dxa"/>
          </w:tcPr>
          <w:p w:rsidR="00166BB3" w:rsidRPr="00C43036" w:rsidRDefault="000E23D7">
            <w:pPr>
              <w:spacing w:after="0" w:line="240" w:lineRule="auto"/>
              <w:jc w:val="right"/>
              <w:rPr>
                <w:rFonts w:ascii="Times New Roman" w:eastAsia="Times New Roman" w:hAnsi="Times New Roman" w:cs="Times New Roman"/>
                <w:i/>
                <w:iCs/>
                <w:sz w:val="20"/>
                <w:szCs w:val="20"/>
                <w:lang w:val="ro-RO" w:eastAsia="ru-RU"/>
              </w:rPr>
            </w:pPr>
            <w:r w:rsidRPr="00C43036">
              <w:rPr>
                <w:rFonts w:ascii="Times New Roman" w:eastAsia="Times New Roman" w:hAnsi="Times New Roman" w:cs="Times New Roman"/>
                <w:i/>
                <w:iCs/>
                <w:sz w:val="20"/>
                <w:szCs w:val="20"/>
                <w:lang w:val="ro-RO" w:eastAsia="ru-RU"/>
              </w:rPr>
              <w:t>5,1</w:t>
            </w:r>
          </w:p>
        </w:tc>
        <w:tc>
          <w:tcPr>
            <w:tcW w:w="1066" w:type="dxa"/>
          </w:tcPr>
          <w:p w:rsidR="00166BB3" w:rsidRPr="00C43036" w:rsidRDefault="00166BB3">
            <w:pPr>
              <w:spacing w:after="0" w:line="240" w:lineRule="auto"/>
              <w:jc w:val="right"/>
              <w:rPr>
                <w:rFonts w:ascii="Times New Roman" w:eastAsia="Times New Roman" w:hAnsi="Times New Roman" w:cs="Times New Roman"/>
                <w:i/>
                <w:iCs/>
                <w:sz w:val="20"/>
                <w:szCs w:val="20"/>
                <w:lang w:val="ro-RO" w:eastAsia="ru-RU"/>
              </w:rPr>
            </w:pPr>
          </w:p>
        </w:tc>
        <w:tc>
          <w:tcPr>
            <w:tcW w:w="595" w:type="dxa"/>
          </w:tcPr>
          <w:p w:rsidR="00166BB3" w:rsidRPr="00C43036" w:rsidRDefault="00166BB3">
            <w:pPr>
              <w:spacing w:after="0" w:line="240" w:lineRule="auto"/>
              <w:jc w:val="right"/>
              <w:rPr>
                <w:rFonts w:ascii="Times New Roman" w:eastAsia="Times New Roman" w:hAnsi="Times New Roman" w:cs="Times New Roman"/>
                <w:i/>
                <w:iCs/>
                <w:sz w:val="20"/>
                <w:szCs w:val="20"/>
                <w:lang w:val="ro-RO" w:eastAsia="ru-RU"/>
              </w:rPr>
            </w:pPr>
          </w:p>
        </w:tc>
        <w:tc>
          <w:tcPr>
            <w:tcW w:w="1066" w:type="dxa"/>
            <w:gridSpan w:val="2"/>
          </w:tcPr>
          <w:p w:rsidR="00166BB3" w:rsidRPr="00C43036" w:rsidRDefault="00166BB3">
            <w:pPr>
              <w:spacing w:after="0" w:line="240" w:lineRule="auto"/>
              <w:jc w:val="right"/>
              <w:rPr>
                <w:rFonts w:ascii="Times New Roman" w:eastAsia="Times New Roman" w:hAnsi="Times New Roman" w:cs="Times New Roman"/>
                <w:i/>
                <w:iCs/>
                <w:sz w:val="20"/>
                <w:szCs w:val="20"/>
                <w:lang w:val="ro-RO" w:eastAsia="ru-RU"/>
              </w:rPr>
            </w:pPr>
          </w:p>
        </w:tc>
        <w:tc>
          <w:tcPr>
            <w:tcW w:w="595" w:type="dxa"/>
          </w:tcPr>
          <w:p w:rsidR="00166BB3" w:rsidRPr="00C43036" w:rsidRDefault="00166BB3">
            <w:pPr>
              <w:spacing w:after="0" w:line="240" w:lineRule="auto"/>
              <w:jc w:val="right"/>
              <w:rPr>
                <w:rFonts w:ascii="Times New Roman" w:eastAsia="Times New Roman" w:hAnsi="Times New Roman" w:cs="Times New Roman"/>
                <w:i/>
                <w:iCs/>
                <w:sz w:val="20"/>
                <w:szCs w:val="20"/>
                <w:lang w:val="ro-RO" w:eastAsia="ru-RU"/>
              </w:rPr>
            </w:pPr>
          </w:p>
        </w:tc>
      </w:tr>
      <w:tr w:rsidR="00800905" w:rsidRPr="00C43036" w:rsidTr="00800905">
        <w:trPr>
          <w:gridAfter w:val="1"/>
          <w:wAfter w:w="22" w:type="dxa"/>
        </w:trPr>
        <w:tc>
          <w:tcPr>
            <w:tcW w:w="1844" w:type="dxa"/>
          </w:tcPr>
          <w:p w:rsidR="00166BB3" w:rsidRPr="00800905" w:rsidRDefault="000E23D7">
            <w:pPr>
              <w:spacing w:after="0" w:line="240" w:lineRule="auto"/>
              <w:jc w:val="both"/>
              <w:rPr>
                <w:rFonts w:ascii="Times New Roman" w:eastAsia="Times New Roman" w:hAnsi="Times New Roman" w:cs="Times New Roman"/>
                <w:b/>
                <w:bCs/>
                <w:sz w:val="20"/>
                <w:szCs w:val="20"/>
                <w:lang w:val="ro-RO" w:eastAsia="ru-RU"/>
              </w:rPr>
            </w:pPr>
            <w:r w:rsidRPr="00800905">
              <w:rPr>
                <w:rFonts w:ascii="Times New Roman" w:eastAsia="Times New Roman" w:hAnsi="Times New Roman" w:cs="Times New Roman"/>
                <w:b/>
                <w:bCs/>
                <w:sz w:val="20"/>
                <w:szCs w:val="20"/>
                <w:lang w:val="ro-RO" w:eastAsia="ru-RU"/>
              </w:rPr>
              <w:t>Cheltuielile FAOAM</w:t>
            </w:r>
          </w:p>
        </w:tc>
        <w:tc>
          <w:tcPr>
            <w:tcW w:w="1135" w:type="dxa"/>
          </w:tcPr>
          <w:p w:rsidR="00166BB3" w:rsidRPr="00C43036" w:rsidRDefault="000E23D7">
            <w:pPr>
              <w:spacing w:after="0" w:line="240" w:lineRule="auto"/>
              <w:jc w:val="right"/>
              <w:rPr>
                <w:rFonts w:ascii="Times New Roman" w:eastAsia="Times New Roman" w:hAnsi="Times New Roman" w:cs="Times New Roman"/>
                <w:sz w:val="20"/>
                <w:szCs w:val="20"/>
                <w:lang w:val="ro-RO" w:eastAsia="ru-RU"/>
              </w:rPr>
            </w:pPr>
            <w:r w:rsidRPr="00C43036">
              <w:rPr>
                <w:rFonts w:ascii="Times New Roman" w:eastAsia="Times New Roman" w:hAnsi="Times New Roman" w:cs="Times New Roman"/>
                <w:sz w:val="20"/>
                <w:szCs w:val="20"/>
                <w:lang w:val="ro-RO" w:eastAsia="ru-RU"/>
              </w:rPr>
              <w:t xml:space="preserve">8405512,0 </w:t>
            </w:r>
          </w:p>
        </w:tc>
        <w:tc>
          <w:tcPr>
            <w:tcW w:w="1166" w:type="dxa"/>
          </w:tcPr>
          <w:p w:rsidR="00166BB3" w:rsidRPr="00C43036" w:rsidRDefault="000E23D7">
            <w:pPr>
              <w:spacing w:after="0" w:line="240" w:lineRule="auto"/>
              <w:jc w:val="right"/>
              <w:rPr>
                <w:rFonts w:ascii="Times New Roman" w:eastAsia="Times New Roman" w:hAnsi="Times New Roman" w:cs="Times New Roman"/>
                <w:sz w:val="20"/>
                <w:szCs w:val="20"/>
                <w:lang w:val="ro-RO" w:eastAsia="ru-RU"/>
              </w:rPr>
            </w:pPr>
            <w:r w:rsidRPr="00C43036">
              <w:rPr>
                <w:rFonts w:ascii="Times New Roman" w:eastAsia="Times New Roman" w:hAnsi="Times New Roman" w:cs="Times New Roman"/>
                <w:sz w:val="20"/>
                <w:szCs w:val="20"/>
                <w:lang w:val="ro-RO" w:eastAsia="ru-RU"/>
              </w:rPr>
              <w:t>11344097,3</w:t>
            </w:r>
          </w:p>
        </w:tc>
        <w:tc>
          <w:tcPr>
            <w:tcW w:w="1166" w:type="dxa"/>
          </w:tcPr>
          <w:p w:rsidR="00166BB3" w:rsidRPr="00C43036" w:rsidRDefault="000E23D7">
            <w:pPr>
              <w:spacing w:after="0" w:line="240" w:lineRule="auto"/>
              <w:jc w:val="right"/>
              <w:rPr>
                <w:rFonts w:ascii="Times New Roman" w:eastAsia="Times New Roman" w:hAnsi="Times New Roman" w:cs="Times New Roman"/>
                <w:sz w:val="20"/>
                <w:szCs w:val="20"/>
                <w:lang w:val="ro-RO" w:eastAsia="ru-RU"/>
              </w:rPr>
            </w:pPr>
            <w:r w:rsidRPr="00C43036">
              <w:rPr>
                <w:rFonts w:ascii="Times New Roman" w:eastAsia="Times New Roman" w:hAnsi="Times New Roman" w:cs="Times New Roman"/>
                <w:sz w:val="20"/>
                <w:szCs w:val="20"/>
                <w:lang w:val="ro-RO" w:eastAsia="ru-RU"/>
              </w:rPr>
              <w:t>11857321,0</w:t>
            </w:r>
          </w:p>
        </w:tc>
        <w:tc>
          <w:tcPr>
            <w:tcW w:w="1216" w:type="dxa"/>
          </w:tcPr>
          <w:p w:rsidR="00166BB3" w:rsidRPr="00C43036" w:rsidRDefault="000E23D7">
            <w:pPr>
              <w:spacing w:after="0" w:line="240" w:lineRule="auto"/>
              <w:jc w:val="right"/>
              <w:rPr>
                <w:rFonts w:ascii="Times New Roman" w:eastAsia="Times New Roman" w:hAnsi="Times New Roman" w:cs="Times New Roman"/>
                <w:sz w:val="20"/>
                <w:szCs w:val="20"/>
                <w:lang w:val="ro-RO" w:eastAsia="ru-RU"/>
              </w:rPr>
            </w:pPr>
            <w:r w:rsidRPr="00C43036">
              <w:rPr>
                <w:rFonts w:ascii="Times New Roman" w:eastAsia="Times New Roman" w:hAnsi="Times New Roman" w:cs="Times New Roman"/>
                <w:sz w:val="20"/>
                <w:szCs w:val="20"/>
                <w:lang w:val="ro-RO" w:eastAsia="ru-RU"/>
              </w:rPr>
              <w:t>12876181,5</w:t>
            </w:r>
          </w:p>
        </w:tc>
        <w:tc>
          <w:tcPr>
            <w:tcW w:w="1066" w:type="dxa"/>
          </w:tcPr>
          <w:p w:rsidR="00166BB3" w:rsidRPr="00C43036" w:rsidRDefault="000E23D7">
            <w:pPr>
              <w:spacing w:after="0" w:line="240" w:lineRule="auto"/>
              <w:jc w:val="right"/>
              <w:rPr>
                <w:rFonts w:ascii="Times New Roman" w:eastAsia="Times New Roman" w:hAnsi="Times New Roman" w:cs="Times New Roman"/>
                <w:sz w:val="20"/>
                <w:szCs w:val="20"/>
                <w:lang w:val="ro-RO" w:eastAsia="ru-RU"/>
              </w:rPr>
            </w:pPr>
            <w:r w:rsidRPr="00C43036">
              <w:rPr>
                <w:rFonts w:ascii="Times New Roman" w:eastAsia="Times New Roman" w:hAnsi="Times New Roman" w:cs="Times New Roman"/>
                <w:sz w:val="20"/>
                <w:szCs w:val="20"/>
                <w:lang w:val="ro-RO" w:eastAsia="ru-RU"/>
              </w:rPr>
              <w:t>1532084,2</w:t>
            </w:r>
          </w:p>
        </w:tc>
        <w:tc>
          <w:tcPr>
            <w:tcW w:w="595" w:type="dxa"/>
          </w:tcPr>
          <w:p w:rsidR="00166BB3" w:rsidRPr="00C43036" w:rsidRDefault="000E23D7">
            <w:pPr>
              <w:spacing w:after="0" w:line="240" w:lineRule="auto"/>
              <w:jc w:val="right"/>
              <w:rPr>
                <w:rFonts w:ascii="Times New Roman" w:eastAsia="Times New Roman" w:hAnsi="Times New Roman" w:cs="Times New Roman"/>
                <w:sz w:val="20"/>
                <w:szCs w:val="20"/>
                <w:lang w:val="ro-RO" w:eastAsia="ru-RU"/>
              </w:rPr>
            </w:pPr>
            <w:r w:rsidRPr="00C43036">
              <w:rPr>
                <w:rFonts w:ascii="Times New Roman" w:eastAsia="Times New Roman" w:hAnsi="Times New Roman" w:cs="Times New Roman"/>
                <w:sz w:val="20"/>
                <w:szCs w:val="20"/>
                <w:lang w:val="ro-RO" w:eastAsia="ru-RU"/>
              </w:rPr>
              <w:t>13,5</w:t>
            </w:r>
          </w:p>
        </w:tc>
        <w:tc>
          <w:tcPr>
            <w:tcW w:w="1066" w:type="dxa"/>
            <w:gridSpan w:val="2"/>
          </w:tcPr>
          <w:p w:rsidR="00166BB3" w:rsidRPr="00C43036" w:rsidRDefault="000E23D7">
            <w:pPr>
              <w:spacing w:after="0" w:line="240" w:lineRule="auto"/>
              <w:jc w:val="right"/>
              <w:rPr>
                <w:rFonts w:ascii="Times New Roman" w:eastAsia="Times New Roman" w:hAnsi="Times New Roman" w:cs="Times New Roman"/>
                <w:sz w:val="20"/>
                <w:szCs w:val="20"/>
                <w:lang w:val="ro-RO" w:eastAsia="ru-RU"/>
              </w:rPr>
            </w:pPr>
            <w:r w:rsidRPr="00C43036">
              <w:rPr>
                <w:rFonts w:ascii="Times New Roman" w:eastAsia="Times New Roman" w:hAnsi="Times New Roman" w:cs="Times New Roman"/>
                <w:sz w:val="20"/>
                <w:szCs w:val="20"/>
                <w:lang w:val="ro-RO" w:eastAsia="ru-RU"/>
              </w:rPr>
              <w:t>1018860,5</w:t>
            </w:r>
          </w:p>
        </w:tc>
        <w:tc>
          <w:tcPr>
            <w:tcW w:w="595" w:type="dxa"/>
          </w:tcPr>
          <w:p w:rsidR="00166BB3" w:rsidRPr="00C43036" w:rsidRDefault="000E23D7">
            <w:pPr>
              <w:spacing w:after="0" w:line="240" w:lineRule="auto"/>
              <w:jc w:val="right"/>
              <w:rPr>
                <w:rFonts w:ascii="Times New Roman" w:eastAsia="Times New Roman" w:hAnsi="Times New Roman" w:cs="Times New Roman"/>
                <w:sz w:val="20"/>
                <w:szCs w:val="20"/>
                <w:lang w:val="ro-RO" w:eastAsia="ru-RU"/>
              </w:rPr>
            </w:pPr>
            <w:r w:rsidRPr="00C43036">
              <w:rPr>
                <w:rFonts w:ascii="Times New Roman" w:eastAsia="Times New Roman" w:hAnsi="Times New Roman" w:cs="Times New Roman"/>
                <w:sz w:val="20"/>
                <w:szCs w:val="20"/>
                <w:lang w:val="ro-RO" w:eastAsia="ru-RU"/>
              </w:rPr>
              <w:t>8,6</w:t>
            </w:r>
          </w:p>
        </w:tc>
      </w:tr>
      <w:tr w:rsidR="00800905" w:rsidRPr="00C43036" w:rsidTr="00800905">
        <w:trPr>
          <w:gridAfter w:val="1"/>
          <w:wAfter w:w="22" w:type="dxa"/>
        </w:trPr>
        <w:tc>
          <w:tcPr>
            <w:tcW w:w="1844" w:type="dxa"/>
          </w:tcPr>
          <w:p w:rsidR="00166BB3" w:rsidRPr="00C43036" w:rsidRDefault="000E23D7">
            <w:pPr>
              <w:spacing w:after="0" w:line="240" w:lineRule="auto"/>
              <w:jc w:val="both"/>
              <w:rPr>
                <w:rFonts w:ascii="Times New Roman" w:eastAsia="Times New Roman" w:hAnsi="Times New Roman" w:cs="Times New Roman"/>
                <w:i/>
                <w:iCs/>
                <w:sz w:val="20"/>
                <w:szCs w:val="20"/>
                <w:lang w:val="ro-RO" w:eastAsia="ru-RU"/>
              </w:rPr>
            </w:pPr>
            <w:r w:rsidRPr="00C43036">
              <w:rPr>
                <w:rFonts w:ascii="Times New Roman" w:eastAsia="Times New Roman" w:hAnsi="Times New Roman"/>
                <w:i/>
                <w:iCs/>
                <w:sz w:val="20"/>
                <w:szCs w:val="20"/>
                <w:lang w:val="ro-RO" w:eastAsia="en-GB"/>
              </w:rPr>
              <w:t>ponderea în PIB, %</w:t>
            </w:r>
          </w:p>
        </w:tc>
        <w:tc>
          <w:tcPr>
            <w:tcW w:w="1135" w:type="dxa"/>
          </w:tcPr>
          <w:p w:rsidR="00166BB3" w:rsidRPr="00C43036" w:rsidRDefault="000E23D7">
            <w:pPr>
              <w:spacing w:after="0" w:line="240" w:lineRule="auto"/>
              <w:jc w:val="right"/>
              <w:rPr>
                <w:rFonts w:ascii="Times New Roman" w:eastAsia="Times New Roman" w:hAnsi="Times New Roman" w:cs="Times New Roman"/>
                <w:i/>
                <w:iCs/>
                <w:sz w:val="20"/>
                <w:szCs w:val="20"/>
                <w:lang w:val="ro-RO" w:eastAsia="ru-RU"/>
              </w:rPr>
            </w:pPr>
            <w:r w:rsidRPr="00C43036">
              <w:rPr>
                <w:rFonts w:ascii="Times New Roman" w:eastAsia="Times New Roman" w:hAnsi="Times New Roman" w:cs="Times New Roman"/>
                <w:i/>
                <w:iCs/>
                <w:sz w:val="20"/>
                <w:szCs w:val="20"/>
                <w:lang w:val="ro-RO" w:eastAsia="ru-RU"/>
              </w:rPr>
              <w:t>4,1</w:t>
            </w:r>
          </w:p>
        </w:tc>
        <w:tc>
          <w:tcPr>
            <w:tcW w:w="1166" w:type="dxa"/>
          </w:tcPr>
          <w:p w:rsidR="00166BB3" w:rsidRPr="00C43036" w:rsidRDefault="000E23D7">
            <w:pPr>
              <w:spacing w:after="0" w:line="240" w:lineRule="auto"/>
              <w:jc w:val="right"/>
              <w:rPr>
                <w:rFonts w:ascii="Times New Roman" w:eastAsia="Times New Roman" w:hAnsi="Times New Roman" w:cs="Times New Roman"/>
                <w:i/>
                <w:iCs/>
                <w:sz w:val="20"/>
                <w:szCs w:val="20"/>
                <w:lang w:val="ro-RO" w:eastAsia="ru-RU"/>
              </w:rPr>
            </w:pPr>
            <w:r w:rsidRPr="00C43036">
              <w:rPr>
                <w:rFonts w:ascii="Times New Roman" w:eastAsia="Times New Roman" w:hAnsi="Times New Roman" w:cs="Times New Roman"/>
                <w:i/>
                <w:iCs/>
                <w:sz w:val="20"/>
                <w:szCs w:val="20"/>
                <w:lang w:val="ro-RO" w:eastAsia="ru-RU"/>
              </w:rPr>
              <w:t>5,1</w:t>
            </w:r>
          </w:p>
        </w:tc>
        <w:tc>
          <w:tcPr>
            <w:tcW w:w="1166" w:type="dxa"/>
          </w:tcPr>
          <w:p w:rsidR="00166BB3" w:rsidRPr="00C43036" w:rsidRDefault="000E23D7">
            <w:pPr>
              <w:spacing w:after="0" w:line="240" w:lineRule="auto"/>
              <w:jc w:val="right"/>
              <w:rPr>
                <w:rFonts w:ascii="Times New Roman" w:eastAsia="Times New Roman" w:hAnsi="Times New Roman" w:cs="Times New Roman"/>
                <w:i/>
                <w:iCs/>
                <w:sz w:val="20"/>
                <w:szCs w:val="20"/>
                <w:lang w:val="ro-RO" w:eastAsia="ru-RU"/>
              </w:rPr>
            </w:pPr>
            <w:r w:rsidRPr="00C43036">
              <w:rPr>
                <w:rFonts w:ascii="Times New Roman" w:eastAsia="Times New Roman" w:hAnsi="Times New Roman" w:cs="Times New Roman"/>
                <w:i/>
                <w:iCs/>
                <w:sz w:val="20"/>
                <w:szCs w:val="20"/>
                <w:lang w:val="ro-RO" w:eastAsia="ru-RU"/>
              </w:rPr>
              <w:t>5,1</w:t>
            </w:r>
          </w:p>
        </w:tc>
        <w:tc>
          <w:tcPr>
            <w:tcW w:w="1216" w:type="dxa"/>
          </w:tcPr>
          <w:p w:rsidR="00166BB3" w:rsidRPr="00C43036" w:rsidRDefault="000E23D7">
            <w:pPr>
              <w:spacing w:after="0" w:line="240" w:lineRule="auto"/>
              <w:jc w:val="right"/>
              <w:rPr>
                <w:rFonts w:ascii="Times New Roman" w:eastAsia="Times New Roman" w:hAnsi="Times New Roman" w:cs="Times New Roman"/>
                <w:i/>
                <w:iCs/>
                <w:sz w:val="20"/>
                <w:szCs w:val="20"/>
                <w:lang w:val="ro-RO" w:eastAsia="ru-RU"/>
              </w:rPr>
            </w:pPr>
            <w:r w:rsidRPr="00C43036">
              <w:rPr>
                <w:rFonts w:ascii="Times New Roman" w:eastAsia="Times New Roman" w:hAnsi="Times New Roman" w:cs="Times New Roman"/>
                <w:i/>
                <w:iCs/>
                <w:sz w:val="20"/>
                <w:szCs w:val="20"/>
                <w:lang w:val="ro-RO" w:eastAsia="ru-RU"/>
              </w:rPr>
              <w:t>5,1</w:t>
            </w:r>
          </w:p>
        </w:tc>
        <w:tc>
          <w:tcPr>
            <w:tcW w:w="1066" w:type="dxa"/>
          </w:tcPr>
          <w:p w:rsidR="00166BB3" w:rsidRPr="00C43036" w:rsidRDefault="00166BB3">
            <w:pPr>
              <w:spacing w:after="0" w:line="240" w:lineRule="auto"/>
              <w:jc w:val="right"/>
              <w:rPr>
                <w:rFonts w:ascii="Times New Roman" w:eastAsia="Times New Roman" w:hAnsi="Times New Roman" w:cs="Times New Roman"/>
                <w:i/>
                <w:iCs/>
                <w:sz w:val="20"/>
                <w:szCs w:val="20"/>
                <w:lang w:val="ro-RO" w:eastAsia="ru-RU"/>
              </w:rPr>
            </w:pPr>
          </w:p>
        </w:tc>
        <w:tc>
          <w:tcPr>
            <w:tcW w:w="595" w:type="dxa"/>
          </w:tcPr>
          <w:p w:rsidR="00166BB3" w:rsidRPr="00C43036" w:rsidRDefault="00166BB3">
            <w:pPr>
              <w:spacing w:after="0" w:line="240" w:lineRule="auto"/>
              <w:jc w:val="right"/>
              <w:rPr>
                <w:rFonts w:ascii="Times New Roman" w:eastAsia="Times New Roman" w:hAnsi="Times New Roman" w:cs="Times New Roman"/>
                <w:i/>
                <w:iCs/>
                <w:sz w:val="20"/>
                <w:szCs w:val="20"/>
                <w:lang w:val="ro-RO" w:eastAsia="ru-RU"/>
              </w:rPr>
            </w:pPr>
          </w:p>
        </w:tc>
        <w:tc>
          <w:tcPr>
            <w:tcW w:w="1066" w:type="dxa"/>
            <w:gridSpan w:val="2"/>
          </w:tcPr>
          <w:p w:rsidR="00166BB3" w:rsidRPr="00C43036" w:rsidRDefault="00166BB3">
            <w:pPr>
              <w:spacing w:after="0" w:line="240" w:lineRule="auto"/>
              <w:jc w:val="right"/>
              <w:rPr>
                <w:rFonts w:ascii="Times New Roman" w:eastAsia="Times New Roman" w:hAnsi="Times New Roman" w:cs="Times New Roman"/>
                <w:i/>
                <w:iCs/>
                <w:sz w:val="20"/>
                <w:szCs w:val="20"/>
                <w:lang w:val="ro-RO" w:eastAsia="ru-RU"/>
              </w:rPr>
            </w:pPr>
          </w:p>
        </w:tc>
        <w:tc>
          <w:tcPr>
            <w:tcW w:w="595" w:type="dxa"/>
          </w:tcPr>
          <w:p w:rsidR="00166BB3" w:rsidRPr="00C43036" w:rsidRDefault="00166BB3">
            <w:pPr>
              <w:spacing w:after="0" w:line="240" w:lineRule="auto"/>
              <w:jc w:val="right"/>
              <w:rPr>
                <w:rFonts w:ascii="Times New Roman" w:eastAsia="Times New Roman" w:hAnsi="Times New Roman" w:cs="Times New Roman"/>
                <w:i/>
                <w:iCs/>
                <w:sz w:val="20"/>
                <w:szCs w:val="20"/>
                <w:lang w:val="ro-RO" w:eastAsia="ru-RU"/>
              </w:rPr>
            </w:pPr>
          </w:p>
        </w:tc>
      </w:tr>
      <w:tr w:rsidR="00800905" w:rsidRPr="00C43036" w:rsidTr="00800905">
        <w:trPr>
          <w:gridAfter w:val="1"/>
          <w:wAfter w:w="22" w:type="dxa"/>
        </w:trPr>
        <w:tc>
          <w:tcPr>
            <w:tcW w:w="1844" w:type="dxa"/>
          </w:tcPr>
          <w:p w:rsidR="00166BB3" w:rsidRPr="00C43036" w:rsidRDefault="000E23D7">
            <w:pPr>
              <w:spacing w:after="0" w:line="240" w:lineRule="auto"/>
              <w:jc w:val="both"/>
              <w:rPr>
                <w:rFonts w:ascii="Times New Roman" w:eastAsia="Times New Roman" w:hAnsi="Times New Roman" w:cs="Times New Roman"/>
                <w:sz w:val="20"/>
                <w:szCs w:val="20"/>
                <w:lang w:val="ro-RO" w:eastAsia="ru-RU"/>
              </w:rPr>
            </w:pPr>
            <w:r w:rsidRPr="00800905">
              <w:rPr>
                <w:rFonts w:ascii="Times New Roman" w:eastAsia="Times New Roman" w:hAnsi="Times New Roman" w:cs="Times New Roman"/>
                <w:b/>
                <w:bCs/>
                <w:sz w:val="20"/>
                <w:szCs w:val="20"/>
                <w:lang w:val="ro-RO" w:eastAsia="ru-RU"/>
              </w:rPr>
              <w:t>Soldul</w:t>
            </w:r>
            <w:r w:rsidRPr="00C43036">
              <w:rPr>
                <w:rFonts w:ascii="Times New Roman" w:eastAsia="Times New Roman" w:hAnsi="Times New Roman" w:cs="Times New Roman"/>
                <w:sz w:val="20"/>
                <w:szCs w:val="20"/>
                <w:lang w:val="ro-RO" w:eastAsia="ru-RU"/>
              </w:rPr>
              <w:t xml:space="preserve"> </w:t>
            </w:r>
            <w:r w:rsidR="00800905">
              <w:rPr>
                <w:rFonts w:ascii="Times New Roman" w:eastAsia="Times New Roman" w:hAnsi="Times New Roman" w:cs="Times New Roman"/>
                <w:sz w:val="20"/>
                <w:szCs w:val="20"/>
                <w:lang w:val="ro-RO" w:eastAsia="ru-RU"/>
              </w:rPr>
              <w:t xml:space="preserve">(deficitul) </w:t>
            </w:r>
            <w:r w:rsidR="00800905" w:rsidRPr="00800905">
              <w:rPr>
                <w:rFonts w:ascii="Times New Roman" w:eastAsia="Times New Roman" w:hAnsi="Times New Roman" w:cs="Times New Roman"/>
                <w:b/>
                <w:bCs/>
                <w:sz w:val="20"/>
                <w:szCs w:val="20"/>
                <w:lang w:val="ro-RO" w:eastAsia="ru-RU"/>
              </w:rPr>
              <w:t>bugetar</w:t>
            </w:r>
            <w:r w:rsidR="00800905">
              <w:rPr>
                <w:rFonts w:ascii="Times New Roman" w:eastAsia="Times New Roman" w:hAnsi="Times New Roman" w:cs="Times New Roman"/>
                <w:sz w:val="20"/>
                <w:szCs w:val="20"/>
                <w:lang w:val="ro-RO" w:eastAsia="ru-RU"/>
              </w:rPr>
              <w:t xml:space="preserve"> al </w:t>
            </w:r>
            <w:r w:rsidRPr="00C43036">
              <w:rPr>
                <w:rFonts w:ascii="Times New Roman" w:eastAsia="Times New Roman" w:hAnsi="Times New Roman" w:cs="Times New Roman"/>
                <w:sz w:val="20"/>
                <w:szCs w:val="20"/>
                <w:lang w:val="ro-RO" w:eastAsia="ru-RU"/>
              </w:rPr>
              <w:t>FAOAM</w:t>
            </w:r>
          </w:p>
        </w:tc>
        <w:tc>
          <w:tcPr>
            <w:tcW w:w="1135" w:type="dxa"/>
          </w:tcPr>
          <w:p w:rsidR="00166BB3" w:rsidRPr="00C43036" w:rsidRDefault="000E23D7">
            <w:pPr>
              <w:spacing w:after="0" w:line="240" w:lineRule="auto"/>
              <w:jc w:val="right"/>
              <w:rPr>
                <w:rFonts w:ascii="Times New Roman" w:eastAsia="Times New Roman" w:hAnsi="Times New Roman" w:cs="Times New Roman"/>
                <w:sz w:val="20"/>
                <w:szCs w:val="20"/>
                <w:lang w:val="ro-RO" w:eastAsia="ru-RU"/>
              </w:rPr>
            </w:pPr>
            <w:r w:rsidRPr="00C43036">
              <w:rPr>
                <w:rFonts w:ascii="Times New Roman" w:eastAsia="Times New Roman" w:hAnsi="Times New Roman" w:cs="Times New Roman"/>
                <w:sz w:val="20"/>
                <w:szCs w:val="20"/>
                <w:lang w:val="ro-RO" w:eastAsia="ru-RU"/>
              </w:rPr>
              <w:t>-137052,8</w:t>
            </w:r>
          </w:p>
        </w:tc>
        <w:tc>
          <w:tcPr>
            <w:tcW w:w="1166" w:type="dxa"/>
          </w:tcPr>
          <w:p w:rsidR="00166BB3" w:rsidRPr="00C43036" w:rsidRDefault="000E23D7">
            <w:pPr>
              <w:spacing w:after="0" w:line="240" w:lineRule="auto"/>
              <w:jc w:val="right"/>
              <w:rPr>
                <w:rFonts w:ascii="Times New Roman" w:eastAsia="Times New Roman" w:hAnsi="Times New Roman" w:cs="Times New Roman"/>
                <w:sz w:val="20"/>
                <w:szCs w:val="20"/>
                <w:lang w:val="ro-RO" w:eastAsia="ru-RU"/>
              </w:rPr>
            </w:pPr>
            <w:r w:rsidRPr="00C43036">
              <w:rPr>
                <w:rFonts w:ascii="Times New Roman" w:eastAsia="Times New Roman" w:hAnsi="Times New Roman" w:cs="Times New Roman"/>
                <w:sz w:val="20"/>
                <w:szCs w:val="20"/>
                <w:lang w:val="ro-RO" w:eastAsia="ru-RU"/>
              </w:rPr>
              <w:t>-200000,0</w:t>
            </w:r>
          </w:p>
          <w:p w:rsidR="00166BB3" w:rsidRPr="00C43036" w:rsidRDefault="00166BB3">
            <w:pPr>
              <w:spacing w:after="0" w:line="240" w:lineRule="auto"/>
              <w:jc w:val="right"/>
              <w:rPr>
                <w:rFonts w:ascii="Times New Roman" w:eastAsia="Times New Roman" w:hAnsi="Times New Roman" w:cs="Times New Roman"/>
                <w:sz w:val="20"/>
                <w:szCs w:val="20"/>
                <w:lang w:val="ro-RO" w:eastAsia="ru-RU"/>
              </w:rPr>
            </w:pPr>
          </w:p>
        </w:tc>
        <w:tc>
          <w:tcPr>
            <w:tcW w:w="1166" w:type="dxa"/>
          </w:tcPr>
          <w:p w:rsidR="00166BB3" w:rsidRPr="00C43036" w:rsidRDefault="000E23D7">
            <w:pPr>
              <w:spacing w:after="0" w:line="240" w:lineRule="auto"/>
              <w:jc w:val="right"/>
              <w:rPr>
                <w:rFonts w:ascii="Times New Roman" w:eastAsia="Times New Roman" w:hAnsi="Times New Roman" w:cs="Times New Roman"/>
                <w:sz w:val="20"/>
                <w:szCs w:val="20"/>
                <w:lang w:val="ro-RO" w:eastAsia="ru-RU"/>
              </w:rPr>
            </w:pPr>
            <w:r w:rsidRPr="00C43036">
              <w:rPr>
                <w:rFonts w:ascii="Times New Roman" w:eastAsia="Times New Roman" w:hAnsi="Times New Roman" w:cs="Times New Roman"/>
                <w:sz w:val="20"/>
                <w:szCs w:val="20"/>
                <w:lang w:val="ro-RO" w:eastAsia="ru-RU"/>
              </w:rPr>
              <w:t>-400000,0</w:t>
            </w:r>
          </w:p>
        </w:tc>
        <w:tc>
          <w:tcPr>
            <w:tcW w:w="1216" w:type="dxa"/>
          </w:tcPr>
          <w:p w:rsidR="00166BB3" w:rsidRPr="00C43036" w:rsidRDefault="000E23D7">
            <w:pPr>
              <w:spacing w:after="0" w:line="240" w:lineRule="auto"/>
              <w:jc w:val="right"/>
              <w:rPr>
                <w:rFonts w:ascii="Times New Roman" w:eastAsia="Times New Roman" w:hAnsi="Times New Roman" w:cs="Times New Roman"/>
                <w:sz w:val="20"/>
                <w:szCs w:val="20"/>
                <w:lang w:val="ro-RO" w:eastAsia="ru-RU"/>
              </w:rPr>
            </w:pPr>
            <w:r w:rsidRPr="00C43036">
              <w:rPr>
                <w:rFonts w:ascii="Times New Roman" w:eastAsia="Times New Roman" w:hAnsi="Times New Roman" w:cs="Times New Roman"/>
                <w:sz w:val="20"/>
                <w:szCs w:val="20"/>
                <w:lang w:val="ro-RO" w:eastAsia="ru-RU"/>
              </w:rPr>
              <w:t>0,</w:t>
            </w:r>
            <w:proofErr w:type="spellStart"/>
            <w:r w:rsidRPr="00C43036">
              <w:rPr>
                <w:rFonts w:ascii="Times New Roman" w:eastAsia="Times New Roman" w:hAnsi="Times New Roman" w:cs="Times New Roman"/>
                <w:sz w:val="20"/>
                <w:szCs w:val="20"/>
                <w:lang w:val="ro-RO" w:eastAsia="ru-RU"/>
              </w:rPr>
              <w:t>0</w:t>
            </w:r>
            <w:proofErr w:type="spellEnd"/>
          </w:p>
        </w:tc>
        <w:tc>
          <w:tcPr>
            <w:tcW w:w="1066" w:type="dxa"/>
          </w:tcPr>
          <w:p w:rsidR="00166BB3" w:rsidRPr="00C43036" w:rsidRDefault="000E23D7">
            <w:pPr>
              <w:spacing w:after="0" w:line="240" w:lineRule="auto"/>
              <w:jc w:val="right"/>
              <w:rPr>
                <w:rFonts w:ascii="Times New Roman" w:eastAsia="Times New Roman" w:hAnsi="Times New Roman" w:cs="Times New Roman"/>
                <w:sz w:val="20"/>
                <w:szCs w:val="20"/>
                <w:lang w:val="ro-RO" w:eastAsia="ru-RU"/>
              </w:rPr>
            </w:pPr>
            <w:r w:rsidRPr="00C43036">
              <w:rPr>
                <w:rFonts w:ascii="Times New Roman" w:eastAsia="Times New Roman" w:hAnsi="Times New Roman" w:cs="Times New Roman"/>
                <w:sz w:val="20"/>
                <w:szCs w:val="20"/>
                <w:lang w:val="ro-RO" w:eastAsia="ru-RU"/>
              </w:rPr>
              <w:t>200000,0</w:t>
            </w:r>
          </w:p>
        </w:tc>
        <w:tc>
          <w:tcPr>
            <w:tcW w:w="595" w:type="dxa"/>
          </w:tcPr>
          <w:p w:rsidR="00166BB3" w:rsidRPr="00C43036" w:rsidRDefault="00166BB3">
            <w:pPr>
              <w:spacing w:after="0" w:line="240" w:lineRule="auto"/>
              <w:jc w:val="right"/>
              <w:rPr>
                <w:rFonts w:ascii="Times New Roman" w:eastAsia="Times New Roman" w:hAnsi="Times New Roman" w:cs="Times New Roman"/>
                <w:sz w:val="20"/>
                <w:szCs w:val="20"/>
                <w:lang w:val="ro-RO" w:eastAsia="ru-RU"/>
              </w:rPr>
            </w:pPr>
          </w:p>
        </w:tc>
        <w:tc>
          <w:tcPr>
            <w:tcW w:w="1066" w:type="dxa"/>
            <w:gridSpan w:val="2"/>
          </w:tcPr>
          <w:p w:rsidR="00166BB3" w:rsidRPr="00C43036" w:rsidRDefault="000E23D7">
            <w:pPr>
              <w:spacing w:after="0" w:line="240" w:lineRule="auto"/>
              <w:jc w:val="right"/>
              <w:rPr>
                <w:rFonts w:ascii="Times New Roman" w:eastAsia="Times New Roman" w:hAnsi="Times New Roman" w:cs="Times New Roman"/>
                <w:sz w:val="20"/>
                <w:szCs w:val="20"/>
                <w:lang w:val="ro-RO" w:eastAsia="ru-RU"/>
              </w:rPr>
            </w:pPr>
            <w:r w:rsidRPr="00C43036">
              <w:rPr>
                <w:rFonts w:ascii="Times New Roman" w:eastAsia="Times New Roman" w:hAnsi="Times New Roman" w:cs="Times New Roman"/>
                <w:sz w:val="20"/>
                <w:szCs w:val="20"/>
                <w:lang w:val="ro-RO" w:eastAsia="ru-RU"/>
              </w:rPr>
              <w:t>400000,0</w:t>
            </w:r>
          </w:p>
        </w:tc>
        <w:tc>
          <w:tcPr>
            <w:tcW w:w="595" w:type="dxa"/>
          </w:tcPr>
          <w:p w:rsidR="00166BB3" w:rsidRPr="00C43036" w:rsidRDefault="00166BB3">
            <w:pPr>
              <w:spacing w:after="0" w:line="240" w:lineRule="auto"/>
              <w:jc w:val="right"/>
              <w:rPr>
                <w:rFonts w:ascii="Times New Roman" w:eastAsia="Times New Roman" w:hAnsi="Times New Roman" w:cs="Times New Roman"/>
                <w:sz w:val="20"/>
                <w:szCs w:val="20"/>
                <w:lang w:val="ro-RO" w:eastAsia="ru-RU"/>
              </w:rPr>
            </w:pPr>
          </w:p>
        </w:tc>
      </w:tr>
      <w:tr w:rsidR="00800905" w:rsidRPr="00C43036" w:rsidTr="00800905">
        <w:trPr>
          <w:gridAfter w:val="1"/>
          <w:wAfter w:w="22" w:type="dxa"/>
          <w:trHeight w:val="73"/>
        </w:trPr>
        <w:tc>
          <w:tcPr>
            <w:tcW w:w="1844" w:type="dxa"/>
          </w:tcPr>
          <w:p w:rsidR="00166BB3" w:rsidRPr="00C43036" w:rsidRDefault="00166BB3">
            <w:pPr>
              <w:spacing w:after="0" w:line="240" w:lineRule="auto"/>
              <w:jc w:val="both"/>
              <w:rPr>
                <w:rFonts w:ascii="Times New Roman" w:eastAsia="Times New Roman" w:hAnsi="Times New Roman"/>
                <w:i/>
                <w:iCs/>
                <w:sz w:val="20"/>
                <w:szCs w:val="20"/>
                <w:lang w:val="ro-RO" w:eastAsia="en-GB"/>
              </w:rPr>
            </w:pPr>
          </w:p>
        </w:tc>
        <w:tc>
          <w:tcPr>
            <w:tcW w:w="1135" w:type="dxa"/>
          </w:tcPr>
          <w:p w:rsidR="00166BB3" w:rsidRPr="00C43036" w:rsidRDefault="00166BB3">
            <w:pPr>
              <w:spacing w:after="0" w:line="240" w:lineRule="auto"/>
              <w:jc w:val="right"/>
              <w:rPr>
                <w:rFonts w:ascii="Times New Roman" w:eastAsia="Times New Roman" w:hAnsi="Times New Roman" w:cs="Times New Roman"/>
                <w:sz w:val="20"/>
                <w:szCs w:val="20"/>
                <w:lang w:val="ro-RO" w:eastAsia="ru-RU"/>
              </w:rPr>
            </w:pPr>
          </w:p>
        </w:tc>
        <w:tc>
          <w:tcPr>
            <w:tcW w:w="1166" w:type="dxa"/>
          </w:tcPr>
          <w:p w:rsidR="00166BB3" w:rsidRPr="00C43036" w:rsidRDefault="00166BB3">
            <w:pPr>
              <w:spacing w:after="0" w:line="240" w:lineRule="auto"/>
              <w:jc w:val="right"/>
              <w:rPr>
                <w:rFonts w:ascii="Times New Roman" w:eastAsia="Times New Roman" w:hAnsi="Times New Roman" w:cs="Times New Roman"/>
                <w:sz w:val="20"/>
                <w:szCs w:val="20"/>
                <w:lang w:val="ro-RO" w:eastAsia="ru-RU"/>
              </w:rPr>
            </w:pPr>
          </w:p>
        </w:tc>
        <w:tc>
          <w:tcPr>
            <w:tcW w:w="1166" w:type="dxa"/>
          </w:tcPr>
          <w:p w:rsidR="00166BB3" w:rsidRPr="00C43036" w:rsidRDefault="00166BB3">
            <w:pPr>
              <w:spacing w:after="0" w:line="240" w:lineRule="auto"/>
              <w:jc w:val="right"/>
              <w:rPr>
                <w:rFonts w:ascii="Times New Roman" w:eastAsia="Times New Roman" w:hAnsi="Times New Roman" w:cs="Times New Roman"/>
                <w:sz w:val="20"/>
                <w:szCs w:val="20"/>
                <w:lang w:val="ro-RO" w:eastAsia="ru-RU"/>
              </w:rPr>
            </w:pPr>
          </w:p>
        </w:tc>
        <w:tc>
          <w:tcPr>
            <w:tcW w:w="1216" w:type="dxa"/>
          </w:tcPr>
          <w:p w:rsidR="00166BB3" w:rsidRPr="00C43036" w:rsidRDefault="00166BB3">
            <w:pPr>
              <w:spacing w:after="0" w:line="240" w:lineRule="auto"/>
              <w:jc w:val="right"/>
              <w:rPr>
                <w:rFonts w:ascii="Times New Roman" w:eastAsia="Times New Roman" w:hAnsi="Times New Roman" w:cs="Times New Roman"/>
                <w:sz w:val="20"/>
                <w:szCs w:val="20"/>
                <w:lang w:val="ro-RO" w:eastAsia="ru-RU"/>
              </w:rPr>
            </w:pPr>
          </w:p>
        </w:tc>
        <w:tc>
          <w:tcPr>
            <w:tcW w:w="1066" w:type="dxa"/>
          </w:tcPr>
          <w:p w:rsidR="00166BB3" w:rsidRPr="00C43036" w:rsidRDefault="00166BB3">
            <w:pPr>
              <w:spacing w:after="0" w:line="240" w:lineRule="auto"/>
              <w:jc w:val="right"/>
              <w:rPr>
                <w:rFonts w:ascii="Times New Roman" w:eastAsia="Times New Roman" w:hAnsi="Times New Roman" w:cs="Times New Roman"/>
                <w:sz w:val="20"/>
                <w:szCs w:val="20"/>
                <w:lang w:val="ro-RO" w:eastAsia="ru-RU"/>
              </w:rPr>
            </w:pPr>
          </w:p>
        </w:tc>
        <w:tc>
          <w:tcPr>
            <w:tcW w:w="595" w:type="dxa"/>
          </w:tcPr>
          <w:p w:rsidR="00166BB3" w:rsidRPr="00C43036" w:rsidRDefault="00166BB3">
            <w:pPr>
              <w:spacing w:after="0" w:line="240" w:lineRule="auto"/>
              <w:jc w:val="right"/>
              <w:rPr>
                <w:rFonts w:ascii="Times New Roman" w:eastAsia="Times New Roman" w:hAnsi="Times New Roman" w:cs="Times New Roman"/>
                <w:sz w:val="20"/>
                <w:szCs w:val="20"/>
                <w:lang w:val="ro-RO" w:eastAsia="ru-RU"/>
              </w:rPr>
            </w:pPr>
          </w:p>
        </w:tc>
        <w:tc>
          <w:tcPr>
            <w:tcW w:w="1066" w:type="dxa"/>
            <w:gridSpan w:val="2"/>
          </w:tcPr>
          <w:p w:rsidR="00166BB3" w:rsidRPr="00C43036" w:rsidRDefault="00166BB3">
            <w:pPr>
              <w:spacing w:after="0" w:line="240" w:lineRule="auto"/>
              <w:jc w:val="right"/>
              <w:rPr>
                <w:rFonts w:ascii="Times New Roman" w:eastAsia="Times New Roman" w:hAnsi="Times New Roman" w:cs="Times New Roman"/>
                <w:sz w:val="20"/>
                <w:szCs w:val="20"/>
                <w:lang w:val="ro-RO" w:eastAsia="ru-RU"/>
              </w:rPr>
            </w:pPr>
          </w:p>
        </w:tc>
        <w:tc>
          <w:tcPr>
            <w:tcW w:w="595" w:type="dxa"/>
          </w:tcPr>
          <w:p w:rsidR="00166BB3" w:rsidRPr="00C43036" w:rsidRDefault="00166BB3">
            <w:pPr>
              <w:spacing w:after="0" w:line="240" w:lineRule="auto"/>
              <w:jc w:val="right"/>
              <w:rPr>
                <w:rFonts w:ascii="Times New Roman" w:eastAsia="Times New Roman" w:hAnsi="Times New Roman" w:cs="Times New Roman"/>
                <w:sz w:val="20"/>
                <w:szCs w:val="20"/>
                <w:lang w:val="ro-RO" w:eastAsia="ru-RU"/>
              </w:rPr>
            </w:pPr>
          </w:p>
        </w:tc>
      </w:tr>
      <w:tr w:rsidR="00800905" w:rsidRPr="00C43036" w:rsidTr="00800905">
        <w:trPr>
          <w:gridAfter w:val="1"/>
          <w:wAfter w:w="22" w:type="dxa"/>
        </w:trPr>
        <w:tc>
          <w:tcPr>
            <w:tcW w:w="1844" w:type="dxa"/>
          </w:tcPr>
          <w:p w:rsidR="00166BB3" w:rsidRPr="00C43036" w:rsidRDefault="000E23D7">
            <w:pPr>
              <w:spacing w:after="0" w:line="240" w:lineRule="auto"/>
              <w:jc w:val="both"/>
              <w:rPr>
                <w:rFonts w:ascii="Times New Roman" w:eastAsia="Times New Roman" w:hAnsi="Times New Roman" w:cs="Times New Roman"/>
                <w:sz w:val="20"/>
                <w:szCs w:val="20"/>
                <w:lang w:val="ro-RO" w:eastAsia="ru-RU"/>
              </w:rPr>
            </w:pPr>
            <w:r w:rsidRPr="00C43036">
              <w:rPr>
                <w:rFonts w:ascii="Times New Roman" w:eastAsia="Times New Roman" w:hAnsi="Times New Roman"/>
                <w:i/>
                <w:iCs/>
                <w:sz w:val="20"/>
                <w:szCs w:val="20"/>
                <w:lang w:val="ro-RO" w:eastAsia="en-GB"/>
              </w:rPr>
              <w:t>PIB informativ (mil.lei)</w:t>
            </w:r>
          </w:p>
        </w:tc>
        <w:tc>
          <w:tcPr>
            <w:tcW w:w="1135" w:type="dxa"/>
          </w:tcPr>
          <w:p w:rsidR="00166BB3" w:rsidRPr="00C43036" w:rsidRDefault="000E23D7">
            <w:pPr>
              <w:spacing w:after="0" w:line="240" w:lineRule="auto"/>
              <w:jc w:val="right"/>
              <w:rPr>
                <w:rFonts w:ascii="Times New Roman" w:eastAsia="Times New Roman" w:hAnsi="Times New Roman" w:cs="Times New Roman"/>
                <w:sz w:val="20"/>
                <w:szCs w:val="20"/>
                <w:lang w:val="ro-RO" w:eastAsia="ru-RU"/>
              </w:rPr>
            </w:pPr>
            <w:r w:rsidRPr="00C43036">
              <w:rPr>
                <w:rFonts w:ascii="Times New Roman" w:eastAsia="Times New Roman" w:hAnsi="Times New Roman" w:cs="Times New Roman"/>
                <w:sz w:val="20"/>
                <w:szCs w:val="20"/>
                <w:lang w:val="ro-RO" w:eastAsia="ru-RU"/>
              </w:rPr>
              <w:t>206400,0</w:t>
            </w:r>
          </w:p>
        </w:tc>
        <w:tc>
          <w:tcPr>
            <w:tcW w:w="1166" w:type="dxa"/>
          </w:tcPr>
          <w:p w:rsidR="00166BB3" w:rsidRPr="00C43036" w:rsidRDefault="000E23D7">
            <w:pPr>
              <w:spacing w:after="0" w:line="240" w:lineRule="auto"/>
              <w:jc w:val="right"/>
              <w:rPr>
                <w:rFonts w:ascii="Times New Roman" w:eastAsia="Times New Roman" w:hAnsi="Times New Roman" w:cs="Times New Roman"/>
                <w:sz w:val="20"/>
                <w:szCs w:val="20"/>
                <w:lang w:val="ro-RO" w:eastAsia="ru-RU"/>
              </w:rPr>
            </w:pPr>
            <w:r w:rsidRPr="00C43036">
              <w:rPr>
                <w:rFonts w:ascii="Times New Roman" w:eastAsia="Times New Roman" w:hAnsi="Times New Roman" w:cs="Times New Roman"/>
                <w:sz w:val="20"/>
                <w:szCs w:val="20"/>
                <w:lang w:val="ro-RO" w:eastAsia="ru-RU"/>
              </w:rPr>
              <w:t>221400,0</w:t>
            </w:r>
          </w:p>
        </w:tc>
        <w:tc>
          <w:tcPr>
            <w:tcW w:w="1166" w:type="dxa"/>
          </w:tcPr>
          <w:p w:rsidR="00166BB3" w:rsidRPr="00C43036" w:rsidRDefault="000E23D7">
            <w:pPr>
              <w:spacing w:after="0" w:line="240" w:lineRule="auto"/>
              <w:jc w:val="right"/>
              <w:rPr>
                <w:rFonts w:ascii="Times New Roman" w:eastAsia="Times New Roman" w:hAnsi="Times New Roman" w:cs="Times New Roman"/>
                <w:sz w:val="20"/>
                <w:szCs w:val="20"/>
                <w:lang w:val="ro-RO" w:eastAsia="ru-RU"/>
              </w:rPr>
            </w:pPr>
            <w:r w:rsidRPr="00C43036">
              <w:rPr>
                <w:rFonts w:ascii="Times New Roman" w:eastAsia="Times New Roman" w:hAnsi="Times New Roman" w:cs="Times New Roman"/>
                <w:sz w:val="20"/>
                <w:szCs w:val="20"/>
                <w:lang w:val="ro-RO" w:eastAsia="ru-RU"/>
              </w:rPr>
              <w:t>231900,0</w:t>
            </w:r>
          </w:p>
        </w:tc>
        <w:tc>
          <w:tcPr>
            <w:tcW w:w="1216" w:type="dxa"/>
          </w:tcPr>
          <w:p w:rsidR="00166BB3" w:rsidRPr="00C43036" w:rsidRDefault="000E23D7">
            <w:pPr>
              <w:spacing w:after="0" w:line="240" w:lineRule="auto"/>
              <w:jc w:val="right"/>
              <w:rPr>
                <w:rFonts w:ascii="Times New Roman" w:eastAsia="Times New Roman" w:hAnsi="Times New Roman" w:cs="Times New Roman"/>
                <w:sz w:val="20"/>
                <w:szCs w:val="20"/>
                <w:lang w:val="ro-RO" w:eastAsia="ru-RU"/>
              </w:rPr>
            </w:pPr>
            <w:r w:rsidRPr="00C43036">
              <w:rPr>
                <w:rFonts w:ascii="Times New Roman" w:eastAsia="Times New Roman" w:hAnsi="Times New Roman" w:cs="Times New Roman"/>
                <w:sz w:val="20"/>
                <w:szCs w:val="20"/>
                <w:lang w:val="ro-RO" w:eastAsia="ru-RU"/>
              </w:rPr>
              <w:t>252700,0</w:t>
            </w:r>
          </w:p>
        </w:tc>
        <w:tc>
          <w:tcPr>
            <w:tcW w:w="1066" w:type="dxa"/>
          </w:tcPr>
          <w:p w:rsidR="00166BB3" w:rsidRPr="00C43036" w:rsidRDefault="00166BB3">
            <w:pPr>
              <w:spacing w:after="0" w:line="240" w:lineRule="auto"/>
              <w:jc w:val="right"/>
              <w:rPr>
                <w:rFonts w:ascii="Times New Roman" w:eastAsia="Times New Roman" w:hAnsi="Times New Roman" w:cs="Times New Roman"/>
                <w:sz w:val="20"/>
                <w:szCs w:val="20"/>
                <w:lang w:val="ro-RO" w:eastAsia="ru-RU"/>
              </w:rPr>
            </w:pPr>
          </w:p>
        </w:tc>
        <w:tc>
          <w:tcPr>
            <w:tcW w:w="595" w:type="dxa"/>
          </w:tcPr>
          <w:p w:rsidR="00166BB3" w:rsidRPr="00C43036" w:rsidRDefault="00166BB3">
            <w:pPr>
              <w:spacing w:after="0" w:line="240" w:lineRule="auto"/>
              <w:jc w:val="right"/>
              <w:rPr>
                <w:rFonts w:ascii="Times New Roman" w:eastAsia="Times New Roman" w:hAnsi="Times New Roman" w:cs="Times New Roman"/>
                <w:sz w:val="20"/>
                <w:szCs w:val="20"/>
                <w:lang w:val="ro-RO" w:eastAsia="ru-RU"/>
              </w:rPr>
            </w:pPr>
          </w:p>
        </w:tc>
        <w:tc>
          <w:tcPr>
            <w:tcW w:w="1066" w:type="dxa"/>
            <w:gridSpan w:val="2"/>
          </w:tcPr>
          <w:p w:rsidR="00166BB3" w:rsidRPr="00C43036" w:rsidRDefault="00166BB3">
            <w:pPr>
              <w:spacing w:after="0" w:line="240" w:lineRule="auto"/>
              <w:jc w:val="right"/>
              <w:rPr>
                <w:rFonts w:ascii="Times New Roman" w:eastAsia="Times New Roman" w:hAnsi="Times New Roman" w:cs="Times New Roman"/>
                <w:sz w:val="20"/>
                <w:szCs w:val="20"/>
                <w:lang w:val="ro-RO" w:eastAsia="ru-RU"/>
              </w:rPr>
            </w:pPr>
          </w:p>
        </w:tc>
        <w:tc>
          <w:tcPr>
            <w:tcW w:w="595" w:type="dxa"/>
          </w:tcPr>
          <w:p w:rsidR="00166BB3" w:rsidRPr="00C43036" w:rsidRDefault="00166BB3">
            <w:pPr>
              <w:spacing w:after="0" w:line="240" w:lineRule="auto"/>
              <w:jc w:val="right"/>
              <w:rPr>
                <w:rFonts w:ascii="Times New Roman" w:eastAsia="Times New Roman" w:hAnsi="Times New Roman" w:cs="Times New Roman"/>
                <w:sz w:val="20"/>
                <w:szCs w:val="20"/>
                <w:lang w:val="ro-RO" w:eastAsia="ru-RU"/>
              </w:rPr>
            </w:pPr>
          </w:p>
        </w:tc>
      </w:tr>
    </w:tbl>
    <w:p w:rsidR="00166BB3" w:rsidRPr="00C43036" w:rsidRDefault="00166BB3">
      <w:pPr>
        <w:spacing w:after="0"/>
        <w:ind w:firstLine="567"/>
        <w:jc w:val="both"/>
        <w:rPr>
          <w:rFonts w:ascii="Times New Roman" w:eastAsia="Times New Roman" w:hAnsi="Times New Roman" w:cs="Times New Roman"/>
          <w:sz w:val="26"/>
          <w:szCs w:val="26"/>
          <w:lang w:val="ro-RO" w:eastAsia="ru-RU"/>
        </w:rPr>
      </w:pPr>
    </w:p>
    <w:p w:rsidR="00166BB3" w:rsidRPr="00E407A3" w:rsidRDefault="000E23D7" w:rsidP="00FD523A">
      <w:pPr>
        <w:spacing w:after="120"/>
        <w:ind w:firstLine="567"/>
        <w:jc w:val="both"/>
        <w:rPr>
          <w:rFonts w:ascii="Times New Roman" w:eastAsia="Times New Roman" w:hAnsi="Times New Roman" w:cs="Times New Roman"/>
          <w:sz w:val="28"/>
          <w:szCs w:val="28"/>
          <w:lang w:val="ro-RO" w:eastAsia="ru-RU"/>
        </w:rPr>
      </w:pPr>
      <w:r w:rsidRPr="00E407A3">
        <w:rPr>
          <w:rFonts w:ascii="Times New Roman" w:eastAsia="Times New Roman" w:hAnsi="Times New Roman" w:cs="Times New Roman"/>
          <w:sz w:val="28"/>
          <w:szCs w:val="28"/>
          <w:lang w:val="ro-RO" w:eastAsia="ru-RU"/>
        </w:rPr>
        <w:t xml:space="preserve">Astfel, pentru anul 2022 veniturile fondurilor asigurării obligatorii de asistență medicală vor crește cu 1 732 084,2 mii lei sau (+15,5%) față de aprobat 2021 și cu 1 418 860,5 mii lei sau (+12,4%) față de scontat 2021, iar cheltuielile </w:t>
      </w:r>
      <w:r w:rsidRPr="00E407A3">
        <w:rPr>
          <w:rFonts w:ascii="Times New Roman" w:eastAsia="Times New Roman" w:hAnsi="Times New Roman" w:cs="Times New Roman"/>
          <w:sz w:val="28"/>
          <w:szCs w:val="28"/>
          <w:lang w:val="ro-RO" w:eastAsia="ru-RU"/>
        </w:rPr>
        <w:lastRenderedPageBreak/>
        <w:t>fondurilor asigurării obligatorii de asistență medicală se prognozează să crească cu</w:t>
      </w:r>
      <w:r w:rsidR="00E407A3">
        <w:rPr>
          <w:rFonts w:ascii="Times New Roman" w:eastAsia="Times New Roman" w:hAnsi="Times New Roman" w:cs="Times New Roman"/>
          <w:sz w:val="28"/>
          <w:szCs w:val="28"/>
          <w:lang w:val="ro-RO" w:eastAsia="ru-RU"/>
        </w:rPr>
        <w:t xml:space="preserve"> </w:t>
      </w:r>
      <w:r w:rsidRPr="00E407A3">
        <w:rPr>
          <w:rFonts w:ascii="Times New Roman" w:eastAsia="Times New Roman" w:hAnsi="Times New Roman" w:cs="Times New Roman"/>
          <w:sz w:val="28"/>
          <w:szCs w:val="28"/>
          <w:lang w:val="ro-RO" w:eastAsia="ru-RU"/>
        </w:rPr>
        <w:t>1 532 084,2 mii lei sau (+13,5%) față de aprobat 2021 și cu 1 018 860,5 mii lei față de scontat 2021 sau (+8,6</w:t>
      </w:r>
      <w:r w:rsidR="0002637C" w:rsidRPr="00E407A3">
        <w:rPr>
          <w:rFonts w:ascii="Times New Roman" w:eastAsia="Times New Roman" w:hAnsi="Times New Roman" w:cs="Times New Roman"/>
          <w:sz w:val="28"/>
          <w:szCs w:val="28"/>
          <w:lang w:val="ro-RO" w:eastAsia="ru-RU"/>
        </w:rPr>
        <w:t>%</w:t>
      </w:r>
      <w:r w:rsidRPr="00E407A3">
        <w:rPr>
          <w:rFonts w:ascii="Times New Roman" w:eastAsia="Times New Roman" w:hAnsi="Times New Roman" w:cs="Times New Roman"/>
          <w:sz w:val="28"/>
          <w:szCs w:val="28"/>
          <w:lang w:val="ro-RO" w:eastAsia="ru-RU"/>
        </w:rPr>
        <w:t>).</w:t>
      </w:r>
    </w:p>
    <w:p w:rsidR="00166BB3" w:rsidRPr="00E407A3" w:rsidRDefault="000E23D7" w:rsidP="00FD523A">
      <w:pPr>
        <w:pStyle w:val="ListParagraph"/>
        <w:numPr>
          <w:ilvl w:val="0"/>
          <w:numId w:val="4"/>
        </w:numPr>
        <w:spacing w:after="120" w:line="276" w:lineRule="auto"/>
        <w:ind w:left="0" w:firstLine="567"/>
        <w:jc w:val="both"/>
        <w:rPr>
          <w:b/>
          <w:bCs/>
          <w:sz w:val="28"/>
          <w:szCs w:val="28"/>
          <w:lang w:val="ro-RO"/>
        </w:rPr>
      </w:pPr>
      <w:r w:rsidRPr="00E407A3">
        <w:rPr>
          <w:b/>
          <w:bCs/>
          <w:sz w:val="28"/>
          <w:szCs w:val="28"/>
          <w:lang w:val="ro-RO"/>
        </w:rPr>
        <w:t>Veniturile fondurilor asigurării obligatorii de asistență medicală</w:t>
      </w:r>
    </w:p>
    <w:p w:rsidR="00166BB3" w:rsidRPr="00E407A3" w:rsidRDefault="000E23D7" w:rsidP="00FD523A">
      <w:pPr>
        <w:spacing w:after="120"/>
        <w:ind w:firstLine="567"/>
        <w:jc w:val="both"/>
        <w:rPr>
          <w:rFonts w:ascii="Times New Roman" w:eastAsia="Times New Roman" w:hAnsi="Times New Roman" w:cs="Times New Roman"/>
          <w:sz w:val="28"/>
          <w:szCs w:val="28"/>
          <w:lang w:val="ro-RO" w:eastAsia="ru-RU"/>
        </w:rPr>
      </w:pPr>
      <w:r w:rsidRPr="00E407A3">
        <w:rPr>
          <w:rFonts w:ascii="Times New Roman" w:eastAsia="Times New Roman" w:hAnsi="Times New Roman" w:cs="Times New Roman"/>
          <w:sz w:val="28"/>
          <w:szCs w:val="28"/>
          <w:lang w:val="ro-RO" w:eastAsia="ru-RU"/>
        </w:rPr>
        <w:t>Pentru anul 2022 acumularea veniturilor la fondurile asigurării obligatorii de asistență medicală se preconizează  în sumă totală de 12 876 181,5 mii lei, cu o creștere față de aprobat 2021 - de 1 732 084,2 mii lei sau (+15,5%). Ponderea veniturilor FAOAM în raport cu PIB se estimează la nivel de 5,1%.</w:t>
      </w:r>
    </w:p>
    <w:p w:rsidR="00166BB3" w:rsidRPr="00E407A3" w:rsidRDefault="000E23D7" w:rsidP="00E407A3">
      <w:pPr>
        <w:tabs>
          <w:tab w:val="left" w:pos="567"/>
          <w:tab w:val="left" w:pos="1985"/>
        </w:tabs>
        <w:spacing w:after="120"/>
        <w:ind w:firstLine="567"/>
        <w:jc w:val="both"/>
        <w:outlineLvl w:val="0"/>
        <w:rPr>
          <w:rFonts w:ascii="Times New Roman" w:eastAsia="Times New Roman" w:hAnsi="Times New Roman" w:cs="Times New Roman"/>
          <w:sz w:val="28"/>
          <w:szCs w:val="28"/>
          <w:lang w:val="ro-RO" w:eastAsia="ru-RU"/>
        </w:rPr>
      </w:pPr>
      <w:r w:rsidRPr="00E407A3">
        <w:rPr>
          <w:rFonts w:ascii="Times New Roman" w:eastAsia="Times New Roman" w:hAnsi="Times New Roman" w:cs="Times New Roman"/>
          <w:sz w:val="28"/>
          <w:szCs w:val="28"/>
          <w:lang w:val="ro-RO" w:eastAsia="ru-RU"/>
        </w:rPr>
        <w:t>Din suma totală a veniturilor FAOAM pentru anul 2022, veniturile proprii vor constitui 47,5% sau 6 117 328,2 mii lei, iar transferurile de la bugetul de stat – 52,5% sau 6 758 853,3 mii lei.</w:t>
      </w:r>
    </w:p>
    <w:p w:rsidR="00166BB3" w:rsidRPr="00E407A3" w:rsidRDefault="000E23D7" w:rsidP="00A65A9E">
      <w:pPr>
        <w:tabs>
          <w:tab w:val="left" w:pos="567"/>
          <w:tab w:val="left" w:pos="1985"/>
        </w:tabs>
        <w:spacing w:after="120"/>
        <w:ind w:firstLine="567"/>
        <w:jc w:val="both"/>
        <w:outlineLvl w:val="0"/>
        <w:rPr>
          <w:rFonts w:ascii="Times New Roman" w:eastAsia="Times New Roman" w:hAnsi="Times New Roman" w:cs="Times New Roman"/>
          <w:sz w:val="28"/>
          <w:szCs w:val="28"/>
          <w:lang w:val="ro-RO" w:eastAsia="ru-RU"/>
        </w:rPr>
      </w:pPr>
      <w:r w:rsidRPr="00E407A3">
        <w:rPr>
          <w:rFonts w:ascii="Times New Roman" w:eastAsia="Times New Roman" w:hAnsi="Times New Roman" w:cs="Times New Roman"/>
          <w:sz w:val="28"/>
          <w:szCs w:val="28"/>
          <w:lang w:val="ro-RO" w:eastAsia="ru-RU"/>
        </w:rPr>
        <w:t> În structură venituril</w:t>
      </w:r>
      <w:r w:rsidR="00465881" w:rsidRPr="00E407A3">
        <w:rPr>
          <w:rFonts w:ascii="Times New Roman" w:eastAsia="Times New Roman" w:hAnsi="Times New Roman" w:cs="Times New Roman"/>
          <w:sz w:val="28"/>
          <w:szCs w:val="28"/>
          <w:lang w:val="ro-RO" w:eastAsia="ru-RU"/>
        </w:rPr>
        <w:t xml:space="preserve">e </w:t>
      </w:r>
      <w:r w:rsidRPr="00E407A3">
        <w:rPr>
          <w:rFonts w:ascii="Times New Roman" w:eastAsia="Times New Roman" w:hAnsi="Times New Roman" w:cs="Times New Roman"/>
          <w:sz w:val="28"/>
          <w:szCs w:val="28"/>
          <w:lang w:val="ro-RO" w:eastAsia="ru-RU"/>
        </w:rPr>
        <w:t>FAOAM pentru anul 2022, se prezintă astfel:</w:t>
      </w:r>
    </w:p>
    <w:p w:rsidR="00166BB3" w:rsidRPr="00E407A3" w:rsidRDefault="000E23D7" w:rsidP="00A65A9E">
      <w:pPr>
        <w:pStyle w:val="ListParagraph"/>
        <w:numPr>
          <w:ilvl w:val="0"/>
          <w:numId w:val="5"/>
        </w:numPr>
        <w:tabs>
          <w:tab w:val="left" w:pos="567"/>
          <w:tab w:val="left" w:pos="993"/>
        </w:tabs>
        <w:spacing w:after="120" w:line="276" w:lineRule="auto"/>
        <w:ind w:left="0" w:firstLine="567"/>
        <w:jc w:val="both"/>
        <w:outlineLvl w:val="0"/>
        <w:rPr>
          <w:sz w:val="28"/>
          <w:szCs w:val="28"/>
          <w:lang w:val="ro-RO"/>
        </w:rPr>
      </w:pPr>
      <w:r w:rsidRPr="00E407A3">
        <w:rPr>
          <w:b/>
          <w:bCs/>
          <w:i/>
          <w:iCs/>
          <w:sz w:val="28"/>
          <w:szCs w:val="28"/>
          <w:lang w:val="ro-RO"/>
        </w:rPr>
        <w:t>primele de asigurare obligatorie de asistenţă medicală în formă de contribuţie procentuală la salariu şi la alte recompense</w:t>
      </w:r>
      <w:r w:rsidRPr="00E407A3">
        <w:rPr>
          <w:b/>
          <w:bCs/>
          <w:sz w:val="28"/>
          <w:szCs w:val="28"/>
          <w:lang w:val="ro-RO"/>
        </w:rPr>
        <w:t xml:space="preserve"> </w:t>
      </w:r>
      <w:r w:rsidRPr="00E407A3">
        <w:rPr>
          <w:sz w:val="28"/>
          <w:szCs w:val="28"/>
          <w:lang w:val="ro-RO"/>
        </w:rPr>
        <w:t xml:space="preserve">vor constitui </w:t>
      </w:r>
      <w:r w:rsidRPr="00E407A3">
        <w:rPr>
          <w:b/>
          <w:bCs/>
          <w:sz w:val="28"/>
          <w:szCs w:val="28"/>
          <w:lang w:val="ro-RO"/>
        </w:rPr>
        <w:t>5 887 258,3 mii lei</w:t>
      </w:r>
      <w:r w:rsidRPr="00E407A3">
        <w:rPr>
          <w:sz w:val="28"/>
          <w:szCs w:val="28"/>
          <w:lang w:val="ro-RO"/>
        </w:rPr>
        <w:t>,</w:t>
      </w:r>
      <w:r w:rsidRPr="00E407A3">
        <w:rPr>
          <w:b/>
          <w:sz w:val="28"/>
          <w:szCs w:val="28"/>
          <w:lang w:val="ro-RO"/>
        </w:rPr>
        <w:t xml:space="preserve"> </w:t>
      </w:r>
      <w:r w:rsidRPr="00E407A3">
        <w:rPr>
          <w:sz w:val="28"/>
          <w:szCs w:val="28"/>
          <w:lang w:val="ro-RO"/>
        </w:rPr>
        <w:t>ceea ce reprezintă o creștere comparativ cu suma aprobată pentru 2021 cu 821 858,3 mii lei (+16,2%). Cuantumul primelor în cotă procentuală a fost estimat reieșind din fondul de remunerare a muncii prog</w:t>
      </w:r>
      <w:r w:rsidR="00AC019E" w:rsidRPr="00E407A3">
        <w:rPr>
          <w:sz w:val="28"/>
          <w:szCs w:val="28"/>
          <w:lang w:val="ro-RO"/>
        </w:rPr>
        <w:t>n</w:t>
      </w:r>
      <w:r w:rsidRPr="00E407A3">
        <w:rPr>
          <w:sz w:val="28"/>
          <w:szCs w:val="28"/>
          <w:lang w:val="ro-RO"/>
        </w:rPr>
        <w:t>ozat pentru anul 2022 în mărime de 65 413 981 mii lei [72 800 000 mii lei (fondul de remunerare a muncii prognozat pentru anul 2022 conform prognozei indicatorilor macroeconomici) – 3 090 000,0 mii lei (fondul de salariu al angajaților structurilor de forță care, la moment, nu cad sub incidența obligativității asigurării obligatorii de asistență medicală) – 4 296 019 mii lei (fondul de salariu prognozat al rezidenților parcurilor IT din care nu se calculează prime în cotă procentuală în virtutea achitării de către aceștia a impozitului unic)].</w:t>
      </w:r>
    </w:p>
    <w:p w:rsidR="00166BB3" w:rsidRPr="00E407A3" w:rsidRDefault="000E23D7" w:rsidP="00A65A9E">
      <w:pPr>
        <w:pStyle w:val="ListParagraph"/>
        <w:numPr>
          <w:ilvl w:val="0"/>
          <w:numId w:val="5"/>
        </w:numPr>
        <w:tabs>
          <w:tab w:val="left" w:pos="567"/>
          <w:tab w:val="left" w:pos="993"/>
        </w:tabs>
        <w:spacing w:after="120" w:line="276" w:lineRule="auto"/>
        <w:ind w:left="0" w:firstLine="567"/>
        <w:jc w:val="both"/>
        <w:outlineLvl w:val="0"/>
        <w:rPr>
          <w:sz w:val="28"/>
          <w:szCs w:val="28"/>
          <w:lang w:val="ro-RO"/>
        </w:rPr>
      </w:pPr>
      <w:r w:rsidRPr="00E407A3">
        <w:rPr>
          <w:b/>
          <w:bCs/>
          <w:i/>
          <w:iCs/>
          <w:sz w:val="28"/>
          <w:szCs w:val="28"/>
          <w:lang w:val="ro-RO"/>
        </w:rPr>
        <w:t>prime</w:t>
      </w:r>
      <w:r w:rsidR="00800905" w:rsidRPr="00E407A3">
        <w:rPr>
          <w:b/>
          <w:bCs/>
          <w:i/>
          <w:iCs/>
          <w:sz w:val="28"/>
          <w:szCs w:val="28"/>
          <w:lang w:val="ro-RO"/>
        </w:rPr>
        <w:t>le</w:t>
      </w:r>
      <w:r w:rsidRPr="00E407A3">
        <w:rPr>
          <w:b/>
          <w:bCs/>
          <w:i/>
          <w:iCs/>
          <w:sz w:val="28"/>
          <w:szCs w:val="28"/>
          <w:lang w:val="ro-RO"/>
        </w:rPr>
        <w:t xml:space="preserve"> de asigurare obligatorie de asistenţă medicală în sumă fixă</w:t>
      </w:r>
      <w:r w:rsidRPr="00E407A3">
        <w:rPr>
          <w:b/>
          <w:bCs/>
          <w:sz w:val="28"/>
          <w:szCs w:val="28"/>
          <w:lang w:val="ro-RO"/>
        </w:rPr>
        <w:t xml:space="preserve"> </w:t>
      </w:r>
      <w:r w:rsidRPr="00E407A3">
        <w:rPr>
          <w:sz w:val="28"/>
          <w:szCs w:val="28"/>
          <w:lang w:val="ro-RO"/>
        </w:rPr>
        <w:t>achitate de persoanele fizice. Conform prevederilor art.</w:t>
      </w:r>
      <w:r w:rsidR="00E0188C">
        <w:rPr>
          <w:sz w:val="28"/>
          <w:szCs w:val="28"/>
          <w:lang w:val="ro-RO"/>
        </w:rPr>
        <w:t xml:space="preserve"> </w:t>
      </w:r>
      <w:r w:rsidRPr="00E407A3">
        <w:rPr>
          <w:sz w:val="28"/>
          <w:szCs w:val="28"/>
          <w:lang w:val="ro-RO"/>
        </w:rPr>
        <w:t>17 alin.</w:t>
      </w:r>
      <w:r w:rsidR="00E407A3">
        <w:rPr>
          <w:sz w:val="28"/>
          <w:szCs w:val="28"/>
          <w:lang w:val="ro-RO"/>
        </w:rPr>
        <w:t xml:space="preserve"> </w:t>
      </w:r>
      <w:r w:rsidRPr="00E407A3">
        <w:rPr>
          <w:sz w:val="28"/>
          <w:szCs w:val="28"/>
          <w:lang w:val="ro-RO"/>
        </w:rPr>
        <w:t>(4) din Legea nr.1585/1998 cu privire la asigurarea obligatorie de asistenţă medicală, mărimea primei de asigurare obligatorie de asistenţă medicală calculată în sumă fixă ar urma să constituie 10 638,0 lei</w:t>
      </w:r>
      <w:r w:rsidRPr="00E407A3">
        <w:rPr>
          <w:b/>
          <w:sz w:val="28"/>
          <w:szCs w:val="28"/>
          <w:lang w:val="ro-RO"/>
        </w:rPr>
        <w:t xml:space="preserve"> </w:t>
      </w:r>
      <w:r w:rsidRPr="00E407A3">
        <w:rPr>
          <w:sz w:val="28"/>
          <w:szCs w:val="28"/>
          <w:lang w:val="ro-RO"/>
        </w:rPr>
        <w:t xml:space="preserve">[9 850 lei (salariul nominal mediu lunar) x 12 (luni) x 9,0%]. Concomitent, </w:t>
      </w:r>
      <w:r w:rsidR="00C17F98">
        <w:rPr>
          <w:sz w:val="28"/>
          <w:szCs w:val="28"/>
          <w:lang w:val="ro-RO"/>
        </w:rPr>
        <w:t>reieșind din</w:t>
      </w:r>
      <w:r w:rsidRPr="00E407A3">
        <w:rPr>
          <w:sz w:val="28"/>
          <w:szCs w:val="28"/>
          <w:lang w:val="ro-RO"/>
        </w:rPr>
        <w:t xml:space="preserve"> situaţia economico-financiară complicată și, respectiv, posibilităţi</w:t>
      </w:r>
      <w:r w:rsidR="00655C41" w:rsidRPr="00E407A3">
        <w:rPr>
          <w:sz w:val="28"/>
          <w:szCs w:val="28"/>
          <w:lang w:val="ro-RO"/>
        </w:rPr>
        <w:t>l</w:t>
      </w:r>
      <w:r w:rsidRPr="00E407A3">
        <w:rPr>
          <w:sz w:val="28"/>
          <w:szCs w:val="28"/>
          <w:lang w:val="ro-RO"/>
        </w:rPr>
        <w:t xml:space="preserve">e financiare reduse ale unor categorii de populaţie, se prevede menținerea, prin derogare de la prevederile legale  a </w:t>
      </w:r>
      <w:r w:rsidRPr="00E407A3">
        <w:rPr>
          <w:i/>
          <w:iCs/>
          <w:sz w:val="28"/>
          <w:szCs w:val="28"/>
          <w:lang w:val="ro-RO"/>
        </w:rPr>
        <w:t xml:space="preserve">primei de asigurare obligatorie de asistenţă medicală în sumă fixă </w:t>
      </w:r>
      <w:r w:rsidRPr="00E407A3">
        <w:rPr>
          <w:sz w:val="28"/>
          <w:szCs w:val="28"/>
          <w:lang w:val="ro-RO"/>
        </w:rPr>
        <w:t>la nivelul anilor 2014-2021, sau în cuantum de</w:t>
      </w:r>
      <w:r w:rsidR="00C17F98">
        <w:rPr>
          <w:sz w:val="28"/>
          <w:szCs w:val="28"/>
          <w:lang w:val="ro-RO"/>
        </w:rPr>
        <w:t xml:space="preserve"> </w:t>
      </w:r>
      <w:r w:rsidRPr="00E407A3">
        <w:rPr>
          <w:sz w:val="28"/>
          <w:szCs w:val="28"/>
          <w:lang w:val="ro-RO"/>
        </w:rPr>
        <w:t>(4 056 lei). La fel, se prevede păstrarea reducerilor la achitarea primelor de asigurare obligatorie de asistență medicală calculată în sumă fixă cu 50% pentru persoanele fizice prevăzute la pct.</w:t>
      </w:r>
      <w:r w:rsidR="00E0188C">
        <w:rPr>
          <w:sz w:val="28"/>
          <w:szCs w:val="28"/>
          <w:lang w:val="ro-RO"/>
        </w:rPr>
        <w:t xml:space="preserve"> </w:t>
      </w:r>
      <w:r w:rsidRPr="00E407A3">
        <w:rPr>
          <w:sz w:val="28"/>
          <w:szCs w:val="28"/>
          <w:lang w:val="ro-RO"/>
        </w:rPr>
        <w:t>1 lit.</w:t>
      </w:r>
      <w:r w:rsidR="00E0188C">
        <w:rPr>
          <w:sz w:val="28"/>
          <w:szCs w:val="28"/>
          <w:lang w:val="ro-RO"/>
        </w:rPr>
        <w:t xml:space="preserve"> </w:t>
      </w:r>
      <w:r w:rsidRPr="00E407A3">
        <w:rPr>
          <w:sz w:val="28"/>
          <w:szCs w:val="28"/>
          <w:lang w:val="ro-RO"/>
        </w:rPr>
        <w:t>b)</w:t>
      </w:r>
      <w:proofErr w:type="spellStart"/>
      <w:r w:rsidRPr="00E407A3">
        <w:rPr>
          <w:sz w:val="28"/>
          <w:szCs w:val="28"/>
          <w:lang w:val="ro-RO"/>
        </w:rPr>
        <w:t>-d</w:t>
      </w:r>
      <w:proofErr w:type="spellEnd"/>
      <w:r w:rsidRPr="00E407A3">
        <w:rPr>
          <w:sz w:val="28"/>
          <w:szCs w:val="28"/>
          <w:lang w:val="ro-RO"/>
        </w:rPr>
        <w:t>), e)</w:t>
      </w:r>
      <w:proofErr w:type="spellStart"/>
      <w:r w:rsidR="008C0D5F" w:rsidRPr="00E407A3">
        <w:rPr>
          <w:sz w:val="28"/>
          <w:szCs w:val="28"/>
          <w:lang w:val="ro-RO"/>
        </w:rPr>
        <w:t>-f</w:t>
      </w:r>
      <w:proofErr w:type="spellEnd"/>
      <w:r w:rsidR="008C0D5F" w:rsidRPr="00E407A3">
        <w:rPr>
          <w:sz w:val="28"/>
          <w:szCs w:val="28"/>
          <w:lang w:val="ro-RO"/>
        </w:rPr>
        <w:t>)</w:t>
      </w:r>
      <w:r w:rsidRPr="00E407A3">
        <w:rPr>
          <w:sz w:val="28"/>
          <w:szCs w:val="28"/>
          <w:lang w:val="ro-RO"/>
        </w:rPr>
        <w:t>, pct.</w:t>
      </w:r>
      <w:r w:rsidR="00E0188C">
        <w:rPr>
          <w:sz w:val="28"/>
          <w:szCs w:val="28"/>
          <w:lang w:val="ro-RO"/>
        </w:rPr>
        <w:t xml:space="preserve"> </w:t>
      </w:r>
      <w:r w:rsidRPr="00E407A3">
        <w:rPr>
          <w:sz w:val="28"/>
          <w:szCs w:val="28"/>
          <w:lang w:val="ro-RO"/>
        </w:rPr>
        <w:t>3 și pct.</w:t>
      </w:r>
      <w:r w:rsidR="00E0188C">
        <w:rPr>
          <w:sz w:val="28"/>
          <w:szCs w:val="28"/>
          <w:lang w:val="ro-RO"/>
        </w:rPr>
        <w:t xml:space="preserve"> </w:t>
      </w:r>
      <w:r w:rsidRPr="00E407A3">
        <w:rPr>
          <w:sz w:val="28"/>
          <w:szCs w:val="28"/>
          <w:lang w:val="ro-RO"/>
        </w:rPr>
        <w:t>4 din anexa nr.</w:t>
      </w:r>
      <w:r w:rsidR="00E0188C">
        <w:rPr>
          <w:sz w:val="28"/>
          <w:szCs w:val="28"/>
          <w:lang w:val="ro-RO"/>
        </w:rPr>
        <w:t xml:space="preserve"> </w:t>
      </w:r>
      <w:r w:rsidRPr="00E407A3">
        <w:rPr>
          <w:sz w:val="28"/>
          <w:szCs w:val="28"/>
          <w:lang w:val="ro-RO"/>
        </w:rPr>
        <w:t>2 la Legea nr.</w:t>
      </w:r>
      <w:r w:rsidR="00E0188C">
        <w:rPr>
          <w:sz w:val="28"/>
          <w:szCs w:val="28"/>
          <w:lang w:val="ro-RO"/>
        </w:rPr>
        <w:t xml:space="preserve"> </w:t>
      </w:r>
      <w:r w:rsidRPr="00E407A3">
        <w:rPr>
          <w:sz w:val="28"/>
          <w:szCs w:val="28"/>
          <w:lang w:val="ro-RO"/>
        </w:rPr>
        <w:t xml:space="preserve">1593/2002 cu privire la mărimea, modul şi </w:t>
      </w:r>
      <w:r w:rsidRPr="00E407A3">
        <w:rPr>
          <w:sz w:val="28"/>
          <w:szCs w:val="28"/>
          <w:lang w:val="ro-RO"/>
        </w:rPr>
        <w:lastRenderedPageBreak/>
        <w:t>termen</w:t>
      </w:r>
      <w:r w:rsidR="003A76C5" w:rsidRPr="00E407A3">
        <w:rPr>
          <w:sz w:val="28"/>
          <w:szCs w:val="28"/>
          <w:lang w:val="ro-RO"/>
        </w:rPr>
        <w:t>e</w:t>
      </w:r>
      <w:r w:rsidR="0029750D" w:rsidRPr="00E407A3">
        <w:rPr>
          <w:sz w:val="28"/>
          <w:szCs w:val="28"/>
          <w:lang w:val="ro-RO"/>
        </w:rPr>
        <w:t>le</w:t>
      </w:r>
      <w:r w:rsidRPr="00E407A3">
        <w:rPr>
          <w:sz w:val="28"/>
          <w:szCs w:val="28"/>
          <w:lang w:val="ro-RO"/>
        </w:rPr>
        <w:t xml:space="preserve"> de achitare a primelor de asigurare obligatorie de asistenţă medicală, precum și pentru cetățenii Republicii Moldova care nu fac parte din categoriile de plătitori prevăzute în legea menționată, cu 60% pentru persoanele fizice prevăzute la pct.</w:t>
      </w:r>
      <w:r w:rsidR="00E0188C">
        <w:rPr>
          <w:sz w:val="28"/>
          <w:szCs w:val="28"/>
          <w:lang w:val="ro-RO"/>
        </w:rPr>
        <w:t xml:space="preserve"> </w:t>
      </w:r>
      <w:r w:rsidRPr="00E407A3">
        <w:rPr>
          <w:sz w:val="28"/>
          <w:szCs w:val="28"/>
          <w:lang w:val="ro-RO"/>
        </w:rPr>
        <w:t>1 lit.</w:t>
      </w:r>
      <w:r w:rsidR="00E0188C">
        <w:rPr>
          <w:sz w:val="28"/>
          <w:szCs w:val="28"/>
          <w:lang w:val="ro-RO"/>
        </w:rPr>
        <w:t xml:space="preserve"> </w:t>
      </w:r>
      <w:r w:rsidRPr="00E407A3">
        <w:rPr>
          <w:sz w:val="28"/>
          <w:szCs w:val="28"/>
          <w:lang w:val="ro-RO"/>
        </w:rPr>
        <w:t>d</w:t>
      </w:r>
      <w:r w:rsidRPr="00E407A3">
        <w:rPr>
          <w:sz w:val="28"/>
          <w:szCs w:val="28"/>
          <w:vertAlign w:val="superscript"/>
          <w:lang w:val="ro-RO"/>
        </w:rPr>
        <w:t>1</w:t>
      </w:r>
      <w:r w:rsidRPr="00E407A3">
        <w:rPr>
          <w:sz w:val="28"/>
          <w:szCs w:val="28"/>
          <w:lang w:val="ro-RO"/>
        </w:rPr>
        <w:t xml:space="preserve">) din </w:t>
      </w:r>
      <w:r w:rsidR="008C0D5F" w:rsidRPr="00E407A3">
        <w:rPr>
          <w:sz w:val="28"/>
          <w:szCs w:val="28"/>
          <w:lang w:val="ro-RO"/>
        </w:rPr>
        <w:t>A</w:t>
      </w:r>
      <w:r w:rsidRPr="00E407A3">
        <w:rPr>
          <w:sz w:val="28"/>
          <w:szCs w:val="28"/>
          <w:lang w:val="ro-RO"/>
        </w:rPr>
        <w:t>nexa nr.</w:t>
      </w:r>
      <w:r w:rsidR="00E0188C">
        <w:rPr>
          <w:sz w:val="28"/>
          <w:szCs w:val="28"/>
          <w:lang w:val="ro-RO"/>
        </w:rPr>
        <w:t xml:space="preserve"> </w:t>
      </w:r>
      <w:r w:rsidRPr="00E407A3">
        <w:rPr>
          <w:sz w:val="28"/>
          <w:szCs w:val="28"/>
          <w:lang w:val="ro-RO"/>
        </w:rPr>
        <w:t>2 la legea prenotată și cu 75% pentru proprietarii de terenuri cu destinație agricolă prevăzuți la pct.</w:t>
      </w:r>
      <w:r w:rsidR="00E0188C">
        <w:rPr>
          <w:sz w:val="28"/>
          <w:szCs w:val="28"/>
          <w:lang w:val="ro-RO"/>
        </w:rPr>
        <w:t xml:space="preserve"> </w:t>
      </w:r>
      <w:r w:rsidRPr="00E407A3">
        <w:rPr>
          <w:sz w:val="28"/>
          <w:szCs w:val="28"/>
          <w:lang w:val="ro-RO"/>
        </w:rPr>
        <w:t>1 lit.</w:t>
      </w:r>
      <w:r w:rsidR="00E0188C">
        <w:rPr>
          <w:sz w:val="28"/>
          <w:szCs w:val="28"/>
          <w:lang w:val="ro-RO"/>
        </w:rPr>
        <w:t xml:space="preserve"> </w:t>
      </w:r>
      <w:r w:rsidRPr="00E407A3">
        <w:rPr>
          <w:sz w:val="28"/>
          <w:szCs w:val="28"/>
          <w:lang w:val="ro-RO"/>
        </w:rPr>
        <w:t>a) din anexa nr.2 la Legea nr.</w:t>
      </w:r>
      <w:r w:rsidR="00E0188C">
        <w:rPr>
          <w:sz w:val="28"/>
          <w:szCs w:val="28"/>
          <w:lang w:val="ro-RO"/>
        </w:rPr>
        <w:t xml:space="preserve"> </w:t>
      </w:r>
      <w:r w:rsidRPr="00E407A3">
        <w:rPr>
          <w:sz w:val="28"/>
          <w:szCs w:val="28"/>
          <w:lang w:val="ro-RO"/>
        </w:rPr>
        <w:t>1593/2002</w:t>
      </w:r>
      <w:r w:rsidR="001B1940" w:rsidRPr="00E407A3">
        <w:rPr>
          <w:sz w:val="28"/>
          <w:szCs w:val="28"/>
          <w:lang w:val="ro-RO"/>
        </w:rPr>
        <w:t xml:space="preserve"> cu privire la mărimea, modul şi termenele de achitare a primelor de asigurare obligatorie de asistenţă medicală</w:t>
      </w:r>
      <w:r w:rsidRPr="00E407A3">
        <w:rPr>
          <w:sz w:val="28"/>
          <w:szCs w:val="28"/>
          <w:lang w:val="ro-RO"/>
        </w:rPr>
        <w:t xml:space="preserve">, în cazul achitării primei </w:t>
      </w:r>
      <w:r w:rsidR="008C0D5F" w:rsidRPr="00E407A3">
        <w:rPr>
          <w:sz w:val="28"/>
          <w:szCs w:val="28"/>
          <w:lang w:val="ro-RO"/>
        </w:rPr>
        <w:t xml:space="preserve">de asigurare </w:t>
      </w:r>
      <w:r w:rsidRPr="00E407A3">
        <w:rPr>
          <w:sz w:val="28"/>
          <w:szCs w:val="28"/>
          <w:lang w:val="ro-RO"/>
        </w:rPr>
        <w:t xml:space="preserve">în termen de </w:t>
      </w:r>
      <w:proofErr w:type="spellStart"/>
      <w:r w:rsidRPr="00E407A3">
        <w:rPr>
          <w:sz w:val="28"/>
          <w:szCs w:val="28"/>
          <w:lang w:val="ro-RO"/>
        </w:rPr>
        <w:t>pînă</w:t>
      </w:r>
      <w:proofErr w:type="spellEnd"/>
      <w:r w:rsidRPr="00E407A3">
        <w:rPr>
          <w:sz w:val="28"/>
          <w:szCs w:val="28"/>
          <w:lang w:val="ro-RO"/>
        </w:rPr>
        <w:t xml:space="preserve"> la 31 martie 2022 inclusiv. </w:t>
      </w:r>
    </w:p>
    <w:p w:rsidR="00166BB3" w:rsidRPr="00E0188C" w:rsidRDefault="000E23D7" w:rsidP="00E0188C">
      <w:pPr>
        <w:tabs>
          <w:tab w:val="left" w:pos="0"/>
        </w:tabs>
        <w:spacing w:after="120"/>
        <w:ind w:firstLine="567"/>
        <w:jc w:val="both"/>
        <w:outlineLvl w:val="0"/>
        <w:rPr>
          <w:rFonts w:ascii="Times New Roman" w:eastAsia="Times New Roman" w:hAnsi="Times New Roman" w:cs="Times New Roman"/>
          <w:sz w:val="28"/>
          <w:szCs w:val="28"/>
          <w:lang w:val="ro-RO" w:eastAsia="ru-RU"/>
        </w:rPr>
      </w:pPr>
      <w:r w:rsidRPr="00E0188C">
        <w:rPr>
          <w:rFonts w:ascii="Times New Roman" w:eastAsia="Times New Roman" w:hAnsi="Times New Roman" w:cs="Times New Roman"/>
          <w:sz w:val="28"/>
          <w:szCs w:val="28"/>
          <w:lang w:val="ro-RO" w:eastAsia="ru-RU"/>
        </w:rPr>
        <w:t xml:space="preserve">Respectiv, conform estimărilor, primele de asigurare obligatorie de asistenţă medicală în sumă fixă, achitate de persoanele fizice, vor constitui în anul 2022 - </w:t>
      </w:r>
      <w:r w:rsidR="00301763" w:rsidRPr="00E0188C">
        <w:rPr>
          <w:rFonts w:ascii="Times New Roman" w:eastAsia="Times New Roman" w:hAnsi="Times New Roman" w:cs="Times New Roman"/>
          <w:sz w:val="28"/>
          <w:szCs w:val="28"/>
          <w:lang w:val="ro-RO" w:eastAsia="ru-RU"/>
        </w:rPr>
        <w:t xml:space="preserve">                        </w:t>
      </w:r>
      <w:r w:rsidRPr="00E0188C">
        <w:rPr>
          <w:rFonts w:ascii="Times New Roman" w:eastAsia="Times New Roman" w:hAnsi="Times New Roman" w:cs="Times New Roman"/>
          <w:b/>
          <w:sz w:val="28"/>
          <w:szCs w:val="28"/>
          <w:lang w:val="ro-RO" w:eastAsia="ru-RU"/>
        </w:rPr>
        <w:t>132 403,3 mii lei</w:t>
      </w:r>
      <w:r w:rsidRPr="00E0188C">
        <w:rPr>
          <w:rFonts w:ascii="Times New Roman" w:eastAsia="Times New Roman" w:hAnsi="Times New Roman" w:cs="Times New Roman"/>
          <w:bCs/>
          <w:sz w:val="28"/>
          <w:szCs w:val="28"/>
          <w:lang w:val="ro-RO" w:eastAsia="ru-RU"/>
        </w:rPr>
        <w:t>,</w:t>
      </w:r>
      <w:r w:rsidRPr="00E0188C">
        <w:rPr>
          <w:rFonts w:ascii="Times New Roman" w:eastAsia="Times New Roman" w:hAnsi="Times New Roman" w:cs="Times New Roman"/>
          <w:b/>
          <w:sz w:val="28"/>
          <w:szCs w:val="28"/>
          <w:lang w:val="ro-RO" w:eastAsia="ru-RU"/>
        </w:rPr>
        <w:t xml:space="preserve"> </w:t>
      </w:r>
      <w:r w:rsidRPr="00E0188C">
        <w:rPr>
          <w:rFonts w:ascii="Times New Roman" w:eastAsia="Times New Roman" w:hAnsi="Times New Roman" w:cs="Times New Roman"/>
          <w:sz w:val="28"/>
          <w:szCs w:val="28"/>
          <w:lang w:val="ro-RO" w:eastAsia="ru-RU"/>
        </w:rPr>
        <w:t xml:space="preserve"> cu 7 596,7 mii lei mai puțin comparativ cu aprobat anul 202</w:t>
      </w:r>
      <w:r w:rsidR="004B4DA1" w:rsidRPr="00E0188C">
        <w:rPr>
          <w:rFonts w:ascii="Times New Roman" w:eastAsia="Times New Roman" w:hAnsi="Times New Roman" w:cs="Times New Roman"/>
          <w:sz w:val="28"/>
          <w:szCs w:val="28"/>
          <w:lang w:val="ro-RO" w:eastAsia="ru-RU"/>
        </w:rPr>
        <w:t>1</w:t>
      </w:r>
      <w:r w:rsidRPr="00E0188C">
        <w:rPr>
          <w:rFonts w:ascii="Times New Roman" w:eastAsia="Times New Roman" w:hAnsi="Times New Roman" w:cs="Times New Roman"/>
          <w:sz w:val="28"/>
          <w:szCs w:val="28"/>
          <w:lang w:val="ro-RO" w:eastAsia="ru-RU"/>
        </w:rPr>
        <w:t xml:space="preserve">. </w:t>
      </w:r>
    </w:p>
    <w:p w:rsidR="00166BB3" w:rsidRPr="00E0188C" w:rsidRDefault="000E23D7" w:rsidP="00E0188C">
      <w:pPr>
        <w:tabs>
          <w:tab w:val="left" w:pos="0"/>
        </w:tabs>
        <w:spacing w:after="0"/>
        <w:ind w:firstLine="567"/>
        <w:jc w:val="both"/>
        <w:outlineLvl w:val="0"/>
        <w:rPr>
          <w:rFonts w:ascii="Times New Roman" w:eastAsia="Times New Roman" w:hAnsi="Times New Roman" w:cs="Times New Roman"/>
          <w:sz w:val="28"/>
          <w:szCs w:val="28"/>
          <w:lang w:val="ro-RO" w:eastAsia="ru-RU"/>
        </w:rPr>
      </w:pPr>
      <w:r w:rsidRPr="00E0188C">
        <w:rPr>
          <w:rFonts w:ascii="Times New Roman" w:eastAsia="Times New Roman" w:hAnsi="Times New Roman" w:cs="Times New Roman"/>
          <w:sz w:val="28"/>
          <w:szCs w:val="28"/>
          <w:lang w:val="ro-RO" w:eastAsia="ru-RU"/>
        </w:rPr>
        <w:t xml:space="preserve">Se prognozează achitarea primei în sumă fixă de peste 66 mii de persoane fizice, din care: </w:t>
      </w:r>
    </w:p>
    <w:p w:rsidR="00166BB3" w:rsidRPr="00E0188C" w:rsidRDefault="000E23D7" w:rsidP="00E0188C">
      <w:pPr>
        <w:tabs>
          <w:tab w:val="left" w:pos="0"/>
        </w:tabs>
        <w:spacing w:after="0"/>
        <w:ind w:firstLine="567"/>
        <w:jc w:val="both"/>
        <w:outlineLvl w:val="0"/>
        <w:rPr>
          <w:rFonts w:ascii="Times New Roman" w:eastAsia="Times New Roman" w:hAnsi="Times New Roman" w:cs="Times New Roman"/>
          <w:sz w:val="28"/>
          <w:szCs w:val="28"/>
          <w:lang w:val="ro-RO" w:eastAsia="ru-RU"/>
        </w:rPr>
      </w:pPr>
      <w:r w:rsidRPr="00E0188C">
        <w:rPr>
          <w:rFonts w:ascii="Times New Roman" w:eastAsia="Times New Roman" w:hAnsi="Times New Roman" w:cs="Times New Roman"/>
          <w:sz w:val="28"/>
          <w:szCs w:val="28"/>
          <w:lang w:val="ro-RO" w:eastAsia="ru-RU"/>
        </w:rPr>
        <w:t xml:space="preserve">- 40 299 persoane vor achita prima în sumă fixă cu reducere de 50% în sumă totală de </w:t>
      </w:r>
      <w:r w:rsidRPr="00E0188C">
        <w:rPr>
          <w:rFonts w:ascii="Times New Roman" w:eastAsia="Times New Roman" w:hAnsi="Times New Roman" w:cs="Times New Roman"/>
          <w:sz w:val="28"/>
          <w:szCs w:val="28"/>
          <w:u w:val="single"/>
          <w:lang w:val="ro-RO" w:eastAsia="ru-RU"/>
        </w:rPr>
        <w:t>81 726,4 mii lei</w:t>
      </w:r>
      <w:r w:rsidRPr="00E0188C">
        <w:rPr>
          <w:rFonts w:ascii="Times New Roman" w:eastAsia="Times New Roman" w:hAnsi="Times New Roman" w:cs="Times New Roman"/>
          <w:sz w:val="28"/>
          <w:szCs w:val="28"/>
          <w:lang w:val="ro-RO" w:eastAsia="ru-RU"/>
        </w:rPr>
        <w:t xml:space="preserve"> (40 299 persoane * 2 028 lei (4 056 lei - 50% reducere));</w:t>
      </w:r>
    </w:p>
    <w:p w:rsidR="00166BB3" w:rsidRPr="00E0188C" w:rsidRDefault="000E23D7" w:rsidP="00E0188C">
      <w:pPr>
        <w:tabs>
          <w:tab w:val="left" w:pos="0"/>
        </w:tabs>
        <w:spacing w:after="0"/>
        <w:ind w:firstLine="567"/>
        <w:jc w:val="both"/>
        <w:outlineLvl w:val="0"/>
        <w:rPr>
          <w:rFonts w:ascii="Times New Roman" w:eastAsia="Times New Roman" w:hAnsi="Times New Roman" w:cs="Times New Roman"/>
          <w:sz w:val="28"/>
          <w:szCs w:val="28"/>
          <w:lang w:val="ro-RO" w:eastAsia="ru-RU"/>
        </w:rPr>
      </w:pPr>
      <w:r w:rsidRPr="00E0188C">
        <w:rPr>
          <w:rFonts w:ascii="Times New Roman" w:eastAsia="Times New Roman" w:hAnsi="Times New Roman" w:cs="Times New Roman"/>
          <w:sz w:val="28"/>
          <w:szCs w:val="28"/>
          <w:lang w:val="ro-RO" w:eastAsia="ru-RU"/>
        </w:rPr>
        <w:t xml:space="preserve">- 434 persoane care desfășoară activități independente vor achita prima în sumă fixă cu reducere de 60% în sumă totală de </w:t>
      </w:r>
      <w:r w:rsidRPr="00E0188C">
        <w:rPr>
          <w:rFonts w:ascii="Times New Roman" w:eastAsia="Times New Roman" w:hAnsi="Times New Roman" w:cs="Times New Roman"/>
          <w:sz w:val="28"/>
          <w:szCs w:val="28"/>
          <w:u w:val="single"/>
          <w:lang w:val="ro-RO" w:eastAsia="ru-RU"/>
        </w:rPr>
        <w:t>703,9 mii lei</w:t>
      </w:r>
      <w:r w:rsidRPr="00E0188C">
        <w:rPr>
          <w:rFonts w:ascii="Times New Roman" w:eastAsia="Times New Roman" w:hAnsi="Times New Roman" w:cs="Times New Roman"/>
          <w:sz w:val="28"/>
          <w:szCs w:val="28"/>
          <w:lang w:val="ro-RO" w:eastAsia="ru-RU"/>
        </w:rPr>
        <w:t xml:space="preserve"> (434 persoane * 1 622 lei (4 056 lei - 60% reducere));</w:t>
      </w:r>
    </w:p>
    <w:p w:rsidR="00166BB3" w:rsidRPr="00E0188C" w:rsidRDefault="000E23D7" w:rsidP="00E0188C">
      <w:pPr>
        <w:tabs>
          <w:tab w:val="left" w:pos="0"/>
        </w:tabs>
        <w:spacing w:after="0"/>
        <w:ind w:firstLine="567"/>
        <w:jc w:val="both"/>
        <w:outlineLvl w:val="0"/>
        <w:rPr>
          <w:rFonts w:ascii="Times New Roman" w:eastAsia="Times New Roman" w:hAnsi="Times New Roman" w:cs="Times New Roman"/>
          <w:sz w:val="28"/>
          <w:szCs w:val="28"/>
          <w:lang w:val="ro-RO" w:eastAsia="ru-RU"/>
        </w:rPr>
      </w:pPr>
      <w:r w:rsidRPr="00E0188C">
        <w:rPr>
          <w:rFonts w:ascii="Times New Roman" w:eastAsia="Times New Roman" w:hAnsi="Times New Roman" w:cs="Times New Roman"/>
          <w:sz w:val="28"/>
          <w:szCs w:val="28"/>
          <w:lang w:val="ro-RO" w:eastAsia="ru-RU"/>
        </w:rPr>
        <w:t xml:space="preserve">- 17 623 persoane proprietari de terenuri agricole vor achita prima în sumă fixă cu reducere de 75% în sumă totală de </w:t>
      </w:r>
      <w:r w:rsidRPr="00E0188C">
        <w:rPr>
          <w:rFonts w:ascii="Times New Roman" w:eastAsia="Times New Roman" w:hAnsi="Times New Roman" w:cs="Times New Roman"/>
          <w:sz w:val="28"/>
          <w:szCs w:val="28"/>
          <w:u w:val="single"/>
          <w:lang w:val="ro-RO" w:eastAsia="ru-RU"/>
        </w:rPr>
        <w:t>17 869,7 mii lei</w:t>
      </w:r>
      <w:r w:rsidRPr="00E0188C">
        <w:rPr>
          <w:rFonts w:ascii="Times New Roman" w:eastAsia="Times New Roman" w:hAnsi="Times New Roman" w:cs="Times New Roman"/>
          <w:sz w:val="28"/>
          <w:szCs w:val="28"/>
          <w:lang w:val="ro-RO" w:eastAsia="ru-RU"/>
        </w:rPr>
        <w:t xml:space="preserve"> (17 623 persoane * 1 014 lei (4 056 lei – 75% reducere));</w:t>
      </w:r>
    </w:p>
    <w:p w:rsidR="00166BB3" w:rsidRPr="00E0188C" w:rsidRDefault="000E23D7" w:rsidP="00E0188C">
      <w:pPr>
        <w:tabs>
          <w:tab w:val="left" w:pos="0"/>
        </w:tabs>
        <w:spacing w:after="0"/>
        <w:ind w:firstLine="567"/>
        <w:jc w:val="both"/>
        <w:outlineLvl w:val="0"/>
        <w:rPr>
          <w:rFonts w:ascii="Times New Roman" w:eastAsia="Times New Roman" w:hAnsi="Times New Roman" w:cs="Times New Roman"/>
          <w:sz w:val="28"/>
          <w:szCs w:val="28"/>
          <w:lang w:val="ro-RO" w:eastAsia="ru-RU"/>
        </w:rPr>
      </w:pPr>
      <w:r w:rsidRPr="00E0188C">
        <w:rPr>
          <w:rFonts w:ascii="Times New Roman" w:eastAsia="Times New Roman" w:hAnsi="Times New Roman" w:cs="Times New Roman"/>
          <w:sz w:val="28"/>
          <w:szCs w:val="28"/>
          <w:lang w:val="ro-RO" w:eastAsia="ru-RU"/>
        </w:rPr>
        <w:t xml:space="preserve">- 7 915 persoane vor achita prima în sumă fixă în mărime deplină fără a beneficia de reduceri în sumă totală de </w:t>
      </w:r>
      <w:r w:rsidRPr="00E0188C">
        <w:rPr>
          <w:rFonts w:ascii="Times New Roman" w:eastAsia="Times New Roman" w:hAnsi="Times New Roman" w:cs="Times New Roman"/>
          <w:sz w:val="28"/>
          <w:szCs w:val="28"/>
          <w:u w:val="single"/>
          <w:lang w:val="ro-RO" w:eastAsia="ru-RU"/>
        </w:rPr>
        <w:t>32 103,3 mii lei</w:t>
      </w:r>
      <w:r w:rsidRPr="00E0188C">
        <w:rPr>
          <w:rFonts w:ascii="Times New Roman" w:eastAsia="Times New Roman" w:hAnsi="Times New Roman" w:cs="Times New Roman"/>
          <w:sz w:val="28"/>
          <w:szCs w:val="28"/>
          <w:lang w:val="ro-RO" w:eastAsia="ru-RU"/>
        </w:rPr>
        <w:t xml:space="preserve"> (7 915 persoane * 4 056 lei).</w:t>
      </w:r>
    </w:p>
    <w:tbl>
      <w:tblPr>
        <w:tblW w:w="9077" w:type="dxa"/>
        <w:tblLook w:val="04A0" w:firstRow="1" w:lastRow="0" w:firstColumn="1" w:lastColumn="0" w:noHBand="0" w:noVBand="1"/>
      </w:tblPr>
      <w:tblGrid>
        <w:gridCol w:w="2289"/>
        <w:gridCol w:w="876"/>
        <w:gridCol w:w="876"/>
        <w:gridCol w:w="876"/>
        <w:gridCol w:w="876"/>
        <w:gridCol w:w="876"/>
        <w:gridCol w:w="876"/>
        <w:gridCol w:w="876"/>
        <w:gridCol w:w="656"/>
      </w:tblGrid>
      <w:tr w:rsidR="00166BB3" w:rsidRPr="006931B7">
        <w:trPr>
          <w:trHeight w:val="509"/>
        </w:trPr>
        <w:tc>
          <w:tcPr>
            <w:tcW w:w="228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166BB3" w:rsidRPr="006931B7" w:rsidRDefault="000E23D7">
            <w:pPr>
              <w:spacing w:after="0" w:line="240" w:lineRule="auto"/>
              <w:jc w:val="center"/>
              <w:rPr>
                <w:rFonts w:ascii="Times New Roman" w:eastAsia="Times New Roman" w:hAnsi="Times New Roman" w:cs="Times New Roman"/>
                <w:b/>
                <w:bCs/>
                <w:color w:val="000000"/>
                <w:sz w:val="16"/>
                <w:szCs w:val="16"/>
                <w:lang w:val="ro-RO" w:eastAsia="ro-RO"/>
              </w:rPr>
            </w:pPr>
            <w:r w:rsidRPr="006931B7">
              <w:rPr>
                <w:rFonts w:ascii="Times New Roman" w:eastAsia="Times New Roman" w:hAnsi="Times New Roman" w:cs="Times New Roman"/>
                <w:b/>
                <w:bCs/>
                <w:color w:val="000000"/>
                <w:sz w:val="16"/>
                <w:szCs w:val="16"/>
                <w:lang w:val="ro-RO" w:eastAsia="ro-RO"/>
              </w:rPr>
              <w:t>Persoane fizice care achită prima AOAM în sumă fixă</w:t>
            </w:r>
          </w:p>
        </w:tc>
        <w:tc>
          <w:tcPr>
            <w:tcW w:w="8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166BB3" w:rsidRPr="006931B7" w:rsidRDefault="000E23D7">
            <w:pPr>
              <w:spacing w:after="0" w:line="240" w:lineRule="auto"/>
              <w:jc w:val="center"/>
              <w:rPr>
                <w:rFonts w:ascii="Times New Roman" w:eastAsia="Times New Roman" w:hAnsi="Times New Roman" w:cs="Times New Roman"/>
                <w:b/>
                <w:bCs/>
                <w:color w:val="000000"/>
                <w:sz w:val="16"/>
                <w:szCs w:val="16"/>
                <w:lang w:val="ro-RO" w:eastAsia="ro-RO"/>
              </w:rPr>
            </w:pPr>
            <w:r w:rsidRPr="006931B7">
              <w:rPr>
                <w:rFonts w:ascii="Times New Roman" w:eastAsia="Times New Roman" w:hAnsi="Times New Roman" w:cs="Times New Roman"/>
                <w:b/>
                <w:bCs/>
                <w:color w:val="000000"/>
                <w:sz w:val="16"/>
                <w:szCs w:val="16"/>
                <w:lang w:val="ro-RO" w:eastAsia="ro-RO"/>
              </w:rPr>
              <w:t>2018</w:t>
            </w:r>
          </w:p>
        </w:tc>
        <w:tc>
          <w:tcPr>
            <w:tcW w:w="8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166BB3" w:rsidRPr="006931B7" w:rsidRDefault="000E23D7">
            <w:pPr>
              <w:spacing w:after="0" w:line="240" w:lineRule="auto"/>
              <w:jc w:val="center"/>
              <w:rPr>
                <w:rFonts w:ascii="Times New Roman" w:eastAsia="Times New Roman" w:hAnsi="Times New Roman" w:cs="Times New Roman"/>
                <w:b/>
                <w:bCs/>
                <w:color w:val="000000"/>
                <w:sz w:val="16"/>
                <w:szCs w:val="16"/>
                <w:lang w:val="ro-RO" w:eastAsia="ro-RO"/>
              </w:rPr>
            </w:pPr>
            <w:r w:rsidRPr="006931B7">
              <w:rPr>
                <w:rFonts w:ascii="Times New Roman" w:eastAsia="Times New Roman" w:hAnsi="Times New Roman" w:cs="Times New Roman"/>
                <w:b/>
                <w:bCs/>
                <w:color w:val="000000"/>
                <w:sz w:val="16"/>
                <w:szCs w:val="16"/>
                <w:lang w:val="ro-RO" w:eastAsia="ro-RO"/>
              </w:rPr>
              <w:t>2019</w:t>
            </w:r>
          </w:p>
        </w:tc>
        <w:tc>
          <w:tcPr>
            <w:tcW w:w="8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66BB3" w:rsidRPr="006931B7" w:rsidRDefault="000E23D7">
            <w:pPr>
              <w:spacing w:after="0" w:line="240" w:lineRule="auto"/>
              <w:jc w:val="center"/>
              <w:rPr>
                <w:rFonts w:ascii="Times New Roman" w:eastAsia="Times New Roman" w:hAnsi="Times New Roman" w:cs="Times New Roman"/>
                <w:b/>
                <w:bCs/>
                <w:color w:val="000000"/>
                <w:sz w:val="16"/>
                <w:szCs w:val="16"/>
                <w:lang w:val="ro-RO" w:eastAsia="ro-RO"/>
              </w:rPr>
            </w:pPr>
            <w:r w:rsidRPr="006931B7">
              <w:rPr>
                <w:rFonts w:ascii="Times New Roman" w:eastAsia="Times New Roman" w:hAnsi="Times New Roman" w:cs="Times New Roman"/>
                <w:b/>
                <w:bCs/>
                <w:color w:val="000000"/>
                <w:sz w:val="16"/>
                <w:szCs w:val="16"/>
                <w:lang w:val="ro-RO" w:eastAsia="ro-RO"/>
              </w:rPr>
              <w:t>2020</w:t>
            </w:r>
          </w:p>
        </w:tc>
        <w:tc>
          <w:tcPr>
            <w:tcW w:w="8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66BB3" w:rsidRPr="006931B7" w:rsidRDefault="000E23D7">
            <w:pPr>
              <w:spacing w:after="0" w:line="240" w:lineRule="auto"/>
              <w:jc w:val="center"/>
              <w:rPr>
                <w:rFonts w:ascii="Times New Roman" w:eastAsia="Times New Roman" w:hAnsi="Times New Roman" w:cs="Times New Roman"/>
                <w:b/>
                <w:bCs/>
                <w:color w:val="000000"/>
                <w:sz w:val="16"/>
                <w:szCs w:val="16"/>
                <w:lang w:val="ro-RO" w:eastAsia="ro-RO"/>
              </w:rPr>
            </w:pPr>
            <w:r w:rsidRPr="006931B7">
              <w:rPr>
                <w:rFonts w:ascii="Times New Roman" w:eastAsia="Times New Roman" w:hAnsi="Times New Roman" w:cs="Times New Roman"/>
                <w:b/>
                <w:bCs/>
                <w:color w:val="000000"/>
                <w:sz w:val="16"/>
                <w:szCs w:val="16"/>
                <w:lang w:val="ro-RO" w:eastAsia="ro-RO"/>
              </w:rPr>
              <w:t>Aprobat 2021</w:t>
            </w:r>
          </w:p>
        </w:tc>
        <w:tc>
          <w:tcPr>
            <w:tcW w:w="8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66BB3" w:rsidRPr="006931B7" w:rsidRDefault="000E23D7">
            <w:pPr>
              <w:spacing w:after="0" w:line="240" w:lineRule="auto"/>
              <w:jc w:val="center"/>
              <w:rPr>
                <w:rFonts w:ascii="Times New Roman" w:eastAsia="Times New Roman" w:hAnsi="Times New Roman" w:cs="Times New Roman"/>
                <w:b/>
                <w:bCs/>
                <w:color w:val="000000"/>
                <w:sz w:val="16"/>
                <w:szCs w:val="16"/>
                <w:lang w:val="ro-RO" w:eastAsia="ro-RO"/>
              </w:rPr>
            </w:pPr>
            <w:r w:rsidRPr="006931B7">
              <w:rPr>
                <w:rFonts w:ascii="Times New Roman" w:eastAsia="Times New Roman" w:hAnsi="Times New Roman" w:cs="Times New Roman"/>
                <w:b/>
                <w:bCs/>
                <w:color w:val="000000"/>
                <w:sz w:val="16"/>
                <w:szCs w:val="16"/>
                <w:lang w:val="ro-RO" w:eastAsia="ro-RO"/>
              </w:rPr>
              <w:t>La 30.07.21</w:t>
            </w:r>
          </w:p>
        </w:tc>
        <w:tc>
          <w:tcPr>
            <w:tcW w:w="87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166BB3" w:rsidRPr="006931B7" w:rsidRDefault="000E23D7">
            <w:pPr>
              <w:spacing w:after="0" w:line="240" w:lineRule="auto"/>
              <w:jc w:val="center"/>
              <w:rPr>
                <w:rFonts w:ascii="Times New Roman" w:eastAsia="Times New Roman" w:hAnsi="Times New Roman" w:cs="Times New Roman"/>
                <w:b/>
                <w:bCs/>
                <w:color w:val="000000"/>
                <w:sz w:val="16"/>
                <w:szCs w:val="16"/>
                <w:lang w:val="ro-RO" w:eastAsia="ro-RO"/>
              </w:rPr>
            </w:pPr>
            <w:r w:rsidRPr="006931B7">
              <w:rPr>
                <w:rFonts w:ascii="Times New Roman" w:eastAsia="Times New Roman" w:hAnsi="Times New Roman" w:cs="Times New Roman"/>
                <w:b/>
                <w:bCs/>
                <w:color w:val="000000"/>
                <w:sz w:val="16"/>
                <w:szCs w:val="16"/>
                <w:lang w:val="ro-RO" w:eastAsia="ro-RO"/>
              </w:rPr>
              <w:t>2022</w:t>
            </w:r>
          </w:p>
        </w:tc>
        <w:tc>
          <w:tcPr>
            <w:tcW w:w="87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166BB3" w:rsidRPr="006931B7" w:rsidRDefault="000E23D7">
            <w:pPr>
              <w:spacing w:after="0" w:line="240" w:lineRule="auto"/>
              <w:jc w:val="center"/>
              <w:rPr>
                <w:rFonts w:ascii="Times New Roman" w:eastAsia="Times New Roman" w:hAnsi="Times New Roman" w:cs="Times New Roman"/>
                <w:b/>
                <w:bCs/>
                <w:color w:val="000000"/>
                <w:sz w:val="16"/>
                <w:szCs w:val="16"/>
                <w:lang w:val="ro-RO" w:eastAsia="ro-RO"/>
              </w:rPr>
            </w:pPr>
            <w:r w:rsidRPr="006931B7">
              <w:rPr>
                <w:rFonts w:ascii="Times New Roman" w:eastAsia="Times New Roman" w:hAnsi="Times New Roman" w:cs="Times New Roman"/>
                <w:b/>
                <w:bCs/>
                <w:color w:val="000000"/>
                <w:sz w:val="16"/>
                <w:szCs w:val="16"/>
                <w:lang w:val="ro-RO" w:eastAsia="ro-RO"/>
              </w:rPr>
              <w:t>2023</w:t>
            </w:r>
          </w:p>
        </w:tc>
        <w:tc>
          <w:tcPr>
            <w:tcW w:w="65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166BB3" w:rsidRPr="006931B7" w:rsidRDefault="000E23D7">
            <w:pPr>
              <w:spacing w:after="0" w:line="240" w:lineRule="auto"/>
              <w:jc w:val="center"/>
              <w:rPr>
                <w:rFonts w:ascii="Times New Roman" w:eastAsia="Times New Roman" w:hAnsi="Times New Roman" w:cs="Times New Roman"/>
                <w:b/>
                <w:bCs/>
                <w:color w:val="000000"/>
                <w:sz w:val="16"/>
                <w:szCs w:val="16"/>
                <w:lang w:val="ro-RO" w:eastAsia="ro-RO"/>
              </w:rPr>
            </w:pPr>
            <w:r w:rsidRPr="006931B7">
              <w:rPr>
                <w:rFonts w:ascii="Times New Roman" w:eastAsia="Times New Roman" w:hAnsi="Times New Roman" w:cs="Times New Roman"/>
                <w:b/>
                <w:bCs/>
                <w:color w:val="000000"/>
                <w:sz w:val="16"/>
                <w:szCs w:val="16"/>
                <w:lang w:val="ro-RO" w:eastAsia="ro-RO"/>
              </w:rPr>
              <w:t>2024</w:t>
            </w:r>
          </w:p>
        </w:tc>
      </w:tr>
      <w:tr w:rsidR="00166BB3" w:rsidRPr="006931B7">
        <w:trPr>
          <w:trHeight w:val="509"/>
        </w:trPr>
        <w:tc>
          <w:tcPr>
            <w:tcW w:w="2289" w:type="dxa"/>
            <w:vMerge/>
            <w:tcBorders>
              <w:top w:val="single" w:sz="4" w:space="0" w:color="auto"/>
              <w:left w:val="single" w:sz="4" w:space="0" w:color="auto"/>
              <w:bottom w:val="single" w:sz="4" w:space="0" w:color="000000"/>
              <w:right w:val="single" w:sz="4" w:space="0" w:color="auto"/>
            </w:tcBorders>
            <w:vAlign w:val="center"/>
          </w:tcPr>
          <w:p w:rsidR="00166BB3" w:rsidRPr="006931B7" w:rsidRDefault="00166BB3">
            <w:pPr>
              <w:spacing w:after="0" w:line="240" w:lineRule="auto"/>
              <w:rPr>
                <w:rFonts w:ascii="Times New Roman" w:eastAsia="Times New Roman" w:hAnsi="Times New Roman" w:cs="Times New Roman"/>
                <w:b/>
                <w:bCs/>
                <w:color w:val="000000"/>
                <w:sz w:val="16"/>
                <w:szCs w:val="16"/>
                <w:lang w:val="ro-RO" w:eastAsia="ro-RO"/>
              </w:rPr>
            </w:pPr>
          </w:p>
        </w:tc>
        <w:tc>
          <w:tcPr>
            <w:tcW w:w="876" w:type="dxa"/>
            <w:vMerge/>
            <w:tcBorders>
              <w:top w:val="single" w:sz="4" w:space="0" w:color="auto"/>
              <w:left w:val="single" w:sz="4" w:space="0" w:color="auto"/>
              <w:bottom w:val="single" w:sz="4" w:space="0" w:color="auto"/>
              <w:right w:val="single" w:sz="4" w:space="0" w:color="auto"/>
            </w:tcBorders>
            <w:vAlign w:val="center"/>
          </w:tcPr>
          <w:p w:rsidR="00166BB3" w:rsidRPr="006931B7" w:rsidRDefault="00166BB3">
            <w:pPr>
              <w:spacing w:after="0" w:line="240" w:lineRule="auto"/>
              <w:rPr>
                <w:rFonts w:ascii="Times New Roman" w:eastAsia="Times New Roman" w:hAnsi="Times New Roman" w:cs="Times New Roman"/>
                <w:b/>
                <w:bCs/>
                <w:color w:val="000000"/>
                <w:sz w:val="16"/>
                <w:szCs w:val="16"/>
                <w:lang w:val="ro-RO" w:eastAsia="ro-RO"/>
              </w:rPr>
            </w:pPr>
          </w:p>
        </w:tc>
        <w:tc>
          <w:tcPr>
            <w:tcW w:w="876" w:type="dxa"/>
            <w:vMerge/>
            <w:tcBorders>
              <w:top w:val="single" w:sz="4" w:space="0" w:color="auto"/>
              <w:left w:val="single" w:sz="4" w:space="0" w:color="auto"/>
              <w:bottom w:val="single" w:sz="4" w:space="0" w:color="auto"/>
              <w:right w:val="single" w:sz="4" w:space="0" w:color="auto"/>
            </w:tcBorders>
            <w:vAlign w:val="center"/>
          </w:tcPr>
          <w:p w:rsidR="00166BB3" w:rsidRPr="006931B7" w:rsidRDefault="00166BB3">
            <w:pPr>
              <w:spacing w:after="0" w:line="240" w:lineRule="auto"/>
              <w:rPr>
                <w:rFonts w:ascii="Times New Roman" w:eastAsia="Times New Roman" w:hAnsi="Times New Roman" w:cs="Times New Roman"/>
                <w:b/>
                <w:bCs/>
                <w:color w:val="000000"/>
                <w:sz w:val="16"/>
                <w:szCs w:val="16"/>
                <w:lang w:val="ro-RO" w:eastAsia="ro-RO"/>
              </w:rPr>
            </w:pPr>
          </w:p>
        </w:tc>
        <w:tc>
          <w:tcPr>
            <w:tcW w:w="876" w:type="dxa"/>
            <w:vMerge/>
            <w:tcBorders>
              <w:top w:val="single" w:sz="4" w:space="0" w:color="auto"/>
              <w:left w:val="single" w:sz="4" w:space="0" w:color="auto"/>
              <w:bottom w:val="single" w:sz="4" w:space="0" w:color="auto"/>
              <w:right w:val="single" w:sz="4" w:space="0" w:color="auto"/>
            </w:tcBorders>
            <w:vAlign w:val="center"/>
          </w:tcPr>
          <w:p w:rsidR="00166BB3" w:rsidRPr="006931B7" w:rsidRDefault="00166BB3">
            <w:pPr>
              <w:spacing w:after="0" w:line="240" w:lineRule="auto"/>
              <w:rPr>
                <w:rFonts w:ascii="Times New Roman" w:eastAsia="Times New Roman" w:hAnsi="Times New Roman" w:cs="Times New Roman"/>
                <w:b/>
                <w:bCs/>
                <w:color w:val="000000"/>
                <w:sz w:val="16"/>
                <w:szCs w:val="16"/>
                <w:lang w:val="ro-RO" w:eastAsia="ro-RO"/>
              </w:rPr>
            </w:pPr>
          </w:p>
        </w:tc>
        <w:tc>
          <w:tcPr>
            <w:tcW w:w="876" w:type="dxa"/>
            <w:vMerge/>
            <w:tcBorders>
              <w:top w:val="single" w:sz="4" w:space="0" w:color="auto"/>
              <w:left w:val="single" w:sz="4" w:space="0" w:color="auto"/>
              <w:bottom w:val="single" w:sz="4" w:space="0" w:color="auto"/>
              <w:right w:val="single" w:sz="4" w:space="0" w:color="auto"/>
            </w:tcBorders>
            <w:vAlign w:val="center"/>
          </w:tcPr>
          <w:p w:rsidR="00166BB3" w:rsidRPr="006931B7" w:rsidRDefault="00166BB3">
            <w:pPr>
              <w:spacing w:after="0" w:line="240" w:lineRule="auto"/>
              <w:rPr>
                <w:rFonts w:ascii="Times New Roman" w:eastAsia="Times New Roman" w:hAnsi="Times New Roman" w:cs="Times New Roman"/>
                <w:b/>
                <w:bCs/>
                <w:color w:val="000000"/>
                <w:sz w:val="16"/>
                <w:szCs w:val="16"/>
                <w:lang w:val="ro-RO" w:eastAsia="ro-RO"/>
              </w:rPr>
            </w:pPr>
          </w:p>
        </w:tc>
        <w:tc>
          <w:tcPr>
            <w:tcW w:w="876" w:type="dxa"/>
            <w:vMerge/>
            <w:tcBorders>
              <w:top w:val="single" w:sz="4" w:space="0" w:color="auto"/>
              <w:left w:val="single" w:sz="4" w:space="0" w:color="auto"/>
              <w:bottom w:val="single" w:sz="4" w:space="0" w:color="auto"/>
              <w:right w:val="single" w:sz="4" w:space="0" w:color="auto"/>
            </w:tcBorders>
            <w:vAlign w:val="center"/>
          </w:tcPr>
          <w:p w:rsidR="00166BB3" w:rsidRPr="006931B7" w:rsidRDefault="00166BB3">
            <w:pPr>
              <w:spacing w:after="0" w:line="240" w:lineRule="auto"/>
              <w:rPr>
                <w:rFonts w:ascii="Times New Roman" w:eastAsia="Times New Roman" w:hAnsi="Times New Roman" w:cs="Times New Roman"/>
                <w:b/>
                <w:bCs/>
                <w:color w:val="000000"/>
                <w:sz w:val="16"/>
                <w:szCs w:val="16"/>
                <w:lang w:val="ro-RO" w:eastAsia="ro-RO"/>
              </w:rPr>
            </w:pPr>
          </w:p>
        </w:tc>
        <w:tc>
          <w:tcPr>
            <w:tcW w:w="876" w:type="dxa"/>
            <w:vMerge/>
            <w:tcBorders>
              <w:top w:val="single" w:sz="4" w:space="0" w:color="auto"/>
              <w:left w:val="single" w:sz="4" w:space="0" w:color="auto"/>
              <w:bottom w:val="single" w:sz="4" w:space="0" w:color="000000"/>
              <w:right w:val="single" w:sz="4" w:space="0" w:color="auto"/>
            </w:tcBorders>
            <w:vAlign w:val="center"/>
          </w:tcPr>
          <w:p w:rsidR="00166BB3" w:rsidRPr="006931B7" w:rsidRDefault="00166BB3">
            <w:pPr>
              <w:spacing w:after="0" w:line="240" w:lineRule="auto"/>
              <w:rPr>
                <w:rFonts w:ascii="Times New Roman" w:eastAsia="Times New Roman" w:hAnsi="Times New Roman" w:cs="Times New Roman"/>
                <w:b/>
                <w:bCs/>
                <w:color w:val="000000"/>
                <w:sz w:val="16"/>
                <w:szCs w:val="16"/>
                <w:lang w:val="ro-RO" w:eastAsia="ro-RO"/>
              </w:rPr>
            </w:pPr>
          </w:p>
        </w:tc>
        <w:tc>
          <w:tcPr>
            <w:tcW w:w="876" w:type="dxa"/>
            <w:vMerge/>
            <w:tcBorders>
              <w:top w:val="single" w:sz="4" w:space="0" w:color="auto"/>
              <w:left w:val="single" w:sz="4" w:space="0" w:color="auto"/>
              <w:bottom w:val="single" w:sz="4" w:space="0" w:color="000000"/>
              <w:right w:val="single" w:sz="4" w:space="0" w:color="auto"/>
            </w:tcBorders>
            <w:vAlign w:val="center"/>
          </w:tcPr>
          <w:p w:rsidR="00166BB3" w:rsidRPr="006931B7" w:rsidRDefault="00166BB3">
            <w:pPr>
              <w:spacing w:after="0" w:line="240" w:lineRule="auto"/>
              <w:rPr>
                <w:rFonts w:ascii="Times New Roman" w:eastAsia="Times New Roman" w:hAnsi="Times New Roman" w:cs="Times New Roman"/>
                <w:b/>
                <w:bCs/>
                <w:color w:val="000000"/>
                <w:sz w:val="16"/>
                <w:szCs w:val="16"/>
                <w:lang w:val="ro-RO" w:eastAsia="ro-RO"/>
              </w:rPr>
            </w:pPr>
          </w:p>
        </w:tc>
        <w:tc>
          <w:tcPr>
            <w:tcW w:w="656" w:type="dxa"/>
            <w:vMerge/>
            <w:tcBorders>
              <w:top w:val="single" w:sz="4" w:space="0" w:color="auto"/>
              <w:left w:val="single" w:sz="4" w:space="0" w:color="auto"/>
              <w:bottom w:val="single" w:sz="4" w:space="0" w:color="000000"/>
              <w:right w:val="single" w:sz="4" w:space="0" w:color="auto"/>
            </w:tcBorders>
            <w:vAlign w:val="center"/>
          </w:tcPr>
          <w:p w:rsidR="00166BB3" w:rsidRPr="006931B7" w:rsidRDefault="00166BB3">
            <w:pPr>
              <w:spacing w:after="0" w:line="240" w:lineRule="auto"/>
              <w:rPr>
                <w:rFonts w:ascii="Times New Roman" w:eastAsia="Times New Roman" w:hAnsi="Times New Roman" w:cs="Times New Roman"/>
                <w:b/>
                <w:bCs/>
                <w:color w:val="000000"/>
                <w:sz w:val="16"/>
                <w:szCs w:val="16"/>
                <w:lang w:val="ro-RO" w:eastAsia="ro-RO"/>
              </w:rPr>
            </w:pPr>
          </w:p>
        </w:tc>
      </w:tr>
      <w:tr w:rsidR="00166BB3" w:rsidRPr="006931B7">
        <w:trPr>
          <w:trHeight w:val="375"/>
        </w:trPr>
        <w:tc>
          <w:tcPr>
            <w:tcW w:w="2289" w:type="dxa"/>
            <w:tcBorders>
              <w:top w:val="nil"/>
              <w:left w:val="single" w:sz="4" w:space="0" w:color="auto"/>
              <w:bottom w:val="single" w:sz="4" w:space="0" w:color="auto"/>
              <w:right w:val="single" w:sz="4" w:space="0" w:color="auto"/>
            </w:tcBorders>
            <w:shd w:val="clear" w:color="auto" w:fill="auto"/>
            <w:vAlign w:val="bottom"/>
          </w:tcPr>
          <w:p w:rsidR="00166BB3" w:rsidRPr="006931B7" w:rsidRDefault="000E23D7">
            <w:pPr>
              <w:spacing w:after="0" w:line="240" w:lineRule="auto"/>
              <w:rPr>
                <w:rFonts w:ascii="Times New Roman" w:eastAsia="Times New Roman" w:hAnsi="Times New Roman" w:cs="Times New Roman"/>
                <w:color w:val="000000"/>
                <w:sz w:val="16"/>
                <w:szCs w:val="16"/>
                <w:lang w:val="ro-RO" w:eastAsia="ro-RO"/>
              </w:rPr>
            </w:pPr>
            <w:r w:rsidRPr="006931B7">
              <w:rPr>
                <w:rFonts w:ascii="Times New Roman" w:eastAsia="Times New Roman" w:hAnsi="Times New Roman" w:cs="Times New Roman"/>
                <w:color w:val="000000"/>
                <w:sz w:val="16"/>
                <w:szCs w:val="16"/>
                <w:lang w:val="ro-RO" w:eastAsia="ro-RO"/>
              </w:rPr>
              <w:t>Persoane care au achitat prima în sumă fixă în primele 3 luni și au beneficiat de 50% reducere</w:t>
            </w:r>
          </w:p>
        </w:tc>
        <w:tc>
          <w:tcPr>
            <w:tcW w:w="876" w:type="dxa"/>
            <w:tcBorders>
              <w:top w:val="nil"/>
              <w:left w:val="nil"/>
              <w:bottom w:val="single" w:sz="4" w:space="0" w:color="auto"/>
              <w:right w:val="single" w:sz="4" w:space="0" w:color="auto"/>
            </w:tcBorders>
            <w:shd w:val="clear" w:color="auto" w:fill="auto"/>
            <w:noWrap/>
            <w:vAlign w:val="center"/>
          </w:tcPr>
          <w:p w:rsidR="00166BB3" w:rsidRPr="006931B7" w:rsidRDefault="000E23D7">
            <w:pPr>
              <w:spacing w:after="0" w:line="240" w:lineRule="auto"/>
              <w:jc w:val="right"/>
              <w:rPr>
                <w:rFonts w:ascii="Times New Roman" w:eastAsia="Times New Roman" w:hAnsi="Times New Roman" w:cs="Times New Roman"/>
                <w:color w:val="000000"/>
                <w:sz w:val="16"/>
                <w:szCs w:val="16"/>
                <w:lang w:val="ro-RO" w:eastAsia="ro-RO"/>
              </w:rPr>
            </w:pPr>
            <w:r w:rsidRPr="006931B7">
              <w:rPr>
                <w:rFonts w:ascii="Times New Roman" w:eastAsia="Times New Roman" w:hAnsi="Times New Roman" w:cs="Times New Roman"/>
                <w:color w:val="000000"/>
                <w:sz w:val="16"/>
                <w:szCs w:val="16"/>
                <w:lang w:val="ro-RO" w:eastAsia="ro-RO"/>
              </w:rPr>
              <w:t>32.902</w:t>
            </w:r>
          </w:p>
        </w:tc>
        <w:tc>
          <w:tcPr>
            <w:tcW w:w="876" w:type="dxa"/>
            <w:tcBorders>
              <w:top w:val="nil"/>
              <w:left w:val="nil"/>
              <w:bottom w:val="single" w:sz="4" w:space="0" w:color="auto"/>
              <w:right w:val="single" w:sz="4" w:space="0" w:color="auto"/>
            </w:tcBorders>
            <w:shd w:val="clear" w:color="auto" w:fill="auto"/>
            <w:noWrap/>
            <w:vAlign w:val="center"/>
          </w:tcPr>
          <w:p w:rsidR="00166BB3" w:rsidRPr="006931B7" w:rsidRDefault="000E23D7">
            <w:pPr>
              <w:spacing w:after="0" w:line="240" w:lineRule="auto"/>
              <w:jc w:val="right"/>
              <w:rPr>
                <w:rFonts w:ascii="Times New Roman" w:eastAsia="Times New Roman" w:hAnsi="Times New Roman" w:cs="Times New Roman"/>
                <w:color w:val="000000"/>
                <w:sz w:val="16"/>
                <w:szCs w:val="16"/>
                <w:lang w:val="ro-RO" w:eastAsia="ro-RO"/>
              </w:rPr>
            </w:pPr>
            <w:r w:rsidRPr="006931B7">
              <w:rPr>
                <w:rFonts w:ascii="Times New Roman" w:eastAsia="Times New Roman" w:hAnsi="Times New Roman" w:cs="Times New Roman"/>
                <w:color w:val="000000"/>
                <w:sz w:val="16"/>
                <w:szCs w:val="16"/>
                <w:lang w:val="ro-RO" w:eastAsia="ro-RO"/>
              </w:rPr>
              <w:t>36.384</w:t>
            </w:r>
          </w:p>
        </w:tc>
        <w:tc>
          <w:tcPr>
            <w:tcW w:w="876" w:type="dxa"/>
            <w:tcBorders>
              <w:top w:val="nil"/>
              <w:left w:val="nil"/>
              <w:bottom w:val="single" w:sz="4" w:space="0" w:color="auto"/>
              <w:right w:val="single" w:sz="4" w:space="0" w:color="auto"/>
            </w:tcBorders>
            <w:shd w:val="clear" w:color="auto" w:fill="auto"/>
            <w:noWrap/>
            <w:vAlign w:val="center"/>
          </w:tcPr>
          <w:p w:rsidR="00166BB3" w:rsidRPr="006931B7" w:rsidRDefault="000E23D7">
            <w:pPr>
              <w:spacing w:after="0" w:line="240" w:lineRule="auto"/>
              <w:jc w:val="right"/>
              <w:rPr>
                <w:rFonts w:ascii="Times New Roman" w:eastAsia="Times New Roman" w:hAnsi="Times New Roman" w:cs="Times New Roman"/>
                <w:color w:val="000000"/>
                <w:sz w:val="16"/>
                <w:szCs w:val="16"/>
                <w:lang w:val="ro-RO" w:eastAsia="ro-RO"/>
              </w:rPr>
            </w:pPr>
            <w:r w:rsidRPr="006931B7">
              <w:rPr>
                <w:rFonts w:ascii="Times New Roman" w:eastAsia="Times New Roman" w:hAnsi="Times New Roman" w:cs="Times New Roman"/>
                <w:color w:val="000000"/>
                <w:sz w:val="16"/>
                <w:szCs w:val="16"/>
                <w:lang w:val="ro-RO" w:eastAsia="ro-RO"/>
              </w:rPr>
              <w:t>36.940</w:t>
            </w:r>
          </w:p>
        </w:tc>
        <w:tc>
          <w:tcPr>
            <w:tcW w:w="876" w:type="dxa"/>
            <w:tcBorders>
              <w:top w:val="nil"/>
              <w:left w:val="nil"/>
              <w:bottom w:val="single" w:sz="4" w:space="0" w:color="auto"/>
              <w:right w:val="single" w:sz="4" w:space="0" w:color="auto"/>
            </w:tcBorders>
            <w:shd w:val="clear" w:color="auto" w:fill="auto"/>
            <w:noWrap/>
            <w:vAlign w:val="center"/>
          </w:tcPr>
          <w:p w:rsidR="00166BB3" w:rsidRPr="006931B7" w:rsidRDefault="000E23D7">
            <w:pPr>
              <w:spacing w:after="0" w:line="240" w:lineRule="auto"/>
              <w:jc w:val="right"/>
              <w:rPr>
                <w:rFonts w:ascii="Times New Roman" w:eastAsia="Times New Roman" w:hAnsi="Times New Roman" w:cs="Times New Roman"/>
                <w:color w:val="000000"/>
                <w:sz w:val="16"/>
                <w:szCs w:val="16"/>
                <w:lang w:val="ro-RO" w:eastAsia="ro-RO"/>
              </w:rPr>
            </w:pPr>
            <w:r w:rsidRPr="006931B7">
              <w:rPr>
                <w:rFonts w:ascii="Times New Roman" w:eastAsia="Times New Roman" w:hAnsi="Times New Roman" w:cs="Times New Roman"/>
                <w:color w:val="000000"/>
                <w:sz w:val="16"/>
                <w:szCs w:val="16"/>
                <w:lang w:val="ro-RO" w:eastAsia="ro-RO"/>
              </w:rPr>
              <w:t>38.550</w:t>
            </w:r>
          </w:p>
        </w:tc>
        <w:tc>
          <w:tcPr>
            <w:tcW w:w="876" w:type="dxa"/>
            <w:tcBorders>
              <w:top w:val="nil"/>
              <w:left w:val="nil"/>
              <w:bottom w:val="single" w:sz="4" w:space="0" w:color="auto"/>
              <w:right w:val="single" w:sz="4" w:space="0" w:color="auto"/>
            </w:tcBorders>
            <w:shd w:val="clear" w:color="auto" w:fill="auto"/>
            <w:noWrap/>
            <w:vAlign w:val="center"/>
          </w:tcPr>
          <w:p w:rsidR="00166BB3" w:rsidRPr="006931B7" w:rsidRDefault="000E23D7">
            <w:pPr>
              <w:spacing w:after="0" w:line="240" w:lineRule="auto"/>
              <w:jc w:val="right"/>
              <w:rPr>
                <w:rFonts w:ascii="Times New Roman" w:eastAsia="Times New Roman" w:hAnsi="Times New Roman" w:cs="Times New Roman"/>
                <w:color w:val="000000"/>
                <w:sz w:val="16"/>
                <w:szCs w:val="16"/>
                <w:lang w:val="ro-RO" w:eastAsia="ro-RO"/>
              </w:rPr>
            </w:pPr>
            <w:r w:rsidRPr="006931B7">
              <w:rPr>
                <w:rFonts w:ascii="Times New Roman" w:eastAsia="Times New Roman" w:hAnsi="Times New Roman" w:cs="Times New Roman"/>
                <w:color w:val="000000"/>
                <w:sz w:val="16"/>
                <w:szCs w:val="16"/>
                <w:lang w:val="ro-RO" w:eastAsia="ro-RO"/>
              </w:rPr>
              <w:t>40.299</w:t>
            </w:r>
          </w:p>
        </w:tc>
        <w:tc>
          <w:tcPr>
            <w:tcW w:w="876" w:type="dxa"/>
            <w:tcBorders>
              <w:top w:val="nil"/>
              <w:left w:val="nil"/>
              <w:bottom w:val="single" w:sz="4" w:space="0" w:color="auto"/>
              <w:right w:val="single" w:sz="4" w:space="0" w:color="auto"/>
            </w:tcBorders>
            <w:shd w:val="clear" w:color="auto" w:fill="auto"/>
            <w:noWrap/>
            <w:vAlign w:val="center"/>
          </w:tcPr>
          <w:p w:rsidR="00166BB3" w:rsidRPr="006931B7" w:rsidRDefault="000E23D7">
            <w:pPr>
              <w:spacing w:after="0" w:line="240" w:lineRule="auto"/>
              <w:jc w:val="right"/>
              <w:rPr>
                <w:rFonts w:ascii="Times New Roman" w:eastAsia="Times New Roman" w:hAnsi="Times New Roman" w:cs="Times New Roman"/>
                <w:color w:val="000000"/>
                <w:sz w:val="16"/>
                <w:szCs w:val="16"/>
                <w:lang w:val="ro-RO" w:eastAsia="ro-RO"/>
              </w:rPr>
            </w:pPr>
            <w:r w:rsidRPr="006931B7">
              <w:rPr>
                <w:rFonts w:ascii="Times New Roman" w:eastAsia="Times New Roman" w:hAnsi="Times New Roman" w:cs="Times New Roman"/>
                <w:color w:val="000000"/>
                <w:sz w:val="16"/>
                <w:szCs w:val="16"/>
                <w:lang w:val="ro-RO" w:eastAsia="ro-RO"/>
              </w:rPr>
              <w:t>40.299</w:t>
            </w:r>
          </w:p>
        </w:tc>
        <w:tc>
          <w:tcPr>
            <w:tcW w:w="876" w:type="dxa"/>
            <w:tcBorders>
              <w:top w:val="nil"/>
              <w:left w:val="nil"/>
              <w:bottom w:val="single" w:sz="4" w:space="0" w:color="auto"/>
              <w:right w:val="single" w:sz="4" w:space="0" w:color="auto"/>
            </w:tcBorders>
            <w:shd w:val="clear" w:color="auto" w:fill="auto"/>
            <w:noWrap/>
            <w:vAlign w:val="center"/>
          </w:tcPr>
          <w:p w:rsidR="00166BB3" w:rsidRPr="006931B7" w:rsidRDefault="000E23D7">
            <w:pPr>
              <w:spacing w:after="0" w:line="240" w:lineRule="auto"/>
              <w:jc w:val="right"/>
              <w:rPr>
                <w:rFonts w:ascii="Times New Roman" w:eastAsia="Times New Roman" w:hAnsi="Times New Roman" w:cs="Times New Roman"/>
                <w:color w:val="000000"/>
                <w:sz w:val="16"/>
                <w:szCs w:val="16"/>
                <w:lang w:val="ro-RO" w:eastAsia="ro-RO"/>
              </w:rPr>
            </w:pPr>
            <w:r w:rsidRPr="006931B7">
              <w:rPr>
                <w:rFonts w:ascii="Times New Roman" w:eastAsia="Times New Roman" w:hAnsi="Times New Roman" w:cs="Times New Roman"/>
                <w:color w:val="000000"/>
                <w:sz w:val="16"/>
                <w:szCs w:val="16"/>
                <w:lang w:val="ro-RO" w:eastAsia="ro-RO"/>
              </w:rPr>
              <w:t>40.299</w:t>
            </w:r>
          </w:p>
        </w:tc>
        <w:tc>
          <w:tcPr>
            <w:tcW w:w="656" w:type="dxa"/>
            <w:tcBorders>
              <w:top w:val="nil"/>
              <w:left w:val="nil"/>
              <w:bottom w:val="single" w:sz="4" w:space="0" w:color="auto"/>
              <w:right w:val="single" w:sz="4" w:space="0" w:color="auto"/>
            </w:tcBorders>
            <w:shd w:val="clear" w:color="auto" w:fill="auto"/>
            <w:noWrap/>
            <w:vAlign w:val="center"/>
          </w:tcPr>
          <w:p w:rsidR="00166BB3" w:rsidRPr="006931B7" w:rsidRDefault="000E23D7">
            <w:pPr>
              <w:spacing w:after="0" w:line="240" w:lineRule="auto"/>
              <w:jc w:val="right"/>
              <w:rPr>
                <w:rFonts w:ascii="Times New Roman" w:eastAsia="Times New Roman" w:hAnsi="Times New Roman" w:cs="Times New Roman"/>
                <w:color w:val="000000"/>
                <w:sz w:val="16"/>
                <w:szCs w:val="16"/>
                <w:lang w:val="ro-RO" w:eastAsia="ro-RO"/>
              </w:rPr>
            </w:pPr>
            <w:r w:rsidRPr="006931B7">
              <w:rPr>
                <w:rFonts w:ascii="Times New Roman" w:eastAsia="Times New Roman" w:hAnsi="Times New Roman" w:cs="Times New Roman"/>
                <w:color w:val="000000"/>
                <w:sz w:val="16"/>
                <w:szCs w:val="16"/>
                <w:lang w:val="ro-RO" w:eastAsia="ro-RO"/>
              </w:rPr>
              <w:t>40.299</w:t>
            </w:r>
          </w:p>
        </w:tc>
      </w:tr>
      <w:tr w:rsidR="00166BB3" w:rsidRPr="006931B7">
        <w:trPr>
          <w:trHeight w:val="353"/>
        </w:trPr>
        <w:tc>
          <w:tcPr>
            <w:tcW w:w="2289" w:type="dxa"/>
            <w:tcBorders>
              <w:top w:val="nil"/>
              <w:left w:val="single" w:sz="4" w:space="0" w:color="auto"/>
              <w:bottom w:val="single" w:sz="4" w:space="0" w:color="auto"/>
              <w:right w:val="single" w:sz="4" w:space="0" w:color="auto"/>
            </w:tcBorders>
            <w:shd w:val="clear" w:color="auto" w:fill="auto"/>
            <w:vAlign w:val="bottom"/>
          </w:tcPr>
          <w:p w:rsidR="00166BB3" w:rsidRPr="006931B7" w:rsidRDefault="000E23D7">
            <w:pPr>
              <w:spacing w:after="0" w:line="240" w:lineRule="auto"/>
              <w:rPr>
                <w:rFonts w:ascii="Times New Roman" w:eastAsia="Times New Roman" w:hAnsi="Times New Roman" w:cs="Times New Roman"/>
                <w:i/>
                <w:iCs/>
                <w:color w:val="000000"/>
                <w:sz w:val="16"/>
                <w:szCs w:val="16"/>
                <w:lang w:val="ro-RO" w:eastAsia="ro-RO"/>
              </w:rPr>
            </w:pPr>
            <w:r w:rsidRPr="006931B7">
              <w:rPr>
                <w:rFonts w:ascii="Times New Roman" w:eastAsia="Times New Roman" w:hAnsi="Times New Roman" w:cs="Times New Roman"/>
                <w:i/>
                <w:iCs/>
                <w:color w:val="000000"/>
                <w:sz w:val="16"/>
                <w:szCs w:val="16"/>
                <w:lang w:val="ro-RO" w:eastAsia="ro-RO"/>
              </w:rPr>
              <w:t>Ponderea persoanelor care au achitat prima în sumă fixă în primele 3 luni, %</w:t>
            </w:r>
          </w:p>
        </w:tc>
        <w:tc>
          <w:tcPr>
            <w:tcW w:w="876" w:type="dxa"/>
            <w:tcBorders>
              <w:top w:val="nil"/>
              <w:left w:val="nil"/>
              <w:bottom w:val="single" w:sz="4" w:space="0" w:color="auto"/>
              <w:right w:val="single" w:sz="4" w:space="0" w:color="auto"/>
            </w:tcBorders>
            <w:shd w:val="clear" w:color="auto" w:fill="auto"/>
            <w:noWrap/>
            <w:vAlign w:val="center"/>
          </w:tcPr>
          <w:p w:rsidR="00166BB3" w:rsidRPr="006931B7" w:rsidRDefault="000E23D7">
            <w:pPr>
              <w:spacing w:after="0" w:line="240" w:lineRule="auto"/>
              <w:jc w:val="right"/>
              <w:rPr>
                <w:rFonts w:ascii="Times New Roman" w:eastAsia="Times New Roman" w:hAnsi="Times New Roman" w:cs="Times New Roman"/>
                <w:i/>
                <w:iCs/>
                <w:color w:val="000000"/>
                <w:sz w:val="16"/>
                <w:szCs w:val="16"/>
                <w:lang w:val="ro-RO" w:eastAsia="ro-RO"/>
              </w:rPr>
            </w:pPr>
            <w:r w:rsidRPr="006931B7">
              <w:rPr>
                <w:rFonts w:ascii="Times New Roman" w:eastAsia="Times New Roman" w:hAnsi="Times New Roman" w:cs="Times New Roman"/>
                <w:i/>
                <w:iCs/>
                <w:color w:val="000000"/>
                <w:sz w:val="16"/>
                <w:szCs w:val="16"/>
                <w:lang w:val="ro-RO" w:eastAsia="ro-RO"/>
              </w:rPr>
              <w:t>59</w:t>
            </w:r>
          </w:p>
        </w:tc>
        <w:tc>
          <w:tcPr>
            <w:tcW w:w="876" w:type="dxa"/>
            <w:tcBorders>
              <w:top w:val="nil"/>
              <w:left w:val="nil"/>
              <w:bottom w:val="single" w:sz="4" w:space="0" w:color="auto"/>
              <w:right w:val="single" w:sz="4" w:space="0" w:color="auto"/>
            </w:tcBorders>
            <w:shd w:val="clear" w:color="auto" w:fill="auto"/>
            <w:noWrap/>
            <w:vAlign w:val="center"/>
          </w:tcPr>
          <w:p w:rsidR="00166BB3" w:rsidRPr="006931B7" w:rsidRDefault="000E23D7">
            <w:pPr>
              <w:spacing w:after="0" w:line="240" w:lineRule="auto"/>
              <w:jc w:val="right"/>
              <w:rPr>
                <w:rFonts w:ascii="Times New Roman" w:eastAsia="Times New Roman" w:hAnsi="Times New Roman" w:cs="Times New Roman"/>
                <w:i/>
                <w:iCs/>
                <w:color w:val="000000"/>
                <w:sz w:val="16"/>
                <w:szCs w:val="16"/>
                <w:lang w:val="ro-RO" w:eastAsia="ro-RO"/>
              </w:rPr>
            </w:pPr>
            <w:r w:rsidRPr="006931B7">
              <w:rPr>
                <w:rFonts w:ascii="Times New Roman" w:eastAsia="Times New Roman" w:hAnsi="Times New Roman" w:cs="Times New Roman"/>
                <w:i/>
                <w:iCs/>
                <w:color w:val="000000"/>
                <w:sz w:val="16"/>
                <w:szCs w:val="16"/>
                <w:lang w:val="ro-RO" w:eastAsia="ro-RO"/>
              </w:rPr>
              <w:t>60</w:t>
            </w:r>
          </w:p>
        </w:tc>
        <w:tc>
          <w:tcPr>
            <w:tcW w:w="876" w:type="dxa"/>
            <w:tcBorders>
              <w:top w:val="nil"/>
              <w:left w:val="nil"/>
              <w:bottom w:val="single" w:sz="4" w:space="0" w:color="auto"/>
              <w:right w:val="single" w:sz="4" w:space="0" w:color="auto"/>
            </w:tcBorders>
            <w:shd w:val="clear" w:color="auto" w:fill="auto"/>
            <w:noWrap/>
            <w:vAlign w:val="center"/>
          </w:tcPr>
          <w:p w:rsidR="00166BB3" w:rsidRPr="006931B7" w:rsidRDefault="000E23D7">
            <w:pPr>
              <w:spacing w:after="0" w:line="240" w:lineRule="auto"/>
              <w:jc w:val="right"/>
              <w:rPr>
                <w:rFonts w:ascii="Times New Roman" w:eastAsia="Times New Roman" w:hAnsi="Times New Roman" w:cs="Times New Roman"/>
                <w:i/>
                <w:iCs/>
                <w:color w:val="000000"/>
                <w:sz w:val="16"/>
                <w:szCs w:val="16"/>
                <w:lang w:val="ro-RO" w:eastAsia="ro-RO"/>
              </w:rPr>
            </w:pPr>
            <w:r w:rsidRPr="006931B7">
              <w:rPr>
                <w:rFonts w:ascii="Times New Roman" w:eastAsia="Times New Roman" w:hAnsi="Times New Roman" w:cs="Times New Roman"/>
                <w:i/>
                <w:iCs/>
                <w:color w:val="000000"/>
                <w:sz w:val="16"/>
                <w:szCs w:val="16"/>
                <w:lang w:val="ro-RO" w:eastAsia="ro-RO"/>
              </w:rPr>
              <w:t>59</w:t>
            </w:r>
          </w:p>
        </w:tc>
        <w:tc>
          <w:tcPr>
            <w:tcW w:w="876" w:type="dxa"/>
            <w:tcBorders>
              <w:top w:val="nil"/>
              <w:left w:val="nil"/>
              <w:bottom w:val="single" w:sz="4" w:space="0" w:color="auto"/>
              <w:right w:val="single" w:sz="4" w:space="0" w:color="auto"/>
            </w:tcBorders>
            <w:shd w:val="clear" w:color="auto" w:fill="auto"/>
            <w:noWrap/>
            <w:vAlign w:val="center"/>
          </w:tcPr>
          <w:p w:rsidR="00166BB3" w:rsidRPr="006931B7" w:rsidRDefault="000E23D7">
            <w:pPr>
              <w:spacing w:after="0" w:line="240" w:lineRule="auto"/>
              <w:jc w:val="right"/>
              <w:rPr>
                <w:rFonts w:ascii="Times New Roman" w:eastAsia="Times New Roman" w:hAnsi="Times New Roman" w:cs="Times New Roman"/>
                <w:i/>
                <w:iCs/>
                <w:color w:val="000000"/>
                <w:sz w:val="16"/>
                <w:szCs w:val="16"/>
                <w:lang w:val="ro-RO" w:eastAsia="ro-RO"/>
              </w:rPr>
            </w:pPr>
            <w:r w:rsidRPr="006931B7">
              <w:rPr>
                <w:rFonts w:ascii="Times New Roman" w:eastAsia="Times New Roman" w:hAnsi="Times New Roman" w:cs="Times New Roman"/>
                <w:i/>
                <w:iCs/>
                <w:color w:val="000000"/>
                <w:sz w:val="16"/>
                <w:szCs w:val="16"/>
                <w:lang w:val="ro-RO" w:eastAsia="ro-RO"/>
              </w:rPr>
              <w:t>58</w:t>
            </w:r>
          </w:p>
        </w:tc>
        <w:tc>
          <w:tcPr>
            <w:tcW w:w="876" w:type="dxa"/>
            <w:tcBorders>
              <w:top w:val="nil"/>
              <w:left w:val="nil"/>
              <w:bottom w:val="single" w:sz="4" w:space="0" w:color="auto"/>
              <w:right w:val="single" w:sz="4" w:space="0" w:color="auto"/>
            </w:tcBorders>
            <w:shd w:val="clear" w:color="auto" w:fill="auto"/>
            <w:noWrap/>
            <w:vAlign w:val="center"/>
          </w:tcPr>
          <w:p w:rsidR="00166BB3" w:rsidRPr="006931B7" w:rsidRDefault="000E23D7">
            <w:pPr>
              <w:spacing w:after="0" w:line="240" w:lineRule="auto"/>
              <w:jc w:val="right"/>
              <w:rPr>
                <w:rFonts w:ascii="Times New Roman" w:eastAsia="Times New Roman" w:hAnsi="Times New Roman" w:cs="Times New Roman"/>
                <w:i/>
                <w:iCs/>
                <w:color w:val="000000"/>
                <w:sz w:val="16"/>
                <w:szCs w:val="16"/>
                <w:lang w:val="ro-RO" w:eastAsia="ro-RO"/>
              </w:rPr>
            </w:pPr>
            <w:r w:rsidRPr="006931B7">
              <w:rPr>
                <w:rFonts w:ascii="Times New Roman" w:eastAsia="Times New Roman" w:hAnsi="Times New Roman" w:cs="Times New Roman"/>
                <w:i/>
                <w:iCs/>
                <w:color w:val="000000"/>
                <w:sz w:val="16"/>
                <w:szCs w:val="16"/>
                <w:lang w:val="ro-RO" w:eastAsia="ro-RO"/>
              </w:rPr>
              <w:t>61</w:t>
            </w:r>
          </w:p>
        </w:tc>
        <w:tc>
          <w:tcPr>
            <w:tcW w:w="876" w:type="dxa"/>
            <w:tcBorders>
              <w:top w:val="nil"/>
              <w:left w:val="nil"/>
              <w:bottom w:val="single" w:sz="4" w:space="0" w:color="auto"/>
              <w:right w:val="single" w:sz="4" w:space="0" w:color="auto"/>
            </w:tcBorders>
            <w:shd w:val="clear" w:color="auto" w:fill="auto"/>
            <w:noWrap/>
            <w:vAlign w:val="center"/>
          </w:tcPr>
          <w:p w:rsidR="00166BB3" w:rsidRPr="006931B7" w:rsidRDefault="000E23D7">
            <w:pPr>
              <w:spacing w:after="0" w:line="240" w:lineRule="auto"/>
              <w:jc w:val="right"/>
              <w:rPr>
                <w:rFonts w:ascii="Times New Roman" w:eastAsia="Times New Roman" w:hAnsi="Times New Roman" w:cs="Times New Roman"/>
                <w:i/>
                <w:iCs/>
                <w:color w:val="000000"/>
                <w:sz w:val="16"/>
                <w:szCs w:val="16"/>
                <w:lang w:val="ro-RO" w:eastAsia="ro-RO"/>
              </w:rPr>
            </w:pPr>
            <w:r w:rsidRPr="006931B7">
              <w:rPr>
                <w:rFonts w:ascii="Times New Roman" w:eastAsia="Times New Roman" w:hAnsi="Times New Roman" w:cs="Times New Roman"/>
                <w:i/>
                <w:iCs/>
                <w:color w:val="000000"/>
                <w:sz w:val="16"/>
                <w:szCs w:val="16"/>
                <w:lang w:val="ro-RO" w:eastAsia="ro-RO"/>
              </w:rPr>
              <w:t>61</w:t>
            </w:r>
          </w:p>
        </w:tc>
        <w:tc>
          <w:tcPr>
            <w:tcW w:w="876" w:type="dxa"/>
            <w:tcBorders>
              <w:top w:val="nil"/>
              <w:left w:val="nil"/>
              <w:bottom w:val="single" w:sz="4" w:space="0" w:color="auto"/>
              <w:right w:val="single" w:sz="4" w:space="0" w:color="auto"/>
            </w:tcBorders>
            <w:shd w:val="clear" w:color="auto" w:fill="auto"/>
            <w:noWrap/>
            <w:vAlign w:val="center"/>
          </w:tcPr>
          <w:p w:rsidR="00166BB3" w:rsidRPr="006931B7" w:rsidRDefault="000E23D7">
            <w:pPr>
              <w:spacing w:after="0" w:line="240" w:lineRule="auto"/>
              <w:jc w:val="right"/>
              <w:rPr>
                <w:rFonts w:ascii="Times New Roman" w:eastAsia="Times New Roman" w:hAnsi="Times New Roman" w:cs="Times New Roman"/>
                <w:i/>
                <w:iCs/>
                <w:color w:val="000000"/>
                <w:sz w:val="16"/>
                <w:szCs w:val="16"/>
                <w:lang w:val="ro-RO" w:eastAsia="ro-RO"/>
              </w:rPr>
            </w:pPr>
            <w:r w:rsidRPr="006931B7">
              <w:rPr>
                <w:rFonts w:ascii="Times New Roman" w:eastAsia="Times New Roman" w:hAnsi="Times New Roman" w:cs="Times New Roman"/>
                <w:i/>
                <w:iCs/>
                <w:color w:val="000000"/>
                <w:sz w:val="16"/>
                <w:szCs w:val="16"/>
                <w:lang w:val="ro-RO" w:eastAsia="ro-RO"/>
              </w:rPr>
              <w:t>61</w:t>
            </w:r>
          </w:p>
        </w:tc>
        <w:tc>
          <w:tcPr>
            <w:tcW w:w="656" w:type="dxa"/>
            <w:tcBorders>
              <w:top w:val="nil"/>
              <w:left w:val="nil"/>
              <w:bottom w:val="single" w:sz="4" w:space="0" w:color="auto"/>
              <w:right w:val="single" w:sz="4" w:space="0" w:color="auto"/>
            </w:tcBorders>
            <w:shd w:val="clear" w:color="auto" w:fill="auto"/>
            <w:noWrap/>
            <w:vAlign w:val="center"/>
          </w:tcPr>
          <w:p w:rsidR="00166BB3" w:rsidRPr="006931B7" w:rsidRDefault="000E23D7">
            <w:pPr>
              <w:spacing w:after="0" w:line="240" w:lineRule="auto"/>
              <w:jc w:val="right"/>
              <w:rPr>
                <w:rFonts w:ascii="Times New Roman" w:eastAsia="Times New Roman" w:hAnsi="Times New Roman" w:cs="Times New Roman"/>
                <w:i/>
                <w:iCs/>
                <w:color w:val="000000"/>
                <w:sz w:val="16"/>
                <w:szCs w:val="16"/>
                <w:lang w:val="ro-RO" w:eastAsia="ro-RO"/>
              </w:rPr>
            </w:pPr>
            <w:r w:rsidRPr="006931B7">
              <w:rPr>
                <w:rFonts w:ascii="Times New Roman" w:eastAsia="Times New Roman" w:hAnsi="Times New Roman" w:cs="Times New Roman"/>
                <w:i/>
                <w:iCs/>
                <w:color w:val="000000"/>
                <w:sz w:val="16"/>
                <w:szCs w:val="16"/>
                <w:lang w:val="ro-RO" w:eastAsia="ro-RO"/>
              </w:rPr>
              <w:t>61</w:t>
            </w:r>
          </w:p>
        </w:tc>
      </w:tr>
      <w:tr w:rsidR="00166BB3" w:rsidRPr="006931B7">
        <w:trPr>
          <w:trHeight w:val="400"/>
        </w:trPr>
        <w:tc>
          <w:tcPr>
            <w:tcW w:w="2289" w:type="dxa"/>
            <w:tcBorders>
              <w:top w:val="nil"/>
              <w:left w:val="single" w:sz="4" w:space="0" w:color="auto"/>
              <w:bottom w:val="single" w:sz="4" w:space="0" w:color="auto"/>
              <w:right w:val="single" w:sz="4" w:space="0" w:color="auto"/>
            </w:tcBorders>
            <w:shd w:val="clear" w:color="auto" w:fill="auto"/>
            <w:vAlign w:val="bottom"/>
          </w:tcPr>
          <w:p w:rsidR="00166BB3" w:rsidRPr="006931B7" w:rsidRDefault="000E23D7">
            <w:pPr>
              <w:spacing w:after="0" w:line="240" w:lineRule="auto"/>
              <w:rPr>
                <w:rFonts w:ascii="Times New Roman" w:eastAsia="Times New Roman" w:hAnsi="Times New Roman" w:cs="Times New Roman"/>
                <w:color w:val="000000"/>
                <w:sz w:val="16"/>
                <w:szCs w:val="16"/>
                <w:lang w:val="ro-RO" w:eastAsia="ro-RO"/>
              </w:rPr>
            </w:pPr>
            <w:r w:rsidRPr="006931B7">
              <w:rPr>
                <w:rFonts w:ascii="Times New Roman" w:eastAsia="Times New Roman" w:hAnsi="Times New Roman" w:cs="Times New Roman"/>
                <w:color w:val="000000"/>
                <w:sz w:val="16"/>
                <w:szCs w:val="16"/>
                <w:lang w:val="ro-RO" w:eastAsia="ro-RO"/>
              </w:rPr>
              <w:t>Persoane care desfășoară activități independente care la achitarea primei în sumă fixă au beneficiat de 60% reducere</w:t>
            </w:r>
          </w:p>
        </w:tc>
        <w:tc>
          <w:tcPr>
            <w:tcW w:w="876" w:type="dxa"/>
            <w:tcBorders>
              <w:top w:val="nil"/>
              <w:left w:val="nil"/>
              <w:bottom w:val="single" w:sz="4" w:space="0" w:color="auto"/>
              <w:right w:val="single" w:sz="4" w:space="0" w:color="auto"/>
            </w:tcBorders>
            <w:shd w:val="clear" w:color="auto" w:fill="auto"/>
            <w:noWrap/>
            <w:vAlign w:val="center"/>
          </w:tcPr>
          <w:p w:rsidR="00166BB3" w:rsidRPr="006931B7" w:rsidRDefault="000E23D7">
            <w:pPr>
              <w:spacing w:after="0" w:line="240" w:lineRule="auto"/>
              <w:jc w:val="right"/>
              <w:rPr>
                <w:rFonts w:ascii="Times New Roman" w:eastAsia="Times New Roman" w:hAnsi="Times New Roman" w:cs="Times New Roman"/>
                <w:color w:val="000000"/>
                <w:sz w:val="16"/>
                <w:szCs w:val="16"/>
                <w:lang w:val="ro-RO" w:eastAsia="ro-RO"/>
              </w:rPr>
            </w:pPr>
            <w:r w:rsidRPr="006931B7">
              <w:rPr>
                <w:rFonts w:ascii="Times New Roman" w:eastAsia="Times New Roman" w:hAnsi="Times New Roman" w:cs="Times New Roman"/>
                <w:color w:val="000000"/>
                <w:sz w:val="16"/>
                <w:szCs w:val="16"/>
                <w:lang w:val="ro-RO" w:eastAsia="ro-RO"/>
              </w:rPr>
              <w:t>0</w:t>
            </w:r>
          </w:p>
        </w:tc>
        <w:tc>
          <w:tcPr>
            <w:tcW w:w="876" w:type="dxa"/>
            <w:tcBorders>
              <w:top w:val="nil"/>
              <w:left w:val="nil"/>
              <w:bottom w:val="single" w:sz="4" w:space="0" w:color="auto"/>
              <w:right w:val="single" w:sz="4" w:space="0" w:color="auto"/>
            </w:tcBorders>
            <w:shd w:val="clear" w:color="auto" w:fill="auto"/>
            <w:noWrap/>
            <w:vAlign w:val="center"/>
          </w:tcPr>
          <w:p w:rsidR="00166BB3" w:rsidRPr="006931B7" w:rsidRDefault="000E23D7">
            <w:pPr>
              <w:spacing w:after="0" w:line="240" w:lineRule="auto"/>
              <w:jc w:val="right"/>
              <w:rPr>
                <w:rFonts w:ascii="Times New Roman" w:eastAsia="Times New Roman" w:hAnsi="Times New Roman" w:cs="Times New Roman"/>
                <w:color w:val="000000"/>
                <w:sz w:val="16"/>
                <w:szCs w:val="16"/>
                <w:lang w:val="ro-RO" w:eastAsia="ro-RO"/>
              </w:rPr>
            </w:pPr>
            <w:r w:rsidRPr="006931B7">
              <w:rPr>
                <w:rFonts w:ascii="Times New Roman" w:eastAsia="Times New Roman" w:hAnsi="Times New Roman" w:cs="Times New Roman"/>
                <w:color w:val="000000"/>
                <w:sz w:val="16"/>
                <w:szCs w:val="16"/>
                <w:lang w:val="ro-RO" w:eastAsia="ro-RO"/>
              </w:rPr>
              <w:t>266</w:t>
            </w:r>
          </w:p>
        </w:tc>
        <w:tc>
          <w:tcPr>
            <w:tcW w:w="876" w:type="dxa"/>
            <w:tcBorders>
              <w:top w:val="nil"/>
              <w:left w:val="nil"/>
              <w:bottom w:val="single" w:sz="4" w:space="0" w:color="auto"/>
              <w:right w:val="single" w:sz="4" w:space="0" w:color="auto"/>
            </w:tcBorders>
            <w:shd w:val="clear" w:color="auto" w:fill="auto"/>
            <w:noWrap/>
            <w:vAlign w:val="center"/>
          </w:tcPr>
          <w:p w:rsidR="00166BB3" w:rsidRPr="006931B7" w:rsidRDefault="000E23D7">
            <w:pPr>
              <w:spacing w:after="0" w:line="240" w:lineRule="auto"/>
              <w:jc w:val="right"/>
              <w:rPr>
                <w:rFonts w:ascii="Times New Roman" w:eastAsia="Times New Roman" w:hAnsi="Times New Roman" w:cs="Times New Roman"/>
                <w:color w:val="000000"/>
                <w:sz w:val="16"/>
                <w:szCs w:val="16"/>
                <w:lang w:val="ro-RO" w:eastAsia="ro-RO"/>
              </w:rPr>
            </w:pPr>
            <w:r w:rsidRPr="006931B7">
              <w:rPr>
                <w:rFonts w:ascii="Times New Roman" w:eastAsia="Times New Roman" w:hAnsi="Times New Roman" w:cs="Times New Roman"/>
                <w:color w:val="000000"/>
                <w:sz w:val="16"/>
                <w:szCs w:val="16"/>
                <w:lang w:val="ro-RO" w:eastAsia="ro-RO"/>
              </w:rPr>
              <w:t>327</w:t>
            </w:r>
          </w:p>
        </w:tc>
        <w:tc>
          <w:tcPr>
            <w:tcW w:w="876" w:type="dxa"/>
            <w:tcBorders>
              <w:top w:val="nil"/>
              <w:left w:val="nil"/>
              <w:bottom w:val="single" w:sz="4" w:space="0" w:color="auto"/>
              <w:right w:val="single" w:sz="4" w:space="0" w:color="auto"/>
            </w:tcBorders>
            <w:shd w:val="clear" w:color="auto" w:fill="auto"/>
            <w:noWrap/>
            <w:vAlign w:val="center"/>
          </w:tcPr>
          <w:p w:rsidR="00166BB3" w:rsidRPr="006931B7" w:rsidRDefault="000E23D7">
            <w:pPr>
              <w:spacing w:after="0" w:line="240" w:lineRule="auto"/>
              <w:jc w:val="right"/>
              <w:rPr>
                <w:rFonts w:ascii="Times New Roman" w:eastAsia="Times New Roman" w:hAnsi="Times New Roman" w:cs="Times New Roman"/>
                <w:color w:val="000000"/>
                <w:sz w:val="16"/>
                <w:szCs w:val="16"/>
                <w:lang w:val="ro-RO" w:eastAsia="ro-RO"/>
              </w:rPr>
            </w:pPr>
            <w:r w:rsidRPr="006931B7">
              <w:rPr>
                <w:rFonts w:ascii="Times New Roman" w:eastAsia="Times New Roman" w:hAnsi="Times New Roman" w:cs="Times New Roman"/>
                <w:color w:val="000000"/>
                <w:sz w:val="16"/>
                <w:szCs w:val="16"/>
                <w:lang w:val="ro-RO" w:eastAsia="ro-RO"/>
              </w:rPr>
              <w:t>400</w:t>
            </w:r>
          </w:p>
        </w:tc>
        <w:tc>
          <w:tcPr>
            <w:tcW w:w="876" w:type="dxa"/>
            <w:tcBorders>
              <w:top w:val="nil"/>
              <w:left w:val="nil"/>
              <w:bottom w:val="single" w:sz="4" w:space="0" w:color="auto"/>
              <w:right w:val="single" w:sz="4" w:space="0" w:color="auto"/>
            </w:tcBorders>
            <w:shd w:val="clear" w:color="auto" w:fill="auto"/>
            <w:noWrap/>
            <w:vAlign w:val="center"/>
          </w:tcPr>
          <w:p w:rsidR="00166BB3" w:rsidRPr="006931B7" w:rsidRDefault="000E23D7">
            <w:pPr>
              <w:spacing w:after="0" w:line="240" w:lineRule="auto"/>
              <w:jc w:val="right"/>
              <w:rPr>
                <w:rFonts w:ascii="Times New Roman" w:eastAsia="Times New Roman" w:hAnsi="Times New Roman" w:cs="Times New Roman"/>
                <w:color w:val="000000"/>
                <w:sz w:val="16"/>
                <w:szCs w:val="16"/>
                <w:lang w:val="ro-RO" w:eastAsia="ro-RO"/>
              </w:rPr>
            </w:pPr>
            <w:r w:rsidRPr="006931B7">
              <w:rPr>
                <w:rFonts w:ascii="Times New Roman" w:eastAsia="Times New Roman" w:hAnsi="Times New Roman" w:cs="Times New Roman"/>
                <w:color w:val="000000"/>
                <w:sz w:val="16"/>
                <w:szCs w:val="16"/>
                <w:lang w:val="ro-RO" w:eastAsia="ro-RO"/>
              </w:rPr>
              <w:t>434</w:t>
            </w:r>
          </w:p>
        </w:tc>
        <w:tc>
          <w:tcPr>
            <w:tcW w:w="876" w:type="dxa"/>
            <w:tcBorders>
              <w:top w:val="nil"/>
              <w:left w:val="nil"/>
              <w:bottom w:val="single" w:sz="4" w:space="0" w:color="auto"/>
              <w:right w:val="single" w:sz="4" w:space="0" w:color="auto"/>
            </w:tcBorders>
            <w:shd w:val="clear" w:color="auto" w:fill="auto"/>
            <w:noWrap/>
            <w:vAlign w:val="center"/>
          </w:tcPr>
          <w:p w:rsidR="00166BB3" w:rsidRPr="006931B7" w:rsidRDefault="000E23D7">
            <w:pPr>
              <w:spacing w:after="0" w:line="240" w:lineRule="auto"/>
              <w:jc w:val="right"/>
              <w:rPr>
                <w:rFonts w:ascii="Times New Roman" w:eastAsia="Times New Roman" w:hAnsi="Times New Roman" w:cs="Times New Roman"/>
                <w:color w:val="000000"/>
                <w:sz w:val="16"/>
                <w:szCs w:val="16"/>
                <w:lang w:val="ro-RO" w:eastAsia="ro-RO"/>
              </w:rPr>
            </w:pPr>
            <w:r w:rsidRPr="006931B7">
              <w:rPr>
                <w:rFonts w:ascii="Times New Roman" w:eastAsia="Times New Roman" w:hAnsi="Times New Roman" w:cs="Times New Roman"/>
                <w:color w:val="000000"/>
                <w:sz w:val="16"/>
                <w:szCs w:val="16"/>
                <w:lang w:val="ro-RO" w:eastAsia="ro-RO"/>
              </w:rPr>
              <w:t>434</w:t>
            </w:r>
          </w:p>
        </w:tc>
        <w:tc>
          <w:tcPr>
            <w:tcW w:w="876" w:type="dxa"/>
            <w:tcBorders>
              <w:top w:val="nil"/>
              <w:left w:val="nil"/>
              <w:bottom w:val="single" w:sz="4" w:space="0" w:color="auto"/>
              <w:right w:val="single" w:sz="4" w:space="0" w:color="auto"/>
            </w:tcBorders>
            <w:shd w:val="clear" w:color="auto" w:fill="auto"/>
            <w:noWrap/>
            <w:vAlign w:val="center"/>
          </w:tcPr>
          <w:p w:rsidR="00166BB3" w:rsidRPr="006931B7" w:rsidRDefault="000E23D7">
            <w:pPr>
              <w:spacing w:after="0" w:line="240" w:lineRule="auto"/>
              <w:jc w:val="right"/>
              <w:rPr>
                <w:rFonts w:ascii="Times New Roman" w:eastAsia="Times New Roman" w:hAnsi="Times New Roman" w:cs="Times New Roman"/>
                <w:color w:val="000000"/>
                <w:sz w:val="16"/>
                <w:szCs w:val="16"/>
                <w:lang w:val="ro-RO" w:eastAsia="ro-RO"/>
              </w:rPr>
            </w:pPr>
            <w:r w:rsidRPr="006931B7">
              <w:rPr>
                <w:rFonts w:ascii="Times New Roman" w:eastAsia="Times New Roman" w:hAnsi="Times New Roman" w:cs="Times New Roman"/>
                <w:color w:val="000000"/>
                <w:sz w:val="16"/>
                <w:szCs w:val="16"/>
                <w:lang w:val="ro-RO" w:eastAsia="ro-RO"/>
              </w:rPr>
              <w:t>434</w:t>
            </w:r>
          </w:p>
        </w:tc>
        <w:tc>
          <w:tcPr>
            <w:tcW w:w="656" w:type="dxa"/>
            <w:tcBorders>
              <w:top w:val="nil"/>
              <w:left w:val="nil"/>
              <w:bottom w:val="single" w:sz="4" w:space="0" w:color="auto"/>
              <w:right w:val="single" w:sz="4" w:space="0" w:color="auto"/>
            </w:tcBorders>
            <w:shd w:val="clear" w:color="auto" w:fill="auto"/>
            <w:noWrap/>
            <w:vAlign w:val="center"/>
          </w:tcPr>
          <w:p w:rsidR="00166BB3" w:rsidRPr="006931B7" w:rsidRDefault="000E23D7">
            <w:pPr>
              <w:spacing w:after="0" w:line="240" w:lineRule="auto"/>
              <w:jc w:val="right"/>
              <w:rPr>
                <w:rFonts w:ascii="Times New Roman" w:eastAsia="Times New Roman" w:hAnsi="Times New Roman" w:cs="Times New Roman"/>
                <w:color w:val="000000"/>
                <w:sz w:val="16"/>
                <w:szCs w:val="16"/>
                <w:lang w:val="ro-RO" w:eastAsia="ro-RO"/>
              </w:rPr>
            </w:pPr>
            <w:r w:rsidRPr="006931B7">
              <w:rPr>
                <w:rFonts w:ascii="Times New Roman" w:eastAsia="Times New Roman" w:hAnsi="Times New Roman" w:cs="Times New Roman"/>
                <w:color w:val="000000"/>
                <w:sz w:val="16"/>
                <w:szCs w:val="16"/>
                <w:lang w:val="ro-RO" w:eastAsia="ro-RO"/>
              </w:rPr>
              <w:t>434</w:t>
            </w:r>
          </w:p>
        </w:tc>
      </w:tr>
      <w:tr w:rsidR="00166BB3" w:rsidRPr="006931B7">
        <w:trPr>
          <w:trHeight w:val="615"/>
        </w:trPr>
        <w:tc>
          <w:tcPr>
            <w:tcW w:w="2289" w:type="dxa"/>
            <w:tcBorders>
              <w:top w:val="nil"/>
              <w:left w:val="single" w:sz="4" w:space="0" w:color="auto"/>
              <w:bottom w:val="single" w:sz="4" w:space="0" w:color="auto"/>
              <w:right w:val="single" w:sz="4" w:space="0" w:color="auto"/>
            </w:tcBorders>
            <w:shd w:val="clear" w:color="auto" w:fill="auto"/>
            <w:vAlign w:val="bottom"/>
          </w:tcPr>
          <w:p w:rsidR="00166BB3" w:rsidRPr="006931B7" w:rsidRDefault="000E23D7">
            <w:pPr>
              <w:spacing w:after="0" w:line="240" w:lineRule="auto"/>
              <w:rPr>
                <w:rFonts w:ascii="Times New Roman" w:eastAsia="Times New Roman" w:hAnsi="Times New Roman" w:cs="Times New Roman"/>
                <w:i/>
                <w:iCs/>
                <w:color w:val="000000"/>
                <w:sz w:val="16"/>
                <w:szCs w:val="16"/>
                <w:lang w:val="ro-RO" w:eastAsia="ro-RO"/>
              </w:rPr>
            </w:pPr>
            <w:r w:rsidRPr="006931B7">
              <w:rPr>
                <w:rFonts w:ascii="Times New Roman" w:eastAsia="Times New Roman" w:hAnsi="Times New Roman" w:cs="Times New Roman"/>
                <w:i/>
                <w:iCs/>
                <w:color w:val="000000"/>
                <w:sz w:val="16"/>
                <w:szCs w:val="16"/>
                <w:lang w:val="ro-RO" w:eastAsia="ro-RO"/>
              </w:rPr>
              <w:t>Ponderea persoanelor care desfășoară activități independente, %</w:t>
            </w:r>
          </w:p>
        </w:tc>
        <w:tc>
          <w:tcPr>
            <w:tcW w:w="876" w:type="dxa"/>
            <w:tcBorders>
              <w:top w:val="nil"/>
              <w:left w:val="nil"/>
              <w:bottom w:val="single" w:sz="4" w:space="0" w:color="auto"/>
              <w:right w:val="single" w:sz="4" w:space="0" w:color="auto"/>
            </w:tcBorders>
            <w:shd w:val="clear" w:color="auto" w:fill="auto"/>
            <w:noWrap/>
            <w:vAlign w:val="center"/>
          </w:tcPr>
          <w:p w:rsidR="00166BB3" w:rsidRPr="006931B7" w:rsidRDefault="000E23D7">
            <w:pPr>
              <w:spacing w:after="0" w:line="240" w:lineRule="auto"/>
              <w:jc w:val="right"/>
              <w:rPr>
                <w:rFonts w:ascii="Times New Roman" w:eastAsia="Times New Roman" w:hAnsi="Times New Roman" w:cs="Times New Roman"/>
                <w:i/>
                <w:iCs/>
                <w:color w:val="000000"/>
                <w:sz w:val="16"/>
                <w:szCs w:val="16"/>
                <w:lang w:val="ro-RO" w:eastAsia="ro-RO"/>
              </w:rPr>
            </w:pPr>
            <w:r w:rsidRPr="006931B7">
              <w:rPr>
                <w:rFonts w:ascii="Times New Roman" w:eastAsia="Times New Roman" w:hAnsi="Times New Roman" w:cs="Times New Roman"/>
                <w:i/>
                <w:iCs/>
                <w:color w:val="000000"/>
                <w:sz w:val="16"/>
                <w:szCs w:val="16"/>
                <w:lang w:val="ro-RO" w:eastAsia="ro-RO"/>
              </w:rPr>
              <w:t>0</w:t>
            </w:r>
          </w:p>
        </w:tc>
        <w:tc>
          <w:tcPr>
            <w:tcW w:w="876" w:type="dxa"/>
            <w:tcBorders>
              <w:top w:val="nil"/>
              <w:left w:val="nil"/>
              <w:bottom w:val="single" w:sz="4" w:space="0" w:color="auto"/>
              <w:right w:val="single" w:sz="4" w:space="0" w:color="auto"/>
            </w:tcBorders>
            <w:shd w:val="clear" w:color="auto" w:fill="auto"/>
            <w:noWrap/>
            <w:vAlign w:val="center"/>
          </w:tcPr>
          <w:p w:rsidR="00166BB3" w:rsidRPr="006931B7" w:rsidRDefault="000E23D7">
            <w:pPr>
              <w:spacing w:after="0" w:line="240" w:lineRule="auto"/>
              <w:jc w:val="right"/>
              <w:rPr>
                <w:rFonts w:ascii="Times New Roman" w:eastAsia="Times New Roman" w:hAnsi="Times New Roman" w:cs="Times New Roman"/>
                <w:i/>
                <w:iCs/>
                <w:color w:val="000000"/>
                <w:sz w:val="16"/>
                <w:szCs w:val="16"/>
                <w:lang w:val="ro-RO" w:eastAsia="ro-RO"/>
              </w:rPr>
            </w:pPr>
            <w:r w:rsidRPr="006931B7">
              <w:rPr>
                <w:rFonts w:ascii="Times New Roman" w:eastAsia="Times New Roman" w:hAnsi="Times New Roman" w:cs="Times New Roman"/>
                <w:i/>
                <w:iCs/>
                <w:color w:val="000000"/>
                <w:sz w:val="16"/>
                <w:szCs w:val="16"/>
                <w:lang w:val="ro-RO" w:eastAsia="ro-RO"/>
              </w:rPr>
              <w:t>0</w:t>
            </w:r>
          </w:p>
        </w:tc>
        <w:tc>
          <w:tcPr>
            <w:tcW w:w="876" w:type="dxa"/>
            <w:tcBorders>
              <w:top w:val="nil"/>
              <w:left w:val="nil"/>
              <w:bottom w:val="single" w:sz="4" w:space="0" w:color="auto"/>
              <w:right w:val="single" w:sz="4" w:space="0" w:color="auto"/>
            </w:tcBorders>
            <w:shd w:val="clear" w:color="auto" w:fill="auto"/>
            <w:noWrap/>
            <w:vAlign w:val="center"/>
          </w:tcPr>
          <w:p w:rsidR="00166BB3" w:rsidRPr="006931B7" w:rsidRDefault="000E23D7">
            <w:pPr>
              <w:spacing w:after="0" w:line="240" w:lineRule="auto"/>
              <w:jc w:val="right"/>
              <w:rPr>
                <w:rFonts w:ascii="Times New Roman" w:eastAsia="Times New Roman" w:hAnsi="Times New Roman" w:cs="Times New Roman"/>
                <w:i/>
                <w:iCs/>
                <w:color w:val="000000"/>
                <w:sz w:val="16"/>
                <w:szCs w:val="16"/>
                <w:lang w:val="ro-RO" w:eastAsia="ro-RO"/>
              </w:rPr>
            </w:pPr>
            <w:r w:rsidRPr="006931B7">
              <w:rPr>
                <w:rFonts w:ascii="Times New Roman" w:eastAsia="Times New Roman" w:hAnsi="Times New Roman" w:cs="Times New Roman"/>
                <w:i/>
                <w:iCs/>
                <w:color w:val="000000"/>
                <w:sz w:val="16"/>
                <w:szCs w:val="16"/>
                <w:lang w:val="ro-RO" w:eastAsia="ro-RO"/>
              </w:rPr>
              <w:t>1</w:t>
            </w:r>
          </w:p>
        </w:tc>
        <w:tc>
          <w:tcPr>
            <w:tcW w:w="876" w:type="dxa"/>
            <w:tcBorders>
              <w:top w:val="nil"/>
              <w:left w:val="nil"/>
              <w:bottom w:val="single" w:sz="4" w:space="0" w:color="auto"/>
              <w:right w:val="single" w:sz="4" w:space="0" w:color="auto"/>
            </w:tcBorders>
            <w:shd w:val="clear" w:color="auto" w:fill="auto"/>
            <w:noWrap/>
            <w:vAlign w:val="center"/>
          </w:tcPr>
          <w:p w:rsidR="00166BB3" w:rsidRPr="006931B7" w:rsidRDefault="000E23D7">
            <w:pPr>
              <w:spacing w:after="0" w:line="240" w:lineRule="auto"/>
              <w:jc w:val="right"/>
              <w:rPr>
                <w:rFonts w:ascii="Times New Roman" w:eastAsia="Times New Roman" w:hAnsi="Times New Roman" w:cs="Times New Roman"/>
                <w:i/>
                <w:iCs/>
                <w:color w:val="000000"/>
                <w:sz w:val="16"/>
                <w:szCs w:val="16"/>
                <w:lang w:val="ro-RO" w:eastAsia="ro-RO"/>
              </w:rPr>
            </w:pPr>
            <w:r w:rsidRPr="006931B7">
              <w:rPr>
                <w:rFonts w:ascii="Times New Roman" w:eastAsia="Times New Roman" w:hAnsi="Times New Roman" w:cs="Times New Roman"/>
                <w:i/>
                <w:iCs/>
                <w:color w:val="000000"/>
                <w:sz w:val="16"/>
                <w:szCs w:val="16"/>
                <w:lang w:val="ro-RO" w:eastAsia="ro-RO"/>
              </w:rPr>
              <w:t>1</w:t>
            </w:r>
          </w:p>
        </w:tc>
        <w:tc>
          <w:tcPr>
            <w:tcW w:w="876" w:type="dxa"/>
            <w:tcBorders>
              <w:top w:val="nil"/>
              <w:left w:val="nil"/>
              <w:bottom w:val="single" w:sz="4" w:space="0" w:color="auto"/>
              <w:right w:val="single" w:sz="4" w:space="0" w:color="auto"/>
            </w:tcBorders>
            <w:shd w:val="clear" w:color="auto" w:fill="auto"/>
            <w:noWrap/>
            <w:vAlign w:val="center"/>
          </w:tcPr>
          <w:p w:rsidR="00166BB3" w:rsidRPr="006931B7" w:rsidRDefault="000E23D7">
            <w:pPr>
              <w:spacing w:after="0" w:line="240" w:lineRule="auto"/>
              <w:jc w:val="right"/>
              <w:rPr>
                <w:rFonts w:ascii="Times New Roman" w:eastAsia="Times New Roman" w:hAnsi="Times New Roman" w:cs="Times New Roman"/>
                <w:i/>
                <w:iCs/>
                <w:color w:val="000000"/>
                <w:sz w:val="16"/>
                <w:szCs w:val="16"/>
                <w:lang w:val="ro-RO" w:eastAsia="ro-RO"/>
              </w:rPr>
            </w:pPr>
            <w:r w:rsidRPr="006931B7">
              <w:rPr>
                <w:rFonts w:ascii="Times New Roman" w:eastAsia="Times New Roman" w:hAnsi="Times New Roman" w:cs="Times New Roman"/>
                <w:i/>
                <w:iCs/>
                <w:color w:val="000000"/>
                <w:sz w:val="16"/>
                <w:szCs w:val="16"/>
                <w:lang w:val="ro-RO" w:eastAsia="ro-RO"/>
              </w:rPr>
              <w:t>1</w:t>
            </w:r>
          </w:p>
        </w:tc>
        <w:tc>
          <w:tcPr>
            <w:tcW w:w="876" w:type="dxa"/>
            <w:tcBorders>
              <w:top w:val="nil"/>
              <w:left w:val="nil"/>
              <w:bottom w:val="single" w:sz="4" w:space="0" w:color="auto"/>
              <w:right w:val="single" w:sz="4" w:space="0" w:color="auto"/>
            </w:tcBorders>
            <w:shd w:val="clear" w:color="auto" w:fill="auto"/>
            <w:noWrap/>
            <w:vAlign w:val="center"/>
          </w:tcPr>
          <w:p w:rsidR="00166BB3" w:rsidRPr="006931B7" w:rsidRDefault="000E23D7">
            <w:pPr>
              <w:spacing w:after="0" w:line="240" w:lineRule="auto"/>
              <w:jc w:val="right"/>
              <w:rPr>
                <w:rFonts w:ascii="Times New Roman" w:eastAsia="Times New Roman" w:hAnsi="Times New Roman" w:cs="Times New Roman"/>
                <w:i/>
                <w:iCs/>
                <w:color w:val="000000"/>
                <w:sz w:val="16"/>
                <w:szCs w:val="16"/>
                <w:lang w:val="ro-RO" w:eastAsia="ro-RO"/>
              </w:rPr>
            </w:pPr>
            <w:r w:rsidRPr="006931B7">
              <w:rPr>
                <w:rFonts w:ascii="Times New Roman" w:eastAsia="Times New Roman" w:hAnsi="Times New Roman" w:cs="Times New Roman"/>
                <w:i/>
                <w:iCs/>
                <w:color w:val="000000"/>
                <w:sz w:val="16"/>
                <w:szCs w:val="16"/>
                <w:lang w:val="ro-RO" w:eastAsia="ro-RO"/>
              </w:rPr>
              <w:t>1</w:t>
            </w:r>
          </w:p>
        </w:tc>
        <w:tc>
          <w:tcPr>
            <w:tcW w:w="876" w:type="dxa"/>
            <w:tcBorders>
              <w:top w:val="nil"/>
              <w:left w:val="nil"/>
              <w:bottom w:val="single" w:sz="4" w:space="0" w:color="auto"/>
              <w:right w:val="single" w:sz="4" w:space="0" w:color="auto"/>
            </w:tcBorders>
            <w:shd w:val="clear" w:color="auto" w:fill="auto"/>
            <w:noWrap/>
            <w:vAlign w:val="center"/>
          </w:tcPr>
          <w:p w:rsidR="00166BB3" w:rsidRPr="006931B7" w:rsidRDefault="000E23D7">
            <w:pPr>
              <w:spacing w:after="0" w:line="240" w:lineRule="auto"/>
              <w:jc w:val="right"/>
              <w:rPr>
                <w:rFonts w:ascii="Times New Roman" w:eastAsia="Times New Roman" w:hAnsi="Times New Roman" w:cs="Times New Roman"/>
                <w:i/>
                <w:iCs/>
                <w:color w:val="000000"/>
                <w:sz w:val="16"/>
                <w:szCs w:val="16"/>
                <w:lang w:val="ro-RO" w:eastAsia="ro-RO"/>
              </w:rPr>
            </w:pPr>
            <w:r w:rsidRPr="006931B7">
              <w:rPr>
                <w:rFonts w:ascii="Times New Roman" w:eastAsia="Times New Roman" w:hAnsi="Times New Roman" w:cs="Times New Roman"/>
                <w:i/>
                <w:iCs/>
                <w:color w:val="000000"/>
                <w:sz w:val="16"/>
                <w:szCs w:val="16"/>
                <w:lang w:val="ro-RO" w:eastAsia="ro-RO"/>
              </w:rPr>
              <w:t>1</w:t>
            </w:r>
          </w:p>
        </w:tc>
        <w:tc>
          <w:tcPr>
            <w:tcW w:w="656" w:type="dxa"/>
            <w:tcBorders>
              <w:top w:val="nil"/>
              <w:left w:val="nil"/>
              <w:bottom w:val="single" w:sz="4" w:space="0" w:color="auto"/>
              <w:right w:val="single" w:sz="4" w:space="0" w:color="auto"/>
            </w:tcBorders>
            <w:shd w:val="clear" w:color="auto" w:fill="auto"/>
            <w:noWrap/>
            <w:vAlign w:val="center"/>
          </w:tcPr>
          <w:p w:rsidR="00166BB3" w:rsidRPr="006931B7" w:rsidRDefault="000E23D7">
            <w:pPr>
              <w:spacing w:after="0" w:line="240" w:lineRule="auto"/>
              <w:jc w:val="right"/>
              <w:rPr>
                <w:rFonts w:ascii="Times New Roman" w:eastAsia="Times New Roman" w:hAnsi="Times New Roman" w:cs="Times New Roman"/>
                <w:i/>
                <w:iCs/>
                <w:color w:val="000000"/>
                <w:sz w:val="16"/>
                <w:szCs w:val="16"/>
                <w:lang w:val="ro-RO" w:eastAsia="ro-RO"/>
              </w:rPr>
            </w:pPr>
            <w:r w:rsidRPr="006931B7">
              <w:rPr>
                <w:rFonts w:ascii="Times New Roman" w:eastAsia="Times New Roman" w:hAnsi="Times New Roman" w:cs="Times New Roman"/>
                <w:i/>
                <w:iCs/>
                <w:color w:val="000000"/>
                <w:sz w:val="16"/>
                <w:szCs w:val="16"/>
                <w:lang w:val="ro-RO" w:eastAsia="ro-RO"/>
              </w:rPr>
              <w:t>1</w:t>
            </w:r>
          </w:p>
        </w:tc>
      </w:tr>
      <w:tr w:rsidR="00166BB3" w:rsidRPr="006931B7">
        <w:trPr>
          <w:trHeight w:val="157"/>
        </w:trPr>
        <w:tc>
          <w:tcPr>
            <w:tcW w:w="2289" w:type="dxa"/>
            <w:tcBorders>
              <w:top w:val="nil"/>
              <w:left w:val="single" w:sz="4" w:space="0" w:color="auto"/>
              <w:bottom w:val="single" w:sz="4" w:space="0" w:color="auto"/>
              <w:right w:val="single" w:sz="4" w:space="0" w:color="auto"/>
            </w:tcBorders>
            <w:shd w:val="clear" w:color="auto" w:fill="auto"/>
            <w:vAlign w:val="bottom"/>
          </w:tcPr>
          <w:p w:rsidR="00166BB3" w:rsidRPr="006931B7" w:rsidRDefault="000E23D7">
            <w:pPr>
              <w:spacing w:after="0" w:line="240" w:lineRule="auto"/>
              <w:rPr>
                <w:rFonts w:ascii="Times New Roman" w:eastAsia="Times New Roman" w:hAnsi="Times New Roman" w:cs="Times New Roman"/>
                <w:color w:val="000000"/>
                <w:sz w:val="16"/>
                <w:szCs w:val="16"/>
                <w:lang w:val="ro-RO" w:eastAsia="ro-RO"/>
              </w:rPr>
            </w:pPr>
            <w:r w:rsidRPr="006931B7">
              <w:rPr>
                <w:rFonts w:ascii="Times New Roman" w:eastAsia="Times New Roman" w:hAnsi="Times New Roman" w:cs="Times New Roman"/>
                <w:color w:val="000000"/>
                <w:sz w:val="16"/>
                <w:szCs w:val="16"/>
                <w:lang w:val="ro-RO" w:eastAsia="ro-RO"/>
              </w:rPr>
              <w:t>Proprietari de terenuri agricole care la achitarea primei în sumă fixă au beneficiat de 75% reducere</w:t>
            </w:r>
          </w:p>
        </w:tc>
        <w:tc>
          <w:tcPr>
            <w:tcW w:w="876" w:type="dxa"/>
            <w:tcBorders>
              <w:top w:val="nil"/>
              <w:left w:val="nil"/>
              <w:bottom w:val="single" w:sz="4" w:space="0" w:color="auto"/>
              <w:right w:val="single" w:sz="4" w:space="0" w:color="auto"/>
            </w:tcBorders>
            <w:shd w:val="clear" w:color="auto" w:fill="auto"/>
            <w:noWrap/>
            <w:vAlign w:val="center"/>
          </w:tcPr>
          <w:p w:rsidR="00166BB3" w:rsidRPr="006931B7" w:rsidRDefault="000E23D7">
            <w:pPr>
              <w:spacing w:after="0" w:line="240" w:lineRule="auto"/>
              <w:jc w:val="right"/>
              <w:rPr>
                <w:rFonts w:ascii="Times New Roman" w:eastAsia="Times New Roman" w:hAnsi="Times New Roman" w:cs="Times New Roman"/>
                <w:color w:val="000000"/>
                <w:sz w:val="16"/>
                <w:szCs w:val="16"/>
                <w:lang w:val="ro-RO" w:eastAsia="ro-RO"/>
              </w:rPr>
            </w:pPr>
            <w:r w:rsidRPr="006931B7">
              <w:rPr>
                <w:rFonts w:ascii="Times New Roman" w:eastAsia="Times New Roman" w:hAnsi="Times New Roman" w:cs="Times New Roman"/>
                <w:color w:val="000000"/>
                <w:sz w:val="16"/>
                <w:szCs w:val="16"/>
                <w:lang w:val="ro-RO" w:eastAsia="ro-RO"/>
              </w:rPr>
              <w:t>17.446</w:t>
            </w:r>
          </w:p>
        </w:tc>
        <w:tc>
          <w:tcPr>
            <w:tcW w:w="876" w:type="dxa"/>
            <w:tcBorders>
              <w:top w:val="nil"/>
              <w:left w:val="nil"/>
              <w:bottom w:val="single" w:sz="4" w:space="0" w:color="auto"/>
              <w:right w:val="single" w:sz="4" w:space="0" w:color="auto"/>
            </w:tcBorders>
            <w:shd w:val="clear" w:color="auto" w:fill="auto"/>
            <w:noWrap/>
            <w:vAlign w:val="center"/>
          </w:tcPr>
          <w:p w:rsidR="00166BB3" w:rsidRPr="006931B7" w:rsidRDefault="000E23D7">
            <w:pPr>
              <w:spacing w:after="0" w:line="240" w:lineRule="auto"/>
              <w:jc w:val="right"/>
              <w:rPr>
                <w:rFonts w:ascii="Times New Roman" w:eastAsia="Times New Roman" w:hAnsi="Times New Roman" w:cs="Times New Roman"/>
                <w:color w:val="000000"/>
                <w:sz w:val="16"/>
                <w:szCs w:val="16"/>
                <w:lang w:val="ro-RO" w:eastAsia="ro-RO"/>
              </w:rPr>
            </w:pPr>
            <w:r w:rsidRPr="006931B7">
              <w:rPr>
                <w:rFonts w:ascii="Times New Roman" w:eastAsia="Times New Roman" w:hAnsi="Times New Roman" w:cs="Times New Roman"/>
                <w:color w:val="000000"/>
                <w:sz w:val="16"/>
                <w:szCs w:val="16"/>
                <w:lang w:val="ro-RO" w:eastAsia="ro-RO"/>
              </w:rPr>
              <w:t>17.648</w:t>
            </w:r>
          </w:p>
        </w:tc>
        <w:tc>
          <w:tcPr>
            <w:tcW w:w="876" w:type="dxa"/>
            <w:tcBorders>
              <w:top w:val="nil"/>
              <w:left w:val="nil"/>
              <w:bottom w:val="single" w:sz="4" w:space="0" w:color="auto"/>
              <w:right w:val="single" w:sz="4" w:space="0" w:color="auto"/>
            </w:tcBorders>
            <w:shd w:val="clear" w:color="auto" w:fill="auto"/>
            <w:noWrap/>
            <w:vAlign w:val="center"/>
          </w:tcPr>
          <w:p w:rsidR="00166BB3" w:rsidRPr="006931B7" w:rsidRDefault="000E23D7">
            <w:pPr>
              <w:spacing w:after="0" w:line="240" w:lineRule="auto"/>
              <w:jc w:val="right"/>
              <w:rPr>
                <w:rFonts w:ascii="Times New Roman" w:eastAsia="Times New Roman" w:hAnsi="Times New Roman" w:cs="Times New Roman"/>
                <w:color w:val="000000"/>
                <w:sz w:val="16"/>
                <w:szCs w:val="16"/>
                <w:lang w:val="ro-RO" w:eastAsia="ro-RO"/>
              </w:rPr>
            </w:pPr>
            <w:r w:rsidRPr="006931B7">
              <w:rPr>
                <w:rFonts w:ascii="Times New Roman" w:eastAsia="Times New Roman" w:hAnsi="Times New Roman" w:cs="Times New Roman"/>
                <w:color w:val="000000"/>
                <w:sz w:val="16"/>
                <w:szCs w:val="16"/>
                <w:lang w:val="ro-RO" w:eastAsia="ro-RO"/>
              </w:rPr>
              <w:t>16.234</w:t>
            </w:r>
          </w:p>
        </w:tc>
        <w:tc>
          <w:tcPr>
            <w:tcW w:w="876" w:type="dxa"/>
            <w:tcBorders>
              <w:top w:val="nil"/>
              <w:left w:val="nil"/>
              <w:bottom w:val="single" w:sz="4" w:space="0" w:color="auto"/>
              <w:right w:val="single" w:sz="4" w:space="0" w:color="auto"/>
            </w:tcBorders>
            <w:shd w:val="clear" w:color="auto" w:fill="auto"/>
            <w:noWrap/>
            <w:vAlign w:val="center"/>
          </w:tcPr>
          <w:p w:rsidR="00166BB3" w:rsidRPr="006931B7" w:rsidRDefault="000E23D7">
            <w:pPr>
              <w:spacing w:after="0" w:line="240" w:lineRule="auto"/>
              <w:jc w:val="right"/>
              <w:rPr>
                <w:rFonts w:ascii="Times New Roman" w:eastAsia="Times New Roman" w:hAnsi="Times New Roman" w:cs="Times New Roman"/>
                <w:color w:val="000000"/>
                <w:sz w:val="16"/>
                <w:szCs w:val="16"/>
                <w:lang w:val="ro-RO" w:eastAsia="ro-RO"/>
              </w:rPr>
            </w:pPr>
            <w:r w:rsidRPr="006931B7">
              <w:rPr>
                <w:rFonts w:ascii="Times New Roman" w:eastAsia="Times New Roman" w:hAnsi="Times New Roman" w:cs="Times New Roman"/>
                <w:color w:val="000000"/>
                <w:sz w:val="16"/>
                <w:szCs w:val="16"/>
                <w:lang w:val="ro-RO" w:eastAsia="ro-RO"/>
              </w:rPr>
              <w:t>16.900</w:t>
            </w:r>
          </w:p>
        </w:tc>
        <w:tc>
          <w:tcPr>
            <w:tcW w:w="876" w:type="dxa"/>
            <w:tcBorders>
              <w:top w:val="nil"/>
              <w:left w:val="nil"/>
              <w:bottom w:val="single" w:sz="4" w:space="0" w:color="auto"/>
              <w:right w:val="single" w:sz="4" w:space="0" w:color="auto"/>
            </w:tcBorders>
            <w:shd w:val="clear" w:color="auto" w:fill="auto"/>
            <w:noWrap/>
            <w:vAlign w:val="center"/>
          </w:tcPr>
          <w:p w:rsidR="00166BB3" w:rsidRPr="006931B7" w:rsidRDefault="000E23D7">
            <w:pPr>
              <w:spacing w:after="0" w:line="240" w:lineRule="auto"/>
              <w:jc w:val="right"/>
              <w:rPr>
                <w:rFonts w:ascii="Times New Roman" w:eastAsia="Times New Roman" w:hAnsi="Times New Roman" w:cs="Times New Roman"/>
                <w:color w:val="000000"/>
                <w:sz w:val="16"/>
                <w:szCs w:val="16"/>
                <w:lang w:val="ro-RO" w:eastAsia="ro-RO"/>
              </w:rPr>
            </w:pPr>
            <w:r w:rsidRPr="006931B7">
              <w:rPr>
                <w:rFonts w:ascii="Times New Roman" w:eastAsia="Times New Roman" w:hAnsi="Times New Roman" w:cs="Times New Roman"/>
                <w:color w:val="000000"/>
                <w:sz w:val="16"/>
                <w:szCs w:val="16"/>
                <w:lang w:val="ro-RO" w:eastAsia="ro-RO"/>
              </w:rPr>
              <w:t>17.623</w:t>
            </w:r>
          </w:p>
        </w:tc>
        <w:tc>
          <w:tcPr>
            <w:tcW w:w="876" w:type="dxa"/>
            <w:tcBorders>
              <w:top w:val="nil"/>
              <w:left w:val="nil"/>
              <w:bottom w:val="single" w:sz="4" w:space="0" w:color="auto"/>
              <w:right w:val="single" w:sz="4" w:space="0" w:color="auto"/>
            </w:tcBorders>
            <w:shd w:val="clear" w:color="auto" w:fill="auto"/>
            <w:noWrap/>
            <w:vAlign w:val="center"/>
          </w:tcPr>
          <w:p w:rsidR="00166BB3" w:rsidRPr="006931B7" w:rsidRDefault="000E23D7">
            <w:pPr>
              <w:spacing w:after="0" w:line="240" w:lineRule="auto"/>
              <w:jc w:val="right"/>
              <w:rPr>
                <w:rFonts w:ascii="Times New Roman" w:eastAsia="Times New Roman" w:hAnsi="Times New Roman" w:cs="Times New Roman"/>
                <w:color w:val="000000"/>
                <w:sz w:val="16"/>
                <w:szCs w:val="16"/>
                <w:lang w:val="ro-RO" w:eastAsia="ro-RO"/>
              </w:rPr>
            </w:pPr>
            <w:r w:rsidRPr="006931B7">
              <w:rPr>
                <w:rFonts w:ascii="Times New Roman" w:eastAsia="Times New Roman" w:hAnsi="Times New Roman" w:cs="Times New Roman"/>
                <w:color w:val="000000"/>
                <w:sz w:val="16"/>
                <w:szCs w:val="16"/>
                <w:lang w:val="ro-RO" w:eastAsia="ro-RO"/>
              </w:rPr>
              <w:t>17.623</w:t>
            </w:r>
          </w:p>
        </w:tc>
        <w:tc>
          <w:tcPr>
            <w:tcW w:w="876" w:type="dxa"/>
            <w:tcBorders>
              <w:top w:val="nil"/>
              <w:left w:val="nil"/>
              <w:bottom w:val="single" w:sz="4" w:space="0" w:color="auto"/>
              <w:right w:val="single" w:sz="4" w:space="0" w:color="auto"/>
            </w:tcBorders>
            <w:shd w:val="clear" w:color="auto" w:fill="auto"/>
            <w:noWrap/>
            <w:vAlign w:val="center"/>
          </w:tcPr>
          <w:p w:rsidR="00166BB3" w:rsidRPr="006931B7" w:rsidRDefault="000E23D7">
            <w:pPr>
              <w:spacing w:after="0" w:line="240" w:lineRule="auto"/>
              <w:jc w:val="right"/>
              <w:rPr>
                <w:rFonts w:ascii="Times New Roman" w:eastAsia="Times New Roman" w:hAnsi="Times New Roman" w:cs="Times New Roman"/>
                <w:color w:val="000000"/>
                <w:sz w:val="16"/>
                <w:szCs w:val="16"/>
                <w:lang w:val="ro-RO" w:eastAsia="ro-RO"/>
              </w:rPr>
            </w:pPr>
            <w:r w:rsidRPr="006931B7">
              <w:rPr>
                <w:rFonts w:ascii="Times New Roman" w:eastAsia="Times New Roman" w:hAnsi="Times New Roman" w:cs="Times New Roman"/>
                <w:color w:val="000000"/>
                <w:sz w:val="16"/>
                <w:szCs w:val="16"/>
                <w:lang w:val="ro-RO" w:eastAsia="ro-RO"/>
              </w:rPr>
              <w:t>17.623</w:t>
            </w:r>
          </w:p>
        </w:tc>
        <w:tc>
          <w:tcPr>
            <w:tcW w:w="656" w:type="dxa"/>
            <w:tcBorders>
              <w:top w:val="nil"/>
              <w:left w:val="nil"/>
              <w:bottom w:val="single" w:sz="4" w:space="0" w:color="auto"/>
              <w:right w:val="single" w:sz="4" w:space="0" w:color="auto"/>
            </w:tcBorders>
            <w:shd w:val="clear" w:color="auto" w:fill="auto"/>
            <w:noWrap/>
            <w:vAlign w:val="center"/>
          </w:tcPr>
          <w:p w:rsidR="00166BB3" w:rsidRPr="006931B7" w:rsidRDefault="000E23D7">
            <w:pPr>
              <w:spacing w:after="0" w:line="240" w:lineRule="auto"/>
              <w:jc w:val="right"/>
              <w:rPr>
                <w:rFonts w:ascii="Times New Roman" w:eastAsia="Times New Roman" w:hAnsi="Times New Roman" w:cs="Times New Roman"/>
                <w:color w:val="000000"/>
                <w:sz w:val="16"/>
                <w:szCs w:val="16"/>
                <w:lang w:val="ro-RO" w:eastAsia="ro-RO"/>
              </w:rPr>
            </w:pPr>
            <w:r w:rsidRPr="006931B7">
              <w:rPr>
                <w:rFonts w:ascii="Times New Roman" w:eastAsia="Times New Roman" w:hAnsi="Times New Roman" w:cs="Times New Roman"/>
                <w:color w:val="000000"/>
                <w:sz w:val="16"/>
                <w:szCs w:val="16"/>
                <w:lang w:val="ro-RO" w:eastAsia="ro-RO"/>
              </w:rPr>
              <w:t>17.623</w:t>
            </w:r>
          </w:p>
        </w:tc>
      </w:tr>
      <w:tr w:rsidR="00166BB3" w:rsidRPr="006931B7">
        <w:trPr>
          <w:trHeight w:val="47"/>
        </w:trPr>
        <w:tc>
          <w:tcPr>
            <w:tcW w:w="2289" w:type="dxa"/>
            <w:tcBorders>
              <w:top w:val="nil"/>
              <w:left w:val="single" w:sz="4" w:space="0" w:color="auto"/>
              <w:bottom w:val="single" w:sz="4" w:space="0" w:color="auto"/>
              <w:right w:val="single" w:sz="4" w:space="0" w:color="auto"/>
            </w:tcBorders>
            <w:shd w:val="clear" w:color="auto" w:fill="auto"/>
            <w:vAlign w:val="bottom"/>
          </w:tcPr>
          <w:p w:rsidR="00166BB3" w:rsidRPr="006931B7" w:rsidRDefault="000E23D7">
            <w:pPr>
              <w:spacing w:after="0" w:line="240" w:lineRule="auto"/>
              <w:rPr>
                <w:rFonts w:ascii="Times New Roman" w:eastAsia="Times New Roman" w:hAnsi="Times New Roman" w:cs="Times New Roman"/>
                <w:i/>
                <w:iCs/>
                <w:color w:val="000000"/>
                <w:sz w:val="16"/>
                <w:szCs w:val="16"/>
                <w:lang w:val="ro-RO" w:eastAsia="ro-RO"/>
              </w:rPr>
            </w:pPr>
            <w:r w:rsidRPr="006931B7">
              <w:rPr>
                <w:rFonts w:ascii="Times New Roman" w:eastAsia="Times New Roman" w:hAnsi="Times New Roman" w:cs="Times New Roman"/>
                <w:i/>
                <w:iCs/>
                <w:color w:val="000000"/>
                <w:sz w:val="16"/>
                <w:szCs w:val="16"/>
                <w:lang w:val="ro-RO" w:eastAsia="ro-RO"/>
              </w:rPr>
              <w:t xml:space="preserve">Ponderea proprietarilor de terenuri agricole, % </w:t>
            </w:r>
          </w:p>
        </w:tc>
        <w:tc>
          <w:tcPr>
            <w:tcW w:w="876" w:type="dxa"/>
            <w:tcBorders>
              <w:top w:val="nil"/>
              <w:left w:val="nil"/>
              <w:bottom w:val="single" w:sz="4" w:space="0" w:color="auto"/>
              <w:right w:val="single" w:sz="4" w:space="0" w:color="auto"/>
            </w:tcBorders>
            <w:shd w:val="clear" w:color="auto" w:fill="auto"/>
            <w:noWrap/>
            <w:vAlign w:val="center"/>
          </w:tcPr>
          <w:p w:rsidR="00166BB3" w:rsidRPr="006931B7" w:rsidRDefault="000E23D7">
            <w:pPr>
              <w:spacing w:after="0" w:line="240" w:lineRule="auto"/>
              <w:jc w:val="right"/>
              <w:rPr>
                <w:rFonts w:ascii="Times New Roman" w:eastAsia="Times New Roman" w:hAnsi="Times New Roman" w:cs="Times New Roman"/>
                <w:i/>
                <w:iCs/>
                <w:color w:val="000000"/>
                <w:sz w:val="16"/>
                <w:szCs w:val="16"/>
                <w:lang w:val="ro-RO" w:eastAsia="ro-RO"/>
              </w:rPr>
            </w:pPr>
            <w:r w:rsidRPr="006931B7">
              <w:rPr>
                <w:rFonts w:ascii="Times New Roman" w:eastAsia="Times New Roman" w:hAnsi="Times New Roman" w:cs="Times New Roman"/>
                <w:i/>
                <w:iCs/>
                <w:color w:val="000000"/>
                <w:sz w:val="16"/>
                <w:szCs w:val="16"/>
                <w:lang w:val="ro-RO" w:eastAsia="ro-RO"/>
              </w:rPr>
              <w:t>31</w:t>
            </w:r>
          </w:p>
        </w:tc>
        <w:tc>
          <w:tcPr>
            <w:tcW w:w="876" w:type="dxa"/>
            <w:tcBorders>
              <w:top w:val="nil"/>
              <w:left w:val="nil"/>
              <w:bottom w:val="single" w:sz="4" w:space="0" w:color="auto"/>
              <w:right w:val="single" w:sz="4" w:space="0" w:color="auto"/>
            </w:tcBorders>
            <w:shd w:val="clear" w:color="auto" w:fill="auto"/>
            <w:noWrap/>
            <w:vAlign w:val="center"/>
          </w:tcPr>
          <w:p w:rsidR="00166BB3" w:rsidRPr="006931B7" w:rsidRDefault="000E23D7">
            <w:pPr>
              <w:spacing w:after="0" w:line="240" w:lineRule="auto"/>
              <w:jc w:val="right"/>
              <w:rPr>
                <w:rFonts w:ascii="Times New Roman" w:eastAsia="Times New Roman" w:hAnsi="Times New Roman" w:cs="Times New Roman"/>
                <w:i/>
                <w:iCs/>
                <w:color w:val="000000"/>
                <w:sz w:val="16"/>
                <w:szCs w:val="16"/>
                <w:lang w:val="ro-RO" w:eastAsia="ro-RO"/>
              </w:rPr>
            </w:pPr>
            <w:r w:rsidRPr="006931B7">
              <w:rPr>
                <w:rFonts w:ascii="Times New Roman" w:eastAsia="Times New Roman" w:hAnsi="Times New Roman" w:cs="Times New Roman"/>
                <w:i/>
                <w:iCs/>
                <w:color w:val="000000"/>
                <w:sz w:val="16"/>
                <w:szCs w:val="16"/>
                <w:lang w:val="ro-RO" w:eastAsia="ro-RO"/>
              </w:rPr>
              <w:t>29</w:t>
            </w:r>
          </w:p>
        </w:tc>
        <w:tc>
          <w:tcPr>
            <w:tcW w:w="876" w:type="dxa"/>
            <w:tcBorders>
              <w:top w:val="nil"/>
              <w:left w:val="nil"/>
              <w:bottom w:val="single" w:sz="4" w:space="0" w:color="auto"/>
              <w:right w:val="single" w:sz="4" w:space="0" w:color="auto"/>
            </w:tcBorders>
            <w:shd w:val="clear" w:color="auto" w:fill="auto"/>
            <w:noWrap/>
            <w:vAlign w:val="center"/>
          </w:tcPr>
          <w:p w:rsidR="00166BB3" w:rsidRPr="006931B7" w:rsidRDefault="000E23D7">
            <w:pPr>
              <w:spacing w:after="0" w:line="240" w:lineRule="auto"/>
              <w:jc w:val="right"/>
              <w:rPr>
                <w:rFonts w:ascii="Times New Roman" w:eastAsia="Times New Roman" w:hAnsi="Times New Roman" w:cs="Times New Roman"/>
                <w:i/>
                <w:iCs/>
                <w:color w:val="000000"/>
                <w:sz w:val="16"/>
                <w:szCs w:val="16"/>
                <w:lang w:val="ro-RO" w:eastAsia="ro-RO"/>
              </w:rPr>
            </w:pPr>
            <w:r w:rsidRPr="006931B7">
              <w:rPr>
                <w:rFonts w:ascii="Times New Roman" w:eastAsia="Times New Roman" w:hAnsi="Times New Roman" w:cs="Times New Roman"/>
                <w:i/>
                <w:iCs/>
                <w:color w:val="000000"/>
                <w:sz w:val="16"/>
                <w:szCs w:val="16"/>
                <w:lang w:val="ro-RO" w:eastAsia="ro-RO"/>
              </w:rPr>
              <w:t>26</w:t>
            </w:r>
          </w:p>
        </w:tc>
        <w:tc>
          <w:tcPr>
            <w:tcW w:w="876" w:type="dxa"/>
            <w:tcBorders>
              <w:top w:val="nil"/>
              <w:left w:val="nil"/>
              <w:bottom w:val="single" w:sz="4" w:space="0" w:color="auto"/>
              <w:right w:val="single" w:sz="4" w:space="0" w:color="auto"/>
            </w:tcBorders>
            <w:shd w:val="clear" w:color="auto" w:fill="auto"/>
            <w:noWrap/>
            <w:vAlign w:val="center"/>
          </w:tcPr>
          <w:p w:rsidR="00166BB3" w:rsidRPr="006931B7" w:rsidRDefault="000E23D7">
            <w:pPr>
              <w:spacing w:after="0" w:line="240" w:lineRule="auto"/>
              <w:jc w:val="right"/>
              <w:rPr>
                <w:rFonts w:ascii="Times New Roman" w:eastAsia="Times New Roman" w:hAnsi="Times New Roman" w:cs="Times New Roman"/>
                <w:i/>
                <w:iCs/>
                <w:color w:val="000000"/>
                <w:sz w:val="16"/>
                <w:szCs w:val="16"/>
                <w:lang w:val="ro-RO" w:eastAsia="ro-RO"/>
              </w:rPr>
            </w:pPr>
            <w:r w:rsidRPr="006931B7">
              <w:rPr>
                <w:rFonts w:ascii="Times New Roman" w:eastAsia="Times New Roman" w:hAnsi="Times New Roman" w:cs="Times New Roman"/>
                <w:i/>
                <w:iCs/>
                <w:color w:val="000000"/>
                <w:sz w:val="16"/>
                <w:szCs w:val="16"/>
                <w:lang w:val="ro-RO" w:eastAsia="ro-RO"/>
              </w:rPr>
              <w:t>26</w:t>
            </w:r>
          </w:p>
        </w:tc>
        <w:tc>
          <w:tcPr>
            <w:tcW w:w="876" w:type="dxa"/>
            <w:tcBorders>
              <w:top w:val="nil"/>
              <w:left w:val="nil"/>
              <w:bottom w:val="single" w:sz="4" w:space="0" w:color="auto"/>
              <w:right w:val="single" w:sz="4" w:space="0" w:color="auto"/>
            </w:tcBorders>
            <w:shd w:val="clear" w:color="auto" w:fill="auto"/>
            <w:noWrap/>
            <w:vAlign w:val="center"/>
          </w:tcPr>
          <w:p w:rsidR="00166BB3" w:rsidRPr="006931B7" w:rsidRDefault="000E23D7">
            <w:pPr>
              <w:spacing w:after="0" w:line="240" w:lineRule="auto"/>
              <w:jc w:val="right"/>
              <w:rPr>
                <w:rFonts w:ascii="Times New Roman" w:eastAsia="Times New Roman" w:hAnsi="Times New Roman" w:cs="Times New Roman"/>
                <w:i/>
                <w:iCs/>
                <w:color w:val="000000"/>
                <w:sz w:val="16"/>
                <w:szCs w:val="16"/>
                <w:lang w:val="ro-RO" w:eastAsia="ro-RO"/>
              </w:rPr>
            </w:pPr>
            <w:r w:rsidRPr="006931B7">
              <w:rPr>
                <w:rFonts w:ascii="Times New Roman" w:eastAsia="Times New Roman" w:hAnsi="Times New Roman" w:cs="Times New Roman"/>
                <w:i/>
                <w:iCs/>
                <w:color w:val="000000"/>
                <w:sz w:val="16"/>
                <w:szCs w:val="16"/>
                <w:lang w:val="ro-RO" w:eastAsia="ro-RO"/>
              </w:rPr>
              <w:t>27</w:t>
            </w:r>
          </w:p>
        </w:tc>
        <w:tc>
          <w:tcPr>
            <w:tcW w:w="876" w:type="dxa"/>
            <w:tcBorders>
              <w:top w:val="nil"/>
              <w:left w:val="nil"/>
              <w:bottom w:val="single" w:sz="4" w:space="0" w:color="auto"/>
              <w:right w:val="single" w:sz="4" w:space="0" w:color="auto"/>
            </w:tcBorders>
            <w:shd w:val="clear" w:color="auto" w:fill="auto"/>
            <w:noWrap/>
            <w:vAlign w:val="center"/>
          </w:tcPr>
          <w:p w:rsidR="00166BB3" w:rsidRPr="006931B7" w:rsidRDefault="000E23D7">
            <w:pPr>
              <w:spacing w:after="0" w:line="240" w:lineRule="auto"/>
              <w:jc w:val="right"/>
              <w:rPr>
                <w:rFonts w:ascii="Times New Roman" w:eastAsia="Times New Roman" w:hAnsi="Times New Roman" w:cs="Times New Roman"/>
                <w:i/>
                <w:iCs/>
                <w:color w:val="000000"/>
                <w:sz w:val="16"/>
                <w:szCs w:val="16"/>
                <w:lang w:val="ro-RO" w:eastAsia="ro-RO"/>
              </w:rPr>
            </w:pPr>
            <w:r w:rsidRPr="006931B7">
              <w:rPr>
                <w:rFonts w:ascii="Times New Roman" w:eastAsia="Times New Roman" w:hAnsi="Times New Roman" w:cs="Times New Roman"/>
                <w:i/>
                <w:iCs/>
                <w:color w:val="000000"/>
                <w:sz w:val="16"/>
                <w:szCs w:val="16"/>
                <w:lang w:val="ro-RO" w:eastAsia="ro-RO"/>
              </w:rPr>
              <w:t>27</w:t>
            </w:r>
          </w:p>
        </w:tc>
        <w:tc>
          <w:tcPr>
            <w:tcW w:w="876" w:type="dxa"/>
            <w:tcBorders>
              <w:top w:val="nil"/>
              <w:left w:val="nil"/>
              <w:bottom w:val="single" w:sz="4" w:space="0" w:color="auto"/>
              <w:right w:val="single" w:sz="4" w:space="0" w:color="auto"/>
            </w:tcBorders>
            <w:shd w:val="clear" w:color="auto" w:fill="auto"/>
            <w:noWrap/>
            <w:vAlign w:val="center"/>
          </w:tcPr>
          <w:p w:rsidR="00166BB3" w:rsidRPr="006931B7" w:rsidRDefault="000E23D7">
            <w:pPr>
              <w:spacing w:after="0" w:line="240" w:lineRule="auto"/>
              <w:jc w:val="right"/>
              <w:rPr>
                <w:rFonts w:ascii="Times New Roman" w:eastAsia="Times New Roman" w:hAnsi="Times New Roman" w:cs="Times New Roman"/>
                <w:i/>
                <w:iCs/>
                <w:color w:val="000000"/>
                <w:sz w:val="16"/>
                <w:szCs w:val="16"/>
                <w:lang w:val="ro-RO" w:eastAsia="ro-RO"/>
              </w:rPr>
            </w:pPr>
            <w:r w:rsidRPr="006931B7">
              <w:rPr>
                <w:rFonts w:ascii="Times New Roman" w:eastAsia="Times New Roman" w:hAnsi="Times New Roman" w:cs="Times New Roman"/>
                <w:i/>
                <w:iCs/>
                <w:color w:val="000000"/>
                <w:sz w:val="16"/>
                <w:szCs w:val="16"/>
                <w:lang w:val="ro-RO" w:eastAsia="ro-RO"/>
              </w:rPr>
              <w:t>27</w:t>
            </w:r>
          </w:p>
        </w:tc>
        <w:tc>
          <w:tcPr>
            <w:tcW w:w="656" w:type="dxa"/>
            <w:tcBorders>
              <w:top w:val="nil"/>
              <w:left w:val="nil"/>
              <w:bottom w:val="single" w:sz="4" w:space="0" w:color="auto"/>
              <w:right w:val="single" w:sz="4" w:space="0" w:color="auto"/>
            </w:tcBorders>
            <w:shd w:val="clear" w:color="auto" w:fill="auto"/>
            <w:noWrap/>
            <w:vAlign w:val="center"/>
          </w:tcPr>
          <w:p w:rsidR="00166BB3" w:rsidRPr="006931B7" w:rsidRDefault="000E23D7">
            <w:pPr>
              <w:spacing w:after="0" w:line="240" w:lineRule="auto"/>
              <w:jc w:val="right"/>
              <w:rPr>
                <w:rFonts w:ascii="Times New Roman" w:eastAsia="Times New Roman" w:hAnsi="Times New Roman" w:cs="Times New Roman"/>
                <w:i/>
                <w:iCs/>
                <w:color w:val="000000"/>
                <w:sz w:val="16"/>
                <w:szCs w:val="16"/>
                <w:lang w:val="ro-RO" w:eastAsia="ro-RO"/>
              </w:rPr>
            </w:pPr>
            <w:r w:rsidRPr="006931B7">
              <w:rPr>
                <w:rFonts w:ascii="Times New Roman" w:eastAsia="Times New Roman" w:hAnsi="Times New Roman" w:cs="Times New Roman"/>
                <w:i/>
                <w:iCs/>
                <w:color w:val="000000"/>
                <w:sz w:val="16"/>
                <w:szCs w:val="16"/>
                <w:lang w:val="ro-RO" w:eastAsia="ro-RO"/>
              </w:rPr>
              <w:t>27</w:t>
            </w:r>
          </w:p>
        </w:tc>
      </w:tr>
      <w:tr w:rsidR="00166BB3" w:rsidRPr="006931B7">
        <w:trPr>
          <w:trHeight w:val="436"/>
        </w:trPr>
        <w:tc>
          <w:tcPr>
            <w:tcW w:w="2289" w:type="dxa"/>
            <w:tcBorders>
              <w:top w:val="nil"/>
              <w:left w:val="single" w:sz="4" w:space="0" w:color="auto"/>
              <w:bottom w:val="single" w:sz="4" w:space="0" w:color="auto"/>
              <w:right w:val="single" w:sz="4" w:space="0" w:color="auto"/>
            </w:tcBorders>
            <w:shd w:val="clear" w:color="auto" w:fill="auto"/>
            <w:vAlign w:val="bottom"/>
          </w:tcPr>
          <w:p w:rsidR="00166BB3" w:rsidRPr="006931B7" w:rsidRDefault="000E23D7">
            <w:pPr>
              <w:spacing w:after="0" w:line="240" w:lineRule="auto"/>
              <w:rPr>
                <w:rFonts w:ascii="Times New Roman" w:eastAsia="Times New Roman" w:hAnsi="Times New Roman" w:cs="Times New Roman"/>
                <w:color w:val="000000"/>
                <w:sz w:val="16"/>
                <w:szCs w:val="16"/>
                <w:lang w:val="ro-RO" w:eastAsia="ro-RO"/>
              </w:rPr>
            </w:pPr>
            <w:r w:rsidRPr="006931B7">
              <w:rPr>
                <w:rFonts w:ascii="Times New Roman" w:eastAsia="Times New Roman" w:hAnsi="Times New Roman" w:cs="Times New Roman"/>
                <w:color w:val="000000"/>
                <w:sz w:val="16"/>
                <w:szCs w:val="16"/>
                <w:lang w:val="ro-RO" w:eastAsia="ro-RO"/>
              </w:rPr>
              <w:lastRenderedPageBreak/>
              <w:t>Persoane care au achitat prima în sumă fixă integral</w:t>
            </w:r>
          </w:p>
        </w:tc>
        <w:tc>
          <w:tcPr>
            <w:tcW w:w="876" w:type="dxa"/>
            <w:tcBorders>
              <w:top w:val="nil"/>
              <w:left w:val="nil"/>
              <w:bottom w:val="single" w:sz="4" w:space="0" w:color="auto"/>
              <w:right w:val="single" w:sz="4" w:space="0" w:color="auto"/>
            </w:tcBorders>
            <w:shd w:val="clear" w:color="auto" w:fill="auto"/>
            <w:noWrap/>
            <w:vAlign w:val="center"/>
          </w:tcPr>
          <w:p w:rsidR="00166BB3" w:rsidRPr="006931B7" w:rsidRDefault="000E23D7">
            <w:pPr>
              <w:spacing w:after="0" w:line="240" w:lineRule="auto"/>
              <w:jc w:val="right"/>
              <w:rPr>
                <w:rFonts w:ascii="Times New Roman" w:eastAsia="Times New Roman" w:hAnsi="Times New Roman" w:cs="Times New Roman"/>
                <w:color w:val="000000"/>
                <w:sz w:val="16"/>
                <w:szCs w:val="16"/>
                <w:lang w:val="ro-RO" w:eastAsia="ro-RO"/>
              </w:rPr>
            </w:pPr>
            <w:r w:rsidRPr="006931B7">
              <w:rPr>
                <w:rFonts w:ascii="Times New Roman" w:eastAsia="Times New Roman" w:hAnsi="Times New Roman" w:cs="Times New Roman"/>
                <w:color w:val="000000"/>
                <w:sz w:val="16"/>
                <w:szCs w:val="16"/>
                <w:lang w:val="ro-RO" w:eastAsia="ro-RO"/>
              </w:rPr>
              <w:t>5.103</w:t>
            </w:r>
          </w:p>
        </w:tc>
        <w:tc>
          <w:tcPr>
            <w:tcW w:w="876" w:type="dxa"/>
            <w:tcBorders>
              <w:top w:val="nil"/>
              <w:left w:val="nil"/>
              <w:bottom w:val="single" w:sz="4" w:space="0" w:color="auto"/>
              <w:right w:val="single" w:sz="4" w:space="0" w:color="auto"/>
            </w:tcBorders>
            <w:shd w:val="clear" w:color="auto" w:fill="auto"/>
            <w:noWrap/>
            <w:vAlign w:val="center"/>
          </w:tcPr>
          <w:p w:rsidR="00166BB3" w:rsidRPr="006931B7" w:rsidRDefault="000E23D7">
            <w:pPr>
              <w:spacing w:after="0" w:line="240" w:lineRule="auto"/>
              <w:jc w:val="right"/>
              <w:rPr>
                <w:rFonts w:ascii="Times New Roman" w:eastAsia="Times New Roman" w:hAnsi="Times New Roman" w:cs="Times New Roman"/>
                <w:color w:val="000000"/>
                <w:sz w:val="16"/>
                <w:szCs w:val="16"/>
                <w:lang w:val="ro-RO" w:eastAsia="ro-RO"/>
              </w:rPr>
            </w:pPr>
            <w:r w:rsidRPr="006931B7">
              <w:rPr>
                <w:rFonts w:ascii="Times New Roman" w:eastAsia="Times New Roman" w:hAnsi="Times New Roman" w:cs="Times New Roman"/>
                <w:color w:val="000000"/>
                <w:sz w:val="16"/>
                <w:szCs w:val="16"/>
                <w:lang w:val="ro-RO" w:eastAsia="ro-RO"/>
              </w:rPr>
              <w:t>6.042</w:t>
            </w:r>
          </w:p>
        </w:tc>
        <w:tc>
          <w:tcPr>
            <w:tcW w:w="876" w:type="dxa"/>
            <w:tcBorders>
              <w:top w:val="nil"/>
              <w:left w:val="nil"/>
              <w:bottom w:val="single" w:sz="4" w:space="0" w:color="auto"/>
              <w:right w:val="single" w:sz="4" w:space="0" w:color="auto"/>
            </w:tcBorders>
            <w:shd w:val="clear" w:color="auto" w:fill="auto"/>
            <w:noWrap/>
            <w:vAlign w:val="center"/>
          </w:tcPr>
          <w:p w:rsidR="00166BB3" w:rsidRPr="006931B7" w:rsidRDefault="000E23D7">
            <w:pPr>
              <w:spacing w:after="0" w:line="240" w:lineRule="auto"/>
              <w:jc w:val="right"/>
              <w:rPr>
                <w:rFonts w:ascii="Times New Roman" w:eastAsia="Times New Roman" w:hAnsi="Times New Roman" w:cs="Times New Roman"/>
                <w:color w:val="000000"/>
                <w:sz w:val="16"/>
                <w:szCs w:val="16"/>
                <w:lang w:val="ro-RO" w:eastAsia="ro-RO"/>
              </w:rPr>
            </w:pPr>
            <w:r w:rsidRPr="006931B7">
              <w:rPr>
                <w:rFonts w:ascii="Times New Roman" w:eastAsia="Times New Roman" w:hAnsi="Times New Roman" w:cs="Times New Roman"/>
                <w:color w:val="000000"/>
                <w:sz w:val="16"/>
                <w:szCs w:val="16"/>
                <w:lang w:val="ro-RO" w:eastAsia="ro-RO"/>
              </w:rPr>
              <w:t>9.381</w:t>
            </w:r>
          </w:p>
        </w:tc>
        <w:tc>
          <w:tcPr>
            <w:tcW w:w="876" w:type="dxa"/>
            <w:tcBorders>
              <w:top w:val="nil"/>
              <w:left w:val="nil"/>
              <w:bottom w:val="single" w:sz="4" w:space="0" w:color="auto"/>
              <w:right w:val="single" w:sz="4" w:space="0" w:color="auto"/>
            </w:tcBorders>
            <w:shd w:val="clear" w:color="auto" w:fill="auto"/>
            <w:noWrap/>
            <w:vAlign w:val="center"/>
          </w:tcPr>
          <w:p w:rsidR="00166BB3" w:rsidRPr="006931B7" w:rsidRDefault="000E23D7">
            <w:pPr>
              <w:spacing w:after="0" w:line="240" w:lineRule="auto"/>
              <w:jc w:val="right"/>
              <w:rPr>
                <w:rFonts w:ascii="Times New Roman" w:eastAsia="Times New Roman" w:hAnsi="Times New Roman" w:cs="Times New Roman"/>
                <w:color w:val="000000"/>
                <w:sz w:val="16"/>
                <w:szCs w:val="16"/>
                <w:lang w:val="ro-RO" w:eastAsia="ro-RO"/>
              </w:rPr>
            </w:pPr>
            <w:r w:rsidRPr="006931B7">
              <w:rPr>
                <w:rFonts w:ascii="Times New Roman" w:eastAsia="Times New Roman" w:hAnsi="Times New Roman" w:cs="Times New Roman"/>
                <w:color w:val="000000"/>
                <w:sz w:val="16"/>
                <w:szCs w:val="16"/>
                <w:lang w:val="ro-RO" w:eastAsia="ro-RO"/>
              </w:rPr>
              <w:t>10.421</w:t>
            </w:r>
          </w:p>
        </w:tc>
        <w:tc>
          <w:tcPr>
            <w:tcW w:w="876" w:type="dxa"/>
            <w:tcBorders>
              <w:top w:val="nil"/>
              <w:left w:val="nil"/>
              <w:bottom w:val="single" w:sz="4" w:space="0" w:color="auto"/>
              <w:right w:val="single" w:sz="4" w:space="0" w:color="auto"/>
            </w:tcBorders>
            <w:shd w:val="clear" w:color="auto" w:fill="auto"/>
            <w:noWrap/>
            <w:vAlign w:val="center"/>
          </w:tcPr>
          <w:p w:rsidR="00166BB3" w:rsidRPr="006931B7" w:rsidRDefault="000E23D7">
            <w:pPr>
              <w:spacing w:after="0" w:line="240" w:lineRule="auto"/>
              <w:jc w:val="right"/>
              <w:rPr>
                <w:rFonts w:ascii="Times New Roman" w:eastAsia="Times New Roman" w:hAnsi="Times New Roman" w:cs="Times New Roman"/>
                <w:color w:val="000000"/>
                <w:sz w:val="16"/>
                <w:szCs w:val="16"/>
                <w:lang w:val="ro-RO" w:eastAsia="ro-RO"/>
              </w:rPr>
            </w:pPr>
            <w:r w:rsidRPr="006931B7">
              <w:rPr>
                <w:rFonts w:ascii="Times New Roman" w:eastAsia="Times New Roman" w:hAnsi="Times New Roman" w:cs="Times New Roman"/>
                <w:color w:val="000000"/>
                <w:sz w:val="16"/>
                <w:szCs w:val="16"/>
                <w:lang w:val="ro-RO" w:eastAsia="ro-RO"/>
              </w:rPr>
              <w:t>4.453</w:t>
            </w:r>
          </w:p>
        </w:tc>
        <w:tc>
          <w:tcPr>
            <w:tcW w:w="876" w:type="dxa"/>
            <w:tcBorders>
              <w:top w:val="nil"/>
              <w:left w:val="nil"/>
              <w:bottom w:val="single" w:sz="4" w:space="0" w:color="auto"/>
              <w:right w:val="single" w:sz="4" w:space="0" w:color="auto"/>
            </w:tcBorders>
            <w:shd w:val="clear" w:color="auto" w:fill="auto"/>
            <w:noWrap/>
            <w:vAlign w:val="center"/>
          </w:tcPr>
          <w:p w:rsidR="00166BB3" w:rsidRPr="006931B7" w:rsidRDefault="000E23D7">
            <w:pPr>
              <w:spacing w:after="0" w:line="240" w:lineRule="auto"/>
              <w:jc w:val="right"/>
              <w:rPr>
                <w:rFonts w:ascii="Times New Roman" w:eastAsia="Times New Roman" w:hAnsi="Times New Roman" w:cs="Times New Roman"/>
                <w:color w:val="000000"/>
                <w:sz w:val="16"/>
                <w:szCs w:val="16"/>
                <w:lang w:val="ro-RO" w:eastAsia="ro-RO"/>
              </w:rPr>
            </w:pPr>
            <w:r w:rsidRPr="006931B7">
              <w:rPr>
                <w:rFonts w:ascii="Times New Roman" w:eastAsia="Times New Roman" w:hAnsi="Times New Roman" w:cs="Times New Roman"/>
                <w:color w:val="000000"/>
                <w:sz w:val="16"/>
                <w:szCs w:val="16"/>
                <w:lang w:val="ro-RO" w:eastAsia="ro-RO"/>
              </w:rPr>
              <w:t>7.915</w:t>
            </w:r>
          </w:p>
        </w:tc>
        <w:tc>
          <w:tcPr>
            <w:tcW w:w="876" w:type="dxa"/>
            <w:tcBorders>
              <w:top w:val="nil"/>
              <w:left w:val="nil"/>
              <w:bottom w:val="single" w:sz="4" w:space="0" w:color="auto"/>
              <w:right w:val="single" w:sz="4" w:space="0" w:color="auto"/>
            </w:tcBorders>
            <w:shd w:val="clear" w:color="auto" w:fill="auto"/>
            <w:noWrap/>
            <w:vAlign w:val="center"/>
          </w:tcPr>
          <w:p w:rsidR="00166BB3" w:rsidRPr="006931B7" w:rsidRDefault="000E23D7">
            <w:pPr>
              <w:spacing w:after="0" w:line="240" w:lineRule="auto"/>
              <w:jc w:val="right"/>
              <w:rPr>
                <w:rFonts w:ascii="Times New Roman" w:eastAsia="Times New Roman" w:hAnsi="Times New Roman" w:cs="Times New Roman"/>
                <w:color w:val="000000"/>
                <w:sz w:val="16"/>
                <w:szCs w:val="16"/>
                <w:lang w:val="ro-RO" w:eastAsia="ro-RO"/>
              </w:rPr>
            </w:pPr>
            <w:r w:rsidRPr="006931B7">
              <w:rPr>
                <w:rFonts w:ascii="Times New Roman" w:eastAsia="Times New Roman" w:hAnsi="Times New Roman" w:cs="Times New Roman"/>
                <w:color w:val="000000"/>
                <w:sz w:val="16"/>
                <w:szCs w:val="16"/>
                <w:lang w:val="ro-RO" w:eastAsia="ro-RO"/>
              </w:rPr>
              <w:t>7.915</w:t>
            </w:r>
          </w:p>
        </w:tc>
        <w:tc>
          <w:tcPr>
            <w:tcW w:w="656" w:type="dxa"/>
            <w:tcBorders>
              <w:top w:val="nil"/>
              <w:left w:val="nil"/>
              <w:bottom w:val="single" w:sz="4" w:space="0" w:color="auto"/>
              <w:right w:val="single" w:sz="4" w:space="0" w:color="auto"/>
            </w:tcBorders>
            <w:shd w:val="clear" w:color="auto" w:fill="auto"/>
            <w:noWrap/>
            <w:vAlign w:val="center"/>
          </w:tcPr>
          <w:p w:rsidR="00166BB3" w:rsidRPr="006931B7" w:rsidRDefault="000E23D7">
            <w:pPr>
              <w:spacing w:after="0" w:line="240" w:lineRule="auto"/>
              <w:jc w:val="right"/>
              <w:rPr>
                <w:rFonts w:ascii="Times New Roman" w:eastAsia="Times New Roman" w:hAnsi="Times New Roman" w:cs="Times New Roman"/>
                <w:color w:val="000000"/>
                <w:sz w:val="16"/>
                <w:szCs w:val="16"/>
                <w:lang w:val="ro-RO" w:eastAsia="ro-RO"/>
              </w:rPr>
            </w:pPr>
            <w:r w:rsidRPr="006931B7">
              <w:rPr>
                <w:rFonts w:ascii="Times New Roman" w:eastAsia="Times New Roman" w:hAnsi="Times New Roman" w:cs="Times New Roman"/>
                <w:color w:val="000000"/>
                <w:sz w:val="16"/>
                <w:szCs w:val="16"/>
                <w:lang w:val="ro-RO" w:eastAsia="ro-RO"/>
              </w:rPr>
              <w:t>7.915</w:t>
            </w:r>
          </w:p>
        </w:tc>
      </w:tr>
      <w:tr w:rsidR="00166BB3" w:rsidRPr="006931B7">
        <w:trPr>
          <w:trHeight w:val="615"/>
        </w:trPr>
        <w:tc>
          <w:tcPr>
            <w:tcW w:w="2289" w:type="dxa"/>
            <w:tcBorders>
              <w:top w:val="nil"/>
              <w:left w:val="single" w:sz="4" w:space="0" w:color="auto"/>
              <w:bottom w:val="single" w:sz="4" w:space="0" w:color="auto"/>
              <w:right w:val="single" w:sz="4" w:space="0" w:color="auto"/>
            </w:tcBorders>
            <w:shd w:val="clear" w:color="auto" w:fill="auto"/>
            <w:vAlign w:val="bottom"/>
          </w:tcPr>
          <w:p w:rsidR="00166BB3" w:rsidRPr="006931B7" w:rsidRDefault="000E23D7">
            <w:pPr>
              <w:spacing w:after="0" w:line="240" w:lineRule="auto"/>
              <w:rPr>
                <w:rFonts w:ascii="Times New Roman" w:eastAsia="Times New Roman" w:hAnsi="Times New Roman" w:cs="Times New Roman"/>
                <w:i/>
                <w:iCs/>
                <w:color w:val="000000"/>
                <w:sz w:val="16"/>
                <w:szCs w:val="16"/>
                <w:lang w:val="ro-RO" w:eastAsia="ro-RO"/>
              </w:rPr>
            </w:pPr>
            <w:r w:rsidRPr="006931B7">
              <w:rPr>
                <w:rFonts w:ascii="Times New Roman" w:eastAsia="Times New Roman" w:hAnsi="Times New Roman" w:cs="Times New Roman"/>
                <w:i/>
                <w:iCs/>
                <w:color w:val="000000"/>
                <w:sz w:val="16"/>
                <w:szCs w:val="16"/>
                <w:lang w:val="ro-RO" w:eastAsia="ro-RO"/>
              </w:rPr>
              <w:t>Ponderea persoanelor care au achitat prima în sumă fixă integral,%</w:t>
            </w:r>
          </w:p>
        </w:tc>
        <w:tc>
          <w:tcPr>
            <w:tcW w:w="876" w:type="dxa"/>
            <w:tcBorders>
              <w:top w:val="nil"/>
              <w:left w:val="nil"/>
              <w:bottom w:val="single" w:sz="4" w:space="0" w:color="auto"/>
              <w:right w:val="single" w:sz="4" w:space="0" w:color="auto"/>
            </w:tcBorders>
            <w:shd w:val="clear" w:color="auto" w:fill="auto"/>
            <w:noWrap/>
            <w:vAlign w:val="center"/>
          </w:tcPr>
          <w:p w:rsidR="00166BB3" w:rsidRPr="006931B7" w:rsidRDefault="000E23D7">
            <w:pPr>
              <w:spacing w:after="0" w:line="240" w:lineRule="auto"/>
              <w:jc w:val="right"/>
              <w:rPr>
                <w:rFonts w:ascii="Times New Roman" w:eastAsia="Times New Roman" w:hAnsi="Times New Roman" w:cs="Times New Roman"/>
                <w:i/>
                <w:iCs/>
                <w:color w:val="000000"/>
                <w:sz w:val="16"/>
                <w:szCs w:val="16"/>
                <w:lang w:val="ro-RO" w:eastAsia="ro-RO"/>
              </w:rPr>
            </w:pPr>
            <w:r w:rsidRPr="006931B7">
              <w:rPr>
                <w:rFonts w:ascii="Times New Roman" w:eastAsia="Times New Roman" w:hAnsi="Times New Roman" w:cs="Times New Roman"/>
                <w:i/>
                <w:iCs/>
                <w:color w:val="000000"/>
                <w:sz w:val="16"/>
                <w:szCs w:val="16"/>
                <w:lang w:val="ro-RO" w:eastAsia="ro-RO"/>
              </w:rPr>
              <w:t>9</w:t>
            </w:r>
          </w:p>
        </w:tc>
        <w:tc>
          <w:tcPr>
            <w:tcW w:w="876" w:type="dxa"/>
            <w:tcBorders>
              <w:top w:val="nil"/>
              <w:left w:val="nil"/>
              <w:bottom w:val="single" w:sz="4" w:space="0" w:color="auto"/>
              <w:right w:val="single" w:sz="4" w:space="0" w:color="auto"/>
            </w:tcBorders>
            <w:shd w:val="clear" w:color="auto" w:fill="auto"/>
            <w:noWrap/>
            <w:vAlign w:val="center"/>
          </w:tcPr>
          <w:p w:rsidR="00166BB3" w:rsidRPr="006931B7" w:rsidRDefault="000E23D7">
            <w:pPr>
              <w:spacing w:after="0" w:line="240" w:lineRule="auto"/>
              <w:jc w:val="right"/>
              <w:rPr>
                <w:rFonts w:ascii="Times New Roman" w:eastAsia="Times New Roman" w:hAnsi="Times New Roman" w:cs="Times New Roman"/>
                <w:i/>
                <w:iCs/>
                <w:color w:val="000000"/>
                <w:sz w:val="16"/>
                <w:szCs w:val="16"/>
                <w:lang w:val="ro-RO" w:eastAsia="ro-RO"/>
              </w:rPr>
            </w:pPr>
            <w:r w:rsidRPr="006931B7">
              <w:rPr>
                <w:rFonts w:ascii="Times New Roman" w:eastAsia="Times New Roman" w:hAnsi="Times New Roman" w:cs="Times New Roman"/>
                <w:i/>
                <w:iCs/>
                <w:color w:val="000000"/>
                <w:sz w:val="16"/>
                <w:szCs w:val="16"/>
                <w:lang w:val="ro-RO" w:eastAsia="ro-RO"/>
              </w:rPr>
              <w:t>10</w:t>
            </w:r>
          </w:p>
        </w:tc>
        <w:tc>
          <w:tcPr>
            <w:tcW w:w="876" w:type="dxa"/>
            <w:tcBorders>
              <w:top w:val="nil"/>
              <w:left w:val="nil"/>
              <w:bottom w:val="single" w:sz="4" w:space="0" w:color="auto"/>
              <w:right w:val="single" w:sz="4" w:space="0" w:color="auto"/>
            </w:tcBorders>
            <w:shd w:val="clear" w:color="auto" w:fill="auto"/>
            <w:noWrap/>
            <w:vAlign w:val="center"/>
          </w:tcPr>
          <w:p w:rsidR="00166BB3" w:rsidRPr="006931B7" w:rsidRDefault="000E23D7">
            <w:pPr>
              <w:spacing w:after="0" w:line="240" w:lineRule="auto"/>
              <w:jc w:val="right"/>
              <w:rPr>
                <w:rFonts w:ascii="Times New Roman" w:eastAsia="Times New Roman" w:hAnsi="Times New Roman" w:cs="Times New Roman"/>
                <w:i/>
                <w:iCs/>
                <w:color w:val="000000"/>
                <w:sz w:val="16"/>
                <w:szCs w:val="16"/>
                <w:lang w:val="ro-RO" w:eastAsia="ro-RO"/>
              </w:rPr>
            </w:pPr>
            <w:r w:rsidRPr="006931B7">
              <w:rPr>
                <w:rFonts w:ascii="Times New Roman" w:eastAsia="Times New Roman" w:hAnsi="Times New Roman" w:cs="Times New Roman"/>
                <w:i/>
                <w:iCs/>
                <w:color w:val="000000"/>
                <w:sz w:val="16"/>
                <w:szCs w:val="16"/>
                <w:lang w:val="ro-RO" w:eastAsia="ro-RO"/>
              </w:rPr>
              <w:t>15</w:t>
            </w:r>
          </w:p>
        </w:tc>
        <w:tc>
          <w:tcPr>
            <w:tcW w:w="876" w:type="dxa"/>
            <w:tcBorders>
              <w:top w:val="nil"/>
              <w:left w:val="nil"/>
              <w:bottom w:val="single" w:sz="4" w:space="0" w:color="auto"/>
              <w:right w:val="single" w:sz="4" w:space="0" w:color="auto"/>
            </w:tcBorders>
            <w:shd w:val="clear" w:color="auto" w:fill="auto"/>
            <w:noWrap/>
            <w:vAlign w:val="center"/>
          </w:tcPr>
          <w:p w:rsidR="00166BB3" w:rsidRPr="006931B7" w:rsidRDefault="000E23D7">
            <w:pPr>
              <w:spacing w:after="0" w:line="240" w:lineRule="auto"/>
              <w:jc w:val="right"/>
              <w:rPr>
                <w:rFonts w:ascii="Times New Roman" w:eastAsia="Times New Roman" w:hAnsi="Times New Roman" w:cs="Times New Roman"/>
                <w:i/>
                <w:iCs/>
                <w:color w:val="000000"/>
                <w:sz w:val="16"/>
                <w:szCs w:val="16"/>
                <w:lang w:val="ro-RO" w:eastAsia="ro-RO"/>
              </w:rPr>
            </w:pPr>
            <w:r w:rsidRPr="006931B7">
              <w:rPr>
                <w:rFonts w:ascii="Times New Roman" w:eastAsia="Times New Roman" w:hAnsi="Times New Roman" w:cs="Times New Roman"/>
                <w:i/>
                <w:iCs/>
                <w:color w:val="000000"/>
                <w:sz w:val="16"/>
                <w:szCs w:val="16"/>
                <w:lang w:val="ro-RO" w:eastAsia="ro-RO"/>
              </w:rPr>
              <w:t>16</w:t>
            </w:r>
          </w:p>
        </w:tc>
        <w:tc>
          <w:tcPr>
            <w:tcW w:w="876" w:type="dxa"/>
            <w:tcBorders>
              <w:top w:val="nil"/>
              <w:left w:val="nil"/>
              <w:bottom w:val="single" w:sz="4" w:space="0" w:color="auto"/>
              <w:right w:val="single" w:sz="4" w:space="0" w:color="auto"/>
            </w:tcBorders>
            <w:shd w:val="clear" w:color="auto" w:fill="auto"/>
            <w:noWrap/>
            <w:vAlign w:val="center"/>
          </w:tcPr>
          <w:p w:rsidR="00166BB3" w:rsidRPr="006931B7" w:rsidRDefault="000E23D7">
            <w:pPr>
              <w:spacing w:after="0" w:line="240" w:lineRule="auto"/>
              <w:jc w:val="right"/>
              <w:rPr>
                <w:rFonts w:ascii="Times New Roman" w:eastAsia="Times New Roman" w:hAnsi="Times New Roman" w:cs="Times New Roman"/>
                <w:i/>
                <w:iCs/>
                <w:color w:val="000000"/>
                <w:sz w:val="16"/>
                <w:szCs w:val="16"/>
                <w:lang w:val="ro-RO" w:eastAsia="ro-RO"/>
              </w:rPr>
            </w:pPr>
            <w:r w:rsidRPr="006931B7">
              <w:rPr>
                <w:rFonts w:ascii="Times New Roman" w:eastAsia="Times New Roman" w:hAnsi="Times New Roman" w:cs="Times New Roman"/>
                <w:i/>
                <w:iCs/>
                <w:color w:val="000000"/>
                <w:sz w:val="16"/>
                <w:szCs w:val="16"/>
                <w:lang w:val="ro-RO" w:eastAsia="ro-RO"/>
              </w:rPr>
              <w:t>7</w:t>
            </w:r>
          </w:p>
        </w:tc>
        <w:tc>
          <w:tcPr>
            <w:tcW w:w="876" w:type="dxa"/>
            <w:tcBorders>
              <w:top w:val="nil"/>
              <w:left w:val="nil"/>
              <w:bottom w:val="single" w:sz="4" w:space="0" w:color="auto"/>
              <w:right w:val="single" w:sz="4" w:space="0" w:color="auto"/>
            </w:tcBorders>
            <w:shd w:val="clear" w:color="auto" w:fill="auto"/>
            <w:noWrap/>
            <w:vAlign w:val="center"/>
          </w:tcPr>
          <w:p w:rsidR="00166BB3" w:rsidRPr="006931B7" w:rsidRDefault="000E23D7">
            <w:pPr>
              <w:spacing w:after="0" w:line="240" w:lineRule="auto"/>
              <w:jc w:val="right"/>
              <w:rPr>
                <w:rFonts w:ascii="Times New Roman" w:eastAsia="Times New Roman" w:hAnsi="Times New Roman" w:cs="Times New Roman"/>
                <w:i/>
                <w:iCs/>
                <w:color w:val="000000"/>
                <w:sz w:val="16"/>
                <w:szCs w:val="16"/>
                <w:lang w:val="ro-RO" w:eastAsia="ro-RO"/>
              </w:rPr>
            </w:pPr>
            <w:r w:rsidRPr="006931B7">
              <w:rPr>
                <w:rFonts w:ascii="Times New Roman" w:eastAsia="Times New Roman" w:hAnsi="Times New Roman" w:cs="Times New Roman"/>
                <w:i/>
                <w:iCs/>
                <w:color w:val="000000"/>
                <w:sz w:val="16"/>
                <w:szCs w:val="16"/>
                <w:lang w:val="ro-RO" w:eastAsia="ro-RO"/>
              </w:rPr>
              <w:t>12</w:t>
            </w:r>
          </w:p>
        </w:tc>
        <w:tc>
          <w:tcPr>
            <w:tcW w:w="876" w:type="dxa"/>
            <w:tcBorders>
              <w:top w:val="nil"/>
              <w:left w:val="nil"/>
              <w:bottom w:val="single" w:sz="4" w:space="0" w:color="auto"/>
              <w:right w:val="single" w:sz="4" w:space="0" w:color="auto"/>
            </w:tcBorders>
            <w:shd w:val="clear" w:color="auto" w:fill="auto"/>
            <w:noWrap/>
            <w:vAlign w:val="center"/>
          </w:tcPr>
          <w:p w:rsidR="00166BB3" w:rsidRPr="006931B7" w:rsidRDefault="000E23D7">
            <w:pPr>
              <w:spacing w:after="0" w:line="240" w:lineRule="auto"/>
              <w:jc w:val="right"/>
              <w:rPr>
                <w:rFonts w:ascii="Times New Roman" w:eastAsia="Times New Roman" w:hAnsi="Times New Roman" w:cs="Times New Roman"/>
                <w:i/>
                <w:iCs/>
                <w:color w:val="000000"/>
                <w:sz w:val="16"/>
                <w:szCs w:val="16"/>
                <w:lang w:val="ro-RO" w:eastAsia="ro-RO"/>
              </w:rPr>
            </w:pPr>
            <w:r w:rsidRPr="006931B7">
              <w:rPr>
                <w:rFonts w:ascii="Times New Roman" w:eastAsia="Times New Roman" w:hAnsi="Times New Roman" w:cs="Times New Roman"/>
                <w:i/>
                <w:iCs/>
                <w:color w:val="000000"/>
                <w:sz w:val="16"/>
                <w:szCs w:val="16"/>
                <w:lang w:val="ro-RO" w:eastAsia="ro-RO"/>
              </w:rPr>
              <w:t>12</w:t>
            </w:r>
          </w:p>
        </w:tc>
        <w:tc>
          <w:tcPr>
            <w:tcW w:w="656" w:type="dxa"/>
            <w:tcBorders>
              <w:top w:val="nil"/>
              <w:left w:val="nil"/>
              <w:bottom w:val="single" w:sz="4" w:space="0" w:color="auto"/>
              <w:right w:val="single" w:sz="4" w:space="0" w:color="auto"/>
            </w:tcBorders>
            <w:shd w:val="clear" w:color="auto" w:fill="auto"/>
            <w:noWrap/>
            <w:vAlign w:val="center"/>
          </w:tcPr>
          <w:p w:rsidR="00166BB3" w:rsidRPr="006931B7" w:rsidRDefault="000E23D7">
            <w:pPr>
              <w:spacing w:after="0" w:line="240" w:lineRule="auto"/>
              <w:jc w:val="right"/>
              <w:rPr>
                <w:rFonts w:ascii="Times New Roman" w:eastAsia="Times New Roman" w:hAnsi="Times New Roman" w:cs="Times New Roman"/>
                <w:i/>
                <w:iCs/>
                <w:color w:val="000000"/>
                <w:sz w:val="16"/>
                <w:szCs w:val="16"/>
                <w:lang w:val="ro-RO" w:eastAsia="ro-RO"/>
              </w:rPr>
            </w:pPr>
            <w:r w:rsidRPr="006931B7">
              <w:rPr>
                <w:rFonts w:ascii="Times New Roman" w:eastAsia="Times New Roman" w:hAnsi="Times New Roman" w:cs="Times New Roman"/>
                <w:i/>
                <w:iCs/>
                <w:color w:val="000000"/>
                <w:sz w:val="16"/>
                <w:szCs w:val="16"/>
                <w:lang w:val="ro-RO" w:eastAsia="ro-RO"/>
              </w:rPr>
              <w:t>12</w:t>
            </w:r>
          </w:p>
        </w:tc>
      </w:tr>
      <w:tr w:rsidR="00166BB3" w:rsidRPr="006931B7">
        <w:trPr>
          <w:trHeight w:val="213"/>
        </w:trPr>
        <w:tc>
          <w:tcPr>
            <w:tcW w:w="2289" w:type="dxa"/>
            <w:tcBorders>
              <w:top w:val="nil"/>
              <w:left w:val="single" w:sz="4" w:space="0" w:color="auto"/>
              <w:bottom w:val="single" w:sz="4" w:space="0" w:color="auto"/>
              <w:right w:val="single" w:sz="4" w:space="0" w:color="auto"/>
            </w:tcBorders>
            <w:shd w:val="clear" w:color="auto" w:fill="auto"/>
            <w:noWrap/>
            <w:vAlign w:val="center"/>
          </w:tcPr>
          <w:p w:rsidR="00166BB3" w:rsidRPr="006931B7" w:rsidRDefault="000E23D7">
            <w:pPr>
              <w:spacing w:after="0" w:line="240" w:lineRule="auto"/>
              <w:jc w:val="center"/>
              <w:rPr>
                <w:rFonts w:ascii="Times New Roman" w:eastAsia="Times New Roman" w:hAnsi="Times New Roman" w:cs="Times New Roman"/>
                <w:b/>
                <w:bCs/>
                <w:color w:val="000000"/>
                <w:sz w:val="16"/>
                <w:szCs w:val="16"/>
                <w:lang w:val="ro-RO" w:eastAsia="ro-RO"/>
              </w:rPr>
            </w:pPr>
            <w:r w:rsidRPr="006931B7">
              <w:rPr>
                <w:rFonts w:ascii="Times New Roman" w:eastAsia="Times New Roman" w:hAnsi="Times New Roman" w:cs="Times New Roman"/>
                <w:b/>
                <w:bCs/>
                <w:color w:val="000000"/>
                <w:sz w:val="16"/>
                <w:szCs w:val="16"/>
                <w:lang w:val="ro-RO" w:eastAsia="ro-RO"/>
              </w:rPr>
              <w:t>Total persoane fizice</w:t>
            </w:r>
          </w:p>
        </w:tc>
        <w:tc>
          <w:tcPr>
            <w:tcW w:w="876" w:type="dxa"/>
            <w:tcBorders>
              <w:top w:val="nil"/>
              <w:left w:val="nil"/>
              <w:bottom w:val="single" w:sz="4" w:space="0" w:color="auto"/>
              <w:right w:val="single" w:sz="4" w:space="0" w:color="auto"/>
            </w:tcBorders>
            <w:shd w:val="clear" w:color="auto" w:fill="auto"/>
            <w:noWrap/>
            <w:vAlign w:val="center"/>
          </w:tcPr>
          <w:p w:rsidR="00166BB3" w:rsidRPr="006931B7" w:rsidRDefault="000E23D7">
            <w:pPr>
              <w:spacing w:after="0" w:line="240" w:lineRule="auto"/>
              <w:jc w:val="right"/>
              <w:rPr>
                <w:rFonts w:ascii="Times New Roman" w:eastAsia="Times New Roman" w:hAnsi="Times New Roman" w:cs="Times New Roman"/>
                <w:b/>
                <w:bCs/>
                <w:color w:val="000000"/>
                <w:sz w:val="16"/>
                <w:szCs w:val="16"/>
                <w:lang w:val="ro-RO" w:eastAsia="ro-RO"/>
              </w:rPr>
            </w:pPr>
            <w:r w:rsidRPr="006931B7">
              <w:rPr>
                <w:rFonts w:ascii="Times New Roman" w:eastAsia="Times New Roman" w:hAnsi="Times New Roman" w:cs="Times New Roman"/>
                <w:b/>
                <w:bCs/>
                <w:color w:val="000000"/>
                <w:sz w:val="16"/>
                <w:szCs w:val="16"/>
                <w:lang w:val="ro-RO" w:eastAsia="ro-RO"/>
              </w:rPr>
              <w:t>55.451</w:t>
            </w:r>
          </w:p>
        </w:tc>
        <w:tc>
          <w:tcPr>
            <w:tcW w:w="876" w:type="dxa"/>
            <w:tcBorders>
              <w:top w:val="nil"/>
              <w:left w:val="nil"/>
              <w:bottom w:val="single" w:sz="4" w:space="0" w:color="auto"/>
              <w:right w:val="single" w:sz="4" w:space="0" w:color="auto"/>
            </w:tcBorders>
            <w:shd w:val="clear" w:color="auto" w:fill="auto"/>
            <w:noWrap/>
            <w:vAlign w:val="center"/>
          </w:tcPr>
          <w:p w:rsidR="00166BB3" w:rsidRPr="006931B7" w:rsidRDefault="000E23D7">
            <w:pPr>
              <w:spacing w:after="0" w:line="240" w:lineRule="auto"/>
              <w:jc w:val="right"/>
              <w:rPr>
                <w:rFonts w:ascii="Times New Roman" w:eastAsia="Times New Roman" w:hAnsi="Times New Roman" w:cs="Times New Roman"/>
                <w:b/>
                <w:bCs/>
                <w:color w:val="000000"/>
                <w:sz w:val="16"/>
                <w:szCs w:val="16"/>
                <w:lang w:val="ro-RO" w:eastAsia="ro-RO"/>
              </w:rPr>
            </w:pPr>
            <w:r w:rsidRPr="006931B7">
              <w:rPr>
                <w:rFonts w:ascii="Times New Roman" w:eastAsia="Times New Roman" w:hAnsi="Times New Roman" w:cs="Times New Roman"/>
                <w:b/>
                <w:bCs/>
                <w:color w:val="000000"/>
                <w:sz w:val="16"/>
                <w:szCs w:val="16"/>
                <w:lang w:val="ro-RO" w:eastAsia="ro-RO"/>
              </w:rPr>
              <w:t>60.340</w:t>
            </w:r>
          </w:p>
        </w:tc>
        <w:tc>
          <w:tcPr>
            <w:tcW w:w="876" w:type="dxa"/>
            <w:tcBorders>
              <w:top w:val="nil"/>
              <w:left w:val="nil"/>
              <w:bottom w:val="single" w:sz="4" w:space="0" w:color="auto"/>
              <w:right w:val="single" w:sz="4" w:space="0" w:color="auto"/>
            </w:tcBorders>
            <w:shd w:val="clear" w:color="auto" w:fill="auto"/>
            <w:noWrap/>
            <w:vAlign w:val="center"/>
          </w:tcPr>
          <w:p w:rsidR="00166BB3" w:rsidRPr="006931B7" w:rsidRDefault="000E23D7">
            <w:pPr>
              <w:spacing w:after="0" w:line="240" w:lineRule="auto"/>
              <w:jc w:val="right"/>
              <w:rPr>
                <w:rFonts w:ascii="Times New Roman" w:eastAsia="Times New Roman" w:hAnsi="Times New Roman" w:cs="Times New Roman"/>
                <w:b/>
                <w:bCs/>
                <w:color w:val="000000"/>
                <w:sz w:val="16"/>
                <w:szCs w:val="16"/>
                <w:lang w:val="ro-RO" w:eastAsia="ro-RO"/>
              </w:rPr>
            </w:pPr>
            <w:r w:rsidRPr="006931B7">
              <w:rPr>
                <w:rFonts w:ascii="Times New Roman" w:eastAsia="Times New Roman" w:hAnsi="Times New Roman" w:cs="Times New Roman"/>
                <w:b/>
                <w:bCs/>
                <w:color w:val="000000"/>
                <w:sz w:val="16"/>
                <w:szCs w:val="16"/>
                <w:lang w:val="ro-RO" w:eastAsia="ro-RO"/>
              </w:rPr>
              <w:t>62.882</w:t>
            </w:r>
          </w:p>
        </w:tc>
        <w:tc>
          <w:tcPr>
            <w:tcW w:w="876" w:type="dxa"/>
            <w:tcBorders>
              <w:top w:val="nil"/>
              <w:left w:val="nil"/>
              <w:bottom w:val="single" w:sz="4" w:space="0" w:color="auto"/>
              <w:right w:val="single" w:sz="4" w:space="0" w:color="auto"/>
            </w:tcBorders>
            <w:shd w:val="clear" w:color="auto" w:fill="auto"/>
            <w:noWrap/>
            <w:vAlign w:val="center"/>
          </w:tcPr>
          <w:p w:rsidR="00166BB3" w:rsidRPr="006931B7" w:rsidRDefault="000E23D7">
            <w:pPr>
              <w:spacing w:after="0" w:line="240" w:lineRule="auto"/>
              <w:jc w:val="right"/>
              <w:rPr>
                <w:rFonts w:ascii="Times New Roman" w:eastAsia="Times New Roman" w:hAnsi="Times New Roman" w:cs="Times New Roman"/>
                <w:b/>
                <w:bCs/>
                <w:color w:val="000000"/>
                <w:sz w:val="16"/>
                <w:szCs w:val="16"/>
                <w:lang w:val="ro-RO" w:eastAsia="ro-RO"/>
              </w:rPr>
            </w:pPr>
            <w:r w:rsidRPr="006931B7">
              <w:rPr>
                <w:rFonts w:ascii="Times New Roman" w:eastAsia="Times New Roman" w:hAnsi="Times New Roman" w:cs="Times New Roman"/>
                <w:b/>
                <w:bCs/>
                <w:color w:val="000000"/>
                <w:sz w:val="16"/>
                <w:szCs w:val="16"/>
                <w:lang w:val="ro-RO" w:eastAsia="ro-RO"/>
              </w:rPr>
              <w:t>66.271</w:t>
            </w:r>
          </w:p>
        </w:tc>
        <w:tc>
          <w:tcPr>
            <w:tcW w:w="876" w:type="dxa"/>
            <w:tcBorders>
              <w:top w:val="nil"/>
              <w:left w:val="nil"/>
              <w:bottom w:val="single" w:sz="4" w:space="0" w:color="auto"/>
              <w:right w:val="single" w:sz="4" w:space="0" w:color="auto"/>
            </w:tcBorders>
            <w:shd w:val="clear" w:color="auto" w:fill="auto"/>
            <w:noWrap/>
            <w:vAlign w:val="center"/>
          </w:tcPr>
          <w:p w:rsidR="00166BB3" w:rsidRPr="006931B7" w:rsidRDefault="000E23D7">
            <w:pPr>
              <w:spacing w:after="0" w:line="240" w:lineRule="auto"/>
              <w:jc w:val="right"/>
              <w:rPr>
                <w:rFonts w:ascii="Times New Roman" w:eastAsia="Times New Roman" w:hAnsi="Times New Roman" w:cs="Times New Roman"/>
                <w:b/>
                <w:bCs/>
                <w:sz w:val="16"/>
                <w:szCs w:val="16"/>
                <w:lang w:val="ro-RO" w:eastAsia="ro-RO"/>
              </w:rPr>
            </w:pPr>
            <w:r w:rsidRPr="006931B7">
              <w:rPr>
                <w:rFonts w:ascii="Times New Roman" w:eastAsia="Times New Roman" w:hAnsi="Times New Roman" w:cs="Times New Roman"/>
                <w:b/>
                <w:bCs/>
                <w:sz w:val="16"/>
                <w:szCs w:val="16"/>
                <w:lang w:val="ro-RO" w:eastAsia="ro-RO"/>
              </w:rPr>
              <w:t>62.809</w:t>
            </w:r>
          </w:p>
        </w:tc>
        <w:tc>
          <w:tcPr>
            <w:tcW w:w="876" w:type="dxa"/>
            <w:tcBorders>
              <w:top w:val="nil"/>
              <w:left w:val="nil"/>
              <w:bottom w:val="single" w:sz="4" w:space="0" w:color="auto"/>
              <w:right w:val="single" w:sz="4" w:space="0" w:color="auto"/>
            </w:tcBorders>
            <w:shd w:val="clear" w:color="auto" w:fill="auto"/>
            <w:noWrap/>
            <w:vAlign w:val="center"/>
          </w:tcPr>
          <w:p w:rsidR="00166BB3" w:rsidRPr="006931B7" w:rsidRDefault="000E23D7">
            <w:pPr>
              <w:spacing w:after="0" w:line="240" w:lineRule="auto"/>
              <w:jc w:val="right"/>
              <w:rPr>
                <w:rFonts w:ascii="Times New Roman" w:eastAsia="Times New Roman" w:hAnsi="Times New Roman" w:cs="Times New Roman"/>
                <w:b/>
                <w:bCs/>
                <w:sz w:val="16"/>
                <w:szCs w:val="16"/>
                <w:lang w:val="ro-RO" w:eastAsia="ro-RO"/>
              </w:rPr>
            </w:pPr>
            <w:r w:rsidRPr="006931B7">
              <w:rPr>
                <w:rFonts w:ascii="Times New Roman" w:eastAsia="Times New Roman" w:hAnsi="Times New Roman" w:cs="Times New Roman"/>
                <w:b/>
                <w:bCs/>
                <w:sz w:val="16"/>
                <w:szCs w:val="16"/>
                <w:lang w:val="ro-RO" w:eastAsia="ro-RO"/>
              </w:rPr>
              <w:t>66.271</w:t>
            </w:r>
          </w:p>
        </w:tc>
        <w:tc>
          <w:tcPr>
            <w:tcW w:w="876" w:type="dxa"/>
            <w:tcBorders>
              <w:top w:val="nil"/>
              <w:left w:val="nil"/>
              <w:bottom w:val="single" w:sz="4" w:space="0" w:color="auto"/>
              <w:right w:val="single" w:sz="4" w:space="0" w:color="auto"/>
            </w:tcBorders>
            <w:shd w:val="clear" w:color="auto" w:fill="auto"/>
            <w:noWrap/>
            <w:vAlign w:val="center"/>
          </w:tcPr>
          <w:p w:rsidR="00166BB3" w:rsidRPr="006931B7" w:rsidRDefault="000E23D7">
            <w:pPr>
              <w:spacing w:after="0" w:line="240" w:lineRule="auto"/>
              <w:jc w:val="right"/>
              <w:rPr>
                <w:rFonts w:ascii="Times New Roman" w:eastAsia="Times New Roman" w:hAnsi="Times New Roman" w:cs="Times New Roman"/>
                <w:b/>
                <w:bCs/>
                <w:sz w:val="16"/>
                <w:szCs w:val="16"/>
                <w:lang w:val="ro-RO" w:eastAsia="ro-RO"/>
              </w:rPr>
            </w:pPr>
            <w:r w:rsidRPr="006931B7">
              <w:rPr>
                <w:rFonts w:ascii="Times New Roman" w:eastAsia="Times New Roman" w:hAnsi="Times New Roman" w:cs="Times New Roman"/>
                <w:b/>
                <w:bCs/>
                <w:sz w:val="16"/>
                <w:szCs w:val="16"/>
                <w:lang w:val="ro-RO" w:eastAsia="ro-RO"/>
              </w:rPr>
              <w:t>66.271</w:t>
            </w:r>
          </w:p>
        </w:tc>
        <w:tc>
          <w:tcPr>
            <w:tcW w:w="656" w:type="dxa"/>
            <w:tcBorders>
              <w:top w:val="nil"/>
              <w:left w:val="nil"/>
              <w:bottom w:val="single" w:sz="4" w:space="0" w:color="auto"/>
              <w:right w:val="single" w:sz="4" w:space="0" w:color="auto"/>
            </w:tcBorders>
            <w:shd w:val="clear" w:color="auto" w:fill="auto"/>
            <w:noWrap/>
            <w:vAlign w:val="center"/>
          </w:tcPr>
          <w:p w:rsidR="00166BB3" w:rsidRPr="006931B7" w:rsidRDefault="000E23D7">
            <w:pPr>
              <w:spacing w:after="0" w:line="240" w:lineRule="auto"/>
              <w:jc w:val="right"/>
              <w:rPr>
                <w:rFonts w:ascii="Times New Roman" w:eastAsia="Times New Roman" w:hAnsi="Times New Roman" w:cs="Times New Roman"/>
                <w:b/>
                <w:bCs/>
                <w:color w:val="000000"/>
                <w:sz w:val="16"/>
                <w:szCs w:val="16"/>
                <w:lang w:val="ro-RO" w:eastAsia="ro-RO"/>
              </w:rPr>
            </w:pPr>
            <w:r w:rsidRPr="006931B7">
              <w:rPr>
                <w:rFonts w:ascii="Times New Roman" w:eastAsia="Times New Roman" w:hAnsi="Times New Roman" w:cs="Times New Roman"/>
                <w:b/>
                <w:bCs/>
                <w:color w:val="000000"/>
                <w:sz w:val="16"/>
                <w:szCs w:val="16"/>
                <w:lang w:val="ro-RO" w:eastAsia="ro-RO"/>
              </w:rPr>
              <w:t>66.271</w:t>
            </w:r>
          </w:p>
        </w:tc>
      </w:tr>
      <w:tr w:rsidR="00166BB3" w:rsidRPr="006931B7">
        <w:trPr>
          <w:trHeight w:val="117"/>
        </w:trPr>
        <w:tc>
          <w:tcPr>
            <w:tcW w:w="2289" w:type="dxa"/>
            <w:tcBorders>
              <w:top w:val="nil"/>
              <w:left w:val="single" w:sz="4" w:space="0" w:color="auto"/>
              <w:bottom w:val="single" w:sz="4" w:space="0" w:color="auto"/>
              <w:right w:val="single" w:sz="4" w:space="0" w:color="auto"/>
            </w:tcBorders>
            <w:shd w:val="clear" w:color="auto" w:fill="auto"/>
            <w:noWrap/>
            <w:vAlign w:val="bottom"/>
          </w:tcPr>
          <w:p w:rsidR="00166BB3" w:rsidRPr="006931B7" w:rsidRDefault="000E23D7">
            <w:pPr>
              <w:spacing w:after="0" w:line="240" w:lineRule="auto"/>
              <w:jc w:val="center"/>
              <w:rPr>
                <w:rFonts w:ascii="Times New Roman" w:eastAsia="Times New Roman" w:hAnsi="Times New Roman" w:cs="Times New Roman"/>
                <w:b/>
                <w:bCs/>
                <w:color w:val="000000"/>
                <w:sz w:val="16"/>
                <w:szCs w:val="16"/>
                <w:lang w:val="ro-RO" w:eastAsia="ro-RO"/>
              </w:rPr>
            </w:pPr>
            <w:r w:rsidRPr="006931B7">
              <w:rPr>
                <w:rFonts w:ascii="Times New Roman" w:eastAsia="Times New Roman" w:hAnsi="Times New Roman" w:cs="Times New Roman"/>
                <w:b/>
                <w:bCs/>
                <w:color w:val="000000"/>
                <w:sz w:val="16"/>
                <w:szCs w:val="16"/>
                <w:lang w:val="ro-RO" w:eastAsia="ro-RO"/>
              </w:rPr>
              <w:t>Creșterea, %</w:t>
            </w:r>
          </w:p>
        </w:tc>
        <w:tc>
          <w:tcPr>
            <w:tcW w:w="876" w:type="dxa"/>
            <w:tcBorders>
              <w:top w:val="nil"/>
              <w:left w:val="nil"/>
              <w:bottom w:val="single" w:sz="4" w:space="0" w:color="auto"/>
              <w:right w:val="single" w:sz="4" w:space="0" w:color="auto"/>
            </w:tcBorders>
            <w:shd w:val="clear" w:color="auto" w:fill="auto"/>
            <w:noWrap/>
            <w:vAlign w:val="center"/>
          </w:tcPr>
          <w:p w:rsidR="00166BB3" w:rsidRPr="006931B7" w:rsidRDefault="000E23D7">
            <w:pPr>
              <w:spacing w:after="0" w:line="240" w:lineRule="auto"/>
              <w:jc w:val="right"/>
              <w:rPr>
                <w:rFonts w:ascii="Times New Roman" w:eastAsia="Times New Roman" w:hAnsi="Times New Roman" w:cs="Times New Roman"/>
                <w:b/>
                <w:bCs/>
                <w:color w:val="000000"/>
                <w:sz w:val="16"/>
                <w:szCs w:val="16"/>
                <w:lang w:val="ro-RO" w:eastAsia="ro-RO"/>
              </w:rPr>
            </w:pPr>
            <w:r w:rsidRPr="006931B7">
              <w:rPr>
                <w:rFonts w:ascii="Times New Roman" w:eastAsia="Times New Roman" w:hAnsi="Times New Roman" w:cs="Times New Roman"/>
                <w:b/>
                <w:bCs/>
                <w:color w:val="000000"/>
                <w:sz w:val="16"/>
                <w:szCs w:val="16"/>
                <w:lang w:val="ro-RO" w:eastAsia="ro-RO"/>
              </w:rPr>
              <w:t> </w:t>
            </w:r>
          </w:p>
        </w:tc>
        <w:tc>
          <w:tcPr>
            <w:tcW w:w="876" w:type="dxa"/>
            <w:tcBorders>
              <w:top w:val="nil"/>
              <w:left w:val="nil"/>
              <w:bottom w:val="single" w:sz="4" w:space="0" w:color="auto"/>
              <w:right w:val="single" w:sz="4" w:space="0" w:color="auto"/>
            </w:tcBorders>
            <w:shd w:val="clear" w:color="auto" w:fill="auto"/>
            <w:noWrap/>
            <w:vAlign w:val="center"/>
          </w:tcPr>
          <w:p w:rsidR="00166BB3" w:rsidRPr="006931B7" w:rsidRDefault="000E23D7">
            <w:pPr>
              <w:spacing w:after="0" w:line="240" w:lineRule="auto"/>
              <w:jc w:val="right"/>
              <w:rPr>
                <w:rFonts w:ascii="Times New Roman" w:eastAsia="Times New Roman" w:hAnsi="Times New Roman" w:cs="Times New Roman"/>
                <w:b/>
                <w:bCs/>
                <w:color w:val="000000"/>
                <w:sz w:val="16"/>
                <w:szCs w:val="16"/>
                <w:lang w:val="ro-RO" w:eastAsia="ro-RO"/>
              </w:rPr>
            </w:pPr>
            <w:r w:rsidRPr="006931B7">
              <w:rPr>
                <w:rFonts w:ascii="Times New Roman" w:eastAsia="Times New Roman" w:hAnsi="Times New Roman" w:cs="Times New Roman"/>
                <w:b/>
                <w:bCs/>
                <w:color w:val="000000"/>
                <w:sz w:val="16"/>
                <w:szCs w:val="16"/>
                <w:lang w:val="ro-RO" w:eastAsia="ro-RO"/>
              </w:rPr>
              <w:t>108,8</w:t>
            </w:r>
          </w:p>
        </w:tc>
        <w:tc>
          <w:tcPr>
            <w:tcW w:w="876" w:type="dxa"/>
            <w:tcBorders>
              <w:top w:val="nil"/>
              <w:left w:val="nil"/>
              <w:bottom w:val="single" w:sz="4" w:space="0" w:color="auto"/>
              <w:right w:val="single" w:sz="4" w:space="0" w:color="auto"/>
            </w:tcBorders>
            <w:shd w:val="clear" w:color="auto" w:fill="auto"/>
            <w:noWrap/>
            <w:vAlign w:val="center"/>
          </w:tcPr>
          <w:p w:rsidR="00166BB3" w:rsidRPr="006931B7" w:rsidRDefault="000E23D7">
            <w:pPr>
              <w:spacing w:after="0" w:line="240" w:lineRule="auto"/>
              <w:jc w:val="right"/>
              <w:rPr>
                <w:rFonts w:ascii="Times New Roman" w:eastAsia="Times New Roman" w:hAnsi="Times New Roman" w:cs="Times New Roman"/>
                <w:b/>
                <w:bCs/>
                <w:color w:val="000000"/>
                <w:sz w:val="16"/>
                <w:szCs w:val="16"/>
                <w:lang w:val="ro-RO" w:eastAsia="ro-RO"/>
              </w:rPr>
            </w:pPr>
            <w:r w:rsidRPr="006931B7">
              <w:rPr>
                <w:rFonts w:ascii="Times New Roman" w:eastAsia="Times New Roman" w:hAnsi="Times New Roman" w:cs="Times New Roman"/>
                <w:b/>
                <w:bCs/>
                <w:color w:val="000000"/>
                <w:sz w:val="16"/>
                <w:szCs w:val="16"/>
                <w:lang w:val="ro-RO" w:eastAsia="ro-RO"/>
              </w:rPr>
              <w:t>104,2</w:t>
            </w:r>
          </w:p>
        </w:tc>
        <w:tc>
          <w:tcPr>
            <w:tcW w:w="876" w:type="dxa"/>
            <w:tcBorders>
              <w:top w:val="nil"/>
              <w:left w:val="nil"/>
              <w:bottom w:val="single" w:sz="4" w:space="0" w:color="auto"/>
              <w:right w:val="single" w:sz="4" w:space="0" w:color="auto"/>
            </w:tcBorders>
            <w:shd w:val="clear" w:color="auto" w:fill="auto"/>
            <w:noWrap/>
            <w:vAlign w:val="center"/>
          </w:tcPr>
          <w:p w:rsidR="00166BB3" w:rsidRPr="006931B7" w:rsidRDefault="000E23D7">
            <w:pPr>
              <w:spacing w:after="0" w:line="240" w:lineRule="auto"/>
              <w:jc w:val="right"/>
              <w:rPr>
                <w:rFonts w:ascii="Times New Roman" w:eastAsia="Times New Roman" w:hAnsi="Times New Roman" w:cs="Times New Roman"/>
                <w:b/>
                <w:bCs/>
                <w:color w:val="000000"/>
                <w:sz w:val="16"/>
                <w:szCs w:val="16"/>
                <w:lang w:val="ro-RO" w:eastAsia="ro-RO"/>
              </w:rPr>
            </w:pPr>
            <w:r w:rsidRPr="006931B7">
              <w:rPr>
                <w:rFonts w:ascii="Times New Roman" w:eastAsia="Times New Roman" w:hAnsi="Times New Roman" w:cs="Times New Roman"/>
                <w:b/>
                <w:bCs/>
                <w:color w:val="000000"/>
                <w:sz w:val="16"/>
                <w:szCs w:val="16"/>
                <w:lang w:val="ro-RO" w:eastAsia="ro-RO"/>
              </w:rPr>
              <w:t>105,4</w:t>
            </w:r>
          </w:p>
        </w:tc>
        <w:tc>
          <w:tcPr>
            <w:tcW w:w="876" w:type="dxa"/>
            <w:tcBorders>
              <w:top w:val="nil"/>
              <w:left w:val="nil"/>
              <w:bottom w:val="single" w:sz="4" w:space="0" w:color="auto"/>
              <w:right w:val="single" w:sz="4" w:space="0" w:color="auto"/>
            </w:tcBorders>
            <w:shd w:val="clear" w:color="auto" w:fill="auto"/>
            <w:noWrap/>
            <w:vAlign w:val="center"/>
          </w:tcPr>
          <w:p w:rsidR="00166BB3" w:rsidRPr="006931B7" w:rsidRDefault="000E23D7">
            <w:pPr>
              <w:spacing w:after="0" w:line="240" w:lineRule="auto"/>
              <w:jc w:val="right"/>
              <w:rPr>
                <w:rFonts w:ascii="Times New Roman" w:eastAsia="Times New Roman" w:hAnsi="Times New Roman" w:cs="Times New Roman"/>
                <w:b/>
                <w:bCs/>
                <w:sz w:val="16"/>
                <w:szCs w:val="16"/>
                <w:lang w:val="ro-RO" w:eastAsia="ro-RO"/>
              </w:rPr>
            </w:pPr>
            <w:r w:rsidRPr="006931B7">
              <w:rPr>
                <w:rFonts w:ascii="Times New Roman" w:eastAsia="Times New Roman" w:hAnsi="Times New Roman" w:cs="Times New Roman"/>
                <w:b/>
                <w:bCs/>
                <w:sz w:val="16"/>
                <w:szCs w:val="16"/>
                <w:lang w:val="ro-RO" w:eastAsia="ro-RO"/>
              </w:rPr>
              <w:t>94,8</w:t>
            </w:r>
          </w:p>
        </w:tc>
        <w:tc>
          <w:tcPr>
            <w:tcW w:w="876" w:type="dxa"/>
            <w:tcBorders>
              <w:top w:val="nil"/>
              <w:left w:val="nil"/>
              <w:bottom w:val="single" w:sz="4" w:space="0" w:color="auto"/>
              <w:right w:val="single" w:sz="4" w:space="0" w:color="auto"/>
            </w:tcBorders>
            <w:shd w:val="clear" w:color="auto" w:fill="auto"/>
            <w:noWrap/>
            <w:vAlign w:val="center"/>
          </w:tcPr>
          <w:p w:rsidR="00166BB3" w:rsidRPr="006931B7" w:rsidRDefault="000E23D7">
            <w:pPr>
              <w:spacing w:after="0" w:line="240" w:lineRule="auto"/>
              <w:jc w:val="right"/>
              <w:rPr>
                <w:rFonts w:ascii="Times New Roman" w:eastAsia="Times New Roman" w:hAnsi="Times New Roman" w:cs="Times New Roman"/>
                <w:b/>
                <w:bCs/>
                <w:sz w:val="16"/>
                <w:szCs w:val="16"/>
                <w:lang w:val="ro-RO" w:eastAsia="ro-RO"/>
              </w:rPr>
            </w:pPr>
            <w:r w:rsidRPr="006931B7">
              <w:rPr>
                <w:rFonts w:ascii="Times New Roman" w:eastAsia="Times New Roman" w:hAnsi="Times New Roman" w:cs="Times New Roman"/>
                <w:b/>
                <w:bCs/>
                <w:sz w:val="16"/>
                <w:szCs w:val="16"/>
                <w:lang w:val="ro-RO" w:eastAsia="ro-RO"/>
              </w:rPr>
              <w:t>105,5</w:t>
            </w:r>
          </w:p>
        </w:tc>
        <w:tc>
          <w:tcPr>
            <w:tcW w:w="876" w:type="dxa"/>
            <w:tcBorders>
              <w:top w:val="nil"/>
              <w:left w:val="nil"/>
              <w:bottom w:val="single" w:sz="4" w:space="0" w:color="auto"/>
              <w:right w:val="single" w:sz="4" w:space="0" w:color="auto"/>
            </w:tcBorders>
            <w:shd w:val="clear" w:color="auto" w:fill="auto"/>
            <w:noWrap/>
            <w:vAlign w:val="center"/>
          </w:tcPr>
          <w:p w:rsidR="00166BB3" w:rsidRPr="006931B7" w:rsidRDefault="000E23D7">
            <w:pPr>
              <w:spacing w:after="0" w:line="240" w:lineRule="auto"/>
              <w:jc w:val="right"/>
              <w:rPr>
                <w:rFonts w:ascii="Times New Roman" w:eastAsia="Times New Roman" w:hAnsi="Times New Roman" w:cs="Times New Roman"/>
                <w:b/>
                <w:bCs/>
                <w:sz w:val="16"/>
                <w:szCs w:val="16"/>
                <w:lang w:val="ro-RO" w:eastAsia="ro-RO"/>
              </w:rPr>
            </w:pPr>
            <w:r w:rsidRPr="006931B7">
              <w:rPr>
                <w:rFonts w:ascii="Times New Roman" w:eastAsia="Times New Roman" w:hAnsi="Times New Roman" w:cs="Times New Roman"/>
                <w:b/>
                <w:bCs/>
                <w:sz w:val="16"/>
                <w:szCs w:val="16"/>
                <w:lang w:val="ro-RO" w:eastAsia="ro-RO"/>
              </w:rPr>
              <w:t>100,0</w:t>
            </w:r>
          </w:p>
        </w:tc>
        <w:tc>
          <w:tcPr>
            <w:tcW w:w="656" w:type="dxa"/>
            <w:tcBorders>
              <w:top w:val="nil"/>
              <w:left w:val="nil"/>
              <w:bottom w:val="single" w:sz="4" w:space="0" w:color="auto"/>
              <w:right w:val="single" w:sz="4" w:space="0" w:color="auto"/>
            </w:tcBorders>
            <w:shd w:val="clear" w:color="auto" w:fill="auto"/>
            <w:noWrap/>
            <w:vAlign w:val="center"/>
          </w:tcPr>
          <w:p w:rsidR="00166BB3" w:rsidRPr="006931B7" w:rsidRDefault="000E23D7">
            <w:pPr>
              <w:spacing w:after="0" w:line="240" w:lineRule="auto"/>
              <w:jc w:val="right"/>
              <w:rPr>
                <w:rFonts w:ascii="Times New Roman" w:eastAsia="Times New Roman" w:hAnsi="Times New Roman" w:cs="Times New Roman"/>
                <w:b/>
                <w:bCs/>
                <w:color w:val="000000"/>
                <w:sz w:val="16"/>
                <w:szCs w:val="16"/>
                <w:lang w:val="ro-RO" w:eastAsia="ro-RO"/>
              </w:rPr>
            </w:pPr>
            <w:r w:rsidRPr="006931B7">
              <w:rPr>
                <w:rFonts w:ascii="Times New Roman" w:eastAsia="Times New Roman" w:hAnsi="Times New Roman" w:cs="Times New Roman"/>
                <w:b/>
                <w:bCs/>
                <w:color w:val="000000"/>
                <w:sz w:val="16"/>
                <w:szCs w:val="16"/>
                <w:lang w:val="ro-RO" w:eastAsia="ro-RO"/>
              </w:rPr>
              <w:t>100,0</w:t>
            </w:r>
          </w:p>
        </w:tc>
      </w:tr>
    </w:tbl>
    <w:p w:rsidR="00166BB3" w:rsidRPr="006931B7" w:rsidRDefault="00166BB3">
      <w:pPr>
        <w:tabs>
          <w:tab w:val="left" w:pos="567"/>
          <w:tab w:val="left" w:pos="1985"/>
        </w:tabs>
        <w:spacing w:after="0" w:line="240" w:lineRule="auto"/>
        <w:ind w:firstLine="567"/>
        <w:jc w:val="both"/>
        <w:outlineLvl w:val="0"/>
        <w:rPr>
          <w:rFonts w:ascii="Times New Roman" w:eastAsia="Times New Roman" w:hAnsi="Times New Roman" w:cs="Times New Roman"/>
          <w:color w:val="FF0000"/>
          <w:sz w:val="6"/>
          <w:szCs w:val="24"/>
          <w:lang w:val="ro-RO" w:eastAsia="ru-RU"/>
        </w:rPr>
      </w:pPr>
    </w:p>
    <w:p w:rsidR="00166BB3" w:rsidRPr="00C43036" w:rsidRDefault="000E23D7">
      <w:pPr>
        <w:tabs>
          <w:tab w:val="left" w:pos="567"/>
          <w:tab w:val="left" w:pos="1985"/>
        </w:tabs>
        <w:spacing w:after="0" w:line="240" w:lineRule="auto"/>
        <w:ind w:firstLine="567"/>
        <w:jc w:val="both"/>
        <w:outlineLvl w:val="0"/>
        <w:rPr>
          <w:rFonts w:ascii="Times New Roman" w:eastAsia="Times New Roman" w:hAnsi="Times New Roman" w:cs="Times New Roman"/>
          <w:sz w:val="26"/>
          <w:szCs w:val="26"/>
          <w:lang w:val="ro-RO" w:eastAsia="ru-RU"/>
        </w:rPr>
      </w:pPr>
      <w:r w:rsidRPr="00C43036">
        <w:rPr>
          <w:rFonts w:ascii="Times New Roman" w:eastAsia="Times New Roman" w:hAnsi="Times New Roman" w:cs="Times New Roman"/>
          <w:sz w:val="26"/>
          <w:szCs w:val="26"/>
          <w:lang w:val="ro-RO" w:eastAsia="ru-RU"/>
        </w:rPr>
        <w:t xml:space="preserve"> </w:t>
      </w:r>
    </w:p>
    <w:p w:rsidR="00166BB3" w:rsidRPr="00E0188C" w:rsidRDefault="000E23D7" w:rsidP="006E3252">
      <w:pPr>
        <w:pStyle w:val="ListParagraph"/>
        <w:numPr>
          <w:ilvl w:val="0"/>
          <w:numId w:val="5"/>
        </w:numPr>
        <w:tabs>
          <w:tab w:val="left" w:pos="567"/>
          <w:tab w:val="left" w:pos="851"/>
        </w:tabs>
        <w:spacing w:line="276" w:lineRule="auto"/>
        <w:ind w:left="0" w:firstLine="567"/>
        <w:jc w:val="both"/>
        <w:outlineLvl w:val="0"/>
        <w:rPr>
          <w:bCs/>
          <w:sz w:val="28"/>
          <w:szCs w:val="28"/>
          <w:lang w:val="ro-RO"/>
        </w:rPr>
      </w:pPr>
      <w:r w:rsidRPr="00E0188C">
        <w:rPr>
          <w:bCs/>
          <w:sz w:val="28"/>
          <w:szCs w:val="28"/>
          <w:lang w:val="ro-RO"/>
        </w:rPr>
        <w:t xml:space="preserve">în conformitate cu prevederile legislaţiei în vigoare, Compania Naţională de Asigurări în Medicină planifică să acumuleze </w:t>
      </w:r>
      <w:r w:rsidRPr="00E0188C">
        <w:rPr>
          <w:b/>
          <w:i/>
          <w:iCs/>
          <w:sz w:val="28"/>
          <w:szCs w:val="28"/>
          <w:lang w:val="ro-RO"/>
        </w:rPr>
        <w:t>alte venituri</w:t>
      </w:r>
      <w:r w:rsidRPr="00E0188C">
        <w:rPr>
          <w:bCs/>
          <w:sz w:val="28"/>
          <w:szCs w:val="28"/>
          <w:lang w:val="ro-RO"/>
        </w:rPr>
        <w:t xml:space="preserve"> (cota din impozitul unic perceput de la rezidenţii parcurilor IT, </w:t>
      </w:r>
      <w:proofErr w:type="spellStart"/>
      <w:r w:rsidRPr="00E0188C">
        <w:rPr>
          <w:bCs/>
          <w:sz w:val="28"/>
          <w:szCs w:val="28"/>
          <w:lang w:val="ro-RO"/>
        </w:rPr>
        <w:t>dobînzi</w:t>
      </w:r>
      <w:proofErr w:type="spellEnd"/>
      <w:r w:rsidRPr="00E0188C">
        <w:rPr>
          <w:bCs/>
          <w:sz w:val="28"/>
          <w:szCs w:val="28"/>
          <w:lang w:val="ro-RO"/>
        </w:rPr>
        <w:t xml:space="preserve">, amenzi, sancţiuni şi alte încasări) în sumă de </w:t>
      </w:r>
      <w:r w:rsidR="00E76681">
        <w:rPr>
          <w:b/>
          <w:bCs/>
          <w:sz w:val="28"/>
          <w:szCs w:val="28"/>
          <w:lang w:val="ro-RO"/>
        </w:rPr>
        <w:t xml:space="preserve">97 </w:t>
      </w:r>
      <w:r w:rsidRPr="00E0188C">
        <w:rPr>
          <w:b/>
          <w:bCs/>
          <w:sz w:val="28"/>
          <w:szCs w:val="28"/>
          <w:lang w:val="ro-RO"/>
        </w:rPr>
        <w:t>666,6 mii lei</w:t>
      </w:r>
      <w:r w:rsidRPr="00E0188C">
        <w:rPr>
          <w:sz w:val="28"/>
          <w:szCs w:val="28"/>
          <w:lang w:val="ro-RO"/>
        </w:rPr>
        <w:t>.</w:t>
      </w:r>
      <w:r w:rsidRPr="00E0188C">
        <w:rPr>
          <w:b/>
          <w:bCs/>
          <w:sz w:val="28"/>
          <w:szCs w:val="28"/>
          <w:lang w:val="ro-RO"/>
        </w:rPr>
        <w:t xml:space="preserve"> </w:t>
      </w:r>
      <w:proofErr w:type="spellStart"/>
      <w:r w:rsidRPr="00E0188C">
        <w:rPr>
          <w:bCs/>
          <w:sz w:val="28"/>
          <w:szCs w:val="28"/>
          <w:lang w:val="ro-RO"/>
        </w:rPr>
        <w:t>Luînd</w:t>
      </w:r>
      <w:proofErr w:type="spellEnd"/>
      <w:r w:rsidRPr="00E0188C">
        <w:rPr>
          <w:bCs/>
          <w:sz w:val="28"/>
          <w:szCs w:val="28"/>
          <w:lang w:val="ro-RO"/>
        </w:rPr>
        <w:t xml:space="preserve"> în considerare tendinţele de acumulare a acestor venituri pe parcursul ultimilor ani, inclusiv în primele 8 luni ale anului 2021, se planifică o diminuare a veniturilor date față de aprobat 2021 cu 5 991,1 mii lei. Din suma totală de 97 666,6 mii lei, planificată la alte venituri, 91 027,4 mii lei vor constitui primele de asigurare obligatorie de asistenţă medicală acumulate din defalcările impozitului unic perceput de la rezidenţii parcurilor IT. Diferenţa de 6 639,2 mii lei reprezintă încasările din </w:t>
      </w:r>
      <w:proofErr w:type="spellStart"/>
      <w:r w:rsidRPr="00E0188C">
        <w:rPr>
          <w:bCs/>
          <w:sz w:val="28"/>
          <w:szCs w:val="28"/>
          <w:lang w:val="ro-RO"/>
        </w:rPr>
        <w:t>dobînzi</w:t>
      </w:r>
      <w:proofErr w:type="spellEnd"/>
      <w:r w:rsidRPr="00E0188C">
        <w:rPr>
          <w:bCs/>
          <w:sz w:val="28"/>
          <w:szCs w:val="28"/>
          <w:lang w:val="ro-RO"/>
        </w:rPr>
        <w:t>, amenzi, sancţiuni şi alte venituri</w:t>
      </w:r>
      <w:r w:rsidR="001B1940" w:rsidRPr="00E0188C">
        <w:rPr>
          <w:bCs/>
          <w:sz w:val="28"/>
          <w:szCs w:val="28"/>
          <w:lang w:val="ro-RO"/>
        </w:rPr>
        <w:t>:</w:t>
      </w:r>
      <w:r w:rsidRPr="00E0188C">
        <w:rPr>
          <w:bCs/>
          <w:sz w:val="28"/>
          <w:szCs w:val="28"/>
          <w:lang w:val="ro-RO"/>
        </w:rPr>
        <w:t xml:space="preserve"> </w:t>
      </w:r>
    </w:p>
    <w:tbl>
      <w:tblPr>
        <w:tblW w:w="9214" w:type="dxa"/>
        <w:tblInd w:w="108" w:type="dxa"/>
        <w:tblLayout w:type="fixed"/>
        <w:tblLook w:val="04A0" w:firstRow="1" w:lastRow="0" w:firstColumn="1" w:lastColumn="0" w:noHBand="0" w:noVBand="1"/>
      </w:tblPr>
      <w:tblGrid>
        <w:gridCol w:w="2694"/>
        <w:gridCol w:w="850"/>
        <w:gridCol w:w="809"/>
        <w:gridCol w:w="776"/>
        <w:gridCol w:w="862"/>
        <w:gridCol w:w="736"/>
        <w:gridCol w:w="786"/>
        <w:gridCol w:w="851"/>
        <w:gridCol w:w="850"/>
      </w:tblGrid>
      <w:tr w:rsidR="00166BB3" w:rsidRPr="00C43036" w:rsidTr="00E76681">
        <w:trPr>
          <w:trHeight w:val="32"/>
        </w:trPr>
        <w:tc>
          <w:tcPr>
            <w:tcW w:w="2694"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166BB3" w:rsidRPr="00C43036" w:rsidRDefault="000E23D7">
            <w:pPr>
              <w:spacing w:after="0" w:line="240" w:lineRule="auto"/>
              <w:jc w:val="center"/>
              <w:rPr>
                <w:rFonts w:ascii="Times New Roman" w:eastAsia="Times New Roman" w:hAnsi="Times New Roman" w:cs="Times New Roman"/>
                <w:b/>
                <w:bCs/>
                <w:sz w:val="16"/>
                <w:szCs w:val="16"/>
                <w:lang w:val="ro-RO" w:eastAsia="ro-RO"/>
              </w:rPr>
            </w:pPr>
            <w:r w:rsidRPr="00C43036">
              <w:rPr>
                <w:rFonts w:ascii="Times New Roman" w:eastAsia="Times New Roman" w:hAnsi="Times New Roman" w:cs="Times New Roman"/>
                <w:b/>
                <w:bCs/>
                <w:sz w:val="16"/>
                <w:szCs w:val="16"/>
                <w:lang w:val="ro-RO" w:eastAsia="ro-RO"/>
              </w:rPr>
              <w:t>Denumirea</w:t>
            </w:r>
          </w:p>
        </w:tc>
        <w:tc>
          <w:tcPr>
            <w:tcW w:w="850" w:type="dxa"/>
            <w:tcBorders>
              <w:top w:val="single" w:sz="8" w:space="0" w:color="auto"/>
              <w:left w:val="nil"/>
              <w:bottom w:val="nil"/>
              <w:right w:val="single" w:sz="4" w:space="0" w:color="auto"/>
            </w:tcBorders>
            <w:shd w:val="clear" w:color="000000" w:fill="FFFFFF"/>
            <w:vAlign w:val="center"/>
          </w:tcPr>
          <w:p w:rsidR="00166BB3" w:rsidRPr="00C43036" w:rsidRDefault="000E23D7">
            <w:pPr>
              <w:spacing w:after="0" w:line="240" w:lineRule="auto"/>
              <w:jc w:val="center"/>
              <w:rPr>
                <w:rFonts w:ascii="Times New Roman" w:eastAsia="Times New Roman" w:hAnsi="Times New Roman" w:cs="Times New Roman"/>
                <w:b/>
                <w:bCs/>
                <w:sz w:val="16"/>
                <w:szCs w:val="16"/>
                <w:lang w:val="ro-RO" w:eastAsia="ro-RO"/>
              </w:rPr>
            </w:pPr>
            <w:r w:rsidRPr="00C43036">
              <w:rPr>
                <w:rFonts w:ascii="Times New Roman" w:eastAsia="Times New Roman" w:hAnsi="Times New Roman" w:cs="Times New Roman"/>
                <w:b/>
                <w:bCs/>
                <w:sz w:val="16"/>
                <w:szCs w:val="16"/>
                <w:lang w:val="ro-RO" w:eastAsia="ro-RO"/>
              </w:rPr>
              <w:t>2019</w:t>
            </w:r>
          </w:p>
        </w:tc>
        <w:tc>
          <w:tcPr>
            <w:tcW w:w="809" w:type="dxa"/>
            <w:tcBorders>
              <w:top w:val="single" w:sz="8" w:space="0" w:color="auto"/>
              <w:left w:val="single" w:sz="4" w:space="0" w:color="auto"/>
              <w:bottom w:val="nil"/>
              <w:right w:val="single" w:sz="4" w:space="0" w:color="auto"/>
            </w:tcBorders>
            <w:shd w:val="clear" w:color="000000" w:fill="FFFFFF"/>
            <w:vAlign w:val="center"/>
          </w:tcPr>
          <w:p w:rsidR="00166BB3" w:rsidRPr="00C43036" w:rsidRDefault="000E23D7">
            <w:pPr>
              <w:spacing w:after="0" w:line="240" w:lineRule="auto"/>
              <w:jc w:val="center"/>
              <w:rPr>
                <w:rFonts w:ascii="Times New Roman" w:eastAsia="Times New Roman" w:hAnsi="Times New Roman" w:cs="Times New Roman"/>
                <w:b/>
                <w:bCs/>
                <w:sz w:val="16"/>
                <w:szCs w:val="16"/>
                <w:lang w:val="ro-RO" w:eastAsia="ro-RO"/>
              </w:rPr>
            </w:pPr>
            <w:r w:rsidRPr="00C43036">
              <w:rPr>
                <w:rFonts w:ascii="Times New Roman" w:eastAsia="Times New Roman" w:hAnsi="Times New Roman" w:cs="Times New Roman"/>
                <w:b/>
                <w:bCs/>
                <w:sz w:val="16"/>
                <w:szCs w:val="16"/>
                <w:lang w:val="ro-RO" w:eastAsia="ro-RO"/>
              </w:rPr>
              <w:t>2020</w:t>
            </w:r>
          </w:p>
        </w:tc>
        <w:tc>
          <w:tcPr>
            <w:tcW w:w="776" w:type="dxa"/>
            <w:tcBorders>
              <w:top w:val="single" w:sz="8" w:space="0" w:color="auto"/>
              <w:left w:val="single" w:sz="4" w:space="0" w:color="auto"/>
              <w:bottom w:val="nil"/>
              <w:right w:val="single" w:sz="4" w:space="0" w:color="auto"/>
            </w:tcBorders>
            <w:shd w:val="clear" w:color="000000" w:fill="FFFFFF"/>
            <w:vAlign w:val="center"/>
          </w:tcPr>
          <w:p w:rsidR="00166BB3" w:rsidRPr="00C43036" w:rsidRDefault="000E23D7">
            <w:pPr>
              <w:spacing w:after="0" w:line="240" w:lineRule="auto"/>
              <w:jc w:val="center"/>
              <w:rPr>
                <w:rFonts w:ascii="Times New Roman" w:eastAsia="Times New Roman" w:hAnsi="Times New Roman" w:cs="Times New Roman"/>
                <w:b/>
                <w:bCs/>
                <w:sz w:val="16"/>
                <w:szCs w:val="16"/>
                <w:lang w:val="ro-RO" w:eastAsia="ro-RO"/>
              </w:rPr>
            </w:pPr>
            <w:r w:rsidRPr="00C43036">
              <w:rPr>
                <w:rFonts w:ascii="Times New Roman" w:eastAsia="Times New Roman" w:hAnsi="Times New Roman" w:cs="Times New Roman"/>
                <w:b/>
                <w:bCs/>
                <w:sz w:val="16"/>
                <w:szCs w:val="16"/>
                <w:lang w:val="ro-RO" w:eastAsia="ro-RO"/>
              </w:rPr>
              <w:t>2021</w:t>
            </w:r>
          </w:p>
        </w:tc>
        <w:tc>
          <w:tcPr>
            <w:tcW w:w="862" w:type="dxa"/>
            <w:tcBorders>
              <w:top w:val="single" w:sz="8" w:space="0" w:color="auto"/>
              <w:left w:val="nil"/>
              <w:bottom w:val="nil"/>
              <w:right w:val="single" w:sz="4" w:space="0" w:color="auto"/>
            </w:tcBorders>
            <w:shd w:val="clear" w:color="000000" w:fill="FFFFFF"/>
            <w:vAlign w:val="center"/>
          </w:tcPr>
          <w:p w:rsidR="00166BB3" w:rsidRPr="00C43036" w:rsidRDefault="000E23D7">
            <w:pPr>
              <w:spacing w:after="0" w:line="240" w:lineRule="auto"/>
              <w:jc w:val="center"/>
              <w:rPr>
                <w:rFonts w:ascii="Times New Roman" w:eastAsia="Times New Roman" w:hAnsi="Times New Roman" w:cs="Times New Roman"/>
                <w:b/>
                <w:bCs/>
                <w:sz w:val="16"/>
                <w:szCs w:val="16"/>
                <w:lang w:val="ro-RO" w:eastAsia="ro-RO"/>
              </w:rPr>
            </w:pPr>
            <w:r w:rsidRPr="00C43036">
              <w:rPr>
                <w:rFonts w:ascii="Times New Roman" w:eastAsia="Times New Roman" w:hAnsi="Times New Roman" w:cs="Times New Roman"/>
                <w:b/>
                <w:bCs/>
                <w:sz w:val="16"/>
                <w:szCs w:val="16"/>
                <w:lang w:val="ro-RO" w:eastAsia="ro-RO"/>
              </w:rPr>
              <w:t>Executat 8 luni</w:t>
            </w:r>
          </w:p>
        </w:tc>
        <w:tc>
          <w:tcPr>
            <w:tcW w:w="736"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tcPr>
          <w:p w:rsidR="00166BB3" w:rsidRPr="00C43036" w:rsidRDefault="000E23D7">
            <w:pPr>
              <w:spacing w:after="0" w:line="240" w:lineRule="auto"/>
              <w:jc w:val="center"/>
              <w:rPr>
                <w:rFonts w:ascii="Times New Roman" w:eastAsia="Times New Roman" w:hAnsi="Times New Roman" w:cs="Times New Roman"/>
                <w:b/>
                <w:bCs/>
                <w:sz w:val="16"/>
                <w:szCs w:val="16"/>
                <w:lang w:val="ro-RO" w:eastAsia="ro-RO"/>
              </w:rPr>
            </w:pPr>
            <w:r w:rsidRPr="00C43036">
              <w:rPr>
                <w:rFonts w:ascii="Times New Roman" w:eastAsia="Times New Roman" w:hAnsi="Times New Roman" w:cs="Times New Roman"/>
                <w:b/>
                <w:bCs/>
                <w:sz w:val="16"/>
                <w:szCs w:val="16"/>
                <w:lang w:val="ro-RO" w:eastAsia="ro-RO"/>
              </w:rPr>
              <w:t>Scontat pe anul 2021</w:t>
            </w:r>
          </w:p>
        </w:tc>
        <w:tc>
          <w:tcPr>
            <w:tcW w:w="786" w:type="dxa"/>
            <w:tcBorders>
              <w:top w:val="single" w:sz="8" w:space="0" w:color="auto"/>
              <w:left w:val="nil"/>
              <w:bottom w:val="nil"/>
              <w:right w:val="single" w:sz="8" w:space="0" w:color="auto"/>
            </w:tcBorders>
            <w:shd w:val="clear" w:color="000000" w:fill="FFFFFF"/>
            <w:vAlign w:val="center"/>
          </w:tcPr>
          <w:p w:rsidR="00166BB3" w:rsidRPr="00C43036" w:rsidRDefault="000E23D7">
            <w:pPr>
              <w:spacing w:after="0" w:line="240" w:lineRule="auto"/>
              <w:jc w:val="center"/>
              <w:rPr>
                <w:rFonts w:ascii="Times New Roman" w:eastAsia="Times New Roman" w:hAnsi="Times New Roman" w:cs="Times New Roman"/>
                <w:b/>
                <w:bCs/>
                <w:sz w:val="16"/>
                <w:szCs w:val="16"/>
                <w:lang w:val="ro-RO" w:eastAsia="ro-RO"/>
              </w:rPr>
            </w:pPr>
            <w:r w:rsidRPr="00C43036">
              <w:rPr>
                <w:rFonts w:ascii="Times New Roman" w:eastAsia="Times New Roman" w:hAnsi="Times New Roman" w:cs="Times New Roman"/>
                <w:b/>
                <w:bCs/>
                <w:sz w:val="16"/>
                <w:szCs w:val="16"/>
                <w:lang w:val="ro-RO" w:eastAsia="ro-RO"/>
              </w:rPr>
              <w:t>2022</w:t>
            </w:r>
          </w:p>
        </w:tc>
        <w:tc>
          <w:tcPr>
            <w:tcW w:w="851" w:type="dxa"/>
            <w:tcBorders>
              <w:top w:val="single" w:sz="8" w:space="0" w:color="auto"/>
              <w:left w:val="nil"/>
              <w:bottom w:val="nil"/>
              <w:right w:val="single" w:sz="8" w:space="0" w:color="auto"/>
            </w:tcBorders>
            <w:shd w:val="clear" w:color="000000" w:fill="FFFFFF"/>
            <w:vAlign w:val="center"/>
          </w:tcPr>
          <w:p w:rsidR="00166BB3" w:rsidRPr="00C43036" w:rsidRDefault="000E23D7">
            <w:pPr>
              <w:spacing w:after="0" w:line="240" w:lineRule="auto"/>
              <w:jc w:val="center"/>
              <w:rPr>
                <w:rFonts w:ascii="Times New Roman" w:eastAsia="Times New Roman" w:hAnsi="Times New Roman" w:cs="Times New Roman"/>
                <w:b/>
                <w:bCs/>
                <w:sz w:val="16"/>
                <w:szCs w:val="16"/>
                <w:lang w:val="ro-RO" w:eastAsia="ro-RO"/>
              </w:rPr>
            </w:pPr>
            <w:r w:rsidRPr="00C43036">
              <w:rPr>
                <w:rFonts w:ascii="Times New Roman" w:eastAsia="Times New Roman" w:hAnsi="Times New Roman" w:cs="Times New Roman"/>
                <w:b/>
                <w:bCs/>
                <w:sz w:val="16"/>
                <w:szCs w:val="16"/>
                <w:lang w:val="ro-RO" w:eastAsia="ro-RO"/>
              </w:rPr>
              <w:t>2023</w:t>
            </w:r>
          </w:p>
        </w:tc>
        <w:tc>
          <w:tcPr>
            <w:tcW w:w="850" w:type="dxa"/>
            <w:tcBorders>
              <w:top w:val="single" w:sz="8" w:space="0" w:color="auto"/>
              <w:left w:val="nil"/>
              <w:bottom w:val="nil"/>
              <w:right w:val="single" w:sz="8" w:space="0" w:color="auto"/>
            </w:tcBorders>
            <w:shd w:val="clear" w:color="000000" w:fill="FFFFFF"/>
            <w:vAlign w:val="center"/>
          </w:tcPr>
          <w:p w:rsidR="00166BB3" w:rsidRPr="00C43036" w:rsidRDefault="000E23D7">
            <w:pPr>
              <w:spacing w:after="0" w:line="240" w:lineRule="auto"/>
              <w:jc w:val="center"/>
              <w:rPr>
                <w:rFonts w:ascii="Times New Roman" w:eastAsia="Times New Roman" w:hAnsi="Times New Roman" w:cs="Times New Roman"/>
                <w:b/>
                <w:bCs/>
                <w:sz w:val="16"/>
                <w:szCs w:val="16"/>
                <w:lang w:val="ro-RO" w:eastAsia="ro-RO"/>
              </w:rPr>
            </w:pPr>
            <w:r w:rsidRPr="00C43036">
              <w:rPr>
                <w:rFonts w:ascii="Times New Roman" w:eastAsia="Times New Roman" w:hAnsi="Times New Roman" w:cs="Times New Roman"/>
                <w:b/>
                <w:bCs/>
                <w:sz w:val="16"/>
                <w:szCs w:val="16"/>
                <w:lang w:val="ro-RO" w:eastAsia="ro-RO"/>
              </w:rPr>
              <w:t>2024</w:t>
            </w:r>
          </w:p>
        </w:tc>
      </w:tr>
      <w:tr w:rsidR="00166BB3" w:rsidRPr="00C43036" w:rsidTr="00E76681">
        <w:trPr>
          <w:trHeight w:val="32"/>
        </w:trPr>
        <w:tc>
          <w:tcPr>
            <w:tcW w:w="2694" w:type="dxa"/>
            <w:vMerge/>
            <w:tcBorders>
              <w:top w:val="single" w:sz="8" w:space="0" w:color="auto"/>
              <w:left w:val="single" w:sz="8" w:space="0" w:color="auto"/>
              <w:bottom w:val="single" w:sz="8" w:space="0" w:color="000000"/>
              <w:right w:val="single" w:sz="4" w:space="0" w:color="auto"/>
            </w:tcBorders>
            <w:vAlign w:val="center"/>
          </w:tcPr>
          <w:p w:rsidR="00166BB3" w:rsidRPr="00C43036" w:rsidRDefault="00166BB3">
            <w:pPr>
              <w:spacing w:after="0" w:line="240" w:lineRule="auto"/>
              <w:rPr>
                <w:rFonts w:ascii="Times New Roman" w:eastAsia="Times New Roman" w:hAnsi="Times New Roman" w:cs="Times New Roman"/>
                <w:b/>
                <w:bCs/>
                <w:sz w:val="16"/>
                <w:szCs w:val="16"/>
                <w:lang w:val="ro-RO" w:eastAsia="ro-RO"/>
              </w:rPr>
            </w:pPr>
          </w:p>
        </w:tc>
        <w:tc>
          <w:tcPr>
            <w:tcW w:w="850" w:type="dxa"/>
            <w:tcBorders>
              <w:top w:val="nil"/>
              <w:left w:val="nil"/>
              <w:bottom w:val="single" w:sz="8" w:space="0" w:color="auto"/>
              <w:right w:val="single" w:sz="4" w:space="0" w:color="auto"/>
            </w:tcBorders>
            <w:shd w:val="clear" w:color="000000" w:fill="FFFFFF"/>
            <w:vAlign w:val="center"/>
          </w:tcPr>
          <w:p w:rsidR="00166BB3" w:rsidRPr="00C43036" w:rsidRDefault="000E23D7">
            <w:pPr>
              <w:spacing w:after="0" w:line="240" w:lineRule="auto"/>
              <w:jc w:val="center"/>
              <w:rPr>
                <w:rFonts w:ascii="Times New Roman" w:eastAsia="Times New Roman" w:hAnsi="Times New Roman" w:cs="Times New Roman"/>
                <w:b/>
                <w:bCs/>
                <w:sz w:val="16"/>
                <w:szCs w:val="16"/>
                <w:lang w:val="ro-RO" w:eastAsia="ro-RO"/>
              </w:rPr>
            </w:pPr>
            <w:r w:rsidRPr="00C43036">
              <w:rPr>
                <w:rFonts w:ascii="Times New Roman" w:eastAsia="Times New Roman" w:hAnsi="Times New Roman" w:cs="Times New Roman"/>
                <w:b/>
                <w:bCs/>
                <w:sz w:val="16"/>
                <w:szCs w:val="16"/>
                <w:lang w:val="ro-RO" w:eastAsia="ro-RO"/>
              </w:rPr>
              <w:t>executat</w:t>
            </w:r>
          </w:p>
        </w:tc>
        <w:tc>
          <w:tcPr>
            <w:tcW w:w="809" w:type="dxa"/>
            <w:tcBorders>
              <w:top w:val="nil"/>
              <w:left w:val="single" w:sz="4" w:space="0" w:color="auto"/>
              <w:bottom w:val="single" w:sz="8" w:space="0" w:color="auto"/>
              <w:right w:val="single" w:sz="4" w:space="0" w:color="auto"/>
            </w:tcBorders>
            <w:shd w:val="clear" w:color="000000" w:fill="FFFFFF"/>
            <w:vAlign w:val="center"/>
          </w:tcPr>
          <w:p w:rsidR="00166BB3" w:rsidRPr="00C43036" w:rsidRDefault="000E23D7">
            <w:pPr>
              <w:spacing w:after="0" w:line="240" w:lineRule="auto"/>
              <w:jc w:val="center"/>
              <w:rPr>
                <w:rFonts w:ascii="Times New Roman" w:eastAsia="Times New Roman" w:hAnsi="Times New Roman" w:cs="Times New Roman"/>
                <w:b/>
                <w:bCs/>
                <w:sz w:val="16"/>
                <w:szCs w:val="16"/>
                <w:lang w:val="ro-RO" w:eastAsia="ro-RO"/>
              </w:rPr>
            </w:pPr>
            <w:r w:rsidRPr="00C43036">
              <w:rPr>
                <w:rFonts w:ascii="Times New Roman" w:eastAsia="Times New Roman" w:hAnsi="Times New Roman" w:cs="Times New Roman"/>
                <w:b/>
                <w:bCs/>
                <w:sz w:val="16"/>
                <w:szCs w:val="16"/>
                <w:lang w:val="ro-RO" w:eastAsia="ro-RO"/>
              </w:rPr>
              <w:t>executat</w:t>
            </w:r>
          </w:p>
        </w:tc>
        <w:tc>
          <w:tcPr>
            <w:tcW w:w="776" w:type="dxa"/>
            <w:tcBorders>
              <w:top w:val="nil"/>
              <w:left w:val="single" w:sz="4" w:space="0" w:color="auto"/>
              <w:bottom w:val="single" w:sz="8" w:space="0" w:color="auto"/>
              <w:right w:val="single" w:sz="4" w:space="0" w:color="auto"/>
            </w:tcBorders>
            <w:shd w:val="clear" w:color="000000" w:fill="FFFFFF"/>
            <w:vAlign w:val="center"/>
          </w:tcPr>
          <w:p w:rsidR="00166BB3" w:rsidRPr="00C43036" w:rsidRDefault="000E23D7">
            <w:pPr>
              <w:spacing w:after="0" w:line="240" w:lineRule="auto"/>
              <w:jc w:val="center"/>
              <w:rPr>
                <w:rFonts w:ascii="Times New Roman" w:eastAsia="Times New Roman" w:hAnsi="Times New Roman" w:cs="Times New Roman"/>
                <w:b/>
                <w:bCs/>
                <w:sz w:val="16"/>
                <w:szCs w:val="16"/>
                <w:lang w:val="ro-RO" w:eastAsia="ro-RO"/>
              </w:rPr>
            </w:pPr>
            <w:r w:rsidRPr="00C43036">
              <w:rPr>
                <w:rFonts w:ascii="Times New Roman" w:eastAsia="Times New Roman" w:hAnsi="Times New Roman" w:cs="Times New Roman"/>
                <w:b/>
                <w:bCs/>
                <w:sz w:val="16"/>
                <w:szCs w:val="16"/>
                <w:lang w:val="ro-RO" w:eastAsia="ro-RO"/>
              </w:rPr>
              <w:t>aprobat</w:t>
            </w:r>
          </w:p>
        </w:tc>
        <w:tc>
          <w:tcPr>
            <w:tcW w:w="862" w:type="dxa"/>
            <w:tcBorders>
              <w:top w:val="nil"/>
              <w:left w:val="nil"/>
              <w:bottom w:val="single" w:sz="8" w:space="0" w:color="auto"/>
              <w:right w:val="single" w:sz="4" w:space="0" w:color="auto"/>
            </w:tcBorders>
            <w:shd w:val="clear" w:color="000000" w:fill="FFFFFF"/>
            <w:vAlign w:val="center"/>
          </w:tcPr>
          <w:p w:rsidR="00166BB3" w:rsidRPr="00C43036" w:rsidRDefault="000E23D7">
            <w:pPr>
              <w:spacing w:after="0" w:line="240" w:lineRule="auto"/>
              <w:jc w:val="center"/>
              <w:rPr>
                <w:rFonts w:ascii="Times New Roman" w:eastAsia="Times New Roman" w:hAnsi="Times New Roman" w:cs="Times New Roman"/>
                <w:b/>
                <w:bCs/>
                <w:sz w:val="16"/>
                <w:szCs w:val="16"/>
                <w:lang w:val="ro-RO" w:eastAsia="ro-RO"/>
              </w:rPr>
            </w:pPr>
            <w:r w:rsidRPr="00C43036">
              <w:rPr>
                <w:rFonts w:ascii="Times New Roman" w:eastAsia="Times New Roman" w:hAnsi="Times New Roman" w:cs="Times New Roman"/>
                <w:b/>
                <w:bCs/>
                <w:sz w:val="16"/>
                <w:szCs w:val="16"/>
                <w:lang w:val="ro-RO" w:eastAsia="ro-RO"/>
              </w:rPr>
              <w:t>2021</w:t>
            </w:r>
          </w:p>
        </w:tc>
        <w:tc>
          <w:tcPr>
            <w:tcW w:w="736" w:type="dxa"/>
            <w:vMerge/>
            <w:tcBorders>
              <w:top w:val="single" w:sz="8" w:space="0" w:color="auto"/>
              <w:left w:val="single" w:sz="8" w:space="0" w:color="auto"/>
              <w:bottom w:val="single" w:sz="8" w:space="0" w:color="000000"/>
              <w:right w:val="single" w:sz="8" w:space="0" w:color="auto"/>
            </w:tcBorders>
            <w:vAlign w:val="center"/>
          </w:tcPr>
          <w:p w:rsidR="00166BB3" w:rsidRPr="00C43036" w:rsidRDefault="00166BB3">
            <w:pPr>
              <w:spacing w:after="0" w:line="240" w:lineRule="auto"/>
              <w:rPr>
                <w:rFonts w:ascii="Times New Roman" w:eastAsia="Times New Roman" w:hAnsi="Times New Roman" w:cs="Times New Roman"/>
                <w:b/>
                <w:bCs/>
                <w:sz w:val="16"/>
                <w:szCs w:val="16"/>
                <w:lang w:val="ro-RO" w:eastAsia="ro-RO"/>
              </w:rPr>
            </w:pPr>
          </w:p>
        </w:tc>
        <w:tc>
          <w:tcPr>
            <w:tcW w:w="786" w:type="dxa"/>
            <w:tcBorders>
              <w:top w:val="nil"/>
              <w:left w:val="nil"/>
              <w:bottom w:val="single" w:sz="8" w:space="0" w:color="auto"/>
              <w:right w:val="single" w:sz="8" w:space="0" w:color="auto"/>
            </w:tcBorders>
            <w:shd w:val="clear" w:color="000000" w:fill="FFFFFF"/>
            <w:vAlign w:val="center"/>
          </w:tcPr>
          <w:p w:rsidR="00166BB3" w:rsidRPr="00C43036" w:rsidRDefault="000E23D7">
            <w:pPr>
              <w:spacing w:after="0" w:line="240" w:lineRule="auto"/>
              <w:jc w:val="center"/>
              <w:rPr>
                <w:rFonts w:ascii="Times New Roman" w:eastAsia="Times New Roman" w:hAnsi="Times New Roman" w:cs="Times New Roman"/>
                <w:b/>
                <w:bCs/>
                <w:sz w:val="16"/>
                <w:szCs w:val="16"/>
                <w:lang w:val="ro-RO" w:eastAsia="ro-RO"/>
              </w:rPr>
            </w:pPr>
            <w:r w:rsidRPr="00C43036">
              <w:rPr>
                <w:rFonts w:ascii="Times New Roman" w:eastAsia="Times New Roman" w:hAnsi="Times New Roman" w:cs="Times New Roman"/>
                <w:b/>
                <w:bCs/>
                <w:sz w:val="16"/>
                <w:szCs w:val="16"/>
                <w:lang w:val="ro-RO" w:eastAsia="ro-RO"/>
              </w:rPr>
              <w:t>estimat</w:t>
            </w:r>
          </w:p>
        </w:tc>
        <w:tc>
          <w:tcPr>
            <w:tcW w:w="851" w:type="dxa"/>
            <w:tcBorders>
              <w:top w:val="nil"/>
              <w:left w:val="nil"/>
              <w:bottom w:val="single" w:sz="8" w:space="0" w:color="auto"/>
              <w:right w:val="single" w:sz="8" w:space="0" w:color="auto"/>
            </w:tcBorders>
            <w:shd w:val="clear" w:color="000000" w:fill="FFFFFF"/>
            <w:vAlign w:val="center"/>
          </w:tcPr>
          <w:p w:rsidR="00166BB3" w:rsidRPr="00C43036" w:rsidRDefault="000E23D7">
            <w:pPr>
              <w:spacing w:after="0" w:line="240" w:lineRule="auto"/>
              <w:jc w:val="center"/>
              <w:rPr>
                <w:rFonts w:ascii="Times New Roman" w:eastAsia="Times New Roman" w:hAnsi="Times New Roman" w:cs="Times New Roman"/>
                <w:b/>
                <w:bCs/>
                <w:sz w:val="16"/>
                <w:szCs w:val="16"/>
                <w:lang w:val="ro-RO" w:eastAsia="ro-RO"/>
              </w:rPr>
            </w:pPr>
            <w:r w:rsidRPr="00C43036">
              <w:rPr>
                <w:rFonts w:ascii="Times New Roman" w:eastAsia="Times New Roman" w:hAnsi="Times New Roman" w:cs="Times New Roman"/>
                <w:b/>
                <w:bCs/>
                <w:sz w:val="16"/>
                <w:szCs w:val="16"/>
                <w:lang w:val="ro-RO" w:eastAsia="ro-RO"/>
              </w:rPr>
              <w:t>estimat</w:t>
            </w:r>
          </w:p>
        </w:tc>
        <w:tc>
          <w:tcPr>
            <w:tcW w:w="850" w:type="dxa"/>
            <w:tcBorders>
              <w:top w:val="nil"/>
              <w:left w:val="nil"/>
              <w:bottom w:val="single" w:sz="8" w:space="0" w:color="auto"/>
              <w:right w:val="single" w:sz="8" w:space="0" w:color="auto"/>
            </w:tcBorders>
            <w:shd w:val="clear" w:color="000000" w:fill="FFFFFF"/>
            <w:vAlign w:val="center"/>
          </w:tcPr>
          <w:p w:rsidR="00166BB3" w:rsidRPr="00C43036" w:rsidRDefault="000E23D7">
            <w:pPr>
              <w:spacing w:after="0" w:line="240" w:lineRule="auto"/>
              <w:jc w:val="center"/>
              <w:rPr>
                <w:rFonts w:ascii="Times New Roman" w:eastAsia="Times New Roman" w:hAnsi="Times New Roman" w:cs="Times New Roman"/>
                <w:b/>
                <w:bCs/>
                <w:sz w:val="16"/>
                <w:szCs w:val="16"/>
                <w:lang w:val="ro-RO" w:eastAsia="ro-RO"/>
              </w:rPr>
            </w:pPr>
            <w:r w:rsidRPr="00C43036">
              <w:rPr>
                <w:rFonts w:ascii="Times New Roman" w:eastAsia="Times New Roman" w:hAnsi="Times New Roman" w:cs="Times New Roman"/>
                <w:b/>
                <w:bCs/>
                <w:sz w:val="16"/>
                <w:szCs w:val="16"/>
                <w:lang w:val="ro-RO" w:eastAsia="ro-RO"/>
              </w:rPr>
              <w:t>estimat</w:t>
            </w:r>
          </w:p>
        </w:tc>
      </w:tr>
      <w:tr w:rsidR="00166BB3" w:rsidRPr="00C43036" w:rsidTr="00E76681">
        <w:trPr>
          <w:trHeight w:val="264"/>
        </w:trPr>
        <w:tc>
          <w:tcPr>
            <w:tcW w:w="2694" w:type="dxa"/>
            <w:tcBorders>
              <w:top w:val="nil"/>
              <w:left w:val="single" w:sz="8" w:space="0" w:color="auto"/>
              <w:bottom w:val="single" w:sz="4" w:space="0" w:color="auto"/>
              <w:right w:val="single" w:sz="4" w:space="0" w:color="auto"/>
            </w:tcBorders>
            <w:shd w:val="clear" w:color="000000" w:fill="D8E4BC"/>
            <w:noWrap/>
            <w:vAlign w:val="center"/>
          </w:tcPr>
          <w:p w:rsidR="00166BB3" w:rsidRPr="00C43036" w:rsidRDefault="000E23D7">
            <w:pPr>
              <w:spacing w:after="0" w:line="240" w:lineRule="auto"/>
              <w:rPr>
                <w:rFonts w:ascii="Times New Roman" w:eastAsia="Times New Roman" w:hAnsi="Times New Roman" w:cs="Times New Roman"/>
                <w:sz w:val="16"/>
                <w:szCs w:val="16"/>
                <w:lang w:val="ro-RO" w:eastAsia="ro-RO"/>
              </w:rPr>
            </w:pPr>
            <w:r w:rsidRPr="00C43036">
              <w:rPr>
                <w:rFonts w:ascii="Times New Roman" w:eastAsia="Times New Roman" w:hAnsi="Times New Roman" w:cs="Times New Roman"/>
                <w:sz w:val="16"/>
                <w:szCs w:val="16"/>
                <w:lang w:val="ro-RO" w:eastAsia="ro-RO"/>
              </w:rPr>
              <w:t>ALTE VENITURI</w:t>
            </w:r>
          </w:p>
        </w:tc>
        <w:tc>
          <w:tcPr>
            <w:tcW w:w="850" w:type="dxa"/>
            <w:tcBorders>
              <w:top w:val="nil"/>
              <w:left w:val="nil"/>
              <w:bottom w:val="single" w:sz="4" w:space="0" w:color="auto"/>
              <w:right w:val="single" w:sz="4" w:space="0" w:color="auto"/>
            </w:tcBorders>
            <w:shd w:val="clear" w:color="000000" w:fill="D8E4BC"/>
            <w:noWrap/>
            <w:vAlign w:val="center"/>
          </w:tcPr>
          <w:p w:rsidR="00166BB3" w:rsidRPr="00C43036" w:rsidRDefault="000E23D7">
            <w:pPr>
              <w:spacing w:after="0" w:line="240" w:lineRule="auto"/>
              <w:jc w:val="right"/>
              <w:rPr>
                <w:rFonts w:ascii="Times New Roman" w:eastAsia="Times New Roman" w:hAnsi="Times New Roman" w:cs="Times New Roman"/>
                <w:sz w:val="16"/>
                <w:szCs w:val="16"/>
                <w:lang w:val="ro-RO" w:eastAsia="ro-RO"/>
              </w:rPr>
            </w:pPr>
            <w:r w:rsidRPr="00C43036">
              <w:rPr>
                <w:rFonts w:ascii="Times New Roman" w:eastAsia="Times New Roman" w:hAnsi="Times New Roman" w:cs="Times New Roman"/>
                <w:sz w:val="16"/>
                <w:szCs w:val="16"/>
                <w:lang w:val="ro-RO" w:eastAsia="ro-RO"/>
              </w:rPr>
              <w:t>13.127,5</w:t>
            </w:r>
          </w:p>
        </w:tc>
        <w:tc>
          <w:tcPr>
            <w:tcW w:w="809" w:type="dxa"/>
            <w:tcBorders>
              <w:top w:val="nil"/>
              <w:left w:val="nil"/>
              <w:bottom w:val="single" w:sz="4" w:space="0" w:color="auto"/>
              <w:right w:val="single" w:sz="4" w:space="0" w:color="auto"/>
            </w:tcBorders>
            <w:shd w:val="clear" w:color="000000" w:fill="D8E4BC"/>
            <w:noWrap/>
            <w:vAlign w:val="center"/>
          </w:tcPr>
          <w:p w:rsidR="00166BB3" w:rsidRPr="00C43036" w:rsidRDefault="000E23D7">
            <w:pPr>
              <w:spacing w:after="0" w:line="240" w:lineRule="auto"/>
              <w:jc w:val="right"/>
              <w:rPr>
                <w:rFonts w:ascii="Times New Roman" w:eastAsia="Times New Roman" w:hAnsi="Times New Roman" w:cs="Times New Roman"/>
                <w:sz w:val="16"/>
                <w:szCs w:val="16"/>
                <w:lang w:val="ro-RO" w:eastAsia="ro-RO"/>
              </w:rPr>
            </w:pPr>
            <w:r w:rsidRPr="00C43036">
              <w:rPr>
                <w:rFonts w:ascii="Times New Roman" w:eastAsia="Times New Roman" w:hAnsi="Times New Roman" w:cs="Times New Roman"/>
                <w:sz w:val="16"/>
                <w:szCs w:val="16"/>
                <w:lang w:val="ro-RO" w:eastAsia="ro-RO"/>
              </w:rPr>
              <w:t>9.639,9</w:t>
            </w:r>
          </w:p>
        </w:tc>
        <w:tc>
          <w:tcPr>
            <w:tcW w:w="776" w:type="dxa"/>
            <w:tcBorders>
              <w:top w:val="nil"/>
              <w:left w:val="nil"/>
              <w:bottom w:val="single" w:sz="4" w:space="0" w:color="auto"/>
              <w:right w:val="single" w:sz="4" w:space="0" w:color="auto"/>
            </w:tcBorders>
            <w:shd w:val="clear" w:color="000000" w:fill="D8E4BC"/>
            <w:noWrap/>
            <w:vAlign w:val="center"/>
          </w:tcPr>
          <w:p w:rsidR="00166BB3" w:rsidRPr="00C43036" w:rsidRDefault="000E23D7">
            <w:pPr>
              <w:spacing w:after="0" w:line="240" w:lineRule="auto"/>
              <w:jc w:val="right"/>
              <w:rPr>
                <w:rFonts w:ascii="Times New Roman" w:eastAsia="Times New Roman" w:hAnsi="Times New Roman" w:cs="Times New Roman"/>
                <w:sz w:val="16"/>
                <w:szCs w:val="16"/>
                <w:lang w:val="ro-RO" w:eastAsia="ro-RO"/>
              </w:rPr>
            </w:pPr>
            <w:r w:rsidRPr="00C43036">
              <w:rPr>
                <w:rFonts w:ascii="Times New Roman" w:eastAsia="Times New Roman" w:hAnsi="Times New Roman" w:cs="Times New Roman"/>
                <w:sz w:val="16"/>
                <w:szCs w:val="16"/>
                <w:lang w:val="ro-RO" w:eastAsia="ro-RO"/>
              </w:rPr>
              <w:t>10.247,6</w:t>
            </w:r>
          </w:p>
        </w:tc>
        <w:tc>
          <w:tcPr>
            <w:tcW w:w="862" w:type="dxa"/>
            <w:tcBorders>
              <w:top w:val="nil"/>
              <w:left w:val="nil"/>
              <w:bottom w:val="single" w:sz="4" w:space="0" w:color="auto"/>
              <w:right w:val="single" w:sz="4" w:space="0" w:color="auto"/>
            </w:tcBorders>
            <w:shd w:val="clear" w:color="000000" w:fill="D8E4BC"/>
            <w:noWrap/>
            <w:vAlign w:val="center"/>
          </w:tcPr>
          <w:p w:rsidR="00166BB3" w:rsidRPr="00C43036" w:rsidRDefault="000E23D7">
            <w:pPr>
              <w:spacing w:after="0" w:line="240" w:lineRule="auto"/>
              <w:jc w:val="right"/>
              <w:rPr>
                <w:rFonts w:ascii="Times New Roman" w:eastAsia="Times New Roman" w:hAnsi="Times New Roman" w:cs="Times New Roman"/>
                <w:sz w:val="16"/>
                <w:szCs w:val="16"/>
                <w:lang w:val="ro-RO" w:eastAsia="ro-RO"/>
              </w:rPr>
            </w:pPr>
            <w:r w:rsidRPr="00C43036">
              <w:rPr>
                <w:rFonts w:ascii="Times New Roman" w:eastAsia="Times New Roman" w:hAnsi="Times New Roman" w:cs="Times New Roman"/>
                <w:sz w:val="16"/>
                <w:szCs w:val="16"/>
                <w:lang w:val="ro-RO" w:eastAsia="ro-RO"/>
              </w:rPr>
              <w:t>4.426,0</w:t>
            </w:r>
          </w:p>
        </w:tc>
        <w:tc>
          <w:tcPr>
            <w:tcW w:w="736" w:type="dxa"/>
            <w:tcBorders>
              <w:top w:val="nil"/>
              <w:left w:val="nil"/>
              <w:bottom w:val="single" w:sz="4" w:space="0" w:color="auto"/>
              <w:right w:val="single" w:sz="4" w:space="0" w:color="auto"/>
            </w:tcBorders>
            <w:shd w:val="clear" w:color="000000" w:fill="D8E4BC"/>
            <w:noWrap/>
            <w:vAlign w:val="center"/>
          </w:tcPr>
          <w:p w:rsidR="00166BB3" w:rsidRPr="00C43036" w:rsidRDefault="000E23D7">
            <w:pPr>
              <w:spacing w:after="0" w:line="240" w:lineRule="auto"/>
              <w:jc w:val="right"/>
              <w:rPr>
                <w:rFonts w:ascii="Times New Roman" w:eastAsia="Times New Roman" w:hAnsi="Times New Roman" w:cs="Times New Roman"/>
                <w:sz w:val="16"/>
                <w:szCs w:val="16"/>
                <w:lang w:val="ro-RO" w:eastAsia="ro-RO"/>
              </w:rPr>
            </w:pPr>
            <w:r w:rsidRPr="00C43036">
              <w:rPr>
                <w:rFonts w:ascii="Times New Roman" w:eastAsia="Times New Roman" w:hAnsi="Times New Roman" w:cs="Times New Roman"/>
                <w:sz w:val="16"/>
                <w:szCs w:val="16"/>
                <w:lang w:val="ro-RO" w:eastAsia="ro-RO"/>
              </w:rPr>
              <w:t>5.901,7</w:t>
            </w:r>
          </w:p>
        </w:tc>
        <w:tc>
          <w:tcPr>
            <w:tcW w:w="786" w:type="dxa"/>
            <w:tcBorders>
              <w:top w:val="nil"/>
              <w:left w:val="nil"/>
              <w:bottom w:val="single" w:sz="4" w:space="0" w:color="auto"/>
              <w:right w:val="single" w:sz="4" w:space="0" w:color="auto"/>
            </w:tcBorders>
            <w:shd w:val="clear" w:color="000000" w:fill="D8E4BC"/>
            <w:noWrap/>
            <w:vAlign w:val="center"/>
          </w:tcPr>
          <w:p w:rsidR="00166BB3" w:rsidRPr="00C43036" w:rsidRDefault="000E23D7">
            <w:pPr>
              <w:spacing w:after="0" w:line="240" w:lineRule="auto"/>
              <w:jc w:val="right"/>
              <w:rPr>
                <w:rFonts w:ascii="Times New Roman" w:eastAsia="Times New Roman" w:hAnsi="Times New Roman" w:cs="Times New Roman"/>
                <w:sz w:val="16"/>
                <w:szCs w:val="16"/>
                <w:lang w:val="ro-RO" w:eastAsia="ro-RO"/>
              </w:rPr>
            </w:pPr>
            <w:r w:rsidRPr="00C43036">
              <w:rPr>
                <w:rFonts w:ascii="Times New Roman" w:eastAsia="Times New Roman" w:hAnsi="Times New Roman" w:cs="Times New Roman"/>
                <w:sz w:val="16"/>
                <w:szCs w:val="16"/>
                <w:lang w:val="ro-RO" w:eastAsia="ro-RO"/>
              </w:rPr>
              <w:t>6.639,2</w:t>
            </w:r>
          </w:p>
        </w:tc>
        <w:tc>
          <w:tcPr>
            <w:tcW w:w="851" w:type="dxa"/>
            <w:tcBorders>
              <w:top w:val="nil"/>
              <w:left w:val="nil"/>
              <w:bottom w:val="single" w:sz="4" w:space="0" w:color="auto"/>
              <w:right w:val="single" w:sz="4" w:space="0" w:color="auto"/>
            </w:tcBorders>
            <w:shd w:val="clear" w:color="000000" w:fill="D8E4BC"/>
            <w:noWrap/>
            <w:vAlign w:val="center"/>
          </w:tcPr>
          <w:p w:rsidR="00166BB3" w:rsidRPr="00C43036" w:rsidRDefault="000E23D7">
            <w:pPr>
              <w:spacing w:after="0" w:line="240" w:lineRule="auto"/>
              <w:jc w:val="right"/>
              <w:rPr>
                <w:rFonts w:ascii="Times New Roman" w:eastAsia="Times New Roman" w:hAnsi="Times New Roman" w:cs="Times New Roman"/>
                <w:sz w:val="16"/>
                <w:szCs w:val="16"/>
                <w:lang w:val="ro-RO" w:eastAsia="ro-RO"/>
              </w:rPr>
            </w:pPr>
            <w:r w:rsidRPr="00C43036">
              <w:rPr>
                <w:rFonts w:ascii="Times New Roman" w:eastAsia="Times New Roman" w:hAnsi="Times New Roman" w:cs="Times New Roman"/>
                <w:sz w:val="16"/>
                <w:szCs w:val="16"/>
                <w:lang w:val="ro-RO" w:eastAsia="ro-RO"/>
              </w:rPr>
              <w:t>6.639,0</w:t>
            </w:r>
          </w:p>
        </w:tc>
        <w:tc>
          <w:tcPr>
            <w:tcW w:w="850" w:type="dxa"/>
            <w:tcBorders>
              <w:top w:val="nil"/>
              <w:left w:val="nil"/>
              <w:bottom w:val="single" w:sz="4" w:space="0" w:color="auto"/>
              <w:right w:val="single" w:sz="4" w:space="0" w:color="auto"/>
            </w:tcBorders>
            <w:shd w:val="clear" w:color="000000" w:fill="D8E4BC"/>
            <w:noWrap/>
            <w:vAlign w:val="center"/>
          </w:tcPr>
          <w:p w:rsidR="00166BB3" w:rsidRPr="00C43036" w:rsidRDefault="000E23D7">
            <w:pPr>
              <w:spacing w:after="0" w:line="240" w:lineRule="auto"/>
              <w:jc w:val="right"/>
              <w:rPr>
                <w:rFonts w:ascii="Times New Roman" w:eastAsia="Times New Roman" w:hAnsi="Times New Roman" w:cs="Times New Roman"/>
                <w:sz w:val="16"/>
                <w:szCs w:val="16"/>
                <w:lang w:val="ro-RO" w:eastAsia="ro-RO"/>
              </w:rPr>
            </w:pPr>
            <w:r w:rsidRPr="00C43036">
              <w:rPr>
                <w:rFonts w:ascii="Times New Roman" w:eastAsia="Times New Roman" w:hAnsi="Times New Roman" w:cs="Times New Roman"/>
                <w:sz w:val="16"/>
                <w:szCs w:val="16"/>
                <w:lang w:val="ro-RO" w:eastAsia="ro-RO"/>
              </w:rPr>
              <w:t>6.639,0</w:t>
            </w:r>
          </w:p>
        </w:tc>
      </w:tr>
      <w:tr w:rsidR="00166BB3" w:rsidRPr="00C43036" w:rsidTr="00E76681">
        <w:trPr>
          <w:trHeight w:val="420"/>
        </w:trPr>
        <w:tc>
          <w:tcPr>
            <w:tcW w:w="2694" w:type="dxa"/>
            <w:tcBorders>
              <w:top w:val="nil"/>
              <w:left w:val="single" w:sz="8" w:space="0" w:color="auto"/>
              <w:bottom w:val="single" w:sz="4" w:space="0" w:color="auto"/>
              <w:right w:val="single" w:sz="4" w:space="0" w:color="auto"/>
            </w:tcBorders>
            <w:shd w:val="clear" w:color="auto" w:fill="auto"/>
            <w:vAlign w:val="center"/>
          </w:tcPr>
          <w:p w:rsidR="00166BB3" w:rsidRPr="00C43036" w:rsidRDefault="000E23D7">
            <w:pPr>
              <w:spacing w:after="0" w:line="240" w:lineRule="auto"/>
              <w:rPr>
                <w:rFonts w:ascii="Times New Roman" w:eastAsia="Times New Roman" w:hAnsi="Times New Roman" w:cs="Times New Roman"/>
                <w:sz w:val="16"/>
                <w:szCs w:val="16"/>
                <w:lang w:val="ro-RO" w:eastAsia="ro-RO"/>
              </w:rPr>
            </w:pPr>
            <w:r w:rsidRPr="00C43036">
              <w:rPr>
                <w:rFonts w:ascii="Times New Roman" w:eastAsia="Times New Roman" w:hAnsi="Times New Roman" w:cs="Times New Roman"/>
                <w:sz w:val="16"/>
                <w:szCs w:val="16"/>
                <w:lang w:val="ro-RO" w:eastAsia="ro-RO"/>
              </w:rPr>
              <w:t xml:space="preserve">Dobânzi aferente soldurilor bănești aflate în bănci </w:t>
            </w:r>
          </w:p>
        </w:tc>
        <w:tc>
          <w:tcPr>
            <w:tcW w:w="850" w:type="dxa"/>
            <w:tcBorders>
              <w:top w:val="nil"/>
              <w:left w:val="nil"/>
              <w:bottom w:val="single" w:sz="4" w:space="0" w:color="auto"/>
              <w:right w:val="single" w:sz="4" w:space="0" w:color="auto"/>
            </w:tcBorders>
            <w:shd w:val="clear" w:color="000000" w:fill="FFFFFF"/>
            <w:noWrap/>
            <w:vAlign w:val="center"/>
          </w:tcPr>
          <w:p w:rsidR="00166BB3" w:rsidRPr="00C43036" w:rsidRDefault="000E23D7">
            <w:pPr>
              <w:spacing w:after="0" w:line="240" w:lineRule="auto"/>
              <w:jc w:val="right"/>
              <w:rPr>
                <w:rFonts w:ascii="Calibri" w:eastAsia="Times New Roman" w:hAnsi="Calibri" w:cs="Times New Roman"/>
                <w:sz w:val="16"/>
                <w:szCs w:val="16"/>
                <w:lang w:val="ro-RO" w:eastAsia="ro-RO"/>
              </w:rPr>
            </w:pPr>
            <w:r w:rsidRPr="00C43036">
              <w:rPr>
                <w:rFonts w:ascii="Calibri" w:eastAsia="Times New Roman" w:hAnsi="Calibri" w:cs="Times New Roman"/>
                <w:sz w:val="16"/>
                <w:szCs w:val="16"/>
                <w:lang w:val="ro-RO" w:eastAsia="ro-RO"/>
              </w:rPr>
              <w:t>6.543,6</w:t>
            </w:r>
          </w:p>
        </w:tc>
        <w:tc>
          <w:tcPr>
            <w:tcW w:w="809" w:type="dxa"/>
            <w:tcBorders>
              <w:top w:val="nil"/>
              <w:left w:val="nil"/>
              <w:bottom w:val="single" w:sz="4" w:space="0" w:color="auto"/>
              <w:right w:val="single" w:sz="4" w:space="0" w:color="auto"/>
            </w:tcBorders>
            <w:shd w:val="clear" w:color="000000" w:fill="FFFFFF"/>
            <w:noWrap/>
            <w:vAlign w:val="center"/>
          </w:tcPr>
          <w:p w:rsidR="00166BB3" w:rsidRPr="00C43036" w:rsidRDefault="000E23D7">
            <w:pPr>
              <w:spacing w:after="0" w:line="240" w:lineRule="auto"/>
              <w:jc w:val="right"/>
              <w:rPr>
                <w:rFonts w:ascii="Calibri" w:eastAsia="Times New Roman" w:hAnsi="Calibri" w:cs="Times New Roman"/>
                <w:sz w:val="16"/>
                <w:szCs w:val="16"/>
                <w:lang w:val="ro-RO" w:eastAsia="ro-RO"/>
              </w:rPr>
            </w:pPr>
            <w:r w:rsidRPr="00C43036">
              <w:rPr>
                <w:rFonts w:ascii="Calibri" w:eastAsia="Times New Roman" w:hAnsi="Calibri" w:cs="Times New Roman"/>
                <w:sz w:val="16"/>
                <w:szCs w:val="16"/>
                <w:lang w:val="ro-RO" w:eastAsia="ro-RO"/>
              </w:rPr>
              <w:t>5.252,6</w:t>
            </w:r>
          </w:p>
        </w:tc>
        <w:tc>
          <w:tcPr>
            <w:tcW w:w="776" w:type="dxa"/>
            <w:tcBorders>
              <w:top w:val="nil"/>
              <w:left w:val="single" w:sz="8" w:space="0" w:color="auto"/>
              <w:bottom w:val="single" w:sz="4" w:space="0" w:color="auto"/>
              <w:right w:val="nil"/>
            </w:tcBorders>
            <w:shd w:val="clear" w:color="000000" w:fill="FFFFFF"/>
            <w:noWrap/>
            <w:vAlign w:val="center"/>
          </w:tcPr>
          <w:p w:rsidR="00166BB3" w:rsidRPr="00C43036" w:rsidRDefault="000E23D7">
            <w:pPr>
              <w:spacing w:after="0" w:line="240" w:lineRule="auto"/>
              <w:jc w:val="right"/>
              <w:rPr>
                <w:rFonts w:ascii="Calibri" w:eastAsia="Times New Roman" w:hAnsi="Calibri" w:cs="Times New Roman"/>
                <w:sz w:val="16"/>
                <w:szCs w:val="16"/>
                <w:lang w:val="ro-RO" w:eastAsia="ro-RO"/>
              </w:rPr>
            </w:pPr>
            <w:r w:rsidRPr="00C43036">
              <w:rPr>
                <w:rFonts w:ascii="Calibri" w:eastAsia="Times New Roman" w:hAnsi="Calibri" w:cs="Times New Roman"/>
                <w:sz w:val="16"/>
                <w:szCs w:val="16"/>
                <w:lang w:val="ro-RO" w:eastAsia="ro-RO"/>
              </w:rPr>
              <w:t>6.232,9</w:t>
            </w:r>
          </w:p>
        </w:tc>
        <w:tc>
          <w:tcPr>
            <w:tcW w:w="862" w:type="dxa"/>
            <w:tcBorders>
              <w:top w:val="nil"/>
              <w:left w:val="single" w:sz="8" w:space="0" w:color="auto"/>
              <w:bottom w:val="single" w:sz="4" w:space="0" w:color="auto"/>
              <w:right w:val="nil"/>
            </w:tcBorders>
            <w:shd w:val="clear" w:color="000000" w:fill="FFFFFF"/>
            <w:noWrap/>
            <w:vAlign w:val="center"/>
          </w:tcPr>
          <w:p w:rsidR="00166BB3" w:rsidRPr="00C43036" w:rsidRDefault="000E23D7">
            <w:pPr>
              <w:spacing w:after="0" w:line="240" w:lineRule="auto"/>
              <w:jc w:val="right"/>
              <w:rPr>
                <w:rFonts w:ascii="Calibri" w:eastAsia="Times New Roman" w:hAnsi="Calibri" w:cs="Times New Roman"/>
                <w:sz w:val="16"/>
                <w:szCs w:val="16"/>
                <w:lang w:val="ro-RO" w:eastAsia="ro-RO"/>
              </w:rPr>
            </w:pPr>
            <w:r w:rsidRPr="00C43036">
              <w:rPr>
                <w:rFonts w:ascii="Calibri" w:eastAsia="Times New Roman" w:hAnsi="Calibri" w:cs="Times New Roman"/>
                <w:sz w:val="16"/>
                <w:szCs w:val="16"/>
                <w:lang w:val="ro-RO" w:eastAsia="ro-RO"/>
              </w:rPr>
              <w:t>1.530,1</w:t>
            </w:r>
          </w:p>
        </w:tc>
        <w:tc>
          <w:tcPr>
            <w:tcW w:w="736" w:type="dxa"/>
            <w:tcBorders>
              <w:top w:val="nil"/>
              <w:left w:val="single" w:sz="8" w:space="0" w:color="auto"/>
              <w:bottom w:val="single" w:sz="4" w:space="0" w:color="auto"/>
              <w:right w:val="nil"/>
            </w:tcBorders>
            <w:shd w:val="clear" w:color="000000" w:fill="FFFFFF"/>
            <w:noWrap/>
            <w:vAlign w:val="center"/>
          </w:tcPr>
          <w:p w:rsidR="00166BB3" w:rsidRPr="00C43036" w:rsidRDefault="000E23D7">
            <w:pPr>
              <w:spacing w:after="0" w:line="240" w:lineRule="auto"/>
              <w:jc w:val="right"/>
              <w:rPr>
                <w:rFonts w:ascii="Calibri" w:eastAsia="Times New Roman" w:hAnsi="Calibri" w:cs="Times New Roman"/>
                <w:sz w:val="16"/>
                <w:szCs w:val="16"/>
                <w:lang w:val="ro-RO" w:eastAsia="ro-RO"/>
              </w:rPr>
            </w:pPr>
            <w:r w:rsidRPr="00C43036">
              <w:rPr>
                <w:rFonts w:ascii="Calibri" w:eastAsia="Times New Roman" w:hAnsi="Calibri" w:cs="Times New Roman"/>
                <w:sz w:val="16"/>
                <w:szCs w:val="16"/>
                <w:lang w:val="ro-RO" w:eastAsia="ro-RO"/>
              </w:rPr>
              <w:t>1.887,0</w:t>
            </w:r>
          </w:p>
        </w:tc>
        <w:tc>
          <w:tcPr>
            <w:tcW w:w="786" w:type="dxa"/>
            <w:tcBorders>
              <w:top w:val="nil"/>
              <w:left w:val="single" w:sz="8" w:space="0" w:color="auto"/>
              <w:bottom w:val="single" w:sz="4" w:space="0" w:color="auto"/>
              <w:right w:val="single" w:sz="8" w:space="0" w:color="auto"/>
            </w:tcBorders>
            <w:shd w:val="clear" w:color="000000" w:fill="FFFFFF"/>
            <w:noWrap/>
            <w:vAlign w:val="center"/>
          </w:tcPr>
          <w:p w:rsidR="00166BB3" w:rsidRPr="00C43036" w:rsidRDefault="000E23D7">
            <w:pPr>
              <w:spacing w:after="0" w:line="240" w:lineRule="auto"/>
              <w:jc w:val="right"/>
              <w:rPr>
                <w:rFonts w:ascii="Calibri" w:eastAsia="Times New Roman" w:hAnsi="Calibri" w:cs="Times New Roman"/>
                <w:sz w:val="16"/>
                <w:szCs w:val="16"/>
                <w:lang w:val="ro-RO" w:eastAsia="ro-RO"/>
              </w:rPr>
            </w:pPr>
            <w:r w:rsidRPr="00C43036">
              <w:rPr>
                <w:rFonts w:ascii="Calibri" w:eastAsia="Times New Roman" w:hAnsi="Calibri" w:cs="Times New Roman"/>
                <w:sz w:val="16"/>
                <w:szCs w:val="16"/>
                <w:lang w:val="ro-RO" w:eastAsia="ro-RO"/>
              </w:rPr>
              <w:t>2.295,2</w:t>
            </w:r>
          </w:p>
        </w:tc>
        <w:tc>
          <w:tcPr>
            <w:tcW w:w="851" w:type="dxa"/>
            <w:tcBorders>
              <w:top w:val="nil"/>
              <w:left w:val="nil"/>
              <w:bottom w:val="single" w:sz="4" w:space="0" w:color="auto"/>
              <w:right w:val="single" w:sz="8" w:space="0" w:color="auto"/>
            </w:tcBorders>
            <w:shd w:val="clear" w:color="000000" w:fill="FFFFFF"/>
            <w:noWrap/>
            <w:vAlign w:val="center"/>
          </w:tcPr>
          <w:p w:rsidR="00166BB3" w:rsidRPr="00C43036" w:rsidRDefault="000E23D7">
            <w:pPr>
              <w:spacing w:after="0" w:line="240" w:lineRule="auto"/>
              <w:jc w:val="right"/>
              <w:rPr>
                <w:rFonts w:ascii="Calibri" w:eastAsia="Times New Roman" w:hAnsi="Calibri" w:cs="Times New Roman"/>
                <w:sz w:val="16"/>
                <w:szCs w:val="16"/>
                <w:lang w:val="ro-RO" w:eastAsia="ro-RO"/>
              </w:rPr>
            </w:pPr>
            <w:r w:rsidRPr="00C43036">
              <w:rPr>
                <w:rFonts w:ascii="Calibri" w:eastAsia="Times New Roman" w:hAnsi="Calibri" w:cs="Times New Roman"/>
                <w:sz w:val="16"/>
                <w:szCs w:val="16"/>
                <w:lang w:val="ro-RO" w:eastAsia="ro-RO"/>
              </w:rPr>
              <w:t>2.295,0</w:t>
            </w:r>
          </w:p>
        </w:tc>
        <w:tc>
          <w:tcPr>
            <w:tcW w:w="850" w:type="dxa"/>
            <w:tcBorders>
              <w:top w:val="nil"/>
              <w:left w:val="nil"/>
              <w:bottom w:val="single" w:sz="4" w:space="0" w:color="auto"/>
              <w:right w:val="single" w:sz="8" w:space="0" w:color="auto"/>
            </w:tcBorders>
            <w:shd w:val="clear" w:color="000000" w:fill="FFFFFF"/>
            <w:noWrap/>
            <w:vAlign w:val="center"/>
          </w:tcPr>
          <w:p w:rsidR="00166BB3" w:rsidRPr="00C43036" w:rsidRDefault="000E23D7">
            <w:pPr>
              <w:spacing w:after="0" w:line="240" w:lineRule="auto"/>
              <w:jc w:val="right"/>
              <w:rPr>
                <w:rFonts w:ascii="Calibri" w:eastAsia="Times New Roman" w:hAnsi="Calibri" w:cs="Times New Roman"/>
                <w:sz w:val="16"/>
                <w:szCs w:val="16"/>
                <w:lang w:val="ro-RO" w:eastAsia="ro-RO"/>
              </w:rPr>
            </w:pPr>
            <w:r w:rsidRPr="00C43036">
              <w:rPr>
                <w:rFonts w:ascii="Calibri" w:eastAsia="Times New Roman" w:hAnsi="Calibri" w:cs="Times New Roman"/>
                <w:sz w:val="16"/>
                <w:szCs w:val="16"/>
                <w:lang w:val="ro-RO" w:eastAsia="ro-RO"/>
              </w:rPr>
              <w:t>2.295,0</w:t>
            </w:r>
          </w:p>
        </w:tc>
      </w:tr>
      <w:tr w:rsidR="00166BB3" w:rsidRPr="00C43036" w:rsidTr="00E76681">
        <w:trPr>
          <w:trHeight w:val="554"/>
        </w:trPr>
        <w:tc>
          <w:tcPr>
            <w:tcW w:w="2694" w:type="dxa"/>
            <w:tcBorders>
              <w:top w:val="nil"/>
              <w:left w:val="single" w:sz="8" w:space="0" w:color="auto"/>
              <w:bottom w:val="single" w:sz="4" w:space="0" w:color="auto"/>
              <w:right w:val="single" w:sz="4" w:space="0" w:color="auto"/>
            </w:tcBorders>
            <w:shd w:val="clear" w:color="auto" w:fill="auto"/>
            <w:vAlign w:val="center"/>
          </w:tcPr>
          <w:p w:rsidR="00166BB3" w:rsidRPr="00C43036" w:rsidRDefault="000E23D7">
            <w:pPr>
              <w:spacing w:after="0" w:line="240" w:lineRule="auto"/>
              <w:rPr>
                <w:rFonts w:ascii="Times New Roman" w:eastAsia="Times New Roman" w:hAnsi="Times New Roman" w:cs="Times New Roman"/>
                <w:sz w:val="16"/>
                <w:szCs w:val="16"/>
                <w:lang w:val="ro-RO" w:eastAsia="ro-RO"/>
              </w:rPr>
            </w:pPr>
            <w:r w:rsidRPr="00C43036">
              <w:rPr>
                <w:rFonts w:ascii="Times New Roman" w:eastAsia="Times New Roman" w:hAnsi="Times New Roman" w:cs="Times New Roman"/>
                <w:sz w:val="16"/>
                <w:szCs w:val="16"/>
                <w:lang w:val="ro-RO" w:eastAsia="ro-RO"/>
              </w:rPr>
              <w:t>Amenzi şi sancţiuni contravenţionale încasate în FAOAM</w:t>
            </w:r>
          </w:p>
        </w:tc>
        <w:tc>
          <w:tcPr>
            <w:tcW w:w="850" w:type="dxa"/>
            <w:tcBorders>
              <w:top w:val="nil"/>
              <w:left w:val="nil"/>
              <w:bottom w:val="single" w:sz="4" w:space="0" w:color="auto"/>
              <w:right w:val="single" w:sz="4" w:space="0" w:color="auto"/>
            </w:tcBorders>
            <w:shd w:val="clear" w:color="000000" w:fill="FFFFFF"/>
            <w:noWrap/>
            <w:vAlign w:val="center"/>
          </w:tcPr>
          <w:p w:rsidR="00166BB3" w:rsidRPr="00C43036" w:rsidRDefault="000E23D7">
            <w:pPr>
              <w:spacing w:after="0" w:line="240" w:lineRule="auto"/>
              <w:jc w:val="right"/>
              <w:rPr>
                <w:rFonts w:ascii="Calibri" w:eastAsia="Times New Roman" w:hAnsi="Calibri" w:cs="Times New Roman"/>
                <w:sz w:val="16"/>
                <w:szCs w:val="16"/>
                <w:lang w:val="ro-RO" w:eastAsia="ro-RO"/>
              </w:rPr>
            </w:pPr>
            <w:r w:rsidRPr="00C43036">
              <w:rPr>
                <w:rFonts w:ascii="Calibri" w:eastAsia="Times New Roman" w:hAnsi="Calibri" w:cs="Times New Roman"/>
                <w:sz w:val="16"/>
                <w:szCs w:val="16"/>
                <w:lang w:val="ro-RO" w:eastAsia="ro-RO"/>
              </w:rPr>
              <w:t>187,5</w:t>
            </w:r>
          </w:p>
        </w:tc>
        <w:tc>
          <w:tcPr>
            <w:tcW w:w="809" w:type="dxa"/>
            <w:tcBorders>
              <w:top w:val="nil"/>
              <w:left w:val="nil"/>
              <w:bottom w:val="single" w:sz="4" w:space="0" w:color="auto"/>
              <w:right w:val="single" w:sz="4" w:space="0" w:color="auto"/>
            </w:tcBorders>
            <w:shd w:val="clear" w:color="000000" w:fill="FFFFFF"/>
            <w:noWrap/>
            <w:vAlign w:val="center"/>
          </w:tcPr>
          <w:p w:rsidR="00166BB3" w:rsidRPr="00C43036" w:rsidRDefault="000E23D7">
            <w:pPr>
              <w:spacing w:after="0" w:line="240" w:lineRule="auto"/>
              <w:jc w:val="right"/>
              <w:rPr>
                <w:rFonts w:ascii="Calibri" w:eastAsia="Times New Roman" w:hAnsi="Calibri" w:cs="Times New Roman"/>
                <w:sz w:val="16"/>
                <w:szCs w:val="16"/>
                <w:lang w:val="ro-RO" w:eastAsia="ro-RO"/>
              </w:rPr>
            </w:pPr>
            <w:r w:rsidRPr="00C43036">
              <w:rPr>
                <w:rFonts w:ascii="Calibri" w:eastAsia="Times New Roman" w:hAnsi="Calibri" w:cs="Times New Roman"/>
                <w:sz w:val="16"/>
                <w:szCs w:val="16"/>
                <w:lang w:val="ro-RO" w:eastAsia="ro-RO"/>
              </w:rPr>
              <w:t>137,6</w:t>
            </w:r>
          </w:p>
        </w:tc>
        <w:tc>
          <w:tcPr>
            <w:tcW w:w="776" w:type="dxa"/>
            <w:tcBorders>
              <w:top w:val="nil"/>
              <w:left w:val="single" w:sz="8" w:space="0" w:color="auto"/>
              <w:bottom w:val="single" w:sz="4" w:space="0" w:color="auto"/>
              <w:right w:val="nil"/>
            </w:tcBorders>
            <w:shd w:val="clear" w:color="000000" w:fill="FFFFFF"/>
            <w:noWrap/>
            <w:vAlign w:val="center"/>
          </w:tcPr>
          <w:p w:rsidR="00166BB3" w:rsidRPr="00C43036" w:rsidRDefault="000E23D7">
            <w:pPr>
              <w:spacing w:after="0" w:line="240" w:lineRule="auto"/>
              <w:jc w:val="right"/>
              <w:rPr>
                <w:rFonts w:ascii="Calibri" w:eastAsia="Times New Roman" w:hAnsi="Calibri" w:cs="Times New Roman"/>
                <w:sz w:val="16"/>
                <w:szCs w:val="16"/>
                <w:lang w:val="ro-RO" w:eastAsia="ro-RO"/>
              </w:rPr>
            </w:pPr>
            <w:r w:rsidRPr="00C43036">
              <w:rPr>
                <w:rFonts w:ascii="Calibri" w:eastAsia="Times New Roman" w:hAnsi="Calibri" w:cs="Times New Roman"/>
                <w:sz w:val="16"/>
                <w:szCs w:val="16"/>
                <w:lang w:val="ro-RO" w:eastAsia="ro-RO"/>
              </w:rPr>
              <w:t>120,3</w:t>
            </w:r>
          </w:p>
        </w:tc>
        <w:tc>
          <w:tcPr>
            <w:tcW w:w="862" w:type="dxa"/>
            <w:tcBorders>
              <w:top w:val="nil"/>
              <w:left w:val="single" w:sz="8" w:space="0" w:color="auto"/>
              <w:bottom w:val="single" w:sz="4" w:space="0" w:color="auto"/>
              <w:right w:val="nil"/>
            </w:tcBorders>
            <w:shd w:val="clear" w:color="000000" w:fill="FFFFFF"/>
            <w:noWrap/>
            <w:vAlign w:val="center"/>
          </w:tcPr>
          <w:p w:rsidR="00166BB3" w:rsidRPr="00C43036" w:rsidRDefault="000E23D7">
            <w:pPr>
              <w:spacing w:after="0" w:line="240" w:lineRule="auto"/>
              <w:jc w:val="right"/>
              <w:rPr>
                <w:rFonts w:ascii="Calibri" w:eastAsia="Times New Roman" w:hAnsi="Calibri" w:cs="Times New Roman"/>
                <w:sz w:val="16"/>
                <w:szCs w:val="16"/>
                <w:lang w:val="ro-RO" w:eastAsia="ro-RO"/>
              </w:rPr>
            </w:pPr>
            <w:r w:rsidRPr="00C43036">
              <w:rPr>
                <w:rFonts w:ascii="Calibri" w:eastAsia="Times New Roman" w:hAnsi="Calibri" w:cs="Times New Roman"/>
                <w:sz w:val="16"/>
                <w:szCs w:val="16"/>
                <w:lang w:val="ro-RO" w:eastAsia="ro-RO"/>
              </w:rPr>
              <w:t>112,7</w:t>
            </w:r>
          </w:p>
        </w:tc>
        <w:tc>
          <w:tcPr>
            <w:tcW w:w="736" w:type="dxa"/>
            <w:tcBorders>
              <w:top w:val="nil"/>
              <w:left w:val="single" w:sz="8" w:space="0" w:color="auto"/>
              <w:bottom w:val="single" w:sz="4" w:space="0" w:color="auto"/>
              <w:right w:val="nil"/>
            </w:tcBorders>
            <w:shd w:val="clear" w:color="000000" w:fill="FFFFFF"/>
            <w:noWrap/>
            <w:vAlign w:val="center"/>
          </w:tcPr>
          <w:p w:rsidR="00166BB3" w:rsidRPr="00C43036" w:rsidRDefault="000E23D7">
            <w:pPr>
              <w:spacing w:after="0" w:line="240" w:lineRule="auto"/>
              <w:jc w:val="right"/>
              <w:rPr>
                <w:rFonts w:ascii="Calibri" w:eastAsia="Times New Roman" w:hAnsi="Calibri" w:cs="Times New Roman"/>
                <w:sz w:val="16"/>
                <w:szCs w:val="16"/>
                <w:lang w:val="ro-RO" w:eastAsia="ro-RO"/>
              </w:rPr>
            </w:pPr>
            <w:r w:rsidRPr="00C43036">
              <w:rPr>
                <w:rFonts w:ascii="Calibri" w:eastAsia="Times New Roman" w:hAnsi="Calibri" w:cs="Times New Roman"/>
                <w:sz w:val="16"/>
                <w:szCs w:val="16"/>
                <w:lang w:val="ro-RO" w:eastAsia="ro-RO"/>
              </w:rPr>
              <w:t>120,3</w:t>
            </w:r>
          </w:p>
        </w:tc>
        <w:tc>
          <w:tcPr>
            <w:tcW w:w="786" w:type="dxa"/>
            <w:tcBorders>
              <w:top w:val="nil"/>
              <w:left w:val="single" w:sz="8" w:space="0" w:color="auto"/>
              <w:bottom w:val="single" w:sz="4" w:space="0" w:color="auto"/>
              <w:right w:val="single" w:sz="8" w:space="0" w:color="auto"/>
            </w:tcBorders>
            <w:shd w:val="clear" w:color="000000" w:fill="FFFFFF"/>
            <w:noWrap/>
            <w:vAlign w:val="center"/>
          </w:tcPr>
          <w:p w:rsidR="00166BB3" w:rsidRPr="00C43036" w:rsidRDefault="000E23D7">
            <w:pPr>
              <w:spacing w:after="0" w:line="240" w:lineRule="auto"/>
              <w:jc w:val="right"/>
              <w:rPr>
                <w:rFonts w:ascii="Calibri" w:eastAsia="Times New Roman" w:hAnsi="Calibri" w:cs="Times New Roman"/>
                <w:sz w:val="16"/>
                <w:szCs w:val="16"/>
                <w:lang w:val="ro-RO" w:eastAsia="ro-RO"/>
              </w:rPr>
            </w:pPr>
            <w:r w:rsidRPr="00C43036">
              <w:rPr>
                <w:rFonts w:ascii="Calibri" w:eastAsia="Times New Roman" w:hAnsi="Calibri" w:cs="Times New Roman"/>
                <w:sz w:val="16"/>
                <w:szCs w:val="16"/>
                <w:lang w:val="ro-RO" w:eastAsia="ro-RO"/>
              </w:rPr>
              <w:t>169,1</w:t>
            </w:r>
          </w:p>
        </w:tc>
        <w:tc>
          <w:tcPr>
            <w:tcW w:w="851" w:type="dxa"/>
            <w:tcBorders>
              <w:top w:val="nil"/>
              <w:left w:val="nil"/>
              <w:bottom w:val="single" w:sz="4" w:space="0" w:color="auto"/>
              <w:right w:val="single" w:sz="8" w:space="0" w:color="auto"/>
            </w:tcBorders>
            <w:shd w:val="clear" w:color="000000" w:fill="FFFFFF"/>
            <w:noWrap/>
            <w:vAlign w:val="center"/>
          </w:tcPr>
          <w:p w:rsidR="00166BB3" w:rsidRPr="00C43036" w:rsidRDefault="000E23D7">
            <w:pPr>
              <w:spacing w:after="0" w:line="240" w:lineRule="auto"/>
              <w:jc w:val="right"/>
              <w:rPr>
                <w:rFonts w:ascii="Calibri" w:eastAsia="Times New Roman" w:hAnsi="Calibri" w:cs="Times New Roman"/>
                <w:sz w:val="16"/>
                <w:szCs w:val="16"/>
                <w:lang w:val="ro-RO" w:eastAsia="ro-RO"/>
              </w:rPr>
            </w:pPr>
            <w:r w:rsidRPr="00C43036">
              <w:rPr>
                <w:rFonts w:ascii="Calibri" w:eastAsia="Times New Roman" w:hAnsi="Calibri" w:cs="Times New Roman"/>
                <w:sz w:val="16"/>
                <w:szCs w:val="16"/>
                <w:lang w:val="ro-RO" w:eastAsia="ro-RO"/>
              </w:rPr>
              <w:t>169,1</w:t>
            </w:r>
          </w:p>
        </w:tc>
        <w:tc>
          <w:tcPr>
            <w:tcW w:w="850" w:type="dxa"/>
            <w:tcBorders>
              <w:top w:val="nil"/>
              <w:left w:val="nil"/>
              <w:bottom w:val="single" w:sz="4" w:space="0" w:color="auto"/>
              <w:right w:val="single" w:sz="8" w:space="0" w:color="auto"/>
            </w:tcBorders>
            <w:shd w:val="clear" w:color="000000" w:fill="FFFFFF"/>
            <w:noWrap/>
            <w:vAlign w:val="center"/>
          </w:tcPr>
          <w:p w:rsidR="00166BB3" w:rsidRPr="00C43036" w:rsidRDefault="000E23D7">
            <w:pPr>
              <w:spacing w:after="0" w:line="240" w:lineRule="auto"/>
              <w:jc w:val="right"/>
              <w:rPr>
                <w:rFonts w:ascii="Calibri" w:eastAsia="Times New Roman" w:hAnsi="Calibri" w:cs="Times New Roman"/>
                <w:sz w:val="16"/>
                <w:szCs w:val="16"/>
                <w:lang w:val="ro-RO" w:eastAsia="ro-RO"/>
              </w:rPr>
            </w:pPr>
            <w:r w:rsidRPr="00C43036">
              <w:rPr>
                <w:rFonts w:ascii="Calibri" w:eastAsia="Times New Roman" w:hAnsi="Calibri" w:cs="Times New Roman"/>
                <w:sz w:val="16"/>
                <w:szCs w:val="16"/>
                <w:lang w:val="ro-RO" w:eastAsia="ro-RO"/>
              </w:rPr>
              <w:t>169,1</w:t>
            </w:r>
          </w:p>
        </w:tc>
      </w:tr>
      <w:tr w:rsidR="00166BB3" w:rsidRPr="00C43036" w:rsidTr="00E76681">
        <w:trPr>
          <w:trHeight w:val="421"/>
        </w:trPr>
        <w:tc>
          <w:tcPr>
            <w:tcW w:w="2694" w:type="dxa"/>
            <w:tcBorders>
              <w:top w:val="nil"/>
              <w:left w:val="single" w:sz="8" w:space="0" w:color="auto"/>
              <w:bottom w:val="single" w:sz="4" w:space="0" w:color="auto"/>
              <w:right w:val="single" w:sz="4" w:space="0" w:color="auto"/>
            </w:tcBorders>
            <w:shd w:val="clear" w:color="auto" w:fill="auto"/>
            <w:vAlign w:val="center"/>
          </w:tcPr>
          <w:p w:rsidR="00166BB3" w:rsidRPr="00C43036" w:rsidRDefault="000E23D7">
            <w:pPr>
              <w:spacing w:after="0" w:line="240" w:lineRule="auto"/>
              <w:rPr>
                <w:rFonts w:ascii="Times New Roman" w:eastAsia="Times New Roman" w:hAnsi="Times New Roman" w:cs="Times New Roman"/>
                <w:sz w:val="16"/>
                <w:szCs w:val="16"/>
                <w:lang w:val="ro-RO" w:eastAsia="ro-RO"/>
              </w:rPr>
            </w:pPr>
            <w:r w:rsidRPr="00C43036">
              <w:rPr>
                <w:rFonts w:ascii="Times New Roman" w:eastAsia="Times New Roman" w:hAnsi="Times New Roman" w:cs="Times New Roman"/>
                <w:sz w:val="16"/>
                <w:szCs w:val="16"/>
                <w:lang w:val="ro-RO" w:eastAsia="ro-RO"/>
              </w:rPr>
              <w:t xml:space="preserve">Amenzi aplicate de către organele Serviciul Fiscal de Stat </w:t>
            </w:r>
          </w:p>
        </w:tc>
        <w:tc>
          <w:tcPr>
            <w:tcW w:w="850" w:type="dxa"/>
            <w:tcBorders>
              <w:top w:val="nil"/>
              <w:left w:val="nil"/>
              <w:bottom w:val="single" w:sz="4" w:space="0" w:color="auto"/>
              <w:right w:val="single" w:sz="4" w:space="0" w:color="auto"/>
            </w:tcBorders>
            <w:shd w:val="clear" w:color="000000" w:fill="FFFFFF"/>
            <w:noWrap/>
            <w:vAlign w:val="center"/>
          </w:tcPr>
          <w:p w:rsidR="00166BB3" w:rsidRPr="00C43036" w:rsidRDefault="000E23D7">
            <w:pPr>
              <w:spacing w:after="0" w:line="240" w:lineRule="auto"/>
              <w:jc w:val="right"/>
              <w:rPr>
                <w:rFonts w:ascii="Calibri" w:eastAsia="Times New Roman" w:hAnsi="Calibri" w:cs="Times New Roman"/>
                <w:sz w:val="16"/>
                <w:szCs w:val="16"/>
                <w:lang w:val="ro-RO" w:eastAsia="ro-RO"/>
              </w:rPr>
            </w:pPr>
            <w:r w:rsidRPr="00C43036">
              <w:rPr>
                <w:rFonts w:ascii="Calibri" w:eastAsia="Times New Roman" w:hAnsi="Calibri" w:cs="Times New Roman"/>
                <w:sz w:val="16"/>
                <w:szCs w:val="16"/>
                <w:lang w:val="ro-RO" w:eastAsia="ro-RO"/>
              </w:rPr>
              <w:t>297,2</w:t>
            </w:r>
          </w:p>
        </w:tc>
        <w:tc>
          <w:tcPr>
            <w:tcW w:w="809" w:type="dxa"/>
            <w:tcBorders>
              <w:top w:val="nil"/>
              <w:left w:val="nil"/>
              <w:bottom w:val="single" w:sz="4" w:space="0" w:color="auto"/>
              <w:right w:val="single" w:sz="4" w:space="0" w:color="auto"/>
            </w:tcBorders>
            <w:shd w:val="clear" w:color="000000" w:fill="FFFFFF"/>
            <w:noWrap/>
            <w:vAlign w:val="center"/>
          </w:tcPr>
          <w:p w:rsidR="00166BB3" w:rsidRPr="00C43036" w:rsidRDefault="000E23D7">
            <w:pPr>
              <w:spacing w:after="0" w:line="240" w:lineRule="auto"/>
              <w:jc w:val="right"/>
              <w:rPr>
                <w:rFonts w:ascii="Calibri" w:eastAsia="Times New Roman" w:hAnsi="Calibri" w:cs="Times New Roman"/>
                <w:sz w:val="16"/>
                <w:szCs w:val="16"/>
                <w:lang w:val="ro-RO" w:eastAsia="ro-RO"/>
              </w:rPr>
            </w:pPr>
            <w:r w:rsidRPr="00C43036">
              <w:rPr>
                <w:rFonts w:ascii="Calibri" w:eastAsia="Times New Roman" w:hAnsi="Calibri" w:cs="Times New Roman"/>
                <w:sz w:val="16"/>
                <w:szCs w:val="16"/>
                <w:lang w:val="ro-RO" w:eastAsia="ro-RO"/>
              </w:rPr>
              <w:t>202,4</w:t>
            </w:r>
          </w:p>
        </w:tc>
        <w:tc>
          <w:tcPr>
            <w:tcW w:w="776" w:type="dxa"/>
            <w:tcBorders>
              <w:top w:val="nil"/>
              <w:left w:val="single" w:sz="8" w:space="0" w:color="auto"/>
              <w:bottom w:val="single" w:sz="4" w:space="0" w:color="auto"/>
              <w:right w:val="nil"/>
            </w:tcBorders>
            <w:shd w:val="clear" w:color="000000" w:fill="FFFFFF"/>
            <w:noWrap/>
            <w:vAlign w:val="center"/>
          </w:tcPr>
          <w:p w:rsidR="00166BB3" w:rsidRPr="00C43036" w:rsidRDefault="000E23D7">
            <w:pPr>
              <w:spacing w:after="0" w:line="240" w:lineRule="auto"/>
              <w:jc w:val="right"/>
              <w:rPr>
                <w:rFonts w:ascii="Calibri" w:eastAsia="Times New Roman" w:hAnsi="Calibri" w:cs="Times New Roman"/>
                <w:sz w:val="16"/>
                <w:szCs w:val="16"/>
                <w:lang w:val="ro-RO" w:eastAsia="ro-RO"/>
              </w:rPr>
            </w:pPr>
            <w:r w:rsidRPr="00C43036">
              <w:rPr>
                <w:rFonts w:ascii="Calibri" w:eastAsia="Times New Roman" w:hAnsi="Calibri" w:cs="Times New Roman"/>
                <w:sz w:val="16"/>
                <w:szCs w:val="16"/>
                <w:lang w:val="ro-RO" w:eastAsia="ro-RO"/>
              </w:rPr>
              <w:t>236,0</w:t>
            </w:r>
          </w:p>
        </w:tc>
        <w:tc>
          <w:tcPr>
            <w:tcW w:w="862" w:type="dxa"/>
            <w:tcBorders>
              <w:top w:val="nil"/>
              <w:left w:val="single" w:sz="8" w:space="0" w:color="auto"/>
              <w:bottom w:val="single" w:sz="4" w:space="0" w:color="auto"/>
              <w:right w:val="nil"/>
            </w:tcBorders>
            <w:shd w:val="clear" w:color="000000" w:fill="FFFFFF"/>
            <w:noWrap/>
            <w:vAlign w:val="center"/>
          </w:tcPr>
          <w:p w:rsidR="00166BB3" w:rsidRPr="00C43036" w:rsidRDefault="000E23D7">
            <w:pPr>
              <w:spacing w:after="0" w:line="240" w:lineRule="auto"/>
              <w:jc w:val="right"/>
              <w:rPr>
                <w:rFonts w:ascii="Calibri" w:eastAsia="Times New Roman" w:hAnsi="Calibri" w:cs="Times New Roman"/>
                <w:sz w:val="16"/>
                <w:szCs w:val="16"/>
                <w:lang w:val="ro-RO" w:eastAsia="ro-RO"/>
              </w:rPr>
            </w:pPr>
            <w:r w:rsidRPr="00C43036">
              <w:rPr>
                <w:rFonts w:ascii="Calibri" w:eastAsia="Times New Roman" w:hAnsi="Calibri" w:cs="Times New Roman"/>
                <w:sz w:val="16"/>
                <w:szCs w:val="16"/>
                <w:lang w:val="ro-RO" w:eastAsia="ro-RO"/>
              </w:rPr>
              <w:t>104,2</w:t>
            </w:r>
          </w:p>
        </w:tc>
        <w:tc>
          <w:tcPr>
            <w:tcW w:w="736" w:type="dxa"/>
            <w:tcBorders>
              <w:top w:val="nil"/>
              <w:left w:val="single" w:sz="8" w:space="0" w:color="auto"/>
              <w:bottom w:val="single" w:sz="4" w:space="0" w:color="auto"/>
              <w:right w:val="nil"/>
            </w:tcBorders>
            <w:shd w:val="clear" w:color="000000" w:fill="FFFFFF"/>
            <w:noWrap/>
            <w:vAlign w:val="center"/>
          </w:tcPr>
          <w:p w:rsidR="00166BB3" w:rsidRPr="00C43036" w:rsidRDefault="000E23D7">
            <w:pPr>
              <w:spacing w:after="0" w:line="240" w:lineRule="auto"/>
              <w:jc w:val="right"/>
              <w:rPr>
                <w:rFonts w:ascii="Calibri" w:eastAsia="Times New Roman" w:hAnsi="Calibri" w:cs="Times New Roman"/>
                <w:sz w:val="16"/>
                <w:szCs w:val="16"/>
                <w:lang w:val="ro-RO" w:eastAsia="ro-RO"/>
              </w:rPr>
            </w:pPr>
            <w:r w:rsidRPr="00C43036">
              <w:rPr>
                <w:rFonts w:ascii="Calibri" w:eastAsia="Times New Roman" w:hAnsi="Calibri" w:cs="Times New Roman"/>
                <w:sz w:val="16"/>
                <w:szCs w:val="16"/>
                <w:lang w:val="ro-RO" w:eastAsia="ro-RO"/>
              </w:rPr>
              <w:t>236,0</w:t>
            </w:r>
          </w:p>
        </w:tc>
        <w:tc>
          <w:tcPr>
            <w:tcW w:w="786" w:type="dxa"/>
            <w:tcBorders>
              <w:top w:val="nil"/>
              <w:left w:val="single" w:sz="8" w:space="0" w:color="auto"/>
              <w:bottom w:val="single" w:sz="4" w:space="0" w:color="auto"/>
              <w:right w:val="single" w:sz="8" w:space="0" w:color="auto"/>
            </w:tcBorders>
            <w:shd w:val="clear" w:color="000000" w:fill="FFFFFF"/>
            <w:noWrap/>
            <w:vAlign w:val="center"/>
          </w:tcPr>
          <w:p w:rsidR="00166BB3" w:rsidRPr="00C43036" w:rsidRDefault="000E23D7">
            <w:pPr>
              <w:spacing w:after="0" w:line="240" w:lineRule="auto"/>
              <w:jc w:val="right"/>
              <w:rPr>
                <w:rFonts w:ascii="Calibri" w:eastAsia="Times New Roman" w:hAnsi="Calibri" w:cs="Times New Roman"/>
                <w:sz w:val="16"/>
                <w:szCs w:val="16"/>
                <w:lang w:val="ro-RO" w:eastAsia="ro-RO"/>
              </w:rPr>
            </w:pPr>
            <w:r w:rsidRPr="00C43036">
              <w:rPr>
                <w:rFonts w:ascii="Calibri" w:eastAsia="Times New Roman" w:hAnsi="Calibri" w:cs="Times New Roman"/>
                <w:sz w:val="16"/>
                <w:szCs w:val="16"/>
                <w:lang w:val="ro-RO" w:eastAsia="ro-RO"/>
              </w:rPr>
              <w:t>156,3</w:t>
            </w:r>
          </w:p>
        </w:tc>
        <w:tc>
          <w:tcPr>
            <w:tcW w:w="851" w:type="dxa"/>
            <w:tcBorders>
              <w:top w:val="nil"/>
              <w:left w:val="nil"/>
              <w:bottom w:val="single" w:sz="4" w:space="0" w:color="auto"/>
              <w:right w:val="single" w:sz="8" w:space="0" w:color="auto"/>
            </w:tcBorders>
            <w:shd w:val="clear" w:color="000000" w:fill="FFFFFF"/>
            <w:noWrap/>
            <w:vAlign w:val="center"/>
          </w:tcPr>
          <w:p w:rsidR="00166BB3" w:rsidRPr="00C43036" w:rsidRDefault="000E23D7">
            <w:pPr>
              <w:spacing w:after="0" w:line="240" w:lineRule="auto"/>
              <w:jc w:val="right"/>
              <w:rPr>
                <w:rFonts w:ascii="Calibri" w:eastAsia="Times New Roman" w:hAnsi="Calibri" w:cs="Times New Roman"/>
                <w:sz w:val="16"/>
                <w:szCs w:val="16"/>
                <w:lang w:val="ro-RO" w:eastAsia="ro-RO"/>
              </w:rPr>
            </w:pPr>
            <w:r w:rsidRPr="00C43036">
              <w:rPr>
                <w:rFonts w:ascii="Calibri" w:eastAsia="Times New Roman" w:hAnsi="Calibri" w:cs="Times New Roman"/>
                <w:sz w:val="16"/>
                <w:szCs w:val="16"/>
                <w:lang w:val="ro-RO" w:eastAsia="ro-RO"/>
              </w:rPr>
              <w:t>156,3</w:t>
            </w:r>
          </w:p>
        </w:tc>
        <w:tc>
          <w:tcPr>
            <w:tcW w:w="850" w:type="dxa"/>
            <w:tcBorders>
              <w:top w:val="nil"/>
              <w:left w:val="nil"/>
              <w:bottom w:val="single" w:sz="4" w:space="0" w:color="auto"/>
              <w:right w:val="single" w:sz="8" w:space="0" w:color="auto"/>
            </w:tcBorders>
            <w:shd w:val="clear" w:color="000000" w:fill="FFFFFF"/>
            <w:noWrap/>
            <w:vAlign w:val="center"/>
          </w:tcPr>
          <w:p w:rsidR="00166BB3" w:rsidRPr="00C43036" w:rsidRDefault="000E23D7">
            <w:pPr>
              <w:spacing w:after="0" w:line="240" w:lineRule="auto"/>
              <w:jc w:val="right"/>
              <w:rPr>
                <w:rFonts w:ascii="Calibri" w:eastAsia="Times New Roman" w:hAnsi="Calibri" w:cs="Times New Roman"/>
                <w:sz w:val="16"/>
                <w:szCs w:val="16"/>
                <w:lang w:val="ro-RO" w:eastAsia="ro-RO"/>
              </w:rPr>
            </w:pPr>
            <w:r w:rsidRPr="00C43036">
              <w:rPr>
                <w:rFonts w:ascii="Calibri" w:eastAsia="Times New Roman" w:hAnsi="Calibri" w:cs="Times New Roman"/>
                <w:sz w:val="16"/>
                <w:szCs w:val="16"/>
                <w:lang w:val="ro-RO" w:eastAsia="ro-RO"/>
              </w:rPr>
              <w:t>156,3</w:t>
            </w:r>
          </w:p>
        </w:tc>
      </w:tr>
      <w:tr w:rsidR="00166BB3" w:rsidRPr="00C43036" w:rsidTr="00E76681">
        <w:trPr>
          <w:trHeight w:val="413"/>
        </w:trPr>
        <w:tc>
          <w:tcPr>
            <w:tcW w:w="2694" w:type="dxa"/>
            <w:tcBorders>
              <w:top w:val="nil"/>
              <w:left w:val="single" w:sz="8" w:space="0" w:color="auto"/>
              <w:bottom w:val="single" w:sz="4" w:space="0" w:color="auto"/>
              <w:right w:val="single" w:sz="4" w:space="0" w:color="auto"/>
            </w:tcBorders>
            <w:shd w:val="clear" w:color="auto" w:fill="auto"/>
            <w:vAlign w:val="center"/>
          </w:tcPr>
          <w:p w:rsidR="00166BB3" w:rsidRPr="00C43036" w:rsidRDefault="000E23D7">
            <w:pPr>
              <w:spacing w:after="0" w:line="240" w:lineRule="auto"/>
              <w:rPr>
                <w:rFonts w:ascii="Times New Roman" w:eastAsia="Times New Roman" w:hAnsi="Times New Roman" w:cs="Times New Roman"/>
                <w:sz w:val="16"/>
                <w:szCs w:val="16"/>
                <w:lang w:val="ro-RO" w:eastAsia="ro-RO"/>
              </w:rPr>
            </w:pPr>
            <w:r w:rsidRPr="00C43036">
              <w:rPr>
                <w:rFonts w:ascii="Times New Roman" w:eastAsia="Times New Roman" w:hAnsi="Times New Roman" w:cs="Times New Roman"/>
                <w:sz w:val="16"/>
                <w:szCs w:val="16"/>
                <w:lang w:val="ro-RO" w:eastAsia="ro-RO"/>
              </w:rPr>
              <w:t xml:space="preserve">Amenzi contravenționale aplicate de către organele Serviciului Fiscal de Stat </w:t>
            </w:r>
          </w:p>
        </w:tc>
        <w:tc>
          <w:tcPr>
            <w:tcW w:w="850" w:type="dxa"/>
            <w:tcBorders>
              <w:top w:val="nil"/>
              <w:left w:val="nil"/>
              <w:bottom w:val="single" w:sz="4" w:space="0" w:color="auto"/>
              <w:right w:val="single" w:sz="4" w:space="0" w:color="auto"/>
            </w:tcBorders>
            <w:shd w:val="clear" w:color="000000" w:fill="FFFFFF"/>
            <w:noWrap/>
            <w:vAlign w:val="center"/>
          </w:tcPr>
          <w:p w:rsidR="00166BB3" w:rsidRPr="00C43036" w:rsidRDefault="000E23D7">
            <w:pPr>
              <w:spacing w:after="0" w:line="240" w:lineRule="auto"/>
              <w:jc w:val="right"/>
              <w:rPr>
                <w:rFonts w:ascii="Calibri" w:eastAsia="Times New Roman" w:hAnsi="Calibri" w:cs="Times New Roman"/>
                <w:sz w:val="16"/>
                <w:szCs w:val="16"/>
                <w:lang w:val="ro-RO" w:eastAsia="ro-RO"/>
              </w:rPr>
            </w:pPr>
            <w:r w:rsidRPr="00C43036">
              <w:rPr>
                <w:rFonts w:ascii="Calibri" w:eastAsia="Times New Roman" w:hAnsi="Calibri" w:cs="Times New Roman"/>
                <w:sz w:val="16"/>
                <w:szCs w:val="16"/>
                <w:lang w:val="ro-RO" w:eastAsia="ro-RO"/>
              </w:rPr>
              <w:t>352,7</w:t>
            </w:r>
          </w:p>
        </w:tc>
        <w:tc>
          <w:tcPr>
            <w:tcW w:w="809" w:type="dxa"/>
            <w:tcBorders>
              <w:top w:val="nil"/>
              <w:left w:val="nil"/>
              <w:bottom w:val="single" w:sz="4" w:space="0" w:color="auto"/>
              <w:right w:val="single" w:sz="4" w:space="0" w:color="auto"/>
            </w:tcBorders>
            <w:shd w:val="clear" w:color="000000" w:fill="FFFFFF"/>
            <w:noWrap/>
            <w:vAlign w:val="center"/>
          </w:tcPr>
          <w:p w:rsidR="00166BB3" w:rsidRPr="00C43036" w:rsidRDefault="000E23D7">
            <w:pPr>
              <w:spacing w:after="0" w:line="240" w:lineRule="auto"/>
              <w:jc w:val="right"/>
              <w:rPr>
                <w:rFonts w:ascii="Calibri" w:eastAsia="Times New Roman" w:hAnsi="Calibri" w:cs="Times New Roman"/>
                <w:sz w:val="16"/>
                <w:szCs w:val="16"/>
                <w:lang w:val="ro-RO" w:eastAsia="ro-RO"/>
              </w:rPr>
            </w:pPr>
            <w:r w:rsidRPr="00C43036">
              <w:rPr>
                <w:rFonts w:ascii="Calibri" w:eastAsia="Times New Roman" w:hAnsi="Calibri" w:cs="Times New Roman"/>
                <w:sz w:val="16"/>
                <w:szCs w:val="16"/>
                <w:lang w:val="ro-RO" w:eastAsia="ro-RO"/>
              </w:rPr>
              <w:t>28,9</w:t>
            </w:r>
          </w:p>
        </w:tc>
        <w:tc>
          <w:tcPr>
            <w:tcW w:w="776" w:type="dxa"/>
            <w:tcBorders>
              <w:top w:val="nil"/>
              <w:left w:val="single" w:sz="8" w:space="0" w:color="auto"/>
              <w:bottom w:val="single" w:sz="4" w:space="0" w:color="auto"/>
              <w:right w:val="nil"/>
            </w:tcBorders>
            <w:shd w:val="clear" w:color="000000" w:fill="FFFFFF"/>
            <w:noWrap/>
            <w:vAlign w:val="center"/>
          </w:tcPr>
          <w:p w:rsidR="00166BB3" w:rsidRPr="00C43036" w:rsidRDefault="000E23D7">
            <w:pPr>
              <w:spacing w:after="0" w:line="240" w:lineRule="auto"/>
              <w:jc w:val="right"/>
              <w:rPr>
                <w:rFonts w:ascii="Calibri" w:eastAsia="Times New Roman" w:hAnsi="Calibri" w:cs="Times New Roman"/>
                <w:sz w:val="16"/>
                <w:szCs w:val="16"/>
                <w:lang w:val="ro-RO" w:eastAsia="ro-RO"/>
              </w:rPr>
            </w:pPr>
            <w:r w:rsidRPr="00C43036">
              <w:rPr>
                <w:rFonts w:ascii="Calibri" w:eastAsia="Times New Roman" w:hAnsi="Calibri" w:cs="Times New Roman"/>
                <w:sz w:val="16"/>
                <w:szCs w:val="16"/>
                <w:lang w:val="ro-RO" w:eastAsia="ro-RO"/>
              </w:rPr>
              <w:t>38,4</w:t>
            </w:r>
          </w:p>
        </w:tc>
        <w:tc>
          <w:tcPr>
            <w:tcW w:w="862" w:type="dxa"/>
            <w:tcBorders>
              <w:top w:val="nil"/>
              <w:left w:val="single" w:sz="8" w:space="0" w:color="auto"/>
              <w:bottom w:val="single" w:sz="4" w:space="0" w:color="auto"/>
              <w:right w:val="nil"/>
            </w:tcBorders>
            <w:shd w:val="clear" w:color="000000" w:fill="FFFFFF"/>
            <w:noWrap/>
            <w:vAlign w:val="center"/>
          </w:tcPr>
          <w:p w:rsidR="00166BB3" w:rsidRPr="00C43036" w:rsidRDefault="000E23D7">
            <w:pPr>
              <w:spacing w:after="0" w:line="240" w:lineRule="auto"/>
              <w:jc w:val="right"/>
              <w:rPr>
                <w:rFonts w:ascii="Calibri" w:eastAsia="Times New Roman" w:hAnsi="Calibri" w:cs="Times New Roman"/>
                <w:sz w:val="16"/>
                <w:szCs w:val="16"/>
                <w:lang w:val="ro-RO" w:eastAsia="ro-RO"/>
              </w:rPr>
            </w:pPr>
            <w:r w:rsidRPr="00C43036">
              <w:rPr>
                <w:rFonts w:ascii="Calibri" w:eastAsia="Times New Roman" w:hAnsi="Calibri" w:cs="Times New Roman"/>
                <w:sz w:val="16"/>
                <w:szCs w:val="16"/>
                <w:lang w:val="ro-RO" w:eastAsia="ro-RO"/>
              </w:rPr>
              <w:t>0,5</w:t>
            </w:r>
          </w:p>
        </w:tc>
        <w:tc>
          <w:tcPr>
            <w:tcW w:w="736" w:type="dxa"/>
            <w:tcBorders>
              <w:top w:val="nil"/>
              <w:left w:val="single" w:sz="8" w:space="0" w:color="auto"/>
              <w:bottom w:val="single" w:sz="4" w:space="0" w:color="auto"/>
              <w:right w:val="nil"/>
            </w:tcBorders>
            <w:shd w:val="clear" w:color="000000" w:fill="FFFFFF"/>
            <w:noWrap/>
            <w:vAlign w:val="center"/>
          </w:tcPr>
          <w:p w:rsidR="00166BB3" w:rsidRPr="00C43036" w:rsidRDefault="000E23D7">
            <w:pPr>
              <w:spacing w:after="0" w:line="240" w:lineRule="auto"/>
              <w:jc w:val="right"/>
              <w:rPr>
                <w:rFonts w:ascii="Calibri" w:eastAsia="Times New Roman" w:hAnsi="Calibri" w:cs="Times New Roman"/>
                <w:sz w:val="16"/>
                <w:szCs w:val="16"/>
                <w:lang w:val="ro-RO" w:eastAsia="ro-RO"/>
              </w:rPr>
            </w:pPr>
            <w:r w:rsidRPr="00C43036">
              <w:rPr>
                <w:rFonts w:ascii="Calibri" w:eastAsia="Times New Roman" w:hAnsi="Calibri" w:cs="Times New Roman"/>
                <w:sz w:val="16"/>
                <w:szCs w:val="16"/>
                <w:lang w:val="ro-RO" w:eastAsia="ro-RO"/>
              </w:rPr>
              <w:t>38,4</w:t>
            </w:r>
          </w:p>
        </w:tc>
        <w:tc>
          <w:tcPr>
            <w:tcW w:w="786" w:type="dxa"/>
            <w:tcBorders>
              <w:top w:val="nil"/>
              <w:left w:val="single" w:sz="8" w:space="0" w:color="auto"/>
              <w:bottom w:val="single" w:sz="4" w:space="0" w:color="auto"/>
              <w:right w:val="single" w:sz="8" w:space="0" w:color="auto"/>
            </w:tcBorders>
            <w:shd w:val="clear" w:color="000000" w:fill="FFFFFF"/>
            <w:noWrap/>
            <w:vAlign w:val="center"/>
          </w:tcPr>
          <w:p w:rsidR="00166BB3" w:rsidRPr="00C43036" w:rsidRDefault="000E23D7">
            <w:pPr>
              <w:spacing w:after="0" w:line="240" w:lineRule="auto"/>
              <w:jc w:val="right"/>
              <w:rPr>
                <w:rFonts w:ascii="Calibri" w:eastAsia="Times New Roman" w:hAnsi="Calibri" w:cs="Times New Roman"/>
                <w:sz w:val="16"/>
                <w:szCs w:val="16"/>
                <w:lang w:val="ro-RO" w:eastAsia="ro-RO"/>
              </w:rPr>
            </w:pPr>
            <w:r w:rsidRPr="00C43036">
              <w:rPr>
                <w:rFonts w:ascii="Calibri" w:eastAsia="Times New Roman" w:hAnsi="Calibri" w:cs="Times New Roman"/>
                <w:sz w:val="16"/>
                <w:szCs w:val="16"/>
                <w:lang w:val="ro-RO" w:eastAsia="ro-RO"/>
              </w:rPr>
              <w:t>0,8</w:t>
            </w:r>
          </w:p>
        </w:tc>
        <w:tc>
          <w:tcPr>
            <w:tcW w:w="851" w:type="dxa"/>
            <w:tcBorders>
              <w:top w:val="nil"/>
              <w:left w:val="nil"/>
              <w:bottom w:val="single" w:sz="4" w:space="0" w:color="auto"/>
              <w:right w:val="single" w:sz="8" w:space="0" w:color="auto"/>
            </w:tcBorders>
            <w:shd w:val="clear" w:color="000000" w:fill="FFFFFF"/>
            <w:noWrap/>
            <w:vAlign w:val="center"/>
          </w:tcPr>
          <w:p w:rsidR="00166BB3" w:rsidRPr="00C43036" w:rsidRDefault="000E23D7">
            <w:pPr>
              <w:spacing w:after="0" w:line="240" w:lineRule="auto"/>
              <w:jc w:val="right"/>
              <w:rPr>
                <w:rFonts w:ascii="Calibri" w:eastAsia="Times New Roman" w:hAnsi="Calibri" w:cs="Times New Roman"/>
                <w:sz w:val="16"/>
                <w:szCs w:val="16"/>
                <w:lang w:val="ro-RO" w:eastAsia="ro-RO"/>
              </w:rPr>
            </w:pPr>
            <w:r w:rsidRPr="00C43036">
              <w:rPr>
                <w:rFonts w:ascii="Calibri" w:eastAsia="Times New Roman" w:hAnsi="Calibri" w:cs="Times New Roman"/>
                <w:sz w:val="16"/>
                <w:szCs w:val="16"/>
                <w:lang w:val="ro-RO" w:eastAsia="ro-RO"/>
              </w:rPr>
              <w:t>0,8</w:t>
            </w:r>
          </w:p>
        </w:tc>
        <w:tc>
          <w:tcPr>
            <w:tcW w:w="850" w:type="dxa"/>
            <w:tcBorders>
              <w:top w:val="nil"/>
              <w:left w:val="nil"/>
              <w:bottom w:val="single" w:sz="4" w:space="0" w:color="auto"/>
              <w:right w:val="single" w:sz="8" w:space="0" w:color="auto"/>
            </w:tcBorders>
            <w:shd w:val="clear" w:color="000000" w:fill="FFFFFF"/>
            <w:noWrap/>
            <w:vAlign w:val="center"/>
          </w:tcPr>
          <w:p w:rsidR="00166BB3" w:rsidRPr="00C43036" w:rsidRDefault="000E23D7">
            <w:pPr>
              <w:spacing w:after="0" w:line="240" w:lineRule="auto"/>
              <w:jc w:val="right"/>
              <w:rPr>
                <w:rFonts w:ascii="Calibri" w:eastAsia="Times New Roman" w:hAnsi="Calibri" w:cs="Times New Roman"/>
                <w:sz w:val="16"/>
                <w:szCs w:val="16"/>
                <w:lang w:val="ro-RO" w:eastAsia="ro-RO"/>
              </w:rPr>
            </w:pPr>
            <w:r w:rsidRPr="00C43036">
              <w:rPr>
                <w:rFonts w:ascii="Calibri" w:eastAsia="Times New Roman" w:hAnsi="Calibri" w:cs="Times New Roman"/>
                <w:sz w:val="16"/>
                <w:szCs w:val="16"/>
                <w:lang w:val="ro-RO" w:eastAsia="ro-RO"/>
              </w:rPr>
              <w:t>0,8</w:t>
            </w:r>
          </w:p>
        </w:tc>
      </w:tr>
      <w:tr w:rsidR="00166BB3" w:rsidRPr="00C43036" w:rsidTr="00E76681">
        <w:trPr>
          <w:trHeight w:val="136"/>
        </w:trPr>
        <w:tc>
          <w:tcPr>
            <w:tcW w:w="2694" w:type="dxa"/>
            <w:tcBorders>
              <w:top w:val="nil"/>
              <w:left w:val="single" w:sz="8" w:space="0" w:color="auto"/>
              <w:bottom w:val="single" w:sz="4" w:space="0" w:color="auto"/>
              <w:right w:val="single" w:sz="4" w:space="0" w:color="auto"/>
            </w:tcBorders>
            <w:shd w:val="clear" w:color="auto" w:fill="auto"/>
            <w:vAlign w:val="center"/>
          </w:tcPr>
          <w:p w:rsidR="00166BB3" w:rsidRPr="00C43036" w:rsidRDefault="000E23D7">
            <w:pPr>
              <w:spacing w:after="0" w:line="240" w:lineRule="auto"/>
              <w:rPr>
                <w:rFonts w:ascii="Times New Roman" w:eastAsia="Times New Roman" w:hAnsi="Times New Roman" w:cs="Times New Roman"/>
                <w:sz w:val="16"/>
                <w:szCs w:val="16"/>
                <w:lang w:val="ro-RO" w:eastAsia="ro-RO"/>
              </w:rPr>
            </w:pPr>
            <w:r w:rsidRPr="00C43036">
              <w:rPr>
                <w:rFonts w:ascii="Times New Roman" w:eastAsia="Times New Roman" w:hAnsi="Times New Roman" w:cs="Times New Roman"/>
                <w:sz w:val="16"/>
                <w:szCs w:val="16"/>
                <w:lang w:val="ro-RO" w:eastAsia="ro-RO"/>
              </w:rPr>
              <w:t xml:space="preserve">Alte venituri încasate </w:t>
            </w:r>
          </w:p>
        </w:tc>
        <w:tc>
          <w:tcPr>
            <w:tcW w:w="850" w:type="dxa"/>
            <w:tcBorders>
              <w:top w:val="nil"/>
              <w:left w:val="nil"/>
              <w:bottom w:val="single" w:sz="4" w:space="0" w:color="auto"/>
              <w:right w:val="single" w:sz="4" w:space="0" w:color="auto"/>
            </w:tcBorders>
            <w:shd w:val="clear" w:color="000000" w:fill="FFFFFF"/>
            <w:noWrap/>
            <w:vAlign w:val="center"/>
          </w:tcPr>
          <w:p w:rsidR="00166BB3" w:rsidRPr="00C43036" w:rsidRDefault="000E23D7">
            <w:pPr>
              <w:spacing w:after="0" w:line="240" w:lineRule="auto"/>
              <w:jc w:val="right"/>
              <w:rPr>
                <w:rFonts w:ascii="Calibri" w:eastAsia="Times New Roman" w:hAnsi="Calibri" w:cs="Times New Roman"/>
                <w:sz w:val="16"/>
                <w:szCs w:val="16"/>
                <w:lang w:val="ro-RO" w:eastAsia="ro-RO"/>
              </w:rPr>
            </w:pPr>
            <w:r w:rsidRPr="00C43036">
              <w:rPr>
                <w:rFonts w:ascii="Calibri" w:eastAsia="Times New Roman" w:hAnsi="Calibri" w:cs="Times New Roman"/>
                <w:sz w:val="16"/>
                <w:szCs w:val="16"/>
                <w:lang w:val="ro-RO" w:eastAsia="ro-RO"/>
              </w:rPr>
              <w:t>5.746,5</w:t>
            </w:r>
          </w:p>
        </w:tc>
        <w:tc>
          <w:tcPr>
            <w:tcW w:w="809" w:type="dxa"/>
            <w:tcBorders>
              <w:top w:val="nil"/>
              <w:left w:val="nil"/>
              <w:bottom w:val="single" w:sz="4" w:space="0" w:color="auto"/>
              <w:right w:val="single" w:sz="4" w:space="0" w:color="auto"/>
            </w:tcBorders>
            <w:shd w:val="clear" w:color="000000" w:fill="FFFFFF"/>
            <w:noWrap/>
            <w:vAlign w:val="center"/>
          </w:tcPr>
          <w:p w:rsidR="00166BB3" w:rsidRPr="00C43036" w:rsidRDefault="000E23D7">
            <w:pPr>
              <w:spacing w:after="0" w:line="240" w:lineRule="auto"/>
              <w:jc w:val="right"/>
              <w:rPr>
                <w:rFonts w:ascii="Calibri" w:eastAsia="Times New Roman" w:hAnsi="Calibri" w:cs="Times New Roman"/>
                <w:sz w:val="16"/>
                <w:szCs w:val="16"/>
                <w:lang w:val="ro-RO" w:eastAsia="ro-RO"/>
              </w:rPr>
            </w:pPr>
            <w:r w:rsidRPr="00C43036">
              <w:rPr>
                <w:rFonts w:ascii="Calibri" w:eastAsia="Times New Roman" w:hAnsi="Calibri" w:cs="Times New Roman"/>
                <w:sz w:val="16"/>
                <w:szCs w:val="16"/>
                <w:lang w:val="ro-RO" w:eastAsia="ro-RO"/>
              </w:rPr>
              <w:t>4.018,4</w:t>
            </w:r>
          </w:p>
        </w:tc>
        <w:tc>
          <w:tcPr>
            <w:tcW w:w="776" w:type="dxa"/>
            <w:tcBorders>
              <w:top w:val="nil"/>
              <w:left w:val="single" w:sz="8" w:space="0" w:color="auto"/>
              <w:bottom w:val="single" w:sz="4" w:space="0" w:color="auto"/>
              <w:right w:val="nil"/>
            </w:tcBorders>
            <w:shd w:val="clear" w:color="000000" w:fill="FFFFFF"/>
            <w:noWrap/>
            <w:vAlign w:val="center"/>
          </w:tcPr>
          <w:p w:rsidR="00166BB3" w:rsidRPr="00C43036" w:rsidRDefault="000E23D7">
            <w:pPr>
              <w:spacing w:after="0" w:line="240" w:lineRule="auto"/>
              <w:jc w:val="right"/>
              <w:rPr>
                <w:rFonts w:ascii="Calibri" w:eastAsia="Times New Roman" w:hAnsi="Calibri" w:cs="Times New Roman"/>
                <w:sz w:val="16"/>
                <w:szCs w:val="16"/>
                <w:lang w:val="ro-RO" w:eastAsia="ro-RO"/>
              </w:rPr>
            </w:pPr>
            <w:r w:rsidRPr="00C43036">
              <w:rPr>
                <w:rFonts w:ascii="Calibri" w:eastAsia="Times New Roman" w:hAnsi="Calibri" w:cs="Times New Roman"/>
                <w:sz w:val="16"/>
                <w:szCs w:val="16"/>
                <w:lang w:val="ro-RO" w:eastAsia="ro-RO"/>
              </w:rPr>
              <w:t>3.620,0</w:t>
            </w:r>
          </w:p>
        </w:tc>
        <w:tc>
          <w:tcPr>
            <w:tcW w:w="862" w:type="dxa"/>
            <w:tcBorders>
              <w:top w:val="nil"/>
              <w:left w:val="single" w:sz="8" w:space="0" w:color="auto"/>
              <w:bottom w:val="single" w:sz="4" w:space="0" w:color="auto"/>
              <w:right w:val="nil"/>
            </w:tcBorders>
            <w:shd w:val="clear" w:color="000000" w:fill="FFFFFF"/>
            <w:noWrap/>
            <w:vAlign w:val="center"/>
          </w:tcPr>
          <w:p w:rsidR="00166BB3" w:rsidRPr="00C43036" w:rsidRDefault="000E23D7">
            <w:pPr>
              <w:spacing w:after="0" w:line="240" w:lineRule="auto"/>
              <w:jc w:val="right"/>
              <w:rPr>
                <w:rFonts w:ascii="Calibri" w:eastAsia="Times New Roman" w:hAnsi="Calibri" w:cs="Times New Roman"/>
                <w:sz w:val="16"/>
                <w:szCs w:val="16"/>
                <w:lang w:val="ro-RO" w:eastAsia="ro-RO"/>
              </w:rPr>
            </w:pPr>
            <w:r w:rsidRPr="00C43036">
              <w:rPr>
                <w:rFonts w:ascii="Calibri" w:eastAsia="Times New Roman" w:hAnsi="Calibri" w:cs="Times New Roman"/>
                <w:sz w:val="16"/>
                <w:szCs w:val="16"/>
                <w:lang w:val="ro-RO" w:eastAsia="ro-RO"/>
              </w:rPr>
              <w:t>2.678,5</w:t>
            </w:r>
          </w:p>
        </w:tc>
        <w:tc>
          <w:tcPr>
            <w:tcW w:w="736" w:type="dxa"/>
            <w:tcBorders>
              <w:top w:val="nil"/>
              <w:left w:val="single" w:sz="8" w:space="0" w:color="auto"/>
              <w:bottom w:val="single" w:sz="4" w:space="0" w:color="auto"/>
              <w:right w:val="nil"/>
            </w:tcBorders>
            <w:shd w:val="clear" w:color="000000" w:fill="FFFFFF"/>
            <w:noWrap/>
            <w:vAlign w:val="center"/>
          </w:tcPr>
          <w:p w:rsidR="00166BB3" w:rsidRPr="00C43036" w:rsidRDefault="000E23D7">
            <w:pPr>
              <w:spacing w:after="0" w:line="240" w:lineRule="auto"/>
              <w:jc w:val="right"/>
              <w:rPr>
                <w:rFonts w:ascii="Calibri" w:eastAsia="Times New Roman" w:hAnsi="Calibri" w:cs="Times New Roman"/>
                <w:sz w:val="16"/>
                <w:szCs w:val="16"/>
                <w:lang w:val="ro-RO" w:eastAsia="ro-RO"/>
              </w:rPr>
            </w:pPr>
            <w:r w:rsidRPr="00C43036">
              <w:rPr>
                <w:rFonts w:ascii="Calibri" w:eastAsia="Times New Roman" w:hAnsi="Calibri" w:cs="Times New Roman"/>
                <w:sz w:val="16"/>
                <w:szCs w:val="16"/>
                <w:lang w:val="ro-RO" w:eastAsia="ro-RO"/>
              </w:rPr>
              <w:t>3.620,0</w:t>
            </w:r>
          </w:p>
        </w:tc>
        <w:tc>
          <w:tcPr>
            <w:tcW w:w="786" w:type="dxa"/>
            <w:tcBorders>
              <w:top w:val="nil"/>
              <w:left w:val="single" w:sz="8" w:space="0" w:color="auto"/>
              <w:bottom w:val="single" w:sz="4" w:space="0" w:color="auto"/>
              <w:right w:val="single" w:sz="8" w:space="0" w:color="auto"/>
            </w:tcBorders>
            <w:shd w:val="clear" w:color="000000" w:fill="FFFFFF"/>
            <w:noWrap/>
            <w:vAlign w:val="center"/>
          </w:tcPr>
          <w:p w:rsidR="00166BB3" w:rsidRPr="00C43036" w:rsidRDefault="000E23D7">
            <w:pPr>
              <w:spacing w:after="0" w:line="240" w:lineRule="auto"/>
              <w:jc w:val="right"/>
              <w:rPr>
                <w:rFonts w:ascii="Calibri" w:eastAsia="Times New Roman" w:hAnsi="Calibri" w:cs="Times New Roman"/>
                <w:sz w:val="16"/>
                <w:szCs w:val="16"/>
                <w:lang w:val="ro-RO" w:eastAsia="ro-RO"/>
              </w:rPr>
            </w:pPr>
            <w:r w:rsidRPr="00C43036">
              <w:rPr>
                <w:rFonts w:ascii="Calibri" w:eastAsia="Times New Roman" w:hAnsi="Calibri" w:cs="Times New Roman"/>
                <w:sz w:val="16"/>
                <w:szCs w:val="16"/>
                <w:lang w:val="ro-RO" w:eastAsia="ro-RO"/>
              </w:rPr>
              <w:t>4.017,8</w:t>
            </w:r>
          </w:p>
        </w:tc>
        <w:tc>
          <w:tcPr>
            <w:tcW w:w="851" w:type="dxa"/>
            <w:tcBorders>
              <w:top w:val="nil"/>
              <w:left w:val="nil"/>
              <w:bottom w:val="single" w:sz="4" w:space="0" w:color="auto"/>
              <w:right w:val="single" w:sz="8" w:space="0" w:color="auto"/>
            </w:tcBorders>
            <w:shd w:val="clear" w:color="000000" w:fill="FFFFFF"/>
            <w:noWrap/>
            <w:vAlign w:val="center"/>
          </w:tcPr>
          <w:p w:rsidR="00166BB3" w:rsidRPr="00C43036" w:rsidRDefault="000E23D7">
            <w:pPr>
              <w:spacing w:after="0" w:line="240" w:lineRule="auto"/>
              <w:jc w:val="right"/>
              <w:rPr>
                <w:rFonts w:ascii="Calibri" w:eastAsia="Times New Roman" w:hAnsi="Calibri" w:cs="Times New Roman"/>
                <w:sz w:val="16"/>
                <w:szCs w:val="16"/>
                <w:lang w:val="ro-RO" w:eastAsia="ro-RO"/>
              </w:rPr>
            </w:pPr>
            <w:r w:rsidRPr="00C43036">
              <w:rPr>
                <w:rFonts w:ascii="Calibri" w:eastAsia="Times New Roman" w:hAnsi="Calibri" w:cs="Times New Roman"/>
                <w:sz w:val="16"/>
                <w:szCs w:val="16"/>
                <w:lang w:val="ro-RO" w:eastAsia="ro-RO"/>
              </w:rPr>
              <w:t>4.017,8</w:t>
            </w:r>
          </w:p>
        </w:tc>
        <w:tc>
          <w:tcPr>
            <w:tcW w:w="850" w:type="dxa"/>
            <w:tcBorders>
              <w:top w:val="nil"/>
              <w:left w:val="nil"/>
              <w:bottom w:val="single" w:sz="4" w:space="0" w:color="auto"/>
              <w:right w:val="single" w:sz="8" w:space="0" w:color="auto"/>
            </w:tcBorders>
            <w:shd w:val="clear" w:color="000000" w:fill="FFFFFF"/>
            <w:noWrap/>
            <w:vAlign w:val="center"/>
          </w:tcPr>
          <w:p w:rsidR="00166BB3" w:rsidRPr="00C43036" w:rsidRDefault="000E23D7">
            <w:pPr>
              <w:spacing w:after="0" w:line="240" w:lineRule="auto"/>
              <w:jc w:val="right"/>
              <w:rPr>
                <w:rFonts w:ascii="Calibri" w:eastAsia="Times New Roman" w:hAnsi="Calibri" w:cs="Times New Roman"/>
                <w:sz w:val="16"/>
                <w:szCs w:val="16"/>
                <w:lang w:val="ro-RO" w:eastAsia="ro-RO"/>
              </w:rPr>
            </w:pPr>
            <w:r w:rsidRPr="00C43036">
              <w:rPr>
                <w:rFonts w:ascii="Calibri" w:eastAsia="Times New Roman" w:hAnsi="Calibri" w:cs="Times New Roman"/>
                <w:sz w:val="16"/>
                <w:szCs w:val="16"/>
                <w:lang w:val="ro-RO" w:eastAsia="ro-RO"/>
              </w:rPr>
              <w:t>4.017,8</w:t>
            </w:r>
          </w:p>
        </w:tc>
      </w:tr>
    </w:tbl>
    <w:p w:rsidR="00166BB3" w:rsidRPr="00C43036" w:rsidRDefault="00166BB3">
      <w:pPr>
        <w:pStyle w:val="ListParagraph"/>
        <w:tabs>
          <w:tab w:val="left" w:pos="567"/>
          <w:tab w:val="left" w:pos="851"/>
        </w:tabs>
        <w:ind w:left="567"/>
        <w:jc w:val="both"/>
        <w:outlineLvl w:val="0"/>
        <w:rPr>
          <w:bCs/>
          <w:lang w:val="ro-RO"/>
        </w:rPr>
      </w:pPr>
    </w:p>
    <w:p w:rsidR="00166BB3" w:rsidRPr="00E76681" w:rsidRDefault="003F6E11" w:rsidP="00A65A9E">
      <w:pPr>
        <w:pStyle w:val="ListParagraph"/>
        <w:numPr>
          <w:ilvl w:val="0"/>
          <w:numId w:val="5"/>
        </w:numPr>
        <w:tabs>
          <w:tab w:val="left" w:pos="567"/>
          <w:tab w:val="left" w:pos="851"/>
        </w:tabs>
        <w:spacing w:after="120" w:line="276" w:lineRule="auto"/>
        <w:ind w:left="0" w:firstLine="567"/>
        <w:jc w:val="both"/>
        <w:outlineLvl w:val="0"/>
        <w:rPr>
          <w:b/>
          <w:bCs/>
          <w:sz w:val="28"/>
          <w:szCs w:val="28"/>
          <w:lang w:val="ro-RO"/>
        </w:rPr>
      </w:pPr>
      <w:r w:rsidRPr="00C43036">
        <w:rPr>
          <w:b/>
          <w:bCs/>
          <w:i/>
          <w:iCs/>
          <w:sz w:val="26"/>
          <w:szCs w:val="26"/>
          <w:lang w:val="ro-RO"/>
        </w:rPr>
        <w:t xml:space="preserve"> </w:t>
      </w:r>
      <w:r w:rsidR="000E23D7" w:rsidRPr="00E76681">
        <w:rPr>
          <w:b/>
          <w:bCs/>
          <w:i/>
          <w:iCs/>
          <w:sz w:val="28"/>
          <w:szCs w:val="28"/>
          <w:lang w:val="ro-RO"/>
        </w:rPr>
        <w:t>transferurile din bugetul de stat în fondurile asigurării obligatorii de asistenţă medicală</w:t>
      </w:r>
      <w:r w:rsidR="000E23D7" w:rsidRPr="00E76681">
        <w:rPr>
          <w:b/>
          <w:bCs/>
          <w:sz w:val="28"/>
          <w:szCs w:val="28"/>
          <w:lang w:val="ro-RO"/>
        </w:rPr>
        <w:t xml:space="preserve"> </w:t>
      </w:r>
      <w:r w:rsidR="000E23D7" w:rsidRPr="00E76681">
        <w:rPr>
          <w:sz w:val="28"/>
          <w:szCs w:val="28"/>
          <w:lang w:val="ro-RO"/>
        </w:rPr>
        <w:t>vor constitui în anul 2022</w:t>
      </w:r>
      <w:r w:rsidR="00D60EBA" w:rsidRPr="00E76681">
        <w:rPr>
          <w:b/>
          <w:bCs/>
          <w:sz w:val="28"/>
          <w:szCs w:val="28"/>
          <w:lang w:val="ro-RO"/>
        </w:rPr>
        <w:t xml:space="preserve"> </w:t>
      </w:r>
      <w:r w:rsidR="000E23D7" w:rsidRPr="00E76681">
        <w:rPr>
          <w:b/>
          <w:bCs/>
          <w:sz w:val="28"/>
          <w:szCs w:val="28"/>
          <w:lang w:val="ro-RO"/>
        </w:rPr>
        <w:t>- 6 758 853,3 mii lei</w:t>
      </w:r>
      <w:r w:rsidR="000E23D7" w:rsidRPr="00E76681">
        <w:rPr>
          <w:sz w:val="28"/>
          <w:szCs w:val="28"/>
          <w:lang w:val="ro-RO"/>
        </w:rPr>
        <w:t>, din care:</w:t>
      </w:r>
    </w:p>
    <w:p w:rsidR="00166BB3" w:rsidRPr="00E76681" w:rsidRDefault="000E23D7" w:rsidP="00A65A9E">
      <w:pPr>
        <w:pStyle w:val="ListParagraph"/>
        <w:numPr>
          <w:ilvl w:val="0"/>
          <w:numId w:val="6"/>
        </w:numPr>
        <w:tabs>
          <w:tab w:val="clear" w:pos="420"/>
          <w:tab w:val="left" w:pos="0"/>
        </w:tabs>
        <w:spacing w:after="120" w:line="276" w:lineRule="auto"/>
        <w:ind w:left="0" w:firstLine="567"/>
        <w:jc w:val="both"/>
        <w:outlineLvl w:val="0"/>
        <w:rPr>
          <w:sz w:val="28"/>
          <w:szCs w:val="28"/>
          <w:lang w:val="ro-RO"/>
        </w:rPr>
      </w:pPr>
      <w:r w:rsidRPr="00E76681">
        <w:rPr>
          <w:i/>
          <w:iCs/>
          <w:sz w:val="28"/>
          <w:szCs w:val="28"/>
          <w:lang w:val="ro-RO"/>
        </w:rPr>
        <w:t xml:space="preserve">6 608 035,2 mii lei - </w:t>
      </w:r>
      <w:r w:rsidRPr="00E76681">
        <w:rPr>
          <w:sz w:val="28"/>
          <w:szCs w:val="28"/>
          <w:lang w:val="ro-RO"/>
        </w:rPr>
        <w:t>transferuri pentru asigurarea categoriilor de persoane neangajate, prevăzute la art. 4 alin. (4) din Legea nr.1585/1998 cu privire la asigurarea obligatorie de asistenţă medicală. Suma dată a fost calculată în baza  formulei noi propuse pentru estimarea volumului transferurilor cu destinaţie generală de la bugetul de stat în fondurile asigurării obligatorii de asistenţă medicală și anume: 1</w:t>
      </w:r>
      <w:r w:rsidR="00B230CF" w:rsidRPr="00E76681">
        <w:rPr>
          <w:sz w:val="28"/>
          <w:szCs w:val="28"/>
          <w:lang w:val="ro-RO"/>
        </w:rPr>
        <w:t xml:space="preserve"> </w:t>
      </w:r>
      <w:r w:rsidRPr="00E76681">
        <w:rPr>
          <w:sz w:val="28"/>
          <w:szCs w:val="28"/>
          <w:lang w:val="ro-RO"/>
        </w:rPr>
        <w:t>629,2 mii persoane (pentru care Guvernul are calitatea de asigurat) * 4</w:t>
      </w:r>
      <w:r w:rsidR="00B230CF" w:rsidRPr="00E76681">
        <w:rPr>
          <w:sz w:val="28"/>
          <w:szCs w:val="28"/>
          <w:lang w:val="ro-RO"/>
        </w:rPr>
        <w:t xml:space="preserve"> </w:t>
      </w:r>
      <w:r w:rsidRPr="00E76681">
        <w:rPr>
          <w:sz w:val="28"/>
          <w:szCs w:val="28"/>
          <w:lang w:val="ro-RO"/>
        </w:rPr>
        <w:t xml:space="preserve">056 lei – mărimea </w:t>
      </w:r>
      <w:r w:rsidR="00E81C75" w:rsidRPr="00E76681">
        <w:rPr>
          <w:sz w:val="28"/>
          <w:szCs w:val="28"/>
          <w:lang w:val="ro-RO"/>
        </w:rPr>
        <w:t>primei de asigurare</w:t>
      </w:r>
      <w:r w:rsidRPr="00E76681">
        <w:rPr>
          <w:sz w:val="28"/>
          <w:szCs w:val="28"/>
          <w:lang w:val="ro-RO"/>
        </w:rPr>
        <w:t xml:space="preserve"> în </w:t>
      </w:r>
      <w:r w:rsidR="00E81C75" w:rsidRPr="00E76681">
        <w:rPr>
          <w:sz w:val="28"/>
          <w:szCs w:val="28"/>
          <w:lang w:val="ro-RO"/>
        </w:rPr>
        <w:t xml:space="preserve">formă de </w:t>
      </w:r>
      <w:r w:rsidRPr="00E76681">
        <w:rPr>
          <w:sz w:val="28"/>
          <w:szCs w:val="28"/>
          <w:lang w:val="ro-RO"/>
        </w:rPr>
        <w:t xml:space="preserve">sumă fixă (menținută pentru anul 2022 prin derogare de la art.17 al Legii 1585/1998 cu privire la asigurarea obligatorie de asistență medicală). </w:t>
      </w:r>
    </w:p>
    <w:p w:rsidR="00166BB3" w:rsidRPr="00E76681" w:rsidRDefault="000E23D7" w:rsidP="00A65A9E">
      <w:pPr>
        <w:pStyle w:val="ListParagraph"/>
        <w:tabs>
          <w:tab w:val="left" w:pos="567"/>
          <w:tab w:val="left" w:pos="1134"/>
        </w:tabs>
        <w:spacing w:after="120" w:line="276" w:lineRule="auto"/>
        <w:ind w:left="0" w:firstLine="567"/>
        <w:jc w:val="both"/>
        <w:outlineLvl w:val="0"/>
        <w:rPr>
          <w:color w:val="000000"/>
          <w:sz w:val="28"/>
          <w:szCs w:val="28"/>
          <w:lang w:val="ro-RO"/>
        </w:rPr>
      </w:pPr>
      <w:r w:rsidRPr="00E76681">
        <w:rPr>
          <w:color w:val="000000"/>
          <w:sz w:val="28"/>
          <w:szCs w:val="28"/>
          <w:lang w:val="ro-RO"/>
        </w:rPr>
        <w:t xml:space="preserve">Astfel, propunerile de modificare a formulei de calcul a </w:t>
      </w:r>
      <w:r w:rsidRPr="00E76681">
        <w:rPr>
          <w:sz w:val="28"/>
          <w:szCs w:val="28"/>
          <w:lang w:val="ro-RO"/>
        </w:rPr>
        <w:t xml:space="preserve">transferurilor cu destinaţie generală de la bugetul de stat, prevăzută în </w:t>
      </w:r>
      <w:r w:rsidRPr="00E76681">
        <w:rPr>
          <w:color w:val="000000"/>
          <w:sz w:val="28"/>
          <w:szCs w:val="28"/>
          <w:lang w:val="ro-RO"/>
        </w:rPr>
        <w:t>art.</w:t>
      </w:r>
      <w:r w:rsidR="00A65A9E">
        <w:rPr>
          <w:color w:val="000000"/>
          <w:sz w:val="28"/>
          <w:szCs w:val="28"/>
          <w:lang w:val="ro-RO"/>
        </w:rPr>
        <w:t xml:space="preserve"> </w:t>
      </w:r>
      <w:r w:rsidRPr="00E76681">
        <w:rPr>
          <w:color w:val="000000"/>
          <w:sz w:val="28"/>
          <w:szCs w:val="28"/>
          <w:lang w:val="ro-RO"/>
        </w:rPr>
        <w:t>9 al Legii nr.</w:t>
      </w:r>
      <w:r w:rsidR="00A65A9E">
        <w:rPr>
          <w:color w:val="000000"/>
          <w:sz w:val="28"/>
          <w:szCs w:val="28"/>
          <w:lang w:val="ro-RO"/>
        </w:rPr>
        <w:t xml:space="preserve"> </w:t>
      </w:r>
      <w:r w:rsidRPr="00E76681">
        <w:rPr>
          <w:color w:val="000000"/>
          <w:sz w:val="28"/>
          <w:szCs w:val="28"/>
          <w:lang w:val="ro-RO"/>
        </w:rPr>
        <w:lastRenderedPageBreak/>
        <w:t xml:space="preserve">1593/2002, au fost înaintate la etapele elaborării CBTM pentru anii 2022-2024 în adresa </w:t>
      </w:r>
      <w:r w:rsidR="00A65A9E">
        <w:rPr>
          <w:color w:val="000000"/>
          <w:sz w:val="28"/>
          <w:szCs w:val="28"/>
          <w:lang w:val="ro-RO"/>
        </w:rPr>
        <w:t>Ministerului Finanțelor</w:t>
      </w:r>
      <w:r w:rsidRPr="00E76681">
        <w:rPr>
          <w:color w:val="000000"/>
          <w:sz w:val="28"/>
          <w:szCs w:val="28"/>
          <w:lang w:val="ro-RO"/>
        </w:rPr>
        <w:t xml:space="preserve"> prin scriso</w:t>
      </w:r>
      <w:r w:rsidR="00A65A9E">
        <w:rPr>
          <w:color w:val="000000"/>
          <w:sz w:val="28"/>
          <w:szCs w:val="28"/>
          <w:lang w:val="ro-RO"/>
        </w:rPr>
        <w:t>area</w:t>
      </w:r>
      <w:r w:rsidRPr="00E76681">
        <w:rPr>
          <w:color w:val="000000"/>
          <w:sz w:val="28"/>
          <w:szCs w:val="28"/>
          <w:lang w:val="ro-RO"/>
        </w:rPr>
        <w:t xml:space="preserve"> nr.</w:t>
      </w:r>
      <w:r w:rsidR="00A65A9E">
        <w:rPr>
          <w:color w:val="000000"/>
          <w:sz w:val="28"/>
          <w:szCs w:val="28"/>
          <w:lang w:val="ro-RO"/>
        </w:rPr>
        <w:t>21/4570 din</w:t>
      </w:r>
      <w:r w:rsidRPr="00E76681">
        <w:rPr>
          <w:color w:val="000000"/>
          <w:sz w:val="28"/>
          <w:szCs w:val="28"/>
          <w:lang w:val="ro-RO"/>
        </w:rPr>
        <w:t xml:space="preserve"> 2</w:t>
      </w:r>
      <w:r w:rsidR="00A65A9E">
        <w:rPr>
          <w:color w:val="000000"/>
          <w:sz w:val="28"/>
          <w:szCs w:val="28"/>
          <w:lang w:val="ro-RO"/>
        </w:rPr>
        <w:t>6.08</w:t>
      </w:r>
      <w:r w:rsidRPr="00E76681">
        <w:rPr>
          <w:color w:val="000000"/>
          <w:sz w:val="28"/>
          <w:szCs w:val="28"/>
          <w:lang w:val="ro-RO"/>
        </w:rPr>
        <w:t xml:space="preserve">.2021 și sunt condiţionate de necesitatea stringentă de a întreprinde măsurile corespunzătoare în scopul asigurării sustenabilităţii sistemului AOAM. Fără revizuirea formulei de calcul a transferurilor din bugetul de stat în fondurile asigurării obligatorii de asistenţă medicală pentru </w:t>
      </w:r>
      <w:r w:rsidRPr="00E76681">
        <w:rPr>
          <w:sz w:val="28"/>
          <w:szCs w:val="28"/>
          <w:lang w:val="ro-RO"/>
        </w:rPr>
        <w:t>categoriile de persoane neangajate, prevăzute la art. 4 alin. (4) din Legea cu privire la asigurarea obligatorie de asistenţă medicală nr.</w:t>
      </w:r>
      <w:r w:rsidR="00A65A9E">
        <w:rPr>
          <w:sz w:val="28"/>
          <w:szCs w:val="28"/>
          <w:lang w:val="ro-RO"/>
        </w:rPr>
        <w:t xml:space="preserve"> </w:t>
      </w:r>
      <w:r w:rsidRPr="00E76681">
        <w:rPr>
          <w:sz w:val="28"/>
          <w:szCs w:val="28"/>
          <w:lang w:val="ro-RO"/>
        </w:rPr>
        <w:t>1585/1998</w:t>
      </w:r>
      <w:r w:rsidRPr="00E76681">
        <w:rPr>
          <w:color w:val="000000"/>
          <w:sz w:val="28"/>
          <w:szCs w:val="28"/>
          <w:lang w:val="ro-RO"/>
        </w:rPr>
        <w:t>, sistemul AOAM nu va putea să ofere cetățenilor posibilităţi egale în obţinerea asistenţei medicale calitative în volum necesar și în timp oportun.</w:t>
      </w:r>
    </w:p>
    <w:p w:rsidR="00166BB3" w:rsidRPr="00E76681" w:rsidRDefault="006E2917" w:rsidP="00A65A9E">
      <w:pPr>
        <w:pStyle w:val="NormalWeb"/>
        <w:shd w:val="clear" w:color="auto" w:fill="FFFFFF"/>
        <w:spacing w:line="276" w:lineRule="auto"/>
        <w:rPr>
          <w:color w:val="000000"/>
          <w:sz w:val="28"/>
          <w:szCs w:val="28"/>
          <w:lang w:val="ro-RO"/>
        </w:rPr>
      </w:pPr>
      <w:r w:rsidRPr="00E76681">
        <w:rPr>
          <w:color w:val="000000"/>
          <w:sz w:val="28"/>
          <w:szCs w:val="28"/>
          <w:lang w:val="ro-RO"/>
        </w:rPr>
        <w:t>Suplimentar</w:t>
      </w:r>
      <w:r w:rsidR="000E23D7" w:rsidRPr="00E76681">
        <w:rPr>
          <w:color w:val="000000"/>
          <w:sz w:val="28"/>
          <w:szCs w:val="28"/>
          <w:lang w:val="ro-RO"/>
        </w:rPr>
        <w:t xml:space="preserve">, actualul sistem de AOAM se bazează </w:t>
      </w:r>
      <w:r w:rsidRPr="00E76681">
        <w:rPr>
          <w:color w:val="000000"/>
          <w:sz w:val="28"/>
          <w:szCs w:val="28"/>
          <w:lang w:val="ro-RO"/>
        </w:rPr>
        <w:t>mai</w:t>
      </w:r>
      <w:r w:rsidR="000E23D7" w:rsidRPr="00E76681">
        <w:rPr>
          <w:color w:val="000000"/>
          <w:sz w:val="28"/>
          <w:szCs w:val="28"/>
          <w:lang w:val="ro-RO"/>
        </w:rPr>
        <w:t xml:space="preserve"> mult pe principiul solidarității sociale și mai puțin pe principiul echității  din punct de vedere a repartizării poverii fiscale între participanții sistemului de AOAM. Altfel fiind spus, cei care contribuie la sistemul AOAM îi finanţează şi pe cei care nu contribuie, şi acest lucru îi </w:t>
      </w:r>
      <w:proofErr w:type="spellStart"/>
      <w:r w:rsidR="000E23D7" w:rsidRPr="00E76681">
        <w:rPr>
          <w:color w:val="000000"/>
          <w:sz w:val="28"/>
          <w:szCs w:val="28"/>
          <w:lang w:val="ro-RO"/>
        </w:rPr>
        <w:t>demotivează</w:t>
      </w:r>
      <w:proofErr w:type="spellEnd"/>
      <w:r w:rsidR="000E23D7" w:rsidRPr="00E76681">
        <w:rPr>
          <w:color w:val="000000"/>
          <w:sz w:val="28"/>
          <w:szCs w:val="28"/>
          <w:lang w:val="ro-RO"/>
        </w:rPr>
        <w:t xml:space="preserve"> pe cei din urmă. În special sunt </w:t>
      </w:r>
      <w:proofErr w:type="spellStart"/>
      <w:r w:rsidR="000E23D7" w:rsidRPr="00E76681">
        <w:rPr>
          <w:color w:val="000000"/>
          <w:sz w:val="28"/>
          <w:szCs w:val="28"/>
          <w:lang w:val="ro-RO"/>
        </w:rPr>
        <w:t>demotivate</w:t>
      </w:r>
      <w:proofErr w:type="spellEnd"/>
      <w:r w:rsidR="000E23D7" w:rsidRPr="00E76681">
        <w:rPr>
          <w:color w:val="000000"/>
          <w:sz w:val="28"/>
          <w:szCs w:val="28"/>
          <w:lang w:val="ro-RO"/>
        </w:rPr>
        <w:t xml:space="preserve"> categoriile de plătitori ai primelor de asigurare obligatorie de asistenţă medicală în formă de contribuţie procentuală la salariu şi alte recompense, ceea ce generează riscul ca ace</w:t>
      </w:r>
      <w:r w:rsidR="00E753D7" w:rsidRPr="00E76681">
        <w:rPr>
          <w:color w:val="000000"/>
          <w:sz w:val="28"/>
          <w:szCs w:val="28"/>
          <w:lang w:val="ro-RO"/>
        </w:rPr>
        <w:t>s</w:t>
      </w:r>
      <w:r w:rsidR="000E23D7" w:rsidRPr="00E76681">
        <w:rPr>
          <w:color w:val="000000"/>
          <w:sz w:val="28"/>
          <w:szCs w:val="28"/>
          <w:lang w:val="ro-RO"/>
        </w:rPr>
        <w:t xml:space="preserve">tea să treacă în sectorul neformal, să primească salarii oficiale mici, respectiv să contribuie mai puțin la sistemul AOAM. </w:t>
      </w:r>
    </w:p>
    <w:p w:rsidR="00166BB3" w:rsidRPr="00E76681" w:rsidRDefault="000E23D7" w:rsidP="00A65A9E">
      <w:pPr>
        <w:pStyle w:val="NormalWeb"/>
        <w:shd w:val="clear" w:color="auto" w:fill="FFFFFF"/>
        <w:spacing w:after="120" w:line="276" w:lineRule="auto"/>
        <w:rPr>
          <w:b/>
          <w:sz w:val="28"/>
          <w:szCs w:val="28"/>
          <w:lang w:val="ro-RO"/>
        </w:rPr>
      </w:pPr>
      <w:r w:rsidRPr="00E76681">
        <w:rPr>
          <w:color w:val="000000"/>
          <w:sz w:val="28"/>
          <w:szCs w:val="28"/>
          <w:lang w:val="ro-RO"/>
        </w:rPr>
        <w:t>În context menționăm, că potrivit Legii nr.</w:t>
      </w:r>
      <w:r w:rsidR="00A65A9E">
        <w:rPr>
          <w:color w:val="000000"/>
          <w:sz w:val="28"/>
          <w:szCs w:val="28"/>
          <w:lang w:val="ro-RO"/>
        </w:rPr>
        <w:t xml:space="preserve"> </w:t>
      </w:r>
      <w:r w:rsidRPr="00E76681">
        <w:rPr>
          <w:color w:val="000000"/>
          <w:sz w:val="28"/>
          <w:szCs w:val="28"/>
          <w:lang w:val="ro-RO"/>
        </w:rPr>
        <w:t xml:space="preserve">1585/1998 cu privire la asigurarea  obligatorie de asistenţă medicală Guvernul asigură 13 categorii de persoane neangajate (printre care copii, studenți, persoane cu </w:t>
      </w:r>
      <w:proofErr w:type="spellStart"/>
      <w:r w:rsidRPr="00E76681">
        <w:rPr>
          <w:color w:val="000000"/>
          <w:sz w:val="28"/>
          <w:szCs w:val="28"/>
          <w:lang w:val="ro-RO"/>
        </w:rPr>
        <w:t>dizabilități</w:t>
      </w:r>
      <w:proofErr w:type="spellEnd"/>
      <w:r w:rsidRPr="00E76681">
        <w:rPr>
          <w:color w:val="000000"/>
          <w:sz w:val="28"/>
          <w:szCs w:val="28"/>
          <w:lang w:val="ro-RO"/>
        </w:rPr>
        <w:t>, pensionari, șomeri, femei însărcinate</w:t>
      </w:r>
      <w:r w:rsidR="006E2917" w:rsidRPr="00E76681">
        <w:rPr>
          <w:color w:val="000000"/>
          <w:sz w:val="28"/>
          <w:szCs w:val="28"/>
          <w:lang w:val="ro-RO"/>
        </w:rPr>
        <w:t xml:space="preserve"> </w:t>
      </w:r>
      <w:proofErr w:type="spellStart"/>
      <w:r w:rsidR="006E2917" w:rsidRPr="00E76681">
        <w:rPr>
          <w:color w:val="000000"/>
          <w:sz w:val="28"/>
          <w:szCs w:val="28"/>
          <w:lang w:val="ro-RO"/>
        </w:rPr>
        <w:t>etc</w:t>
      </w:r>
      <w:proofErr w:type="spellEnd"/>
      <w:r w:rsidRPr="00E76681">
        <w:rPr>
          <w:color w:val="000000"/>
          <w:sz w:val="28"/>
          <w:szCs w:val="28"/>
          <w:lang w:val="ro-RO"/>
        </w:rPr>
        <w:t xml:space="preserve">), </w:t>
      </w:r>
      <w:r w:rsidRPr="00E76681">
        <w:rPr>
          <w:bCs/>
          <w:sz w:val="28"/>
          <w:szCs w:val="28"/>
          <w:lang w:val="ro-RO"/>
        </w:rPr>
        <w:t xml:space="preserve">pentru care </w:t>
      </w:r>
      <w:r w:rsidRPr="00E76681">
        <w:rPr>
          <w:color w:val="000000"/>
          <w:sz w:val="28"/>
          <w:szCs w:val="28"/>
          <w:lang w:val="ro-RO"/>
        </w:rPr>
        <w:t>virează lunar transferuri</w:t>
      </w:r>
      <w:r w:rsidRPr="00E76681">
        <w:rPr>
          <w:rFonts w:eastAsiaTheme="minorHAnsi"/>
          <w:bCs/>
          <w:color w:val="262626"/>
          <w:sz w:val="28"/>
          <w:szCs w:val="28"/>
          <w:lang w:val="ro-RO"/>
        </w:rPr>
        <w:t xml:space="preserve">, </w:t>
      </w:r>
      <w:r w:rsidRPr="00E76681">
        <w:rPr>
          <w:rFonts w:eastAsiaTheme="minorHAnsi"/>
          <w:b/>
          <w:i/>
          <w:iCs/>
          <w:sz w:val="28"/>
          <w:szCs w:val="28"/>
          <w:lang w:val="ro-RO"/>
        </w:rPr>
        <w:t>calculate ca prime de asigurare obligatorie de asistenţă medicală</w:t>
      </w:r>
      <w:r w:rsidRPr="00E76681">
        <w:rPr>
          <w:b/>
          <w:sz w:val="28"/>
          <w:szCs w:val="28"/>
          <w:lang w:val="ro-RO"/>
        </w:rPr>
        <w:t xml:space="preserve">.   </w:t>
      </w:r>
    </w:p>
    <w:p w:rsidR="00166BB3" w:rsidRPr="00E76681" w:rsidRDefault="000E23D7" w:rsidP="00A65A9E">
      <w:pPr>
        <w:spacing w:after="120"/>
        <w:ind w:firstLine="567"/>
        <w:jc w:val="both"/>
        <w:rPr>
          <w:rFonts w:ascii="Times New Roman" w:eastAsia="Times New Roman" w:hAnsi="Times New Roman" w:cs="Times New Roman"/>
          <w:color w:val="000000"/>
          <w:sz w:val="28"/>
          <w:szCs w:val="28"/>
          <w:lang w:val="ro-RO" w:eastAsia="ru-RU"/>
        </w:rPr>
      </w:pPr>
      <w:r w:rsidRPr="00E76681">
        <w:rPr>
          <w:rFonts w:ascii="Times New Roman" w:eastAsia="Times New Roman" w:hAnsi="Times New Roman" w:cs="Times New Roman"/>
          <w:color w:val="000000"/>
          <w:sz w:val="28"/>
          <w:szCs w:val="28"/>
          <w:lang w:val="ro-RO" w:eastAsia="ru-RU"/>
        </w:rPr>
        <w:t>Persoanele asigurate de către Guvern constituie ponderea majoră de 63,3%                           (1 629,2 mii persoane) din numărul total de persoane asigurate în sistemul AOAM</w:t>
      </w:r>
      <w:r w:rsidR="00A65A9E">
        <w:rPr>
          <w:rFonts w:ascii="Times New Roman" w:eastAsia="Times New Roman" w:hAnsi="Times New Roman" w:cs="Times New Roman"/>
          <w:color w:val="000000"/>
          <w:sz w:val="28"/>
          <w:szCs w:val="28"/>
          <w:lang w:val="ro-RO" w:eastAsia="ru-RU"/>
        </w:rPr>
        <w:t xml:space="preserve"> </w:t>
      </w:r>
      <w:r w:rsidRPr="00E76681">
        <w:rPr>
          <w:rFonts w:ascii="Times New Roman" w:eastAsia="Times New Roman" w:hAnsi="Times New Roman" w:cs="Times New Roman"/>
          <w:color w:val="000000"/>
          <w:sz w:val="28"/>
          <w:szCs w:val="28"/>
          <w:lang w:val="ro-RO" w:eastAsia="ru-RU"/>
        </w:rPr>
        <w:t>(2 573,4 persoane). Totodată tra</w:t>
      </w:r>
      <w:r w:rsidR="00E54B22" w:rsidRPr="00E76681">
        <w:rPr>
          <w:rFonts w:ascii="Times New Roman" w:eastAsia="Times New Roman" w:hAnsi="Times New Roman" w:cs="Times New Roman"/>
          <w:color w:val="000000"/>
          <w:sz w:val="28"/>
          <w:szCs w:val="28"/>
          <w:lang w:val="ro-RO" w:eastAsia="ru-RU"/>
        </w:rPr>
        <w:t>n</w:t>
      </w:r>
      <w:r w:rsidRPr="00E76681">
        <w:rPr>
          <w:rFonts w:ascii="Times New Roman" w:eastAsia="Times New Roman" w:hAnsi="Times New Roman" w:cs="Times New Roman"/>
          <w:color w:val="000000"/>
          <w:sz w:val="28"/>
          <w:szCs w:val="28"/>
          <w:lang w:val="ro-RO" w:eastAsia="ru-RU"/>
        </w:rPr>
        <w:t xml:space="preserve">sferurile cu destinație generală între bugetul de stat și fondurile AOAM pentru persoanele asigurate de </w:t>
      </w:r>
      <w:r w:rsidR="00810F22" w:rsidRPr="00E76681">
        <w:rPr>
          <w:rFonts w:ascii="Times New Roman" w:eastAsia="Times New Roman" w:hAnsi="Times New Roman" w:cs="Times New Roman"/>
          <w:color w:val="000000"/>
          <w:sz w:val="28"/>
          <w:szCs w:val="28"/>
          <w:lang w:val="ro-RO" w:eastAsia="ru-RU"/>
        </w:rPr>
        <w:t>G</w:t>
      </w:r>
      <w:r w:rsidRPr="00E76681">
        <w:rPr>
          <w:rFonts w:ascii="Times New Roman" w:eastAsia="Times New Roman" w:hAnsi="Times New Roman" w:cs="Times New Roman"/>
          <w:color w:val="000000"/>
          <w:sz w:val="28"/>
          <w:szCs w:val="28"/>
          <w:lang w:val="ro-RO" w:eastAsia="ru-RU"/>
        </w:rPr>
        <w:t>uvern  pentru anul 2021 însumează</w:t>
      </w:r>
      <w:r w:rsidR="00A65A9E">
        <w:rPr>
          <w:rFonts w:ascii="Times New Roman" w:eastAsia="Times New Roman" w:hAnsi="Times New Roman" w:cs="Times New Roman"/>
          <w:color w:val="000000"/>
          <w:sz w:val="28"/>
          <w:szCs w:val="28"/>
          <w:lang w:val="ro-RO" w:eastAsia="ru-RU"/>
        </w:rPr>
        <w:t xml:space="preserve"> </w:t>
      </w:r>
      <w:r w:rsidRPr="00E76681">
        <w:rPr>
          <w:rFonts w:ascii="Times New Roman" w:eastAsia="Times New Roman" w:hAnsi="Times New Roman" w:cs="Times New Roman"/>
          <w:color w:val="000000"/>
          <w:sz w:val="28"/>
          <w:szCs w:val="28"/>
          <w:lang w:val="ro-RO" w:eastAsia="ru-RU"/>
        </w:rPr>
        <w:t>5</w:t>
      </w:r>
      <w:r w:rsidR="00810F22" w:rsidRPr="00E76681">
        <w:rPr>
          <w:rFonts w:ascii="Times New Roman" w:eastAsia="Times New Roman" w:hAnsi="Times New Roman" w:cs="Times New Roman"/>
          <w:color w:val="000000"/>
          <w:sz w:val="28"/>
          <w:szCs w:val="28"/>
          <w:lang w:val="ro-RO" w:eastAsia="ru-RU"/>
        </w:rPr>
        <w:t xml:space="preserve"> </w:t>
      </w:r>
      <w:r w:rsidRPr="00E76681">
        <w:rPr>
          <w:rFonts w:ascii="Times New Roman" w:eastAsia="Times New Roman" w:hAnsi="Times New Roman" w:cs="Times New Roman"/>
          <w:color w:val="000000"/>
          <w:sz w:val="28"/>
          <w:szCs w:val="28"/>
          <w:lang w:val="ro-RO" w:eastAsia="ru-RU"/>
        </w:rPr>
        <w:t>694</w:t>
      </w:r>
      <w:r w:rsidR="00810F22" w:rsidRPr="00E76681">
        <w:rPr>
          <w:rFonts w:ascii="Times New Roman" w:eastAsia="Times New Roman" w:hAnsi="Times New Roman" w:cs="Times New Roman"/>
          <w:color w:val="000000"/>
          <w:sz w:val="28"/>
          <w:szCs w:val="28"/>
          <w:lang w:val="ro-RO" w:eastAsia="ru-RU"/>
        </w:rPr>
        <w:t xml:space="preserve"> </w:t>
      </w:r>
      <w:r w:rsidRPr="00E76681">
        <w:rPr>
          <w:rFonts w:ascii="Times New Roman" w:eastAsia="Times New Roman" w:hAnsi="Times New Roman" w:cs="Times New Roman"/>
          <w:color w:val="000000"/>
          <w:sz w:val="28"/>
          <w:szCs w:val="28"/>
          <w:lang w:val="ro-RO" w:eastAsia="ru-RU"/>
        </w:rPr>
        <w:t xml:space="preserve">115,3 mii  </w:t>
      </w:r>
      <w:r w:rsidR="00810F22" w:rsidRPr="00E76681">
        <w:rPr>
          <w:rFonts w:ascii="Times New Roman" w:eastAsia="Times New Roman" w:hAnsi="Times New Roman" w:cs="Times New Roman"/>
          <w:color w:val="000000"/>
          <w:sz w:val="28"/>
          <w:szCs w:val="28"/>
          <w:lang w:val="ro-RO" w:eastAsia="ru-RU"/>
        </w:rPr>
        <w:t xml:space="preserve">lei </w:t>
      </w:r>
      <w:r w:rsidRPr="00E76681">
        <w:rPr>
          <w:rFonts w:ascii="Times New Roman" w:eastAsia="Times New Roman" w:hAnsi="Times New Roman" w:cs="Times New Roman"/>
          <w:color w:val="000000"/>
          <w:sz w:val="28"/>
          <w:szCs w:val="28"/>
          <w:lang w:val="ro-RO" w:eastAsia="ru-RU"/>
        </w:rPr>
        <w:t>(aprobate prin derogare de la prevederile art.</w:t>
      </w:r>
      <w:r w:rsidR="00A65A9E">
        <w:rPr>
          <w:rFonts w:ascii="Times New Roman" w:eastAsia="Times New Roman" w:hAnsi="Times New Roman" w:cs="Times New Roman"/>
          <w:color w:val="000000"/>
          <w:sz w:val="28"/>
          <w:szCs w:val="28"/>
          <w:lang w:val="ro-RO" w:eastAsia="ru-RU"/>
        </w:rPr>
        <w:t xml:space="preserve"> </w:t>
      </w:r>
      <w:r w:rsidRPr="00E76681">
        <w:rPr>
          <w:rFonts w:ascii="Times New Roman" w:eastAsia="Times New Roman" w:hAnsi="Times New Roman" w:cs="Times New Roman"/>
          <w:color w:val="000000"/>
          <w:sz w:val="28"/>
          <w:szCs w:val="28"/>
          <w:lang w:val="ro-RO" w:eastAsia="ru-RU"/>
        </w:rPr>
        <w:t>9 al Legii nr.</w:t>
      </w:r>
      <w:r w:rsidR="00A65A9E">
        <w:rPr>
          <w:rFonts w:ascii="Times New Roman" w:eastAsia="Times New Roman" w:hAnsi="Times New Roman" w:cs="Times New Roman"/>
          <w:color w:val="000000"/>
          <w:sz w:val="28"/>
          <w:szCs w:val="28"/>
          <w:lang w:val="ro-RO" w:eastAsia="ru-RU"/>
        </w:rPr>
        <w:t xml:space="preserve"> </w:t>
      </w:r>
      <w:r w:rsidRPr="00E76681">
        <w:rPr>
          <w:rFonts w:ascii="Times New Roman" w:eastAsia="Times New Roman" w:hAnsi="Times New Roman" w:cs="Times New Roman"/>
          <w:color w:val="000000"/>
          <w:sz w:val="28"/>
          <w:szCs w:val="28"/>
          <w:lang w:val="ro-RO" w:eastAsia="ru-RU"/>
        </w:rPr>
        <w:t>1593/2002 cu privire la mărimea, modul şi termenele de achitare a primelor de asigurare obligatorie de asistenţă medicală), ceea ce constituie circa 3</w:t>
      </w:r>
      <w:r w:rsidR="00810F22" w:rsidRPr="00E76681">
        <w:rPr>
          <w:rFonts w:ascii="Times New Roman" w:eastAsia="Times New Roman" w:hAnsi="Times New Roman" w:cs="Times New Roman"/>
          <w:color w:val="000000"/>
          <w:sz w:val="28"/>
          <w:szCs w:val="28"/>
          <w:lang w:val="ro-RO" w:eastAsia="ru-RU"/>
        </w:rPr>
        <w:t xml:space="preserve"> </w:t>
      </w:r>
      <w:r w:rsidRPr="00E76681">
        <w:rPr>
          <w:rFonts w:ascii="Times New Roman" w:eastAsia="Times New Roman" w:hAnsi="Times New Roman" w:cs="Times New Roman"/>
          <w:color w:val="000000"/>
          <w:sz w:val="28"/>
          <w:szCs w:val="28"/>
          <w:lang w:val="ro-RO" w:eastAsia="ru-RU"/>
        </w:rPr>
        <w:t xml:space="preserve">495 lei/persoană asigurată de Guvern sau 86,2% din mărimea </w:t>
      </w:r>
      <w:r w:rsidR="006E2917" w:rsidRPr="00E76681">
        <w:rPr>
          <w:rFonts w:ascii="Times New Roman" w:eastAsia="Times New Roman" w:hAnsi="Times New Roman" w:cs="Times New Roman"/>
          <w:color w:val="000000"/>
          <w:sz w:val="28"/>
          <w:szCs w:val="28"/>
          <w:lang w:val="ro-RO" w:eastAsia="ru-RU"/>
        </w:rPr>
        <w:t xml:space="preserve">primei de asigurare în formă de sumă fixă. </w:t>
      </w:r>
      <w:r w:rsidRPr="00E76681">
        <w:rPr>
          <w:rFonts w:ascii="Times New Roman" w:eastAsia="Times New Roman" w:hAnsi="Times New Roman" w:cs="Times New Roman"/>
          <w:color w:val="000000"/>
          <w:sz w:val="28"/>
          <w:szCs w:val="28"/>
          <w:lang w:val="ro-RO" w:eastAsia="ru-RU"/>
        </w:rPr>
        <w:t xml:space="preserve"> </w:t>
      </w:r>
    </w:p>
    <w:p w:rsidR="00166BB3" w:rsidRPr="00E76681" w:rsidRDefault="000E23D7" w:rsidP="00A65A9E">
      <w:pPr>
        <w:pStyle w:val="ListParagraph"/>
        <w:numPr>
          <w:ilvl w:val="0"/>
          <w:numId w:val="7"/>
        </w:numPr>
        <w:tabs>
          <w:tab w:val="clear" w:pos="420"/>
          <w:tab w:val="left" w:pos="567"/>
          <w:tab w:val="left" w:pos="993"/>
          <w:tab w:val="left" w:pos="1560"/>
        </w:tabs>
        <w:spacing w:after="120" w:line="276" w:lineRule="auto"/>
        <w:ind w:left="0" w:firstLine="567"/>
        <w:jc w:val="both"/>
        <w:outlineLvl w:val="0"/>
        <w:rPr>
          <w:sz w:val="28"/>
          <w:szCs w:val="28"/>
          <w:lang w:val="ro-RO"/>
        </w:rPr>
      </w:pPr>
      <w:r w:rsidRPr="00E76681">
        <w:rPr>
          <w:i/>
          <w:iCs/>
          <w:sz w:val="28"/>
          <w:szCs w:val="28"/>
          <w:lang w:val="ro-RO"/>
        </w:rPr>
        <w:t xml:space="preserve">170,0 mii lei - </w:t>
      </w:r>
      <w:r w:rsidRPr="00E76681">
        <w:rPr>
          <w:color w:val="000000"/>
          <w:sz w:val="28"/>
          <w:szCs w:val="28"/>
          <w:lang w:val="ro-RO"/>
        </w:rPr>
        <w:t>transferuri</w:t>
      </w:r>
      <w:r w:rsidRPr="00E76681">
        <w:rPr>
          <w:i/>
          <w:iCs/>
          <w:sz w:val="28"/>
          <w:szCs w:val="28"/>
          <w:lang w:val="ro-RO"/>
        </w:rPr>
        <w:t xml:space="preserve"> </w:t>
      </w:r>
      <w:r w:rsidRPr="00E76681">
        <w:rPr>
          <w:sz w:val="28"/>
          <w:szCs w:val="28"/>
          <w:lang w:val="ro-RO"/>
        </w:rPr>
        <w:t>pentru compensarea veniturilor ratate, conform art.</w:t>
      </w:r>
      <w:r w:rsidR="00A65A9E">
        <w:rPr>
          <w:sz w:val="28"/>
          <w:szCs w:val="28"/>
          <w:lang w:val="ro-RO"/>
        </w:rPr>
        <w:t xml:space="preserve"> </w:t>
      </w:r>
      <w:r w:rsidRPr="00E76681">
        <w:rPr>
          <w:sz w:val="28"/>
          <w:szCs w:val="28"/>
          <w:lang w:val="ro-RO"/>
        </w:rPr>
        <w:t>3 din Legea nr.</w:t>
      </w:r>
      <w:r w:rsidR="00A65A9E">
        <w:rPr>
          <w:sz w:val="28"/>
          <w:szCs w:val="28"/>
          <w:lang w:val="ro-RO"/>
        </w:rPr>
        <w:t xml:space="preserve"> </w:t>
      </w:r>
      <w:r w:rsidRPr="00E76681">
        <w:rPr>
          <w:sz w:val="28"/>
          <w:szCs w:val="28"/>
          <w:lang w:val="ro-RO"/>
        </w:rPr>
        <w:t>39</w:t>
      </w:r>
      <w:r w:rsidR="00A65A9E">
        <w:rPr>
          <w:sz w:val="28"/>
          <w:szCs w:val="28"/>
          <w:lang w:val="ro-RO"/>
        </w:rPr>
        <w:t>/</w:t>
      </w:r>
      <w:r w:rsidRPr="00E76681">
        <w:rPr>
          <w:sz w:val="28"/>
          <w:szCs w:val="28"/>
          <w:lang w:val="ro-RO"/>
        </w:rPr>
        <w:t xml:space="preserve">2006 achitate pentru deţinătorii de terenuri agricole situate după traseul </w:t>
      </w:r>
      <w:proofErr w:type="spellStart"/>
      <w:r w:rsidRPr="00E76681">
        <w:rPr>
          <w:sz w:val="28"/>
          <w:szCs w:val="28"/>
          <w:lang w:val="ro-RO"/>
        </w:rPr>
        <w:t>Rîbniţa</w:t>
      </w:r>
      <w:proofErr w:type="spellEnd"/>
      <w:r w:rsidRPr="00E76681">
        <w:rPr>
          <w:sz w:val="28"/>
          <w:szCs w:val="28"/>
          <w:lang w:val="ro-RO"/>
        </w:rPr>
        <w:t xml:space="preserve"> – Tiraspol, având la bază numărul persoanelor asigurate și sumele executate pentru anul 2020.</w:t>
      </w:r>
    </w:p>
    <w:p w:rsidR="00A65A9E" w:rsidRDefault="000E23D7" w:rsidP="00C17F98">
      <w:pPr>
        <w:pStyle w:val="ListParagraph"/>
        <w:numPr>
          <w:ilvl w:val="0"/>
          <w:numId w:val="7"/>
        </w:numPr>
        <w:tabs>
          <w:tab w:val="clear" w:pos="420"/>
          <w:tab w:val="left" w:pos="567"/>
          <w:tab w:val="left" w:pos="993"/>
          <w:tab w:val="left" w:pos="1560"/>
        </w:tabs>
        <w:spacing w:after="120" w:line="276" w:lineRule="auto"/>
        <w:ind w:left="0" w:firstLine="567"/>
        <w:jc w:val="both"/>
        <w:outlineLvl w:val="0"/>
        <w:rPr>
          <w:sz w:val="28"/>
          <w:szCs w:val="28"/>
          <w:lang w:val="ro-RO"/>
        </w:rPr>
      </w:pPr>
      <w:r w:rsidRPr="00E76681">
        <w:rPr>
          <w:i/>
          <w:iCs/>
          <w:sz w:val="28"/>
          <w:szCs w:val="28"/>
          <w:lang w:val="ro-RO"/>
        </w:rPr>
        <w:lastRenderedPageBreak/>
        <w:t>150 648,1 mii lei -</w:t>
      </w:r>
      <w:r w:rsidRPr="00E76681">
        <w:rPr>
          <w:sz w:val="28"/>
          <w:szCs w:val="28"/>
          <w:lang w:val="ro-RO"/>
        </w:rPr>
        <w:t xml:space="preserve"> transferuri pentru realizarea programelor naţionale de ocrotire a sănătăţii întru asigurarea bolnavilor cu diabet zaharat cu preparate antidiabetice (injectabile şi orale) sunt prevăzute în sumă de (73 298,7 mii lei preparate antidiabetice orale + 42 118,5 mii lei preparate antidiabetice insuline umane + 35 230,9 mii lei analogii de insulină) sau cu 9 723,8 mii lei mai mult faţă de </w:t>
      </w:r>
      <w:r w:rsidRPr="00A65A9E">
        <w:rPr>
          <w:sz w:val="28"/>
          <w:szCs w:val="28"/>
          <w:lang w:val="ro-RO"/>
        </w:rPr>
        <w:t xml:space="preserve">anul 2021. </w:t>
      </w:r>
    </w:p>
    <w:p w:rsidR="00166BB3" w:rsidRPr="00A65A9E" w:rsidRDefault="000E23D7" w:rsidP="00C17F98">
      <w:pPr>
        <w:pStyle w:val="ListParagraph"/>
        <w:numPr>
          <w:ilvl w:val="0"/>
          <w:numId w:val="4"/>
        </w:numPr>
        <w:spacing w:after="120" w:line="276" w:lineRule="auto"/>
        <w:ind w:left="0" w:firstLine="567"/>
        <w:jc w:val="both"/>
        <w:rPr>
          <w:b/>
          <w:bCs/>
          <w:sz w:val="28"/>
          <w:szCs w:val="28"/>
          <w:lang w:val="ro-RO"/>
        </w:rPr>
      </w:pPr>
      <w:r w:rsidRPr="00A65A9E">
        <w:rPr>
          <w:b/>
          <w:bCs/>
          <w:sz w:val="28"/>
          <w:szCs w:val="28"/>
          <w:lang w:val="ro-RO"/>
        </w:rPr>
        <w:t>Cheltuielile fondurilor asigurării obligatorii de asistență medicală</w:t>
      </w:r>
    </w:p>
    <w:p w:rsidR="00166BB3" w:rsidRPr="00A65A9E" w:rsidRDefault="000E23D7" w:rsidP="00C17F98">
      <w:pPr>
        <w:spacing w:after="120"/>
        <w:ind w:firstLine="567"/>
        <w:jc w:val="both"/>
        <w:rPr>
          <w:rFonts w:ascii="Times New Roman" w:eastAsia="Times New Roman" w:hAnsi="Times New Roman" w:cs="Times New Roman"/>
          <w:sz w:val="28"/>
          <w:szCs w:val="28"/>
          <w:lang w:val="ro-RO" w:eastAsia="ru-RU"/>
        </w:rPr>
      </w:pPr>
      <w:r w:rsidRPr="00A65A9E">
        <w:rPr>
          <w:rFonts w:ascii="Times New Roman" w:eastAsia="Times New Roman" w:hAnsi="Times New Roman" w:cs="Times New Roman"/>
          <w:sz w:val="28"/>
          <w:szCs w:val="28"/>
          <w:lang w:val="ro-RO" w:eastAsia="ru-RU"/>
        </w:rPr>
        <w:t xml:space="preserve">Cheltuielile fondurilor asigurării obligatorii de asistență medicală pentru anul 2022 se prevăd în sumă de </w:t>
      </w:r>
      <w:r w:rsidRPr="00A65A9E">
        <w:rPr>
          <w:rFonts w:ascii="Times New Roman" w:eastAsia="Times New Roman" w:hAnsi="Times New Roman" w:cs="Times New Roman"/>
          <w:b/>
          <w:bCs/>
          <w:sz w:val="28"/>
          <w:szCs w:val="28"/>
          <w:lang w:val="ro-RO" w:eastAsia="ru-RU"/>
        </w:rPr>
        <w:t>12 876 181,5</w:t>
      </w:r>
      <w:r w:rsidRPr="00A65A9E">
        <w:rPr>
          <w:rFonts w:ascii="Times New Roman" w:eastAsia="Times New Roman" w:hAnsi="Times New Roman" w:cs="Times New Roman"/>
          <w:sz w:val="28"/>
          <w:szCs w:val="28"/>
          <w:lang w:val="ro-RO" w:eastAsia="ru-RU"/>
        </w:rPr>
        <w:t xml:space="preserve"> mii lei, cu o creștere de 1 532 084,2 mii lei sau cu (+13,5%) comparativ cu 2021 aprobat. Ponderea cheltuielilor FAOAM în raport cu PIB se estimează la nivel de 5,1%.</w:t>
      </w:r>
    </w:p>
    <w:p w:rsidR="00166BB3" w:rsidRPr="00A65A9E" w:rsidRDefault="000E23D7" w:rsidP="00A65A9E">
      <w:pPr>
        <w:pStyle w:val="Style2"/>
        <w:widowControl/>
        <w:spacing w:line="276" w:lineRule="auto"/>
        <w:ind w:firstLine="567"/>
        <w:jc w:val="both"/>
        <w:rPr>
          <w:sz w:val="28"/>
          <w:szCs w:val="28"/>
          <w:lang w:eastAsia="ru-RU"/>
        </w:rPr>
      </w:pPr>
      <w:r w:rsidRPr="00A65A9E">
        <w:rPr>
          <w:sz w:val="28"/>
          <w:szCs w:val="28"/>
          <w:lang w:eastAsia="ru-RU"/>
        </w:rPr>
        <w:t>La estimarea cheltuielilor FAOAM pe anul 2022 s-a ținut cont de legislația în vigoare și prioritățile în acordarea serviciilor medicale, necesare populației și raportate la capacitățile sistemului de sănătate, precum sunt:</w:t>
      </w:r>
    </w:p>
    <w:p w:rsidR="00166BB3" w:rsidRPr="00A65A9E" w:rsidRDefault="000E23D7" w:rsidP="00A65A9E">
      <w:pPr>
        <w:pStyle w:val="ListParagraph"/>
        <w:numPr>
          <w:ilvl w:val="0"/>
          <w:numId w:val="9"/>
        </w:numPr>
        <w:tabs>
          <w:tab w:val="left" w:pos="993"/>
        </w:tabs>
        <w:spacing w:line="276" w:lineRule="auto"/>
        <w:ind w:left="0" w:firstLine="567"/>
        <w:jc w:val="both"/>
        <w:rPr>
          <w:sz w:val="28"/>
          <w:szCs w:val="28"/>
          <w:lang w:val="ro-RO"/>
        </w:rPr>
      </w:pPr>
      <w:r w:rsidRPr="00A65A9E">
        <w:rPr>
          <w:sz w:val="28"/>
          <w:szCs w:val="28"/>
          <w:lang w:val="ro-RO"/>
        </w:rPr>
        <w:t xml:space="preserve">majorarea salariilor personalului administrativ-gospodăresc din instituțiile medico-sanitare publice încadrate în sistemul asigurării obligatorii de asistență medicală, </w:t>
      </w:r>
      <w:proofErr w:type="spellStart"/>
      <w:r w:rsidRPr="00A65A9E">
        <w:rPr>
          <w:sz w:val="28"/>
          <w:szCs w:val="28"/>
          <w:lang w:val="ro-RO"/>
        </w:rPr>
        <w:t>începînd</w:t>
      </w:r>
      <w:proofErr w:type="spellEnd"/>
      <w:r w:rsidRPr="00A65A9E">
        <w:rPr>
          <w:sz w:val="28"/>
          <w:szCs w:val="28"/>
          <w:lang w:val="ro-RO"/>
        </w:rPr>
        <w:t xml:space="preserve"> cu 01.11.2021,</w:t>
      </w:r>
    </w:p>
    <w:p w:rsidR="00166BB3" w:rsidRPr="00A65A9E" w:rsidRDefault="000E23D7" w:rsidP="00A65A9E">
      <w:pPr>
        <w:pStyle w:val="ListParagraph"/>
        <w:numPr>
          <w:ilvl w:val="0"/>
          <w:numId w:val="9"/>
        </w:numPr>
        <w:tabs>
          <w:tab w:val="left" w:pos="993"/>
        </w:tabs>
        <w:spacing w:line="276" w:lineRule="auto"/>
        <w:ind w:left="0" w:firstLine="567"/>
        <w:jc w:val="both"/>
        <w:rPr>
          <w:sz w:val="28"/>
          <w:szCs w:val="28"/>
          <w:lang w:val="ro-RO"/>
        </w:rPr>
      </w:pPr>
      <w:r w:rsidRPr="00A65A9E">
        <w:rPr>
          <w:sz w:val="28"/>
          <w:szCs w:val="28"/>
          <w:lang w:val="ro-RO"/>
        </w:rPr>
        <w:t>extinderea listei medicamentelor compensate și includerea în compensare a unor tipuri de dispozitive medicale,</w:t>
      </w:r>
    </w:p>
    <w:p w:rsidR="00166BB3" w:rsidRPr="00A65A9E" w:rsidRDefault="000E23D7" w:rsidP="00A65A9E">
      <w:pPr>
        <w:pStyle w:val="ListParagraph"/>
        <w:numPr>
          <w:ilvl w:val="0"/>
          <w:numId w:val="9"/>
        </w:numPr>
        <w:tabs>
          <w:tab w:val="left" w:pos="993"/>
        </w:tabs>
        <w:spacing w:line="276" w:lineRule="auto"/>
        <w:ind w:left="0" w:firstLine="567"/>
        <w:jc w:val="both"/>
        <w:rPr>
          <w:sz w:val="28"/>
          <w:szCs w:val="28"/>
          <w:lang w:val="ro-RO"/>
        </w:rPr>
      </w:pPr>
      <w:r w:rsidRPr="00A65A9E">
        <w:rPr>
          <w:sz w:val="28"/>
          <w:szCs w:val="28"/>
          <w:lang w:val="ro-RO"/>
        </w:rPr>
        <w:t>servicii de îngrijiri medicale la domiciliu și paliative,</w:t>
      </w:r>
    </w:p>
    <w:p w:rsidR="00166BB3" w:rsidRPr="00A65A9E" w:rsidRDefault="000E23D7" w:rsidP="00A65A9E">
      <w:pPr>
        <w:pStyle w:val="ListParagraph"/>
        <w:numPr>
          <w:ilvl w:val="0"/>
          <w:numId w:val="9"/>
        </w:numPr>
        <w:tabs>
          <w:tab w:val="left" w:pos="993"/>
        </w:tabs>
        <w:spacing w:line="276" w:lineRule="auto"/>
        <w:ind w:left="0" w:firstLine="567"/>
        <w:jc w:val="both"/>
        <w:rPr>
          <w:sz w:val="28"/>
          <w:szCs w:val="28"/>
          <w:lang w:val="ro-RO"/>
        </w:rPr>
      </w:pPr>
      <w:r w:rsidRPr="00A65A9E">
        <w:rPr>
          <w:sz w:val="28"/>
          <w:szCs w:val="28"/>
          <w:lang w:val="ro-RO"/>
        </w:rPr>
        <w:t>acoperirea cheltuielilor pentru serviciile spitalicești acordate pacienților care întrunesc definiția de caz COVID-19 (suspect, probabil, confirmat),</w:t>
      </w:r>
    </w:p>
    <w:p w:rsidR="00166BB3" w:rsidRPr="00A65A9E" w:rsidRDefault="000E23D7" w:rsidP="00A65A9E">
      <w:pPr>
        <w:pStyle w:val="ListParagraph"/>
        <w:numPr>
          <w:ilvl w:val="0"/>
          <w:numId w:val="9"/>
        </w:numPr>
        <w:tabs>
          <w:tab w:val="left" w:pos="993"/>
        </w:tabs>
        <w:spacing w:line="276" w:lineRule="auto"/>
        <w:ind w:left="0" w:firstLine="567"/>
        <w:jc w:val="both"/>
        <w:rPr>
          <w:sz w:val="28"/>
          <w:szCs w:val="28"/>
          <w:lang w:val="ro-RO"/>
        </w:rPr>
      </w:pPr>
      <w:r w:rsidRPr="00A65A9E">
        <w:rPr>
          <w:sz w:val="28"/>
          <w:szCs w:val="28"/>
          <w:lang w:val="ro-RO"/>
        </w:rPr>
        <w:t>acordarea suplimentului la salariul de funcție calculat personalului antrenat în acordarea asistenței medicale persoanelor care întrunesc criteriile definiției de caz COVID-19,</w:t>
      </w:r>
    </w:p>
    <w:p w:rsidR="00166BB3" w:rsidRPr="00A65A9E" w:rsidRDefault="000E23D7" w:rsidP="00C15971">
      <w:pPr>
        <w:pStyle w:val="ListParagraph"/>
        <w:numPr>
          <w:ilvl w:val="0"/>
          <w:numId w:val="9"/>
        </w:numPr>
        <w:tabs>
          <w:tab w:val="left" w:pos="993"/>
        </w:tabs>
        <w:spacing w:line="276" w:lineRule="auto"/>
        <w:ind w:left="0" w:firstLine="567"/>
        <w:jc w:val="both"/>
        <w:rPr>
          <w:sz w:val="28"/>
          <w:szCs w:val="28"/>
          <w:lang w:val="ro-RO"/>
        </w:rPr>
      </w:pPr>
      <w:r w:rsidRPr="00A65A9E">
        <w:rPr>
          <w:sz w:val="28"/>
          <w:szCs w:val="28"/>
          <w:lang w:val="ro-RO"/>
        </w:rPr>
        <w:t>măsuri de profilaxie și prevenire a riscurilor de îmbolnăvire,</w:t>
      </w:r>
    </w:p>
    <w:p w:rsidR="00166BB3" w:rsidRPr="00A65A9E" w:rsidRDefault="000E23D7" w:rsidP="00A65A9E">
      <w:pPr>
        <w:pStyle w:val="ListParagraph"/>
        <w:numPr>
          <w:ilvl w:val="0"/>
          <w:numId w:val="9"/>
        </w:numPr>
        <w:tabs>
          <w:tab w:val="left" w:pos="993"/>
        </w:tabs>
        <w:spacing w:after="120" w:line="276" w:lineRule="auto"/>
        <w:ind w:left="0" w:firstLine="567"/>
        <w:jc w:val="both"/>
        <w:rPr>
          <w:sz w:val="28"/>
          <w:szCs w:val="28"/>
          <w:lang w:val="ro-RO"/>
        </w:rPr>
      </w:pPr>
      <w:r w:rsidRPr="00A65A9E">
        <w:rPr>
          <w:sz w:val="28"/>
          <w:szCs w:val="28"/>
          <w:lang w:val="ro-RO"/>
        </w:rPr>
        <w:t>acoperirea cheltuielilor strict necesare pentru asigurarea bunei funcționări a prestatorilor de servicii medicale în scopul acordării asistenței medicale oportune și calitative populației, etc.</w:t>
      </w:r>
    </w:p>
    <w:p w:rsidR="00166BB3" w:rsidRPr="00A65A9E" w:rsidRDefault="000E23D7" w:rsidP="00A65A9E">
      <w:pPr>
        <w:tabs>
          <w:tab w:val="left" w:pos="567"/>
          <w:tab w:val="left" w:pos="1985"/>
        </w:tabs>
        <w:spacing w:after="120"/>
        <w:ind w:firstLine="567"/>
        <w:jc w:val="both"/>
        <w:outlineLvl w:val="0"/>
        <w:rPr>
          <w:rFonts w:ascii="Times New Roman" w:eastAsia="Times New Roman" w:hAnsi="Times New Roman" w:cs="Times New Roman"/>
          <w:color w:val="FF0000"/>
          <w:sz w:val="28"/>
          <w:szCs w:val="28"/>
          <w:lang w:val="ro-RO" w:eastAsia="ru-RU"/>
        </w:rPr>
      </w:pPr>
      <w:r w:rsidRPr="00A65A9E">
        <w:rPr>
          <w:rFonts w:ascii="Times New Roman" w:eastAsia="Times New Roman" w:hAnsi="Times New Roman" w:cs="Times New Roman"/>
          <w:sz w:val="28"/>
          <w:szCs w:val="28"/>
          <w:lang w:val="ro-RO" w:eastAsia="ru-RU"/>
        </w:rPr>
        <w:t xml:space="preserve">Conform pct. 9 al Regulamentului cu privire la modul de constituire şi administrare a fondurilor asigurării obligatorii de asistenţă medicală, aprobat prin </w:t>
      </w:r>
      <w:proofErr w:type="spellStart"/>
      <w:r w:rsidRPr="00A65A9E">
        <w:rPr>
          <w:rFonts w:ascii="Times New Roman" w:eastAsia="Times New Roman" w:hAnsi="Times New Roman" w:cs="Times New Roman"/>
          <w:sz w:val="28"/>
          <w:szCs w:val="28"/>
          <w:lang w:val="ro-RO" w:eastAsia="ru-RU"/>
        </w:rPr>
        <w:t>Hotărîrea</w:t>
      </w:r>
      <w:proofErr w:type="spellEnd"/>
      <w:r w:rsidRPr="00A65A9E">
        <w:rPr>
          <w:rFonts w:ascii="Times New Roman" w:eastAsia="Times New Roman" w:hAnsi="Times New Roman" w:cs="Times New Roman"/>
          <w:sz w:val="28"/>
          <w:szCs w:val="28"/>
          <w:lang w:val="ro-RO" w:eastAsia="ru-RU"/>
        </w:rPr>
        <w:t xml:space="preserve"> Guvernului nr.594/2002, veniturile încasate în contul Companiei Naţionale de Asigurări în Medicină, cu excepția celor cu destinație specială, se repartizează în fondurile asigurării obligatorii de asistenţă medicală în baza normativelor stabilite: fondul de bază – nu mai puţin de 94%; fondul măsurilor de profilaxie – 1%; fondul de rezervă –</w:t>
      </w:r>
      <w:r w:rsidR="00A65A9E">
        <w:rPr>
          <w:rFonts w:ascii="Times New Roman" w:eastAsia="Times New Roman" w:hAnsi="Times New Roman" w:cs="Times New Roman"/>
          <w:sz w:val="28"/>
          <w:szCs w:val="28"/>
          <w:lang w:val="ro-RO" w:eastAsia="ru-RU"/>
        </w:rPr>
        <w:t xml:space="preserve"> </w:t>
      </w:r>
      <w:proofErr w:type="spellStart"/>
      <w:r w:rsidRPr="00A65A9E">
        <w:rPr>
          <w:rFonts w:ascii="Times New Roman" w:eastAsia="Times New Roman" w:hAnsi="Times New Roman" w:cs="Times New Roman"/>
          <w:sz w:val="28"/>
          <w:szCs w:val="28"/>
          <w:lang w:val="ro-RO" w:eastAsia="ru-RU"/>
        </w:rPr>
        <w:t>pînă</w:t>
      </w:r>
      <w:proofErr w:type="spellEnd"/>
      <w:r w:rsidRPr="00A65A9E">
        <w:rPr>
          <w:rFonts w:ascii="Times New Roman" w:eastAsia="Times New Roman" w:hAnsi="Times New Roman" w:cs="Times New Roman"/>
          <w:sz w:val="28"/>
          <w:szCs w:val="28"/>
          <w:lang w:val="ro-RO" w:eastAsia="ru-RU"/>
        </w:rPr>
        <w:t xml:space="preserve"> la 1%; fondul de dezvoltare şi modernizare a prestatorilor publici de servicii medicale – </w:t>
      </w:r>
      <w:proofErr w:type="spellStart"/>
      <w:r w:rsidRPr="00A65A9E">
        <w:rPr>
          <w:rFonts w:ascii="Times New Roman" w:eastAsia="Times New Roman" w:hAnsi="Times New Roman" w:cs="Times New Roman"/>
          <w:sz w:val="28"/>
          <w:szCs w:val="28"/>
          <w:lang w:val="ro-RO" w:eastAsia="ru-RU"/>
        </w:rPr>
        <w:t>pînă</w:t>
      </w:r>
      <w:proofErr w:type="spellEnd"/>
      <w:r w:rsidRPr="00A65A9E">
        <w:rPr>
          <w:rFonts w:ascii="Times New Roman" w:eastAsia="Times New Roman" w:hAnsi="Times New Roman" w:cs="Times New Roman"/>
          <w:sz w:val="28"/>
          <w:szCs w:val="28"/>
          <w:lang w:val="ro-RO" w:eastAsia="ru-RU"/>
        </w:rPr>
        <w:t xml:space="preserve"> la 2%; fondul de </w:t>
      </w:r>
      <w:r w:rsidRPr="00A65A9E">
        <w:rPr>
          <w:rFonts w:ascii="Times New Roman" w:eastAsia="Times New Roman" w:hAnsi="Times New Roman" w:cs="Times New Roman"/>
          <w:sz w:val="28"/>
          <w:szCs w:val="28"/>
          <w:lang w:val="ro-RO" w:eastAsia="ru-RU"/>
        </w:rPr>
        <w:lastRenderedPageBreak/>
        <w:t>administrare a</w:t>
      </w:r>
      <w:r w:rsidR="006903EE" w:rsidRPr="00A65A9E">
        <w:rPr>
          <w:rFonts w:ascii="Times New Roman" w:eastAsia="Times New Roman" w:hAnsi="Times New Roman" w:cs="Times New Roman"/>
          <w:sz w:val="28"/>
          <w:szCs w:val="28"/>
          <w:lang w:val="ro-RO" w:eastAsia="ru-RU"/>
        </w:rPr>
        <w:t>l</w:t>
      </w:r>
      <w:r w:rsidRPr="00A65A9E">
        <w:rPr>
          <w:rFonts w:ascii="Times New Roman" w:eastAsia="Times New Roman" w:hAnsi="Times New Roman" w:cs="Times New Roman"/>
          <w:sz w:val="28"/>
          <w:szCs w:val="28"/>
          <w:lang w:val="ro-RO" w:eastAsia="ru-RU"/>
        </w:rPr>
        <w:t xml:space="preserve"> sistemului de asigur</w:t>
      </w:r>
      <w:r w:rsidR="006903EE" w:rsidRPr="00A65A9E">
        <w:rPr>
          <w:rFonts w:ascii="Times New Roman" w:eastAsia="Times New Roman" w:hAnsi="Times New Roman" w:cs="Times New Roman"/>
          <w:sz w:val="28"/>
          <w:szCs w:val="28"/>
          <w:lang w:val="ro-RO" w:eastAsia="ru-RU"/>
        </w:rPr>
        <w:t xml:space="preserve">ări </w:t>
      </w:r>
      <w:r w:rsidRPr="00A65A9E">
        <w:rPr>
          <w:rFonts w:ascii="Times New Roman" w:eastAsia="Times New Roman" w:hAnsi="Times New Roman" w:cs="Times New Roman"/>
          <w:sz w:val="28"/>
          <w:szCs w:val="28"/>
          <w:lang w:val="ro-RO" w:eastAsia="ru-RU"/>
        </w:rPr>
        <w:t>obligatori</w:t>
      </w:r>
      <w:r w:rsidR="006903EE" w:rsidRPr="00A65A9E">
        <w:rPr>
          <w:rFonts w:ascii="Times New Roman" w:eastAsia="Times New Roman" w:hAnsi="Times New Roman" w:cs="Times New Roman"/>
          <w:sz w:val="28"/>
          <w:szCs w:val="28"/>
          <w:lang w:val="ro-RO" w:eastAsia="ru-RU"/>
        </w:rPr>
        <w:t>i</w:t>
      </w:r>
      <w:r w:rsidRPr="00A65A9E">
        <w:rPr>
          <w:rFonts w:ascii="Times New Roman" w:eastAsia="Times New Roman" w:hAnsi="Times New Roman" w:cs="Times New Roman"/>
          <w:sz w:val="28"/>
          <w:szCs w:val="28"/>
          <w:lang w:val="ro-RO" w:eastAsia="ru-RU"/>
        </w:rPr>
        <w:t xml:space="preserve"> de</w:t>
      </w:r>
      <w:r w:rsidRPr="00A65A9E">
        <w:rPr>
          <w:rFonts w:ascii="Times New Roman" w:eastAsia="Times New Roman" w:hAnsi="Times New Roman" w:cs="Times New Roman"/>
          <w:color w:val="FF0000"/>
          <w:sz w:val="28"/>
          <w:szCs w:val="28"/>
          <w:lang w:val="ro-RO" w:eastAsia="ru-RU"/>
        </w:rPr>
        <w:t xml:space="preserve"> </w:t>
      </w:r>
      <w:r w:rsidRPr="00A65A9E">
        <w:rPr>
          <w:rFonts w:ascii="Times New Roman" w:eastAsia="Times New Roman" w:hAnsi="Times New Roman" w:cs="Times New Roman"/>
          <w:sz w:val="28"/>
          <w:szCs w:val="28"/>
          <w:lang w:val="ro-RO" w:eastAsia="ru-RU"/>
        </w:rPr>
        <w:t xml:space="preserve">asistenţă medicală – </w:t>
      </w:r>
      <w:proofErr w:type="spellStart"/>
      <w:r w:rsidRPr="00A65A9E">
        <w:rPr>
          <w:rFonts w:ascii="Times New Roman" w:eastAsia="Times New Roman" w:hAnsi="Times New Roman" w:cs="Times New Roman"/>
          <w:sz w:val="28"/>
          <w:szCs w:val="28"/>
          <w:lang w:val="ro-RO" w:eastAsia="ru-RU"/>
        </w:rPr>
        <w:t>pînă</w:t>
      </w:r>
      <w:proofErr w:type="spellEnd"/>
      <w:r w:rsidRPr="00A65A9E">
        <w:rPr>
          <w:rFonts w:ascii="Times New Roman" w:eastAsia="Times New Roman" w:hAnsi="Times New Roman" w:cs="Times New Roman"/>
          <w:sz w:val="28"/>
          <w:szCs w:val="28"/>
          <w:lang w:val="ro-RO" w:eastAsia="ru-RU"/>
        </w:rPr>
        <w:t xml:space="preserve"> la </w:t>
      </w:r>
      <w:r w:rsidRPr="00A65A9E">
        <w:rPr>
          <w:rFonts w:ascii="Times New Roman" w:eastAsia="Times New Roman" w:hAnsi="Times New Roman" w:cs="Times New Roman"/>
          <w:bCs/>
          <w:sz w:val="28"/>
          <w:szCs w:val="28"/>
          <w:lang w:val="ro-RO" w:eastAsia="ru-RU"/>
        </w:rPr>
        <w:t>2%.</w:t>
      </w:r>
      <w:r w:rsidRPr="00A65A9E">
        <w:rPr>
          <w:rFonts w:ascii="Times New Roman" w:eastAsia="Times New Roman" w:hAnsi="Times New Roman" w:cs="Times New Roman"/>
          <w:sz w:val="28"/>
          <w:szCs w:val="28"/>
          <w:lang w:val="ro-RO" w:eastAsia="ru-RU"/>
        </w:rPr>
        <w:t xml:space="preserve"> </w:t>
      </w:r>
    </w:p>
    <w:p w:rsidR="00166BB3" w:rsidRPr="00A65A9E" w:rsidRDefault="000E23D7" w:rsidP="00A65A9E">
      <w:pPr>
        <w:tabs>
          <w:tab w:val="left" w:pos="567"/>
          <w:tab w:val="left" w:pos="1985"/>
        </w:tabs>
        <w:spacing w:after="120"/>
        <w:ind w:firstLine="567"/>
        <w:jc w:val="both"/>
        <w:outlineLvl w:val="0"/>
        <w:rPr>
          <w:rFonts w:ascii="Times New Roman" w:eastAsia="Times New Roman" w:hAnsi="Times New Roman" w:cs="Times New Roman"/>
          <w:sz w:val="28"/>
          <w:szCs w:val="28"/>
          <w:lang w:val="ro-RO" w:eastAsia="ru-RU"/>
        </w:rPr>
      </w:pPr>
      <w:r w:rsidRPr="00A65A9E">
        <w:rPr>
          <w:rFonts w:ascii="Times New Roman" w:eastAsia="Times New Roman" w:hAnsi="Times New Roman" w:cs="Times New Roman"/>
          <w:sz w:val="28"/>
          <w:szCs w:val="28"/>
          <w:lang w:val="ro-RO" w:eastAsia="ru-RU"/>
        </w:rPr>
        <w:t>Totodată, în proiectul legii, sumele destinate ultimelor trei fonduri nu ating limita  maximă prevăzută, resursele suplimentare fiind direcţionate, pornind de la necesităţile acoperirii cheltuielilor pentru realizarea Programului unic al asigurării obligatorii de asistență medicală, în fondul de bază. Astfel,</w:t>
      </w:r>
    </w:p>
    <w:p w:rsidR="00166BB3" w:rsidRPr="00A65A9E" w:rsidRDefault="0096733B" w:rsidP="00A65A9E">
      <w:pPr>
        <w:pStyle w:val="ListParagraph"/>
        <w:numPr>
          <w:ilvl w:val="0"/>
          <w:numId w:val="25"/>
        </w:numPr>
        <w:tabs>
          <w:tab w:val="left" w:pos="0"/>
        </w:tabs>
        <w:spacing w:after="120" w:line="276" w:lineRule="auto"/>
        <w:ind w:left="0" w:firstLine="567"/>
        <w:jc w:val="both"/>
        <w:outlineLvl w:val="0"/>
        <w:rPr>
          <w:sz w:val="28"/>
          <w:szCs w:val="28"/>
          <w:lang w:val="ro-RO"/>
        </w:rPr>
      </w:pPr>
      <w:r w:rsidRPr="00A65A9E">
        <w:rPr>
          <w:b/>
          <w:bCs/>
          <w:i/>
          <w:iCs/>
          <w:sz w:val="28"/>
          <w:szCs w:val="28"/>
          <w:lang w:val="ro-RO"/>
        </w:rPr>
        <w:t xml:space="preserve"> </w:t>
      </w:r>
      <w:r w:rsidR="000E23D7" w:rsidRPr="00A65A9E">
        <w:rPr>
          <w:b/>
          <w:bCs/>
          <w:i/>
          <w:iCs/>
          <w:sz w:val="28"/>
          <w:szCs w:val="28"/>
          <w:lang w:val="ro-RO"/>
        </w:rPr>
        <w:t>Fondul pentru achitarea serviciilor medicale și farmaceutice</w:t>
      </w:r>
      <w:r w:rsidR="000E23D7" w:rsidRPr="00A65A9E">
        <w:rPr>
          <w:b/>
          <w:bCs/>
          <w:sz w:val="28"/>
          <w:szCs w:val="28"/>
          <w:lang w:val="ro-RO"/>
        </w:rPr>
        <w:t xml:space="preserve"> </w:t>
      </w:r>
      <w:r w:rsidR="000E23D7" w:rsidRPr="00A65A9E">
        <w:rPr>
          <w:sz w:val="28"/>
          <w:szCs w:val="28"/>
          <w:lang w:val="ro-RO"/>
        </w:rPr>
        <w:t xml:space="preserve">(fondul de bază) pentru anul 2022 se preconizează în volum de </w:t>
      </w:r>
      <w:r w:rsidR="000E23D7" w:rsidRPr="00A65A9E">
        <w:rPr>
          <w:b/>
          <w:bCs/>
          <w:sz w:val="28"/>
          <w:szCs w:val="28"/>
          <w:lang w:val="ro-RO"/>
        </w:rPr>
        <w:t>12 609 083,6 mii lei</w:t>
      </w:r>
      <w:r w:rsidR="000E23D7" w:rsidRPr="00A65A9E">
        <w:rPr>
          <w:b/>
          <w:sz w:val="28"/>
          <w:szCs w:val="28"/>
          <w:lang w:val="ro-RO"/>
        </w:rPr>
        <w:t xml:space="preserve"> </w:t>
      </w:r>
      <w:r w:rsidR="000E23D7" w:rsidRPr="00A65A9E">
        <w:rPr>
          <w:sz w:val="28"/>
          <w:szCs w:val="28"/>
          <w:lang w:val="ro-RO"/>
        </w:rPr>
        <w:t>(circa 99% din veniturile planificate ale FAOAM) sau cu 1 427 716,1 mii lei (+12,7 %), mai mult comparativ cu aprobat pentru anul 2021. În aspect de subprograme, fondul dat se repartizează după cum urmează:</w:t>
      </w:r>
    </w:p>
    <w:p w:rsidR="00166BB3" w:rsidRPr="00A65A9E" w:rsidRDefault="000E23D7" w:rsidP="00A65A9E">
      <w:pPr>
        <w:pStyle w:val="ListParagraph"/>
        <w:numPr>
          <w:ilvl w:val="0"/>
          <w:numId w:val="11"/>
        </w:numPr>
        <w:tabs>
          <w:tab w:val="left" w:pos="567"/>
          <w:tab w:val="left" w:pos="993"/>
        </w:tabs>
        <w:spacing w:after="120" w:line="276" w:lineRule="auto"/>
        <w:ind w:left="0" w:firstLine="567"/>
        <w:jc w:val="both"/>
        <w:outlineLvl w:val="0"/>
        <w:rPr>
          <w:sz w:val="28"/>
          <w:szCs w:val="28"/>
          <w:lang w:val="ro-RO"/>
        </w:rPr>
      </w:pPr>
      <w:r w:rsidRPr="00A65A9E">
        <w:rPr>
          <w:i/>
          <w:iCs/>
          <w:sz w:val="28"/>
          <w:szCs w:val="28"/>
          <w:lang w:val="ro-RO"/>
        </w:rPr>
        <w:t>subprogramul</w:t>
      </w:r>
      <w:r w:rsidRPr="00A65A9E">
        <w:rPr>
          <w:sz w:val="28"/>
          <w:szCs w:val="28"/>
          <w:lang w:val="ro-RO"/>
        </w:rPr>
        <w:t xml:space="preserve">  </w:t>
      </w:r>
      <w:r w:rsidRPr="00A65A9E">
        <w:rPr>
          <w:i/>
          <w:sz w:val="28"/>
          <w:szCs w:val="28"/>
          <w:lang w:val="ro-RO"/>
        </w:rPr>
        <w:t xml:space="preserve">„Asistenţa medicală primară”, </w:t>
      </w:r>
      <w:r w:rsidRPr="00A65A9E">
        <w:rPr>
          <w:iCs/>
          <w:sz w:val="28"/>
          <w:szCs w:val="28"/>
          <w:lang w:val="ro-RO"/>
        </w:rPr>
        <w:t xml:space="preserve">destinat </w:t>
      </w:r>
      <w:r w:rsidRPr="00A65A9E">
        <w:rPr>
          <w:sz w:val="28"/>
          <w:szCs w:val="28"/>
          <w:lang w:val="ro-RO"/>
        </w:rPr>
        <w:t xml:space="preserve">prestării serviciilor medicale de către instituţiile medico-sanitare în baza principiului medicinii de familie, va însuma </w:t>
      </w:r>
      <w:r w:rsidRPr="00A65A9E">
        <w:rPr>
          <w:b/>
          <w:i/>
          <w:iCs/>
          <w:sz w:val="28"/>
          <w:szCs w:val="28"/>
          <w:lang w:val="ro-RO"/>
        </w:rPr>
        <w:t>2 470 698,2 mii lei</w:t>
      </w:r>
      <w:r w:rsidRPr="00A65A9E">
        <w:rPr>
          <w:sz w:val="28"/>
          <w:szCs w:val="28"/>
          <w:lang w:val="ro-RO"/>
        </w:rPr>
        <w:t>, cu o descreștere de (-454 251,6 mii lei) faţă de bugetul aprobat pe anul 2021. Descreșterea dată este determinată de separarea și redistribuirea mijloacelor prevăzute pentru medicamente compensate în volum de (-678 619,7 mii lei) de la subprogramul dat către un nou subprogram, instituit începând cu anul 2022, ”Servicii destinate compens</w:t>
      </w:r>
      <w:r w:rsidR="00E0799F" w:rsidRPr="00A65A9E">
        <w:rPr>
          <w:sz w:val="28"/>
          <w:szCs w:val="28"/>
          <w:lang w:val="ro-RO"/>
        </w:rPr>
        <w:t>ă</w:t>
      </w:r>
      <w:r w:rsidRPr="00A65A9E">
        <w:rPr>
          <w:sz w:val="28"/>
          <w:szCs w:val="28"/>
          <w:lang w:val="ro-RO"/>
        </w:rPr>
        <w:t>rii medicamentelor si dispozitivelor medicale”.</w:t>
      </w:r>
    </w:p>
    <w:p w:rsidR="00166BB3" w:rsidRPr="00A65A9E" w:rsidRDefault="000E23D7" w:rsidP="00A65A9E">
      <w:pPr>
        <w:pStyle w:val="ListParagraph"/>
        <w:tabs>
          <w:tab w:val="left" w:pos="0"/>
          <w:tab w:val="left" w:pos="993"/>
        </w:tabs>
        <w:spacing w:line="276" w:lineRule="auto"/>
        <w:ind w:left="7" w:firstLineChars="215" w:firstLine="602"/>
        <w:jc w:val="both"/>
        <w:outlineLvl w:val="0"/>
        <w:rPr>
          <w:sz w:val="28"/>
          <w:szCs w:val="28"/>
          <w:lang w:val="ro-RO"/>
        </w:rPr>
      </w:pPr>
      <w:r w:rsidRPr="00A65A9E">
        <w:rPr>
          <w:sz w:val="28"/>
          <w:szCs w:val="28"/>
          <w:lang w:val="ro-RO"/>
        </w:rPr>
        <w:t>Concomitent, cheltuielile aferente acestui sub</w:t>
      </w:r>
      <w:r w:rsidR="00E0799F" w:rsidRPr="00A65A9E">
        <w:rPr>
          <w:sz w:val="28"/>
          <w:szCs w:val="28"/>
          <w:lang w:val="ro-RO"/>
        </w:rPr>
        <w:t>p</w:t>
      </w:r>
      <w:r w:rsidRPr="00A65A9E">
        <w:rPr>
          <w:sz w:val="28"/>
          <w:szCs w:val="28"/>
          <w:lang w:val="ro-RO"/>
        </w:rPr>
        <w:t xml:space="preserve">rogram, exceptând cheltuielile destinate medicamentelor compensate, vor crește cu 224 368,1 mii lei, după cum urmează: </w:t>
      </w:r>
    </w:p>
    <w:p w:rsidR="00166BB3" w:rsidRPr="00A65A9E" w:rsidRDefault="00AB6F7B" w:rsidP="00A65A9E">
      <w:pPr>
        <w:pStyle w:val="ListParagraph"/>
        <w:numPr>
          <w:ilvl w:val="0"/>
          <w:numId w:val="26"/>
        </w:numPr>
        <w:tabs>
          <w:tab w:val="left" w:pos="420"/>
          <w:tab w:val="left" w:pos="567"/>
          <w:tab w:val="left" w:pos="851"/>
        </w:tabs>
        <w:spacing w:line="276" w:lineRule="auto"/>
        <w:ind w:left="0" w:firstLine="567"/>
        <w:jc w:val="both"/>
        <w:outlineLvl w:val="0"/>
        <w:rPr>
          <w:sz w:val="28"/>
          <w:szCs w:val="28"/>
          <w:lang w:val="ro-RO"/>
        </w:rPr>
      </w:pPr>
      <w:r w:rsidRPr="00A65A9E">
        <w:rPr>
          <w:b/>
          <w:bCs/>
          <w:sz w:val="28"/>
          <w:szCs w:val="28"/>
          <w:lang w:val="ro-RO"/>
        </w:rPr>
        <w:t xml:space="preserve"> </w:t>
      </w:r>
      <w:r w:rsidR="000E23D7" w:rsidRPr="00A65A9E">
        <w:rPr>
          <w:b/>
          <w:bCs/>
          <w:sz w:val="28"/>
          <w:szCs w:val="28"/>
          <w:lang w:val="ro-RO"/>
        </w:rPr>
        <w:t>74 282,8 mii lei</w:t>
      </w:r>
      <w:r w:rsidR="000E23D7" w:rsidRPr="00A65A9E">
        <w:rPr>
          <w:sz w:val="28"/>
          <w:szCs w:val="28"/>
          <w:lang w:val="ro-RO"/>
        </w:rPr>
        <w:t xml:space="preserve"> - pentru majorarea salariilor personalului administrativ-gospodăresc din instituțiile medico-sanitare publice încadrate în sistemul asigurării obligatorii de asistență medicală, </w:t>
      </w:r>
      <w:proofErr w:type="spellStart"/>
      <w:r w:rsidR="000E23D7" w:rsidRPr="00A65A9E">
        <w:rPr>
          <w:sz w:val="28"/>
          <w:szCs w:val="28"/>
          <w:lang w:val="ro-RO"/>
        </w:rPr>
        <w:t>începînd</w:t>
      </w:r>
      <w:proofErr w:type="spellEnd"/>
      <w:r w:rsidR="000E23D7" w:rsidRPr="00A65A9E">
        <w:rPr>
          <w:sz w:val="28"/>
          <w:szCs w:val="28"/>
          <w:lang w:val="ro-RO"/>
        </w:rPr>
        <w:t xml:space="preserve"> cu 1.11.2021</w:t>
      </w:r>
      <w:r w:rsidR="006638AA" w:rsidRPr="00A65A9E">
        <w:rPr>
          <w:sz w:val="28"/>
          <w:szCs w:val="28"/>
          <w:lang w:val="ro-RO"/>
        </w:rPr>
        <w:t>;</w:t>
      </w:r>
    </w:p>
    <w:p w:rsidR="00166BB3" w:rsidRPr="00A65A9E" w:rsidRDefault="00AB6F7B" w:rsidP="00505DDA">
      <w:pPr>
        <w:pStyle w:val="ListParagraph"/>
        <w:numPr>
          <w:ilvl w:val="0"/>
          <w:numId w:val="26"/>
        </w:numPr>
        <w:tabs>
          <w:tab w:val="left" w:pos="420"/>
          <w:tab w:val="left" w:pos="567"/>
          <w:tab w:val="left" w:pos="851"/>
        </w:tabs>
        <w:spacing w:line="276" w:lineRule="auto"/>
        <w:ind w:left="0" w:firstLine="567"/>
        <w:jc w:val="both"/>
        <w:outlineLvl w:val="0"/>
        <w:rPr>
          <w:sz w:val="28"/>
          <w:szCs w:val="28"/>
          <w:lang w:val="ro-RO"/>
        </w:rPr>
      </w:pPr>
      <w:r w:rsidRPr="00A65A9E">
        <w:rPr>
          <w:b/>
          <w:bCs/>
          <w:sz w:val="28"/>
          <w:szCs w:val="28"/>
          <w:lang w:val="ro-RO"/>
        </w:rPr>
        <w:t xml:space="preserve"> </w:t>
      </w:r>
      <w:r w:rsidR="000E23D7" w:rsidRPr="00A65A9E">
        <w:rPr>
          <w:b/>
          <w:bCs/>
          <w:sz w:val="28"/>
          <w:szCs w:val="28"/>
          <w:lang w:val="ro-RO"/>
        </w:rPr>
        <w:t>63 129,8 mii lei</w:t>
      </w:r>
      <w:r w:rsidR="000E23D7" w:rsidRPr="00A65A9E">
        <w:rPr>
          <w:sz w:val="28"/>
          <w:szCs w:val="28"/>
          <w:lang w:val="ro-RO"/>
        </w:rPr>
        <w:t xml:space="preserve"> -  pentru indexarea cheltuielilor strict necesare  activității instituțiilor medico-sanitare altele decât cheltuielile de personal (cheltuieli pentru energi</w:t>
      </w:r>
      <w:r w:rsidR="00460A2C" w:rsidRPr="00A65A9E">
        <w:rPr>
          <w:sz w:val="28"/>
          <w:szCs w:val="28"/>
          <w:lang w:val="ro-RO"/>
        </w:rPr>
        <w:t>e</w:t>
      </w:r>
      <w:r w:rsidR="000E23D7" w:rsidRPr="00A65A9E">
        <w:rPr>
          <w:sz w:val="28"/>
          <w:szCs w:val="28"/>
          <w:lang w:val="ro-RO"/>
        </w:rPr>
        <w:t xml:space="preserve"> elect</w:t>
      </w:r>
      <w:r w:rsidR="002660A4" w:rsidRPr="00A65A9E">
        <w:rPr>
          <w:sz w:val="28"/>
          <w:szCs w:val="28"/>
          <w:lang w:val="ro-RO"/>
        </w:rPr>
        <w:t>r</w:t>
      </w:r>
      <w:r w:rsidR="000E23D7" w:rsidRPr="00A65A9E">
        <w:rPr>
          <w:sz w:val="28"/>
          <w:szCs w:val="28"/>
          <w:lang w:val="ro-RO"/>
        </w:rPr>
        <w:t>ică, combustibil, energie termică, medicamente etc</w:t>
      </w:r>
      <w:r w:rsidR="00A65A9E">
        <w:rPr>
          <w:sz w:val="28"/>
          <w:szCs w:val="28"/>
          <w:lang w:val="ro-RO"/>
        </w:rPr>
        <w:t>.</w:t>
      </w:r>
      <w:r w:rsidR="000E23D7" w:rsidRPr="00A65A9E">
        <w:rPr>
          <w:sz w:val="28"/>
          <w:szCs w:val="28"/>
          <w:lang w:val="ro-RO"/>
        </w:rPr>
        <w:t>) la indicele prețului de consum de 106,9%, prognozat pentru anul 2022</w:t>
      </w:r>
      <w:r w:rsidR="006638AA" w:rsidRPr="00A65A9E">
        <w:rPr>
          <w:sz w:val="28"/>
          <w:szCs w:val="28"/>
          <w:lang w:val="ro-RO"/>
        </w:rPr>
        <w:t>;</w:t>
      </w:r>
    </w:p>
    <w:p w:rsidR="00166BB3" w:rsidRPr="00A65A9E" w:rsidRDefault="00AB6F7B" w:rsidP="008D13F5">
      <w:pPr>
        <w:pStyle w:val="ListParagraph"/>
        <w:numPr>
          <w:ilvl w:val="0"/>
          <w:numId w:val="26"/>
        </w:numPr>
        <w:tabs>
          <w:tab w:val="left" w:pos="420"/>
          <w:tab w:val="left" w:pos="567"/>
          <w:tab w:val="left" w:pos="851"/>
        </w:tabs>
        <w:spacing w:after="120" w:line="276" w:lineRule="auto"/>
        <w:ind w:left="0" w:firstLine="567"/>
        <w:jc w:val="both"/>
        <w:outlineLvl w:val="0"/>
        <w:rPr>
          <w:sz w:val="28"/>
          <w:szCs w:val="28"/>
          <w:lang w:val="ro-RO"/>
        </w:rPr>
      </w:pPr>
      <w:r w:rsidRPr="00A65A9E">
        <w:rPr>
          <w:b/>
          <w:bCs/>
          <w:sz w:val="28"/>
          <w:szCs w:val="28"/>
          <w:lang w:val="ro-RO"/>
        </w:rPr>
        <w:t xml:space="preserve"> </w:t>
      </w:r>
      <w:r w:rsidR="000E23D7" w:rsidRPr="00A65A9E">
        <w:rPr>
          <w:b/>
          <w:bCs/>
          <w:sz w:val="28"/>
          <w:szCs w:val="28"/>
          <w:lang w:val="ro-RO"/>
        </w:rPr>
        <w:t>86 955,5 mii lei</w:t>
      </w:r>
      <w:r w:rsidR="000E23D7" w:rsidRPr="00A65A9E">
        <w:rPr>
          <w:color w:val="FF0000"/>
          <w:sz w:val="28"/>
          <w:szCs w:val="28"/>
          <w:lang w:val="ro-RO"/>
        </w:rPr>
        <w:t xml:space="preserve"> </w:t>
      </w:r>
      <w:r w:rsidR="000E23D7" w:rsidRPr="00A65A9E">
        <w:rPr>
          <w:sz w:val="28"/>
          <w:szCs w:val="28"/>
          <w:lang w:val="ro-RO"/>
        </w:rPr>
        <w:t>-</w:t>
      </w:r>
      <w:r w:rsidR="000E23D7" w:rsidRPr="00A65A9E">
        <w:rPr>
          <w:color w:val="FF0000"/>
          <w:sz w:val="28"/>
          <w:szCs w:val="28"/>
          <w:lang w:val="ro-RO"/>
        </w:rPr>
        <w:t xml:space="preserve"> </w:t>
      </w:r>
      <w:r w:rsidR="000E23D7" w:rsidRPr="00A65A9E">
        <w:rPr>
          <w:sz w:val="28"/>
          <w:szCs w:val="28"/>
          <w:lang w:val="ro-RO"/>
        </w:rPr>
        <w:t xml:space="preserve">pentru  </w:t>
      </w:r>
      <w:r w:rsidR="000E23D7" w:rsidRPr="00A65A9E">
        <w:rPr>
          <w:sz w:val="28"/>
          <w:szCs w:val="28"/>
          <w:lang w:val="ro-RO" w:eastAsia="zh-CN"/>
        </w:rPr>
        <w:t>prevenirea, depistării precoce, supravegherea și tratamentul maladiilor populației asigurate și neasigurate, inclusiv prin sporirea accesului la servicii de paraclinică conform Programului unic (servicii de laborator, imagistică etc</w:t>
      </w:r>
      <w:r w:rsidR="008D13F5">
        <w:rPr>
          <w:sz w:val="28"/>
          <w:szCs w:val="28"/>
          <w:lang w:val="ro-RO" w:eastAsia="zh-CN"/>
        </w:rPr>
        <w:t>.</w:t>
      </w:r>
      <w:r w:rsidR="000E23D7" w:rsidRPr="00A65A9E">
        <w:rPr>
          <w:sz w:val="28"/>
          <w:szCs w:val="28"/>
          <w:lang w:val="ro-RO" w:eastAsia="zh-CN"/>
        </w:rPr>
        <w:t>).</w:t>
      </w:r>
    </w:p>
    <w:p w:rsidR="00166BB3" w:rsidRPr="00A65A9E" w:rsidRDefault="000E23D7" w:rsidP="008D13F5">
      <w:pPr>
        <w:spacing w:after="120"/>
        <w:ind w:firstLine="567"/>
        <w:jc w:val="both"/>
        <w:rPr>
          <w:rFonts w:ascii="Times New Roman" w:hAnsi="Times New Roman" w:cs="Times New Roman"/>
          <w:sz w:val="28"/>
          <w:szCs w:val="28"/>
          <w:lang w:val="ro-RO"/>
        </w:rPr>
      </w:pPr>
      <w:r w:rsidRPr="00A65A9E">
        <w:rPr>
          <w:rFonts w:ascii="Times New Roman" w:eastAsia="Times New Roman" w:hAnsi="Times New Roman" w:cs="Times New Roman"/>
          <w:sz w:val="28"/>
          <w:szCs w:val="28"/>
          <w:lang w:val="ro-RO" w:eastAsia="zh-CN"/>
        </w:rPr>
        <w:t xml:space="preserve">Creșterea cheltuielilor date vor sta la baza revizuirii în sensul majorării justificate  pentru anul 2022 a tarifului  „per </w:t>
      </w:r>
      <w:proofErr w:type="spellStart"/>
      <w:r w:rsidRPr="00A65A9E">
        <w:rPr>
          <w:rFonts w:ascii="Times New Roman" w:eastAsia="Times New Roman" w:hAnsi="Times New Roman" w:cs="Times New Roman"/>
          <w:sz w:val="28"/>
          <w:szCs w:val="28"/>
          <w:lang w:val="ro-RO" w:eastAsia="zh-CN"/>
        </w:rPr>
        <w:t>capita</w:t>
      </w:r>
      <w:proofErr w:type="spellEnd"/>
      <w:r w:rsidRPr="00A65A9E">
        <w:rPr>
          <w:rFonts w:ascii="Times New Roman" w:eastAsia="Times New Roman" w:hAnsi="Times New Roman" w:cs="Times New Roman"/>
          <w:sz w:val="28"/>
          <w:szCs w:val="28"/>
          <w:lang w:val="ro-RO" w:eastAsia="zh-CN"/>
        </w:rPr>
        <w:t xml:space="preserve">”, achitat de CNAM pentru asistența medicală primară acordată de medicii de familie în cazul maladiilor și stărilor prevăzute în Programul unic al AOAM și în conformitate cu prevederile </w:t>
      </w:r>
      <w:r w:rsidRPr="00A65A9E">
        <w:rPr>
          <w:rFonts w:ascii="Times New Roman" w:eastAsia="Times New Roman" w:hAnsi="Times New Roman" w:cs="Times New Roman"/>
          <w:sz w:val="28"/>
          <w:szCs w:val="28"/>
          <w:lang w:val="ro-RO" w:eastAsia="zh-CN"/>
        </w:rPr>
        <w:lastRenderedPageBreak/>
        <w:t>Criteriilor de contractare a prestatorilor de servicii medicale în cadrul sistemului asigurării obligatorii de asistență medicală.</w:t>
      </w:r>
    </w:p>
    <w:p w:rsidR="00166BB3" w:rsidRPr="00A65A9E" w:rsidRDefault="00874332" w:rsidP="008D13F5">
      <w:pPr>
        <w:pStyle w:val="ListParagraph"/>
        <w:numPr>
          <w:ilvl w:val="0"/>
          <w:numId w:val="13"/>
        </w:numPr>
        <w:tabs>
          <w:tab w:val="clear" w:pos="420"/>
          <w:tab w:val="left" w:pos="567"/>
        </w:tabs>
        <w:spacing w:after="120" w:line="276" w:lineRule="auto"/>
        <w:ind w:left="0" w:firstLine="567"/>
        <w:jc w:val="both"/>
        <w:outlineLvl w:val="0"/>
        <w:rPr>
          <w:color w:val="FF0000"/>
          <w:sz w:val="28"/>
          <w:szCs w:val="28"/>
          <w:lang w:val="ro-RO"/>
        </w:rPr>
      </w:pPr>
      <w:r w:rsidRPr="00A65A9E">
        <w:rPr>
          <w:i/>
          <w:sz w:val="28"/>
          <w:szCs w:val="28"/>
          <w:lang w:val="ro-RO"/>
        </w:rPr>
        <w:t xml:space="preserve">   </w:t>
      </w:r>
      <w:r w:rsidR="000E23D7" w:rsidRPr="00A65A9E">
        <w:rPr>
          <w:i/>
          <w:sz w:val="28"/>
          <w:szCs w:val="28"/>
          <w:lang w:val="ro-RO"/>
        </w:rPr>
        <w:t xml:space="preserve">subprogramul „Asistenţa medicală specializată de </w:t>
      </w:r>
      <w:proofErr w:type="spellStart"/>
      <w:r w:rsidR="000E23D7" w:rsidRPr="00A65A9E">
        <w:rPr>
          <w:i/>
          <w:sz w:val="28"/>
          <w:szCs w:val="28"/>
          <w:lang w:val="ro-RO"/>
        </w:rPr>
        <w:t>ambulator</w:t>
      </w:r>
      <w:proofErr w:type="spellEnd"/>
      <w:r w:rsidR="000E23D7" w:rsidRPr="00A65A9E">
        <w:rPr>
          <w:i/>
          <w:sz w:val="28"/>
          <w:szCs w:val="28"/>
          <w:lang w:val="ro-RO"/>
        </w:rPr>
        <w:t xml:space="preserve">”. </w:t>
      </w:r>
      <w:r w:rsidR="000E23D7" w:rsidRPr="00A65A9E">
        <w:rPr>
          <w:sz w:val="28"/>
          <w:szCs w:val="28"/>
          <w:lang w:val="ro-RO"/>
        </w:rPr>
        <w:t xml:space="preserve">Subprogramul dat se realizează de către prestatorii de servicii medicale care prestează asistență medicală specializată de </w:t>
      </w:r>
      <w:proofErr w:type="spellStart"/>
      <w:r w:rsidR="000E23D7" w:rsidRPr="00A65A9E">
        <w:rPr>
          <w:sz w:val="28"/>
          <w:szCs w:val="28"/>
          <w:lang w:val="ro-RO"/>
        </w:rPr>
        <w:t>ambulator</w:t>
      </w:r>
      <w:proofErr w:type="spellEnd"/>
      <w:r w:rsidR="000E23D7" w:rsidRPr="00A65A9E">
        <w:rPr>
          <w:sz w:val="28"/>
          <w:szCs w:val="28"/>
          <w:lang w:val="ro-RO"/>
        </w:rPr>
        <w:t xml:space="preserve">, inclusiv stomatologică în conformitate cu prevederile Programului unic al AOAM. Pentru acest subprogram sunt prevăzute mijloace în sumă de </w:t>
      </w:r>
      <w:r w:rsidR="000E23D7" w:rsidRPr="00A65A9E">
        <w:rPr>
          <w:b/>
          <w:i/>
          <w:iCs/>
          <w:sz w:val="28"/>
          <w:szCs w:val="28"/>
          <w:lang w:val="ro-RO"/>
        </w:rPr>
        <w:t>1 081 899,0 mii lei</w:t>
      </w:r>
      <w:r w:rsidR="000E23D7" w:rsidRPr="00A65A9E">
        <w:rPr>
          <w:bCs/>
          <w:sz w:val="28"/>
          <w:szCs w:val="28"/>
          <w:lang w:val="ro-RO"/>
        </w:rPr>
        <w:t>,</w:t>
      </w:r>
      <w:r w:rsidR="000E23D7" w:rsidRPr="00A65A9E">
        <w:rPr>
          <w:b/>
          <w:sz w:val="28"/>
          <w:szCs w:val="28"/>
          <w:lang w:val="ro-RO"/>
        </w:rPr>
        <w:t xml:space="preserve"> </w:t>
      </w:r>
      <w:r w:rsidR="000E23D7" w:rsidRPr="00A65A9E">
        <w:rPr>
          <w:bCs/>
          <w:sz w:val="28"/>
          <w:szCs w:val="28"/>
          <w:lang w:val="ro-RO"/>
        </w:rPr>
        <w:t>cu 92 140,1 mii lei sau cu +9,3% mai mult</w:t>
      </w:r>
      <w:r w:rsidR="000E23D7" w:rsidRPr="00A65A9E">
        <w:rPr>
          <w:b/>
          <w:sz w:val="28"/>
          <w:szCs w:val="28"/>
          <w:lang w:val="ro-RO"/>
        </w:rPr>
        <w:t xml:space="preserve"> </w:t>
      </w:r>
      <w:r w:rsidR="000E23D7" w:rsidRPr="00A65A9E">
        <w:rPr>
          <w:sz w:val="28"/>
          <w:szCs w:val="28"/>
          <w:lang w:val="ro-RO"/>
        </w:rPr>
        <w:t>faţă de nivelul aprobat pentru anul 2021, dintre care:</w:t>
      </w:r>
    </w:p>
    <w:p w:rsidR="00166BB3" w:rsidRPr="00A65A9E" w:rsidRDefault="000E23D7" w:rsidP="00874332">
      <w:pPr>
        <w:pStyle w:val="ListParagraph"/>
        <w:numPr>
          <w:ilvl w:val="0"/>
          <w:numId w:val="27"/>
        </w:numPr>
        <w:tabs>
          <w:tab w:val="left" w:pos="420"/>
          <w:tab w:val="left" w:pos="993"/>
        </w:tabs>
        <w:spacing w:line="276" w:lineRule="auto"/>
        <w:ind w:left="0" w:firstLine="567"/>
        <w:jc w:val="both"/>
        <w:outlineLvl w:val="0"/>
        <w:rPr>
          <w:b/>
          <w:bCs/>
          <w:color w:val="FF0000"/>
          <w:sz w:val="28"/>
          <w:szCs w:val="28"/>
          <w:lang w:val="ro-RO"/>
        </w:rPr>
      </w:pPr>
      <w:r w:rsidRPr="00A65A9E">
        <w:rPr>
          <w:b/>
          <w:bCs/>
          <w:sz w:val="28"/>
          <w:szCs w:val="28"/>
          <w:lang w:val="ro-RO"/>
        </w:rPr>
        <w:t xml:space="preserve">14 212,8 mii lei - </w:t>
      </w:r>
      <w:r w:rsidRPr="00A65A9E">
        <w:rPr>
          <w:sz w:val="28"/>
          <w:szCs w:val="28"/>
          <w:lang w:val="ro-RO"/>
        </w:rPr>
        <w:t>pentru</w:t>
      </w:r>
      <w:r w:rsidRPr="00A65A9E">
        <w:rPr>
          <w:b/>
          <w:bCs/>
          <w:sz w:val="28"/>
          <w:szCs w:val="28"/>
          <w:lang w:val="ro-RO"/>
        </w:rPr>
        <w:t xml:space="preserve"> </w:t>
      </w:r>
      <w:r w:rsidRPr="00A65A9E">
        <w:rPr>
          <w:sz w:val="28"/>
          <w:szCs w:val="28"/>
          <w:lang w:val="ro-RO"/>
        </w:rPr>
        <w:t xml:space="preserve">majorarea salariilor personalului administrativ-gospodăresc din instituțiile medico-sanitare publice încadrate în sistemul AOAM, </w:t>
      </w:r>
      <w:proofErr w:type="spellStart"/>
      <w:r w:rsidRPr="00A65A9E">
        <w:rPr>
          <w:sz w:val="28"/>
          <w:szCs w:val="28"/>
          <w:lang w:val="ro-RO"/>
        </w:rPr>
        <w:t>începînd</w:t>
      </w:r>
      <w:proofErr w:type="spellEnd"/>
      <w:r w:rsidRPr="00A65A9E">
        <w:rPr>
          <w:sz w:val="28"/>
          <w:szCs w:val="28"/>
          <w:lang w:val="ro-RO"/>
        </w:rPr>
        <w:t xml:space="preserve"> cu 1.11.202</w:t>
      </w:r>
      <w:r w:rsidR="00867C1C" w:rsidRPr="00A65A9E">
        <w:rPr>
          <w:sz w:val="28"/>
          <w:szCs w:val="28"/>
          <w:lang w:val="ro-RO"/>
        </w:rPr>
        <w:t>1</w:t>
      </w:r>
      <w:r w:rsidR="00FC7D62" w:rsidRPr="00A65A9E">
        <w:rPr>
          <w:sz w:val="28"/>
          <w:szCs w:val="28"/>
          <w:lang w:val="ro-RO"/>
        </w:rPr>
        <w:t>;</w:t>
      </w:r>
    </w:p>
    <w:p w:rsidR="00867C1C" w:rsidRPr="00A65A9E" w:rsidRDefault="000E23D7" w:rsidP="00867C1C">
      <w:pPr>
        <w:pStyle w:val="ListParagraph"/>
        <w:numPr>
          <w:ilvl w:val="0"/>
          <w:numId w:val="27"/>
        </w:numPr>
        <w:tabs>
          <w:tab w:val="left" w:pos="420"/>
          <w:tab w:val="left" w:pos="993"/>
        </w:tabs>
        <w:spacing w:line="276" w:lineRule="auto"/>
        <w:ind w:left="0" w:firstLine="567"/>
        <w:jc w:val="both"/>
        <w:outlineLvl w:val="0"/>
        <w:rPr>
          <w:b/>
          <w:bCs/>
          <w:color w:val="FF0000"/>
          <w:sz w:val="28"/>
          <w:szCs w:val="28"/>
          <w:lang w:val="ro-RO"/>
        </w:rPr>
      </w:pPr>
      <w:r w:rsidRPr="00A65A9E">
        <w:rPr>
          <w:b/>
          <w:bCs/>
          <w:sz w:val="28"/>
          <w:szCs w:val="28"/>
          <w:lang w:val="ro-RO"/>
        </w:rPr>
        <w:t xml:space="preserve">26 673,0 mii lei - </w:t>
      </w:r>
      <w:r w:rsidRPr="00A65A9E">
        <w:rPr>
          <w:sz w:val="28"/>
          <w:szCs w:val="28"/>
          <w:lang w:val="ro-RO"/>
        </w:rPr>
        <w:t>pentru</w:t>
      </w:r>
      <w:r w:rsidRPr="00A65A9E">
        <w:rPr>
          <w:b/>
          <w:bCs/>
          <w:sz w:val="28"/>
          <w:szCs w:val="28"/>
          <w:lang w:val="ro-RO"/>
        </w:rPr>
        <w:t xml:space="preserve"> </w:t>
      </w:r>
      <w:r w:rsidRPr="00A65A9E">
        <w:rPr>
          <w:sz w:val="28"/>
          <w:szCs w:val="28"/>
          <w:lang w:val="ro-RO"/>
        </w:rPr>
        <w:t>indexarea cheltuielilor strict necesare  activității instituțiilor medico-sanitare altele decât cheltuielile de personal (cheltuieli pentru energie elect</w:t>
      </w:r>
      <w:r w:rsidR="008113D4" w:rsidRPr="00A65A9E">
        <w:rPr>
          <w:sz w:val="28"/>
          <w:szCs w:val="28"/>
          <w:lang w:val="ro-RO"/>
        </w:rPr>
        <w:t>r</w:t>
      </w:r>
      <w:r w:rsidRPr="00A65A9E">
        <w:rPr>
          <w:sz w:val="28"/>
          <w:szCs w:val="28"/>
          <w:lang w:val="ro-RO"/>
        </w:rPr>
        <w:t xml:space="preserve">ică, combustibil, energie termică, medicamente </w:t>
      </w:r>
      <w:proofErr w:type="spellStart"/>
      <w:r w:rsidRPr="00A65A9E">
        <w:rPr>
          <w:sz w:val="28"/>
          <w:szCs w:val="28"/>
          <w:lang w:val="ro-RO"/>
        </w:rPr>
        <w:t>etc</w:t>
      </w:r>
      <w:proofErr w:type="spellEnd"/>
      <w:r w:rsidRPr="00A65A9E">
        <w:rPr>
          <w:sz w:val="28"/>
          <w:szCs w:val="28"/>
          <w:lang w:val="ro-RO"/>
        </w:rPr>
        <w:t>) la indicele prețului de consum de 106,9%, prognozat pentru anul 2022</w:t>
      </w:r>
      <w:r w:rsidR="00FC7D62" w:rsidRPr="00A65A9E">
        <w:rPr>
          <w:sz w:val="28"/>
          <w:szCs w:val="28"/>
          <w:lang w:val="ro-RO"/>
        </w:rPr>
        <w:t>;</w:t>
      </w:r>
    </w:p>
    <w:p w:rsidR="00166BB3" w:rsidRPr="00A65A9E" w:rsidRDefault="000E23D7" w:rsidP="008D13F5">
      <w:pPr>
        <w:pStyle w:val="ListParagraph"/>
        <w:numPr>
          <w:ilvl w:val="0"/>
          <w:numId w:val="27"/>
        </w:numPr>
        <w:tabs>
          <w:tab w:val="left" w:pos="420"/>
          <w:tab w:val="left" w:pos="993"/>
        </w:tabs>
        <w:spacing w:after="120" w:line="276" w:lineRule="auto"/>
        <w:ind w:left="0" w:firstLine="567"/>
        <w:jc w:val="both"/>
        <w:outlineLvl w:val="0"/>
        <w:rPr>
          <w:b/>
          <w:bCs/>
          <w:color w:val="FF0000"/>
          <w:sz w:val="28"/>
          <w:szCs w:val="28"/>
          <w:lang w:val="ro-RO"/>
        </w:rPr>
      </w:pPr>
      <w:r w:rsidRPr="00A65A9E">
        <w:rPr>
          <w:b/>
          <w:bCs/>
          <w:sz w:val="28"/>
          <w:szCs w:val="28"/>
          <w:lang w:val="ro-RO"/>
        </w:rPr>
        <w:t>86 955,6 mii lei</w:t>
      </w:r>
      <w:r w:rsidRPr="00A65A9E">
        <w:rPr>
          <w:sz w:val="28"/>
          <w:szCs w:val="28"/>
          <w:lang w:val="ro-RO"/>
        </w:rPr>
        <w:t xml:space="preserve"> - pentru</w:t>
      </w:r>
      <w:r w:rsidRPr="00A65A9E">
        <w:rPr>
          <w:b/>
          <w:bCs/>
          <w:sz w:val="28"/>
          <w:szCs w:val="28"/>
          <w:lang w:val="ro-RO"/>
        </w:rPr>
        <w:t xml:space="preserve"> </w:t>
      </w:r>
      <w:r w:rsidRPr="00A65A9E">
        <w:rPr>
          <w:sz w:val="28"/>
          <w:szCs w:val="28"/>
          <w:lang w:val="ro-RO"/>
        </w:rPr>
        <w:t>sporirea accesului persoanelor la a</w:t>
      </w:r>
      <w:r w:rsidRPr="00A65A9E">
        <w:rPr>
          <w:sz w:val="28"/>
          <w:szCs w:val="28"/>
          <w:lang w:val="ro-RO" w:eastAsia="zh-CN"/>
        </w:rPr>
        <w:t xml:space="preserve">sistența medicală specializată de </w:t>
      </w:r>
      <w:proofErr w:type="spellStart"/>
      <w:r w:rsidRPr="00A65A9E">
        <w:rPr>
          <w:sz w:val="28"/>
          <w:szCs w:val="28"/>
          <w:lang w:val="ro-RO" w:eastAsia="zh-CN"/>
        </w:rPr>
        <w:t>ambulator</w:t>
      </w:r>
      <w:proofErr w:type="spellEnd"/>
      <w:r w:rsidRPr="00A65A9E">
        <w:rPr>
          <w:sz w:val="28"/>
          <w:szCs w:val="28"/>
          <w:lang w:val="ro-RO" w:eastAsia="zh-CN"/>
        </w:rPr>
        <w:t xml:space="preserve"> în scopul stabilirii diagnosticului și tacticii de tratament, inclusiv </w:t>
      </w:r>
      <w:r w:rsidRPr="00A65A9E">
        <w:rPr>
          <w:sz w:val="28"/>
          <w:szCs w:val="28"/>
          <w:lang w:val="ro-RO"/>
        </w:rPr>
        <w:t>pentru tratamentul chimioterapic în cadrul staționarului de zi a IMSP Institutul Oncologic</w:t>
      </w:r>
      <w:r w:rsidR="00CB0B01" w:rsidRPr="00A65A9E">
        <w:rPr>
          <w:sz w:val="28"/>
          <w:szCs w:val="28"/>
          <w:lang w:val="ro-RO"/>
        </w:rPr>
        <w:t>,</w:t>
      </w:r>
      <w:r w:rsidRPr="00A65A9E">
        <w:rPr>
          <w:sz w:val="28"/>
          <w:szCs w:val="28"/>
          <w:lang w:val="ro-RO"/>
        </w:rPr>
        <w:t xml:space="preserve"> radioterapia în condiții de </w:t>
      </w:r>
      <w:proofErr w:type="spellStart"/>
      <w:r w:rsidRPr="00A65A9E">
        <w:rPr>
          <w:sz w:val="28"/>
          <w:szCs w:val="28"/>
          <w:lang w:val="ro-RO"/>
        </w:rPr>
        <w:t>ambulator</w:t>
      </w:r>
      <w:proofErr w:type="spellEnd"/>
      <w:r w:rsidRPr="00A65A9E">
        <w:rPr>
          <w:sz w:val="28"/>
          <w:szCs w:val="28"/>
          <w:lang w:val="ro-RO"/>
        </w:rPr>
        <w:t xml:space="preserve"> în cadrul instituției medicale prenotate</w:t>
      </w:r>
      <w:r w:rsidR="00CB0B01" w:rsidRPr="00A65A9E">
        <w:rPr>
          <w:sz w:val="28"/>
          <w:szCs w:val="28"/>
          <w:lang w:val="ro-RO"/>
        </w:rPr>
        <w:t>,</w:t>
      </w:r>
      <w:r w:rsidRPr="00A65A9E">
        <w:rPr>
          <w:sz w:val="28"/>
          <w:szCs w:val="28"/>
          <w:lang w:val="ro-RO"/>
        </w:rPr>
        <w:t xml:space="preserve"> transport public suburban şi interurban (tur-retur) în vederea efectuării serviciilor de chimioterapie (citostatice şi alte medicamente </w:t>
      </w:r>
      <w:proofErr w:type="spellStart"/>
      <w:r w:rsidRPr="00A65A9E">
        <w:rPr>
          <w:sz w:val="28"/>
          <w:szCs w:val="28"/>
          <w:lang w:val="ro-RO"/>
        </w:rPr>
        <w:t>antineoplazice</w:t>
      </w:r>
      <w:proofErr w:type="spellEnd"/>
      <w:r w:rsidRPr="00A65A9E">
        <w:rPr>
          <w:sz w:val="28"/>
          <w:szCs w:val="28"/>
          <w:lang w:val="ro-RO"/>
        </w:rPr>
        <w:t xml:space="preserve">) şi radioterapie în condiţii de </w:t>
      </w:r>
      <w:proofErr w:type="spellStart"/>
      <w:r w:rsidRPr="00A65A9E">
        <w:rPr>
          <w:sz w:val="28"/>
          <w:szCs w:val="28"/>
          <w:lang w:val="ro-RO"/>
        </w:rPr>
        <w:t>ambulator</w:t>
      </w:r>
      <w:proofErr w:type="spellEnd"/>
      <w:r w:rsidRPr="00A65A9E">
        <w:rPr>
          <w:sz w:val="28"/>
          <w:szCs w:val="28"/>
          <w:lang w:val="ro-RO"/>
        </w:rPr>
        <w:t xml:space="preserve"> (staţionar de zi)</w:t>
      </w:r>
      <w:r w:rsidR="00CB0B01" w:rsidRPr="00A65A9E">
        <w:rPr>
          <w:sz w:val="28"/>
          <w:szCs w:val="28"/>
          <w:lang w:val="ro-RO"/>
        </w:rPr>
        <w:t>,</w:t>
      </w:r>
      <w:r w:rsidRPr="00A65A9E">
        <w:rPr>
          <w:sz w:val="28"/>
          <w:szCs w:val="28"/>
          <w:lang w:val="ro-RO"/>
        </w:rPr>
        <w:t xml:space="preserve"> acoperirea cheltuielilor pentru prestarea serviciilor de intervenţie timpurie copiilor de la naştere </w:t>
      </w:r>
      <w:proofErr w:type="spellStart"/>
      <w:r w:rsidRPr="00A65A9E">
        <w:rPr>
          <w:sz w:val="28"/>
          <w:szCs w:val="28"/>
          <w:lang w:val="ro-RO"/>
        </w:rPr>
        <w:t>pînă</w:t>
      </w:r>
      <w:proofErr w:type="spellEnd"/>
      <w:r w:rsidRPr="00A65A9E">
        <w:rPr>
          <w:sz w:val="28"/>
          <w:szCs w:val="28"/>
          <w:lang w:val="ro-RO"/>
        </w:rPr>
        <w:t xml:space="preserve"> la 3 ani cu nevoi speciale/tulburări de dezvoltare şi risc sporit</w:t>
      </w:r>
      <w:r w:rsidR="00CB0B01" w:rsidRPr="00A65A9E">
        <w:rPr>
          <w:sz w:val="28"/>
          <w:szCs w:val="28"/>
          <w:lang w:val="ro-RO"/>
        </w:rPr>
        <w:t>,</w:t>
      </w:r>
      <w:r w:rsidRPr="00A65A9E">
        <w:rPr>
          <w:sz w:val="28"/>
          <w:szCs w:val="28"/>
          <w:lang w:val="ro-RO"/>
        </w:rPr>
        <w:t xml:space="preserve"> pentru tratamentul de reabilitare a copiilor cu </w:t>
      </w:r>
      <w:proofErr w:type="spellStart"/>
      <w:r w:rsidRPr="00A65A9E">
        <w:rPr>
          <w:sz w:val="28"/>
          <w:szCs w:val="28"/>
          <w:lang w:val="ro-RO"/>
        </w:rPr>
        <w:t>dizabilităţi</w:t>
      </w:r>
      <w:proofErr w:type="spellEnd"/>
      <w:r w:rsidRPr="00A65A9E">
        <w:rPr>
          <w:sz w:val="28"/>
          <w:szCs w:val="28"/>
          <w:lang w:val="ro-RO"/>
        </w:rPr>
        <w:t xml:space="preserve"> </w:t>
      </w:r>
      <w:proofErr w:type="spellStart"/>
      <w:r w:rsidRPr="00A65A9E">
        <w:rPr>
          <w:sz w:val="28"/>
          <w:szCs w:val="28"/>
          <w:lang w:val="ro-RO"/>
        </w:rPr>
        <w:t>neuro-locomotorii</w:t>
      </w:r>
      <w:proofErr w:type="spellEnd"/>
      <w:r w:rsidRPr="00A65A9E">
        <w:rPr>
          <w:sz w:val="28"/>
          <w:szCs w:val="28"/>
          <w:lang w:val="ro-RO"/>
        </w:rPr>
        <w:t>, serviciilor de reabilitare oftalmologică a persoanelor cu vedere slabă din Republica Moldova</w:t>
      </w:r>
      <w:r w:rsidR="00C249A2" w:rsidRPr="00A65A9E">
        <w:rPr>
          <w:sz w:val="28"/>
          <w:szCs w:val="28"/>
          <w:lang w:val="ro-RO"/>
        </w:rPr>
        <w:t>.</w:t>
      </w:r>
    </w:p>
    <w:p w:rsidR="00166BB3" w:rsidRPr="00A65A9E" w:rsidRDefault="000E23D7" w:rsidP="008D13F5">
      <w:pPr>
        <w:pStyle w:val="ListParagraph"/>
        <w:tabs>
          <w:tab w:val="left" w:pos="567"/>
          <w:tab w:val="left" w:pos="993"/>
        </w:tabs>
        <w:spacing w:after="120" w:line="276" w:lineRule="auto"/>
        <w:ind w:left="0"/>
        <w:jc w:val="both"/>
        <w:outlineLvl w:val="0"/>
        <w:rPr>
          <w:sz w:val="28"/>
          <w:szCs w:val="28"/>
          <w:lang w:val="ro-RO"/>
        </w:rPr>
      </w:pPr>
      <w:r w:rsidRPr="00A65A9E">
        <w:rPr>
          <w:sz w:val="28"/>
          <w:szCs w:val="28"/>
          <w:lang w:val="ro-RO"/>
        </w:rPr>
        <w:tab/>
        <w:t>Totodată cheltuielile aferente sub</w:t>
      </w:r>
      <w:r w:rsidR="00AB6F7B" w:rsidRPr="00A65A9E">
        <w:rPr>
          <w:sz w:val="28"/>
          <w:szCs w:val="28"/>
          <w:lang w:val="ro-RO"/>
        </w:rPr>
        <w:t>p</w:t>
      </w:r>
      <w:r w:rsidRPr="00A65A9E">
        <w:rPr>
          <w:sz w:val="28"/>
          <w:szCs w:val="28"/>
          <w:lang w:val="ro-RO"/>
        </w:rPr>
        <w:t xml:space="preserve">rogramului dat vor descrește în anul 2022 la capitolul cheltuieli prevăzute pentru dispozitivele medicale precum stomele, dispozitivele pentru măsurarea glicemiei, </w:t>
      </w:r>
      <w:proofErr w:type="spellStart"/>
      <w:r w:rsidRPr="00A65A9E">
        <w:rPr>
          <w:sz w:val="28"/>
          <w:szCs w:val="28"/>
          <w:lang w:val="ro-RO"/>
        </w:rPr>
        <w:t>exoprotezele</w:t>
      </w:r>
      <w:proofErr w:type="spellEnd"/>
      <w:r w:rsidRPr="00A65A9E">
        <w:rPr>
          <w:sz w:val="28"/>
          <w:szCs w:val="28"/>
          <w:lang w:val="ro-RO"/>
        </w:rPr>
        <w:t xml:space="preserve"> mamare în contextul  separării și redistribuirii acestora în cuantum  de</w:t>
      </w:r>
      <w:r w:rsidRPr="00A65A9E">
        <w:rPr>
          <w:b/>
          <w:bCs/>
          <w:sz w:val="28"/>
          <w:szCs w:val="28"/>
          <w:lang w:val="ro-RO"/>
        </w:rPr>
        <w:t xml:space="preserve"> </w:t>
      </w:r>
      <w:r w:rsidRPr="00A65A9E">
        <w:rPr>
          <w:sz w:val="28"/>
          <w:szCs w:val="28"/>
          <w:lang w:val="ro-RO"/>
        </w:rPr>
        <w:t>(-35 701,3 mii lei) de la subprogramul dat către noul subprogram ”Servicii destinate compens</w:t>
      </w:r>
      <w:r w:rsidR="00E47753" w:rsidRPr="00A65A9E">
        <w:rPr>
          <w:sz w:val="28"/>
          <w:szCs w:val="28"/>
          <w:lang w:val="ro-RO"/>
        </w:rPr>
        <w:t>ă</w:t>
      </w:r>
      <w:r w:rsidRPr="00A65A9E">
        <w:rPr>
          <w:sz w:val="28"/>
          <w:szCs w:val="28"/>
          <w:lang w:val="ro-RO"/>
        </w:rPr>
        <w:t xml:space="preserve">rii medicamentelor </w:t>
      </w:r>
      <w:r w:rsidR="00E47753" w:rsidRPr="00A65A9E">
        <w:rPr>
          <w:sz w:val="28"/>
          <w:szCs w:val="28"/>
          <w:lang w:val="ro-RO"/>
        </w:rPr>
        <w:t>ș</w:t>
      </w:r>
      <w:r w:rsidRPr="00A65A9E">
        <w:rPr>
          <w:sz w:val="28"/>
          <w:szCs w:val="28"/>
          <w:lang w:val="ro-RO"/>
        </w:rPr>
        <w:t>i dispozitivelor medicale”.</w:t>
      </w:r>
    </w:p>
    <w:p w:rsidR="00166BB3" w:rsidRPr="00A65A9E" w:rsidRDefault="000E23D7" w:rsidP="008D13F5">
      <w:pPr>
        <w:pStyle w:val="ListParagraph"/>
        <w:tabs>
          <w:tab w:val="left" w:pos="567"/>
          <w:tab w:val="left" w:pos="993"/>
        </w:tabs>
        <w:spacing w:after="120" w:line="276" w:lineRule="auto"/>
        <w:ind w:left="0"/>
        <w:jc w:val="both"/>
        <w:outlineLvl w:val="0"/>
        <w:rPr>
          <w:sz w:val="28"/>
          <w:szCs w:val="28"/>
          <w:lang w:val="ro-RO"/>
        </w:rPr>
      </w:pPr>
      <w:r w:rsidRPr="00A65A9E">
        <w:rPr>
          <w:sz w:val="28"/>
          <w:szCs w:val="28"/>
          <w:lang w:val="ro-RO" w:eastAsia="zh-CN"/>
        </w:rPr>
        <w:tab/>
        <w:t>Creșterea cheltuielilor menționate vor sta la baza revizuirii tarifelor în sensul acoperii justificate  pentru anul 2022 a costurilor, suportate de instituțiile medico-sanitare pentru prestarea serviciilor medicale date populației în conformitate Programul unic al AOAM.</w:t>
      </w:r>
    </w:p>
    <w:p w:rsidR="00166BB3" w:rsidRPr="00A65A9E" w:rsidRDefault="000E23D7" w:rsidP="008D13F5">
      <w:pPr>
        <w:pStyle w:val="ListParagraph"/>
        <w:numPr>
          <w:ilvl w:val="0"/>
          <w:numId w:val="28"/>
        </w:numPr>
        <w:tabs>
          <w:tab w:val="left" w:pos="567"/>
          <w:tab w:val="left" w:pos="993"/>
        </w:tabs>
        <w:spacing w:line="276" w:lineRule="auto"/>
        <w:ind w:left="0" w:firstLine="567"/>
        <w:jc w:val="both"/>
        <w:outlineLvl w:val="0"/>
        <w:rPr>
          <w:iCs/>
          <w:color w:val="FF0000"/>
          <w:sz w:val="28"/>
          <w:szCs w:val="28"/>
          <w:lang w:val="ro-RO"/>
        </w:rPr>
      </w:pPr>
      <w:r w:rsidRPr="00A65A9E">
        <w:rPr>
          <w:i/>
          <w:sz w:val="28"/>
          <w:szCs w:val="28"/>
          <w:lang w:val="ro-RO"/>
        </w:rPr>
        <w:lastRenderedPageBreak/>
        <w:t>subprogramul „</w:t>
      </w:r>
      <w:r w:rsidRPr="00A65A9E">
        <w:rPr>
          <w:i/>
          <w:iCs/>
          <w:sz w:val="28"/>
          <w:szCs w:val="28"/>
          <w:lang w:val="ro-RO"/>
        </w:rPr>
        <w:t xml:space="preserve">Îngrijiri medicale comunitare şi la domiciliu”. </w:t>
      </w:r>
      <w:r w:rsidRPr="00A65A9E">
        <w:rPr>
          <w:sz w:val="28"/>
          <w:szCs w:val="28"/>
          <w:lang w:val="ro-RO"/>
        </w:rPr>
        <w:t xml:space="preserve">Pentru acest subprogram sunt prevăzute mijloace financiare în sumă de </w:t>
      </w:r>
      <w:r w:rsidR="008D13F5">
        <w:rPr>
          <w:b/>
          <w:i/>
          <w:iCs/>
          <w:sz w:val="28"/>
          <w:szCs w:val="28"/>
          <w:lang w:val="ro-RO"/>
        </w:rPr>
        <w:t>99 715</w:t>
      </w:r>
      <w:r w:rsidRPr="00A65A9E">
        <w:rPr>
          <w:b/>
          <w:i/>
          <w:iCs/>
          <w:sz w:val="28"/>
          <w:szCs w:val="28"/>
          <w:lang w:val="ro-RO"/>
        </w:rPr>
        <w:t>,2 mii lei</w:t>
      </w:r>
      <w:r w:rsidRPr="00A65A9E">
        <w:rPr>
          <w:sz w:val="28"/>
          <w:szCs w:val="28"/>
          <w:lang w:val="ro-RO"/>
        </w:rPr>
        <w:t>, cu o majorare de 1 126,6 mii lei (+1,1%) faţă de suma aprobată pentru anul 2021</w:t>
      </w:r>
      <w:r w:rsidRPr="00A65A9E">
        <w:rPr>
          <w:iCs/>
          <w:sz w:val="28"/>
          <w:szCs w:val="28"/>
          <w:lang w:val="ro-RO"/>
        </w:rPr>
        <w:t xml:space="preserve"> din care: </w:t>
      </w:r>
    </w:p>
    <w:p w:rsidR="00166BB3" w:rsidRPr="00A65A9E" w:rsidRDefault="000E23D7" w:rsidP="00342A19">
      <w:pPr>
        <w:pStyle w:val="ListParagraph"/>
        <w:numPr>
          <w:ilvl w:val="0"/>
          <w:numId w:val="29"/>
        </w:numPr>
        <w:tabs>
          <w:tab w:val="left" w:pos="993"/>
        </w:tabs>
        <w:spacing w:line="276" w:lineRule="auto"/>
        <w:ind w:left="0" w:firstLine="567"/>
        <w:jc w:val="both"/>
        <w:outlineLvl w:val="0"/>
        <w:rPr>
          <w:color w:val="FF0000"/>
          <w:sz w:val="28"/>
          <w:szCs w:val="28"/>
          <w:lang w:val="ro-RO"/>
        </w:rPr>
      </w:pPr>
      <w:r w:rsidRPr="00A65A9E">
        <w:rPr>
          <w:b/>
          <w:bCs/>
          <w:sz w:val="28"/>
          <w:szCs w:val="28"/>
          <w:lang w:val="ro-RO"/>
        </w:rPr>
        <w:t>5 474,7 mii lei</w:t>
      </w:r>
      <w:r w:rsidRPr="00A65A9E">
        <w:rPr>
          <w:sz w:val="28"/>
          <w:szCs w:val="28"/>
          <w:lang w:val="ro-RO"/>
        </w:rPr>
        <w:t xml:space="preserve">  - pentru majorarea salariilor personalului administrativ-gospodăresc din instituțiile medico-sanitare publice încadrate în sistemul asigurării obligatorii de asistență medicală, </w:t>
      </w:r>
      <w:proofErr w:type="spellStart"/>
      <w:r w:rsidRPr="00A65A9E">
        <w:rPr>
          <w:sz w:val="28"/>
          <w:szCs w:val="28"/>
          <w:lang w:val="ro-RO"/>
        </w:rPr>
        <w:t>începînd</w:t>
      </w:r>
      <w:proofErr w:type="spellEnd"/>
      <w:r w:rsidRPr="00A65A9E">
        <w:rPr>
          <w:sz w:val="28"/>
          <w:szCs w:val="28"/>
          <w:lang w:val="ro-RO"/>
        </w:rPr>
        <w:t xml:space="preserve"> cu 1.11.2021</w:t>
      </w:r>
      <w:r w:rsidR="00EB1532" w:rsidRPr="00A65A9E">
        <w:rPr>
          <w:sz w:val="28"/>
          <w:szCs w:val="28"/>
          <w:lang w:val="ro-RO"/>
        </w:rPr>
        <w:t>;</w:t>
      </w:r>
    </w:p>
    <w:p w:rsidR="00166BB3" w:rsidRPr="00A65A9E" w:rsidRDefault="000E23D7" w:rsidP="00342A19">
      <w:pPr>
        <w:pStyle w:val="ListParagraph"/>
        <w:numPr>
          <w:ilvl w:val="0"/>
          <w:numId w:val="29"/>
        </w:numPr>
        <w:tabs>
          <w:tab w:val="left" w:pos="993"/>
        </w:tabs>
        <w:spacing w:line="276" w:lineRule="auto"/>
        <w:ind w:left="0" w:firstLine="567"/>
        <w:jc w:val="both"/>
        <w:outlineLvl w:val="0"/>
        <w:rPr>
          <w:color w:val="FF0000"/>
          <w:sz w:val="28"/>
          <w:szCs w:val="28"/>
          <w:lang w:val="ro-RO"/>
        </w:rPr>
      </w:pPr>
      <w:r w:rsidRPr="00A65A9E">
        <w:rPr>
          <w:b/>
          <w:bCs/>
          <w:sz w:val="28"/>
          <w:szCs w:val="28"/>
          <w:lang w:val="ro-RO"/>
        </w:rPr>
        <w:t>2 553,1 mii lei</w:t>
      </w:r>
      <w:r w:rsidRPr="00A65A9E">
        <w:rPr>
          <w:sz w:val="28"/>
          <w:szCs w:val="28"/>
          <w:lang w:val="ro-RO"/>
        </w:rPr>
        <w:t xml:space="preserve"> - pentru indexarea cheltuielilor strict necesare activității instituțiilor medico-sanitare altele decât cheltuielile de personal (cheltuieli pentru energie elect</w:t>
      </w:r>
      <w:r w:rsidR="000D755C" w:rsidRPr="00A65A9E">
        <w:rPr>
          <w:sz w:val="28"/>
          <w:szCs w:val="28"/>
          <w:lang w:val="ro-RO"/>
        </w:rPr>
        <w:t>r</w:t>
      </w:r>
      <w:r w:rsidRPr="00A65A9E">
        <w:rPr>
          <w:sz w:val="28"/>
          <w:szCs w:val="28"/>
          <w:lang w:val="ro-RO"/>
        </w:rPr>
        <w:t>ică, combustibil, energie termică, medicamente etc</w:t>
      </w:r>
      <w:r w:rsidR="008D13F5">
        <w:rPr>
          <w:sz w:val="28"/>
          <w:szCs w:val="28"/>
          <w:lang w:val="ro-RO"/>
        </w:rPr>
        <w:t>.</w:t>
      </w:r>
      <w:r w:rsidRPr="00A65A9E">
        <w:rPr>
          <w:sz w:val="28"/>
          <w:szCs w:val="28"/>
          <w:lang w:val="ro-RO"/>
        </w:rPr>
        <w:t>) la indicele prețului de consum de 106,9%, prognozat pentru anul 2022.</w:t>
      </w:r>
    </w:p>
    <w:p w:rsidR="00166BB3" w:rsidRPr="00A65A9E" w:rsidRDefault="000E23D7" w:rsidP="008D13F5">
      <w:pPr>
        <w:pStyle w:val="ListParagraph"/>
        <w:tabs>
          <w:tab w:val="left" w:pos="567"/>
        </w:tabs>
        <w:spacing w:after="120" w:line="276" w:lineRule="auto"/>
        <w:ind w:left="0"/>
        <w:jc w:val="both"/>
        <w:outlineLvl w:val="0"/>
        <w:rPr>
          <w:color w:val="FF0000"/>
          <w:sz w:val="28"/>
          <w:szCs w:val="28"/>
          <w:lang w:val="ro-RO"/>
        </w:rPr>
      </w:pPr>
      <w:r w:rsidRPr="00A65A9E">
        <w:rPr>
          <w:sz w:val="28"/>
          <w:szCs w:val="28"/>
          <w:lang w:val="ro-RO"/>
        </w:rPr>
        <w:tab/>
        <w:t>De asemenea, începând cu anul 2022 de la acest subprogram sunt excluse cheltuielil</w:t>
      </w:r>
      <w:r w:rsidR="00B87F4B" w:rsidRPr="00A65A9E">
        <w:rPr>
          <w:sz w:val="28"/>
          <w:szCs w:val="28"/>
          <w:lang w:val="ro-RO"/>
        </w:rPr>
        <w:t xml:space="preserve">e </w:t>
      </w:r>
      <w:r w:rsidRPr="00A65A9E">
        <w:rPr>
          <w:sz w:val="28"/>
          <w:szCs w:val="28"/>
          <w:lang w:val="ro-RO"/>
        </w:rPr>
        <w:t>prevăzute pentru îngrijirile medicale paliative în sumă de (- 6 901,2 mii lei) și redistribuite pentru realizarea unui nou subprogram  - “Servicii medicale paliative”.</w:t>
      </w:r>
    </w:p>
    <w:p w:rsidR="00166BB3" w:rsidRPr="00A65A9E" w:rsidRDefault="000E23D7" w:rsidP="008D13F5">
      <w:pPr>
        <w:spacing w:after="120"/>
        <w:ind w:firstLine="567"/>
        <w:jc w:val="both"/>
        <w:rPr>
          <w:rFonts w:ascii="Times New Roman" w:eastAsia="Times New Roman" w:hAnsi="Times New Roman" w:cs="Times New Roman"/>
          <w:sz w:val="28"/>
          <w:szCs w:val="28"/>
          <w:lang w:val="ro-RO" w:eastAsia="ru-RU"/>
        </w:rPr>
      </w:pPr>
      <w:r w:rsidRPr="00A65A9E">
        <w:rPr>
          <w:rFonts w:ascii="Times New Roman" w:eastAsia="Times New Roman" w:hAnsi="Times New Roman" w:cs="Times New Roman"/>
          <w:sz w:val="28"/>
          <w:szCs w:val="28"/>
          <w:lang w:val="ro-RO" w:eastAsia="zh-CN"/>
        </w:rPr>
        <w:t xml:space="preserve">Serviciile de îngrijiri medicale la domiciliu sunt acordate de prestatorii autorizați și contractați de CNAM în cazul maladiilor cronice în stadiu avansat (consecințe ale ictusului cerebral, maladii în fază terminală, fracturi de col femural etc.) și/sau după intervenții chirurgicale complexe, conform recomandărilor medicului de familie și medicului specialist de profil. La fel cheltuielile subprogramului dat vor fi destinate finanțării </w:t>
      </w:r>
      <w:r w:rsidRPr="00A65A9E">
        <w:rPr>
          <w:rFonts w:ascii="Times New Roman" w:eastAsia="Times New Roman" w:hAnsi="Times New Roman" w:cs="Times New Roman"/>
          <w:sz w:val="28"/>
          <w:szCs w:val="28"/>
          <w:lang w:val="ro-RO" w:eastAsia="ru-RU"/>
        </w:rPr>
        <w:t xml:space="preserve">centrelor comunitare de sănătate mintală şi de sănătate prietenoase tinerilor, conform obiectivelor de politici din programele de cheltuieli pentru sectorul de ocrotire a sănătăţii. </w:t>
      </w:r>
    </w:p>
    <w:p w:rsidR="00166BB3" w:rsidRPr="00A65A9E" w:rsidRDefault="000E23D7" w:rsidP="008D13F5">
      <w:pPr>
        <w:pStyle w:val="ListParagraph"/>
        <w:numPr>
          <w:ilvl w:val="0"/>
          <w:numId w:val="30"/>
        </w:numPr>
        <w:tabs>
          <w:tab w:val="left" w:pos="567"/>
          <w:tab w:val="left" w:pos="993"/>
        </w:tabs>
        <w:spacing w:line="276" w:lineRule="auto"/>
        <w:ind w:left="0" w:firstLine="567"/>
        <w:jc w:val="both"/>
        <w:outlineLvl w:val="0"/>
        <w:rPr>
          <w:iCs/>
          <w:color w:val="FF0000"/>
          <w:sz w:val="28"/>
          <w:szCs w:val="28"/>
          <w:lang w:val="ro-RO"/>
        </w:rPr>
      </w:pPr>
      <w:r w:rsidRPr="00A65A9E">
        <w:rPr>
          <w:iCs/>
          <w:sz w:val="28"/>
          <w:szCs w:val="28"/>
          <w:lang w:val="ro-RO"/>
        </w:rPr>
        <w:t>pentru</w:t>
      </w:r>
      <w:r w:rsidRPr="00A65A9E">
        <w:rPr>
          <w:i/>
          <w:sz w:val="28"/>
          <w:szCs w:val="28"/>
          <w:lang w:val="ro-RO"/>
        </w:rPr>
        <w:t xml:space="preserve"> subprogramul ”Asistenţa medicală urgentă prespitalicească</w:t>
      </w:r>
      <w:r w:rsidRPr="00A65A9E">
        <w:rPr>
          <w:i/>
          <w:iCs/>
          <w:sz w:val="28"/>
          <w:szCs w:val="28"/>
          <w:lang w:val="ro-RO"/>
        </w:rPr>
        <w:t xml:space="preserve">” </w:t>
      </w:r>
      <w:r w:rsidRPr="00A65A9E">
        <w:rPr>
          <w:sz w:val="28"/>
          <w:szCs w:val="28"/>
          <w:lang w:val="ro-RO"/>
        </w:rPr>
        <w:t xml:space="preserve">sunt prevăzute mijloace financiare în sumă de </w:t>
      </w:r>
      <w:r w:rsidRPr="00A65A9E">
        <w:rPr>
          <w:b/>
          <w:i/>
          <w:iCs/>
          <w:sz w:val="28"/>
          <w:szCs w:val="28"/>
          <w:lang w:val="ro-RO"/>
        </w:rPr>
        <w:t>1 112 814,1 mii lei</w:t>
      </w:r>
      <w:r w:rsidRPr="00A65A9E">
        <w:rPr>
          <w:sz w:val="28"/>
          <w:szCs w:val="28"/>
          <w:lang w:val="ro-RO"/>
        </w:rPr>
        <w:t>, cu o majorare de 38</w:t>
      </w:r>
      <w:r w:rsidR="009A0424" w:rsidRPr="00A65A9E">
        <w:rPr>
          <w:sz w:val="28"/>
          <w:szCs w:val="28"/>
          <w:lang w:val="ro-RO"/>
        </w:rPr>
        <w:t xml:space="preserve"> </w:t>
      </w:r>
      <w:r w:rsidRPr="00A65A9E">
        <w:rPr>
          <w:sz w:val="28"/>
          <w:szCs w:val="28"/>
          <w:lang w:val="ro-RO"/>
        </w:rPr>
        <w:t>352,1 mii lei sau (+ 3,</w:t>
      </w:r>
      <w:r w:rsidR="006A2BF7" w:rsidRPr="00A65A9E">
        <w:rPr>
          <w:sz w:val="28"/>
          <w:szCs w:val="28"/>
          <w:lang w:val="ro-RO"/>
        </w:rPr>
        <w:t>6</w:t>
      </w:r>
      <w:r w:rsidRPr="00A65A9E">
        <w:rPr>
          <w:sz w:val="28"/>
          <w:szCs w:val="28"/>
          <w:lang w:val="ro-RO"/>
        </w:rPr>
        <w:t>%) faţă de suma aprobată pe anul 2021</w:t>
      </w:r>
      <w:r w:rsidRPr="00A65A9E">
        <w:rPr>
          <w:iCs/>
          <w:sz w:val="28"/>
          <w:szCs w:val="28"/>
          <w:lang w:val="ro-RO"/>
        </w:rPr>
        <w:t xml:space="preserve">, din care: </w:t>
      </w:r>
    </w:p>
    <w:p w:rsidR="00166BB3" w:rsidRPr="00A65A9E" w:rsidRDefault="000E23D7" w:rsidP="008D13F5">
      <w:pPr>
        <w:pStyle w:val="ListParagraph"/>
        <w:numPr>
          <w:ilvl w:val="0"/>
          <w:numId w:val="31"/>
        </w:numPr>
        <w:tabs>
          <w:tab w:val="left" w:pos="993"/>
        </w:tabs>
        <w:spacing w:line="276" w:lineRule="auto"/>
        <w:ind w:left="0" w:firstLine="567"/>
        <w:jc w:val="both"/>
        <w:outlineLvl w:val="0"/>
        <w:rPr>
          <w:color w:val="FF0000"/>
          <w:sz w:val="28"/>
          <w:szCs w:val="28"/>
          <w:lang w:val="ro-RO"/>
        </w:rPr>
      </w:pPr>
      <w:r w:rsidRPr="00A65A9E">
        <w:rPr>
          <w:b/>
          <w:bCs/>
          <w:sz w:val="28"/>
          <w:szCs w:val="28"/>
          <w:lang w:val="ro-RO"/>
        </w:rPr>
        <w:t>17 660,1 mii lei</w:t>
      </w:r>
      <w:r w:rsidRPr="00A65A9E">
        <w:rPr>
          <w:sz w:val="28"/>
          <w:szCs w:val="28"/>
          <w:lang w:val="ro-RO"/>
        </w:rPr>
        <w:t xml:space="preserve"> - pentru majorarea salariilor personalului administrativ-gospodăresc din instituțiile medico-sanitare publice încadrate în sistemul asigurării obligatorii de asistență medicală, </w:t>
      </w:r>
      <w:proofErr w:type="spellStart"/>
      <w:r w:rsidRPr="00A65A9E">
        <w:rPr>
          <w:sz w:val="28"/>
          <w:szCs w:val="28"/>
          <w:lang w:val="ro-RO"/>
        </w:rPr>
        <w:t>începînd</w:t>
      </w:r>
      <w:proofErr w:type="spellEnd"/>
      <w:r w:rsidRPr="00A65A9E">
        <w:rPr>
          <w:sz w:val="28"/>
          <w:szCs w:val="28"/>
          <w:lang w:val="ro-RO"/>
        </w:rPr>
        <w:t xml:space="preserve"> cu 1.11.2021</w:t>
      </w:r>
      <w:r w:rsidR="00AF675C" w:rsidRPr="00A65A9E">
        <w:rPr>
          <w:sz w:val="28"/>
          <w:szCs w:val="28"/>
          <w:lang w:val="ro-RO"/>
        </w:rPr>
        <w:t>;</w:t>
      </w:r>
    </w:p>
    <w:p w:rsidR="00166BB3" w:rsidRPr="00A65A9E" w:rsidRDefault="000E23D7" w:rsidP="008D13F5">
      <w:pPr>
        <w:pStyle w:val="ListParagraph"/>
        <w:numPr>
          <w:ilvl w:val="0"/>
          <w:numId w:val="32"/>
        </w:numPr>
        <w:tabs>
          <w:tab w:val="left" w:pos="993"/>
        </w:tabs>
        <w:spacing w:after="120" w:line="276" w:lineRule="auto"/>
        <w:ind w:left="0" w:firstLine="567"/>
        <w:jc w:val="both"/>
        <w:outlineLvl w:val="0"/>
        <w:rPr>
          <w:color w:val="FF0000"/>
          <w:sz w:val="28"/>
          <w:szCs w:val="28"/>
          <w:lang w:val="ro-RO"/>
        </w:rPr>
      </w:pPr>
      <w:r w:rsidRPr="00A65A9E">
        <w:rPr>
          <w:b/>
          <w:bCs/>
          <w:sz w:val="28"/>
          <w:szCs w:val="28"/>
          <w:lang w:val="ro-RO"/>
        </w:rPr>
        <w:t>20 692,0 mii lei</w:t>
      </w:r>
      <w:r w:rsidRPr="00A65A9E">
        <w:rPr>
          <w:sz w:val="28"/>
          <w:szCs w:val="28"/>
          <w:lang w:val="ro-RO"/>
        </w:rPr>
        <w:t xml:space="preserve"> - pentru indexarea cheltuielilor strict necesare  activității instituțiilor medico-sanitare altele decât cheltuielile de personal (cheltuieli pentru energie elect</w:t>
      </w:r>
      <w:r w:rsidR="008113D4" w:rsidRPr="00A65A9E">
        <w:rPr>
          <w:sz w:val="28"/>
          <w:szCs w:val="28"/>
          <w:lang w:val="ro-RO"/>
        </w:rPr>
        <w:t>r</w:t>
      </w:r>
      <w:r w:rsidRPr="00A65A9E">
        <w:rPr>
          <w:sz w:val="28"/>
          <w:szCs w:val="28"/>
          <w:lang w:val="ro-RO"/>
        </w:rPr>
        <w:t>ică, combustibil, energie termică, medicamente etc</w:t>
      </w:r>
      <w:r w:rsidR="008D13F5">
        <w:rPr>
          <w:sz w:val="28"/>
          <w:szCs w:val="28"/>
          <w:lang w:val="ro-RO"/>
        </w:rPr>
        <w:t>.</w:t>
      </w:r>
      <w:r w:rsidRPr="00A65A9E">
        <w:rPr>
          <w:sz w:val="28"/>
          <w:szCs w:val="28"/>
          <w:lang w:val="ro-RO"/>
        </w:rPr>
        <w:t>) la indicele prețului de consum de 106,9%, prognozat pentru anul 2022.</w:t>
      </w:r>
    </w:p>
    <w:p w:rsidR="003D1EE0" w:rsidRPr="00A65A9E" w:rsidRDefault="000E23D7" w:rsidP="008D13F5">
      <w:pPr>
        <w:spacing w:after="120"/>
        <w:ind w:firstLine="567"/>
        <w:jc w:val="both"/>
        <w:rPr>
          <w:rFonts w:ascii="Times New Roman" w:eastAsia="Times New Roman" w:hAnsi="Times New Roman" w:cs="Times New Roman"/>
          <w:sz w:val="28"/>
          <w:szCs w:val="28"/>
          <w:lang w:val="ro-RO" w:eastAsia="zh-CN"/>
        </w:rPr>
      </w:pPr>
      <w:r w:rsidRPr="00A65A9E">
        <w:rPr>
          <w:rFonts w:ascii="Times New Roman" w:eastAsia="Times New Roman" w:hAnsi="Times New Roman" w:cs="Times New Roman"/>
          <w:sz w:val="28"/>
          <w:szCs w:val="28"/>
          <w:lang w:val="ro-RO" w:eastAsia="zh-CN"/>
        </w:rPr>
        <w:t>Majorarea cheltuielilor pentru acest tip de asistență va asigura accesul în volum deplin a populației, indiferent de statutul persoanei (asigurat sau neasigurat), pe întreg teritoriul țării, în regim non-stop la asistența medicală urgentă pre-spitalicească, vitală  în condiții pandemice.</w:t>
      </w:r>
      <w:r w:rsidR="005D0E7C" w:rsidRPr="00A65A9E">
        <w:rPr>
          <w:rFonts w:ascii="Times New Roman" w:eastAsia="Times New Roman" w:hAnsi="Times New Roman" w:cs="Times New Roman"/>
          <w:sz w:val="28"/>
          <w:szCs w:val="28"/>
          <w:lang w:val="ro-RO" w:eastAsia="zh-CN"/>
        </w:rPr>
        <w:t xml:space="preserve"> </w:t>
      </w:r>
    </w:p>
    <w:p w:rsidR="00166BB3" w:rsidRPr="00A65A9E" w:rsidRDefault="003D1EE0" w:rsidP="00FD715A">
      <w:pPr>
        <w:spacing w:after="120"/>
        <w:ind w:firstLine="567"/>
        <w:jc w:val="both"/>
        <w:rPr>
          <w:rFonts w:ascii="Times New Roman" w:eastAsia="Times New Roman" w:hAnsi="Times New Roman" w:cs="Times New Roman"/>
          <w:sz w:val="28"/>
          <w:szCs w:val="28"/>
          <w:lang w:val="ro-RO" w:eastAsia="zh-CN"/>
        </w:rPr>
      </w:pPr>
      <w:r w:rsidRPr="00A65A9E">
        <w:rPr>
          <w:rFonts w:ascii="Times New Roman" w:eastAsia="Times New Roman" w:hAnsi="Times New Roman" w:cs="Times New Roman"/>
          <w:sz w:val="28"/>
          <w:szCs w:val="28"/>
          <w:lang w:val="ro-RO" w:eastAsia="zh-CN"/>
        </w:rPr>
        <w:lastRenderedPageBreak/>
        <w:t xml:space="preserve">Totodată, este de menționat că subprogramul dat include și alocațiile necesare </w:t>
      </w:r>
      <w:r w:rsidR="005D0E7C" w:rsidRPr="00A65A9E">
        <w:rPr>
          <w:rFonts w:ascii="Times New Roman" w:eastAsia="Times New Roman" w:hAnsi="Times New Roman" w:cs="Times New Roman"/>
          <w:sz w:val="28"/>
          <w:szCs w:val="28"/>
          <w:lang w:val="ro-RO" w:eastAsia="zh-CN"/>
        </w:rPr>
        <w:t>acord</w:t>
      </w:r>
      <w:r w:rsidRPr="00A65A9E">
        <w:rPr>
          <w:rFonts w:ascii="Times New Roman" w:eastAsia="Times New Roman" w:hAnsi="Times New Roman" w:cs="Times New Roman"/>
          <w:sz w:val="28"/>
          <w:szCs w:val="28"/>
          <w:lang w:val="ro-RO" w:eastAsia="zh-CN"/>
        </w:rPr>
        <w:t>ării</w:t>
      </w:r>
      <w:r w:rsidR="005D0E7C" w:rsidRPr="00A65A9E">
        <w:rPr>
          <w:rFonts w:ascii="Times New Roman" w:eastAsia="Times New Roman" w:hAnsi="Times New Roman" w:cs="Times New Roman"/>
          <w:sz w:val="28"/>
          <w:szCs w:val="28"/>
          <w:lang w:val="ro-RO" w:eastAsia="zh-CN"/>
        </w:rPr>
        <w:t xml:space="preserve"> suplimentului la salariul de funcție calculat personalului antrenat în acordarea asistenței medicale persoanelor care întrunesc criteriile definiției de caz COVID-19</w:t>
      </w:r>
      <w:r w:rsidRPr="00A65A9E">
        <w:rPr>
          <w:rFonts w:ascii="Times New Roman" w:eastAsia="Times New Roman" w:hAnsi="Times New Roman" w:cs="Times New Roman"/>
          <w:sz w:val="28"/>
          <w:szCs w:val="28"/>
          <w:lang w:val="ro-RO" w:eastAsia="zh-CN"/>
        </w:rPr>
        <w:t xml:space="preserve"> </w:t>
      </w:r>
      <w:r w:rsidR="00292FA2" w:rsidRPr="00A65A9E">
        <w:rPr>
          <w:rFonts w:ascii="Times New Roman" w:eastAsia="Times New Roman" w:hAnsi="Times New Roman" w:cs="Times New Roman"/>
          <w:sz w:val="28"/>
          <w:szCs w:val="28"/>
          <w:lang w:val="ro-RO" w:eastAsia="zh-CN"/>
        </w:rPr>
        <w:t xml:space="preserve">în volum </w:t>
      </w:r>
      <w:r w:rsidRPr="00A65A9E">
        <w:rPr>
          <w:rFonts w:ascii="Times New Roman" w:eastAsia="Times New Roman" w:hAnsi="Times New Roman" w:cs="Times New Roman"/>
          <w:sz w:val="28"/>
          <w:szCs w:val="28"/>
          <w:lang w:val="ro-RO" w:eastAsia="zh-CN"/>
        </w:rPr>
        <w:t xml:space="preserve">de circa </w:t>
      </w:r>
      <w:r w:rsidR="005541AD" w:rsidRPr="00A65A9E">
        <w:rPr>
          <w:rFonts w:ascii="Times New Roman" w:eastAsia="Times New Roman" w:hAnsi="Times New Roman" w:cs="Times New Roman"/>
          <w:sz w:val="28"/>
          <w:szCs w:val="28"/>
          <w:lang w:val="ro-RO" w:eastAsia="zh-CN"/>
        </w:rPr>
        <w:t>88 560,7</w:t>
      </w:r>
      <w:r w:rsidRPr="00A65A9E">
        <w:rPr>
          <w:rFonts w:ascii="Times New Roman" w:eastAsia="Times New Roman" w:hAnsi="Times New Roman" w:cs="Times New Roman"/>
          <w:sz w:val="28"/>
          <w:szCs w:val="28"/>
          <w:lang w:val="ro-RO" w:eastAsia="zh-CN"/>
        </w:rPr>
        <w:t xml:space="preserve"> mii lei.</w:t>
      </w:r>
    </w:p>
    <w:p w:rsidR="00166BB3" w:rsidRPr="00A65A9E" w:rsidRDefault="005B7682" w:rsidP="00FD715A">
      <w:pPr>
        <w:pStyle w:val="ListParagraph"/>
        <w:numPr>
          <w:ilvl w:val="0"/>
          <w:numId w:val="33"/>
        </w:numPr>
        <w:tabs>
          <w:tab w:val="left" w:pos="0"/>
        </w:tabs>
        <w:spacing w:line="276" w:lineRule="auto"/>
        <w:ind w:left="0" w:firstLine="567"/>
        <w:jc w:val="both"/>
        <w:outlineLvl w:val="0"/>
        <w:rPr>
          <w:iCs/>
          <w:color w:val="FF0000"/>
          <w:sz w:val="28"/>
          <w:szCs w:val="28"/>
          <w:lang w:val="ro-RO"/>
        </w:rPr>
      </w:pPr>
      <w:r w:rsidRPr="00A65A9E">
        <w:rPr>
          <w:i/>
          <w:sz w:val="28"/>
          <w:szCs w:val="28"/>
          <w:lang w:val="ro-RO"/>
        </w:rPr>
        <w:t xml:space="preserve">   </w:t>
      </w:r>
      <w:r w:rsidR="000E23D7" w:rsidRPr="00A65A9E">
        <w:rPr>
          <w:i/>
          <w:sz w:val="28"/>
          <w:szCs w:val="28"/>
          <w:lang w:val="ro-RO"/>
        </w:rPr>
        <w:t xml:space="preserve">subprogramul ” „Asistenţa medicală spitalicească” </w:t>
      </w:r>
      <w:r w:rsidR="000E23D7" w:rsidRPr="00A65A9E">
        <w:rPr>
          <w:sz w:val="28"/>
          <w:szCs w:val="28"/>
          <w:lang w:val="ro-RO"/>
        </w:rPr>
        <w:t>include prestarea serviciilor medicale populaţiei în cadrul prestatorilor de servicii medicale spitaliceşti.</w:t>
      </w:r>
      <w:r w:rsidR="008D13F5">
        <w:rPr>
          <w:sz w:val="28"/>
          <w:szCs w:val="28"/>
          <w:lang w:val="ro-RO"/>
        </w:rPr>
        <w:t xml:space="preserve"> </w:t>
      </w:r>
      <w:r w:rsidR="000E23D7" w:rsidRPr="00A65A9E">
        <w:rPr>
          <w:sz w:val="28"/>
          <w:szCs w:val="28"/>
          <w:lang w:val="ro-RO"/>
        </w:rPr>
        <w:t>Pentru anul 2022  la acest  subprogram sunt prevăzute mijloace financiare în sumă de</w:t>
      </w:r>
      <w:r w:rsidR="008D13F5">
        <w:rPr>
          <w:b/>
          <w:bCs/>
          <w:sz w:val="28"/>
          <w:szCs w:val="28"/>
          <w:lang w:val="ro-RO"/>
        </w:rPr>
        <w:t xml:space="preserve"> </w:t>
      </w:r>
      <w:r w:rsidR="000E23D7" w:rsidRPr="00A65A9E">
        <w:rPr>
          <w:b/>
          <w:bCs/>
          <w:i/>
          <w:iCs/>
          <w:sz w:val="28"/>
          <w:szCs w:val="28"/>
          <w:lang w:val="ro-RO"/>
        </w:rPr>
        <w:t>6 459 074,0 mii lei</w:t>
      </w:r>
      <w:r w:rsidR="000E23D7" w:rsidRPr="00A65A9E">
        <w:rPr>
          <w:bCs/>
          <w:i/>
          <w:iCs/>
          <w:sz w:val="28"/>
          <w:szCs w:val="28"/>
          <w:lang w:val="ro-RO"/>
        </w:rPr>
        <w:t>,</w:t>
      </w:r>
      <w:r w:rsidR="000E23D7" w:rsidRPr="00A65A9E">
        <w:rPr>
          <w:sz w:val="28"/>
          <w:szCs w:val="28"/>
          <w:lang w:val="ro-RO"/>
        </w:rPr>
        <w:t xml:space="preserve"> cu 611 652,0 mii lei sau +10,5% mai mult faţă de aprobat pe anul 2021, dintre care : </w:t>
      </w:r>
      <w:r w:rsidR="000E23D7" w:rsidRPr="00A65A9E">
        <w:rPr>
          <w:iCs/>
          <w:sz w:val="28"/>
          <w:szCs w:val="28"/>
          <w:lang w:val="ro-RO"/>
        </w:rPr>
        <w:t xml:space="preserve"> </w:t>
      </w:r>
    </w:p>
    <w:p w:rsidR="00166BB3" w:rsidRPr="00A65A9E" w:rsidRDefault="000E23D7" w:rsidP="00FD715A">
      <w:pPr>
        <w:pStyle w:val="ListParagraph"/>
        <w:numPr>
          <w:ilvl w:val="0"/>
          <w:numId w:val="34"/>
        </w:numPr>
        <w:tabs>
          <w:tab w:val="left" w:pos="0"/>
        </w:tabs>
        <w:spacing w:line="276" w:lineRule="auto"/>
        <w:ind w:left="0" w:firstLine="567"/>
        <w:jc w:val="both"/>
        <w:outlineLvl w:val="0"/>
        <w:rPr>
          <w:color w:val="FF0000"/>
          <w:sz w:val="28"/>
          <w:szCs w:val="28"/>
          <w:lang w:val="ro-RO"/>
        </w:rPr>
      </w:pPr>
      <w:r w:rsidRPr="00A65A9E">
        <w:rPr>
          <w:b/>
          <w:bCs/>
          <w:sz w:val="28"/>
          <w:szCs w:val="28"/>
          <w:lang w:val="ro-RO"/>
        </w:rPr>
        <w:t>159 719,8 mii lei</w:t>
      </w:r>
      <w:r w:rsidRPr="00A65A9E">
        <w:rPr>
          <w:sz w:val="28"/>
          <w:szCs w:val="28"/>
          <w:lang w:val="ro-RO"/>
        </w:rPr>
        <w:t xml:space="preserve"> - pentru majorarea salariilor personalului administrativ-gospodăresc din instituțiile medico-sanitare publice încadrate în sistemul asigurării obligatorii de asistență medicală, </w:t>
      </w:r>
      <w:proofErr w:type="spellStart"/>
      <w:r w:rsidRPr="00A65A9E">
        <w:rPr>
          <w:sz w:val="28"/>
          <w:szCs w:val="28"/>
          <w:lang w:val="ro-RO"/>
        </w:rPr>
        <w:t>începînd</w:t>
      </w:r>
      <w:proofErr w:type="spellEnd"/>
      <w:r w:rsidRPr="00A65A9E">
        <w:rPr>
          <w:sz w:val="28"/>
          <w:szCs w:val="28"/>
          <w:lang w:val="ro-RO"/>
        </w:rPr>
        <w:t xml:space="preserve"> cu 1.11.2021</w:t>
      </w:r>
      <w:r w:rsidR="005B7682" w:rsidRPr="00A65A9E">
        <w:rPr>
          <w:sz w:val="28"/>
          <w:szCs w:val="28"/>
          <w:lang w:val="ro-RO"/>
        </w:rPr>
        <w:t>;</w:t>
      </w:r>
    </w:p>
    <w:p w:rsidR="00166BB3" w:rsidRPr="00A65A9E" w:rsidRDefault="000E23D7" w:rsidP="00FD715A">
      <w:pPr>
        <w:pStyle w:val="ListParagraph"/>
        <w:numPr>
          <w:ilvl w:val="0"/>
          <w:numId w:val="34"/>
        </w:numPr>
        <w:tabs>
          <w:tab w:val="left" w:pos="0"/>
        </w:tabs>
        <w:spacing w:line="276" w:lineRule="auto"/>
        <w:ind w:left="0" w:firstLine="567"/>
        <w:jc w:val="both"/>
        <w:outlineLvl w:val="0"/>
        <w:rPr>
          <w:color w:val="FF0000"/>
          <w:sz w:val="28"/>
          <w:szCs w:val="28"/>
          <w:lang w:val="ro-RO"/>
        </w:rPr>
      </w:pPr>
      <w:r w:rsidRPr="00A65A9E">
        <w:rPr>
          <w:b/>
          <w:bCs/>
          <w:sz w:val="28"/>
          <w:szCs w:val="28"/>
          <w:lang w:val="ro-RO"/>
        </w:rPr>
        <w:t xml:space="preserve">354 799,0 mii lei </w:t>
      </w:r>
      <w:r w:rsidRPr="00A65A9E">
        <w:rPr>
          <w:sz w:val="28"/>
          <w:szCs w:val="28"/>
          <w:lang w:val="ro-RO"/>
        </w:rPr>
        <w:t xml:space="preserve">- pentru acoperirea costurilor aferente tratamentului pacienților confirmați cu Infecția </w:t>
      </w:r>
      <w:proofErr w:type="spellStart"/>
      <w:r w:rsidRPr="00A65A9E">
        <w:rPr>
          <w:sz w:val="28"/>
          <w:szCs w:val="28"/>
          <w:lang w:val="ro-RO"/>
        </w:rPr>
        <w:t>Coronavirus</w:t>
      </w:r>
      <w:proofErr w:type="spellEnd"/>
      <w:r w:rsidRPr="00A65A9E">
        <w:rPr>
          <w:sz w:val="28"/>
          <w:szCs w:val="28"/>
          <w:lang w:val="ro-RO"/>
        </w:rPr>
        <w:t xml:space="preserve"> de tip nou (COVID-19), reieșind din numărul de cazuri estimate și tariful, aprobat prin Ordinul comun al MSMPS și CNAM nr.371/85A din 26.04.2021în cuantum de 8 932 lei;</w:t>
      </w:r>
    </w:p>
    <w:p w:rsidR="00166BB3" w:rsidRPr="00A65A9E" w:rsidRDefault="000E23D7" w:rsidP="00FD715A">
      <w:pPr>
        <w:pStyle w:val="ListParagraph"/>
        <w:numPr>
          <w:ilvl w:val="0"/>
          <w:numId w:val="34"/>
        </w:numPr>
        <w:tabs>
          <w:tab w:val="left" w:pos="0"/>
        </w:tabs>
        <w:spacing w:after="120" w:line="276" w:lineRule="auto"/>
        <w:ind w:left="0" w:firstLine="567"/>
        <w:jc w:val="both"/>
        <w:outlineLvl w:val="0"/>
        <w:rPr>
          <w:color w:val="FF0000"/>
          <w:sz w:val="28"/>
          <w:szCs w:val="28"/>
          <w:lang w:val="ro-RO"/>
        </w:rPr>
      </w:pPr>
      <w:r w:rsidRPr="00A65A9E">
        <w:rPr>
          <w:b/>
          <w:bCs/>
          <w:sz w:val="28"/>
          <w:szCs w:val="28"/>
          <w:lang w:val="ro-RO"/>
        </w:rPr>
        <w:t>132 217,7 mii lei</w:t>
      </w:r>
      <w:r w:rsidRPr="00A65A9E">
        <w:rPr>
          <w:sz w:val="28"/>
          <w:szCs w:val="28"/>
          <w:lang w:val="ro-RO"/>
        </w:rPr>
        <w:t xml:space="preserve"> - pentru indexarea cheltuielilor strict necesare  activității instituțiilor medico-sanitare altele decât cheltuielile de personal (cheltuieli pentru medicamente, alimentație</w:t>
      </w:r>
      <w:r w:rsidR="00DE5E5F" w:rsidRPr="00A65A9E">
        <w:rPr>
          <w:sz w:val="28"/>
          <w:szCs w:val="28"/>
          <w:lang w:val="ro-RO"/>
        </w:rPr>
        <w:t>,</w:t>
      </w:r>
      <w:r w:rsidRPr="00A65A9E">
        <w:rPr>
          <w:sz w:val="28"/>
          <w:szCs w:val="28"/>
          <w:lang w:val="ro-RO"/>
        </w:rPr>
        <w:t xml:space="preserve">  energie elect</w:t>
      </w:r>
      <w:r w:rsidR="008113D4" w:rsidRPr="00A65A9E">
        <w:rPr>
          <w:sz w:val="28"/>
          <w:szCs w:val="28"/>
          <w:lang w:val="ro-RO"/>
        </w:rPr>
        <w:t>r</w:t>
      </w:r>
      <w:r w:rsidRPr="00A65A9E">
        <w:rPr>
          <w:sz w:val="28"/>
          <w:szCs w:val="28"/>
          <w:lang w:val="ro-RO"/>
        </w:rPr>
        <w:t>ică, combustibil, energie termică, etc</w:t>
      </w:r>
      <w:r w:rsidR="008D13F5">
        <w:rPr>
          <w:sz w:val="28"/>
          <w:szCs w:val="28"/>
          <w:lang w:val="ro-RO"/>
        </w:rPr>
        <w:t>.</w:t>
      </w:r>
      <w:r w:rsidRPr="00A65A9E">
        <w:rPr>
          <w:sz w:val="28"/>
          <w:szCs w:val="28"/>
          <w:lang w:val="ro-RO"/>
        </w:rPr>
        <w:t>) la indicele prețului de consum de 106,9%, prognozat pentru anul 2022</w:t>
      </w:r>
      <w:r w:rsidR="00D10898" w:rsidRPr="00A65A9E">
        <w:rPr>
          <w:sz w:val="28"/>
          <w:szCs w:val="28"/>
          <w:lang w:val="ro-RO"/>
        </w:rPr>
        <w:t>.</w:t>
      </w:r>
    </w:p>
    <w:p w:rsidR="00166BB3" w:rsidRPr="00A65A9E" w:rsidRDefault="000E23D7" w:rsidP="008D13F5">
      <w:pPr>
        <w:pStyle w:val="ListParagraph"/>
        <w:tabs>
          <w:tab w:val="left" w:pos="0"/>
        </w:tabs>
        <w:spacing w:after="120" w:line="276" w:lineRule="auto"/>
        <w:ind w:left="0"/>
        <w:jc w:val="both"/>
        <w:outlineLvl w:val="0"/>
        <w:rPr>
          <w:color w:val="FF0000"/>
          <w:sz w:val="28"/>
          <w:szCs w:val="28"/>
          <w:lang w:val="ro-RO"/>
        </w:rPr>
      </w:pPr>
      <w:r w:rsidRPr="00A65A9E">
        <w:rPr>
          <w:sz w:val="28"/>
          <w:szCs w:val="28"/>
          <w:lang w:val="ro-RO"/>
        </w:rPr>
        <w:tab/>
        <w:t>La fel, începând cu anul 2022 de la acest subprogram sunt deduse cheltuielile prevăzute pentru îngrijirile medicale paliative în sumă de (- 35 084,5 mii lei) prin redistribuirea acestora pentru realizarea subprogramului nou - “Servicii medicale paliative”.</w:t>
      </w:r>
      <w:r w:rsidR="00700AE8" w:rsidRPr="00A65A9E">
        <w:rPr>
          <w:sz w:val="28"/>
          <w:szCs w:val="28"/>
          <w:lang w:val="ro-RO"/>
        </w:rPr>
        <w:t xml:space="preserve"> </w:t>
      </w:r>
    </w:p>
    <w:p w:rsidR="00166BB3" w:rsidRPr="00A65A9E" w:rsidRDefault="000E23D7" w:rsidP="008D13F5">
      <w:pPr>
        <w:tabs>
          <w:tab w:val="left" w:pos="0"/>
        </w:tabs>
        <w:spacing w:after="0"/>
        <w:jc w:val="both"/>
        <w:outlineLvl w:val="0"/>
        <w:rPr>
          <w:rFonts w:ascii="Times New Roman" w:eastAsia="Times New Roman" w:hAnsi="Times New Roman" w:cs="Times New Roman"/>
          <w:sz w:val="28"/>
          <w:szCs w:val="28"/>
          <w:lang w:val="ro-RO" w:eastAsia="ru-RU"/>
        </w:rPr>
      </w:pPr>
      <w:r w:rsidRPr="00A65A9E">
        <w:rPr>
          <w:rFonts w:ascii="Times New Roman" w:eastAsia="Times New Roman" w:hAnsi="Times New Roman" w:cs="Times New Roman"/>
          <w:sz w:val="28"/>
          <w:szCs w:val="28"/>
          <w:lang w:val="ro-RO" w:eastAsia="ru-RU"/>
        </w:rPr>
        <w:tab/>
        <w:t>Mijloacele financiare planificate pentru acest subprogram se vor regăsi în tarifele utilizate pentru procurarea serviciilor medicale reieșind din necesităţile populaţiei în servicii medicale raportate la capacităţile sistemului de sănătate, inclusiv:</w:t>
      </w:r>
    </w:p>
    <w:p w:rsidR="00166BB3" w:rsidRPr="00A65A9E" w:rsidRDefault="000E23D7" w:rsidP="008D13F5">
      <w:pPr>
        <w:numPr>
          <w:ilvl w:val="0"/>
          <w:numId w:val="20"/>
        </w:numPr>
        <w:tabs>
          <w:tab w:val="left" w:pos="567"/>
          <w:tab w:val="left" w:pos="851"/>
        </w:tabs>
        <w:spacing w:after="0"/>
        <w:ind w:left="0" w:firstLine="567"/>
        <w:jc w:val="both"/>
        <w:outlineLvl w:val="0"/>
        <w:rPr>
          <w:rFonts w:ascii="Times New Roman" w:eastAsia="Times New Roman" w:hAnsi="Times New Roman" w:cs="Times New Roman"/>
          <w:sz w:val="28"/>
          <w:szCs w:val="28"/>
          <w:lang w:val="ro-RO" w:eastAsia="ru-RU"/>
        </w:rPr>
      </w:pPr>
      <w:r w:rsidRPr="00A65A9E">
        <w:rPr>
          <w:rFonts w:ascii="Times New Roman" w:eastAsia="Times New Roman" w:hAnsi="Times New Roman" w:cs="Times New Roman"/>
          <w:sz w:val="28"/>
          <w:szCs w:val="28"/>
          <w:lang w:val="ro-RO" w:eastAsia="ru-RU"/>
        </w:rPr>
        <w:t xml:space="preserve"> servicii spitalicești acordate persoanelor asigurate și neasigurate care întrunesc definiția de caz COVID -19 (suspect, probabil, confirmat);</w:t>
      </w:r>
    </w:p>
    <w:p w:rsidR="00166BB3" w:rsidRPr="00A65A9E" w:rsidRDefault="000E23D7" w:rsidP="005B7682">
      <w:pPr>
        <w:numPr>
          <w:ilvl w:val="0"/>
          <w:numId w:val="20"/>
        </w:numPr>
        <w:tabs>
          <w:tab w:val="left" w:pos="567"/>
          <w:tab w:val="left" w:pos="851"/>
        </w:tabs>
        <w:spacing w:after="0"/>
        <w:ind w:left="0" w:firstLine="567"/>
        <w:jc w:val="both"/>
        <w:outlineLvl w:val="0"/>
        <w:rPr>
          <w:rFonts w:ascii="Times New Roman" w:eastAsia="Times New Roman" w:hAnsi="Times New Roman" w:cs="Times New Roman"/>
          <w:sz w:val="28"/>
          <w:szCs w:val="28"/>
          <w:lang w:val="ro-RO" w:eastAsia="ru-RU"/>
        </w:rPr>
      </w:pPr>
      <w:r w:rsidRPr="00A65A9E">
        <w:rPr>
          <w:rFonts w:ascii="Times New Roman" w:eastAsia="Times New Roman" w:hAnsi="Times New Roman" w:cs="Times New Roman"/>
          <w:sz w:val="28"/>
          <w:szCs w:val="28"/>
          <w:lang w:val="ro-RO" w:eastAsia="ru-RU"/>
        </w:rPr>
        <w:t xml:space="preserve"> cazuri tratate acute și în chirurgie de o zi;</w:t>
      </w:r>
    </w:p>
    <w:p w:rsidR="00166BB3" w:rsidRPr="00A65A9E" w:rsidRDefault="000E23D7" w:rsidP="005B7682">
      <w:pPr>
        <w:numPr>
          <w:ilvl w:val="0"/>
          <w:numId w:val="20"/>
        </w:numPr>
        <w:tabs>
          <w:tab w:val="left" w:pos="567"/>
          <w:tab w:val="left" w:pos="851"/>
        </w:tabs>
        <w:spacing w:after="0"/>
        <w:ind w:left="0" w:firstLine="567"/>
        <w:jc w:val="both"/>
        <w:outlineLvl w:val="0"/>
        <w:rPr>
          <w:rFonts w:ascii="Times New Roman" w:eastAsia="Times New Roman" w:hAnsi="Times New Roman" w:cs="Times New Roman"/>
          <w:sz w:val="28"/>
          <w:szCs w:val="28"/>
          <w:lang w:val="ro-RO" w:eastAsia="ru-RU"/>
        </w:rPr>
      </w:pPr>
      <w:r w:rsidRPr="00A65A9E">
        <w:rPr>
          <w:rFonts w:ascii="Times New Roman" w:eastAsia="Times New Roman" w:hAnsi="Times New Roman" w:cs="Times New Roman"/>
          <w:sz w:val="28"/>
          <w:szCs w:val="28"/>
          <w:lang w:val="ro-RO" w:eastAsia="ru-RU"/>
        </w:rPr>
        <w:t xml:space="preserve"> servicii medicale acordate în cadrul programelor speciale (</w:t>
      </w:r>
      <w:proofErr w:type="spellStart"/>
      <w:r w:rsidRPr="00A65A9E">
        <w:rPr>
          <w:rFonts w:ascii="Times New Roman" w:eastAsia="Times New Roman" w:hAnsi="Times New Roman" w:cs="Times New Roman"/>
          <w:sz w:val="28"/>
          <w:szCs w:val="28"/>
          <w:lang w:val="ro-RO" w:eastAsia="ru-RU"/>
        </w:rPr>
        <w:t>protezarea</w:t>
      </w:r>
      <w:proofErr w:type="spellEnd"/>
      <w:r w:rsidRPr="00A65A9E">
        <w:rPr>
          <w:rFonts w:ascii="Times New Roman" w:eastAsia="Times New Roman" w:hAnsi="Times New Roman" w:cs="Times New Roman"/>
          <w:sz w:val="28"/>
          <w:szCs w:val="28"/>
          <w:lang w:val="ro-RO" w:eastAsia="ru-RU"/>
        </w:rPr>
        <w:t xml:space="preserve"> articulațiilor mari, tratament operator pentru cataractă, </w:t>
      </w:r>
      <w:proofErr w:type="spellStart"/>
      <w:r w:rsidRPr="00A65A9E">
        <w:rPr>
          <w:rFonts w:ascii="Times New Roman" w:eastAsia="Times New Roman" w:hAnsi="Times New Roman" w:cs="Times New Roman"/>
          <w:sz w:val="28"/>
          <w:szCs w:val="28"/>
          <w:lang w:val="ro-RO" w:eastAsia="ru-RU"/>
        </w:rPr>
        <w:t>cardiochirurgie</w:t>
      </w:r>
      <w:proofErr w:type="spellEnd"/>
      <w:r w:rsidRPr="00A65A9E">
        <w:rPr>
          <w:rFonts w:ascii="Times New Roman" w:eastAsia="Times New Roman" w:hAnsi="Times New Roman" w:cs="Times New Roman"/>
          <w:sz w:val="28"/>
          <w:szCs w:val="28"/>
          <w:lang w:val="ro-RO" w:eastAsia="ru-RU"/>
        </w:rPr>
        <w:t xml:space="preserve">, </w:t>
      </w:r>
      <w:proofErr w:type="spellStart"/>
      <w:r w:rsidRPr="00A65A9E">
        <w:rPr>
          <w:rFonts w:ascii="Times New Roman" w:eastAsia="Times New Roman" w:hAnsi="Times New Roman" w:cs="Times New Roman"/>
          <w:sz w:val="28"/>
          <w:szCs w:val="28"/>
          <w:lang w:val="ro-RO" w:eastAsia="ru-RU"/>
        </w:rPr>
        <w:t>protezări</w:t>
      </w:r>
      <w:proofErr w:type="spellEnd"/>
      <w:r w:rsidRPr="00A65A9E">
        <w:rPr>
          <w:rFonts w:ascii="Times New Roman" w:eastAsia="Times New Roman" w:hAnsi="Times New Roman" w:cs="Times New Roman"/>
          <w:sz w:val="28"/>
          <w:szCs w:val="28"/>
          <w:lang w:val="ro-RO" w:eastAsia="ru-RU"/>
        </w:rPr>
        <w:t xml:space="preserve"> vasculare, chirurgie </w:t>
      </w:r>
      <w:proofErr w:type="spellStart"/>
      <w:r w:rsidRPr="00A65A9E">
        <w:rPr>
          <w:rFonts w:ascii="Times New Roman" w:eastAsia="Times New Roman" w:hAnsi="Times New Roman" w:cs="Times New Roman"/>
          <w:sz w:val="28"/>
          <w:szCs w:val="28"/>
          <w:lang w:val="ro-RO" w:eastAsia="ru-RU"/>
        </w:rPr>
        <w:t>endovasculară</w:t>
      </w:r>
      <w:proofErr w:type="spellEnd"/>
      <w:r w:rsidRPr="00A65A9E">
        <w:rPr>
          <w:rFonts w:ascii="Times New Roman" w:eastAsia="Times New Roman" w:hAnsi="Times New Roman" w:cs="Times New Roman"/>
          <w:sz w:val="28"/>
          <w:szCs w:val="28"/>
          <w:lang w:val="ro-RO" w:eastAsia="ru-RU"/>
        </w:rPr>
        <w:t xml:space="preserve">, neurochirurgia fracturilor coloanei vertebrale, cardiologie intervențională, studiu electrofiziologic și ablații, corecția anatomică a coloanei vertebrale și cutiei toracice la copii, tratamentul </w:t>
      </w:r>
      <w:r w:rsidRPr="00A65A9E">
        <w:rPr>
          <w:rFonts w:ascii="Times New Roman" w:eastAsia="Times New Roman" w:hAnsi="Times New Roman" w:cs="Times New Roman"/>
          <w:sz w:val="28"/>
          <w:szCs w:val="28"/>
          <w:lang w:val="ro-RO" w:eastAsia="ru-RU"/>
        </w:rPr>
        <w:lastRenderedPageBreak/>
        <w:t xml:space="preserve">intervențional în AVC ischemic acut, </w:t>
      </w:r>
      <w:proofErr w:type="spellStart"/>
      <w:r w:rsidRPr="00A65A9E">
        <w:rPr>
          <w:rFonts w:ascii="Times New Roman" w:eastAsia="Times New Roman" w:hAnsi="Times New Roman" w:cs="Times New Roman"/>
          <w:sz w:val="28"/>
          <w:szCs w:val="28"/>
          <w:lang w:val="ro-RO" w:eastAsia="ru-RU"/>
        </w:rPr>
        <w:t>neuroradiologie</w:t>
      </w:r>
      <w:proofErr w:type="spellEnd"/>
      <w:r w:rsidRPr="00A65A9E">
        <w:rPr>
          <w:rFonts w:ascii="Times New Roman" w:eastAsia="Times New Roman" w:hAnsi="Times New Roman" w:cs="Times New Roman"/>
          <w:sz w:val="28"/>
          <w:szCs w:val="28"/>
          <w:lang w:val="ro-RO" w:eastAsia="ru-RU"/>
        </w:rPr>
        <w:t xml:space="preserve"> intervențională, implant </w:t>
      </w:r>
      <w:proofErr w:type="spellStart"/>
      <w:r w:rsidRPr="00A65A9E">
        <w:rPr>
          <w:rFonts w:ascii="Times New Roman" w:eastAsia="Times New Roman" w:hAnsi="Times New Roman" w:cs="Times New Roman"/>
          <w:sz w:val="28"/>
          <w:szCs w:val="28"/>
          <w:lang w:val="ro-RO" w:eastAsia="ru-RU"/>
        </w:rPr>
        <w:t>cohlear</w:t>
      </w:r>
      <w:proofErr w:type="spellEnd"/>
      <w:r w:rsidRPr="00A65A9E">
        <w:rPr>
          <w:rFonts w:ascii="Times New Roman" w:eastAsia="Times New Roman" w:hAnsi="Times New Roman" w:cs="Times New Roman"/>
          <w:sz w:val="28"/>
          <w:szCs w:val="28"/>
          <w:lang w:val="ro-RO" w:eastAsia="ru-RU"/>
        </w:rPr>
        <w:t xml:space="preserve"> la copii;</w:t>
      </w:r>
    </w:p>
    <w:p w:rsidR="00166BB3" w:rsidRPr="00A65A9E" w:rsidRDefault="000E23D7" w:rsidP="005B7682">
      <w:pPr>
        <w:numPr>
          <w:ilvl w:val="0"/>
          <w:numId w:val="20"/>
        </w:numPr>
        <w:tabs>
          <w:tab w:val="left" w:pos="567"/>
          <w:tab w:val="left" w:pos="851"/>
        </w:tabs>
        <w:spacing w:after="0"/>
        <w:ind w:left="0" w:firstLine="567"/>
        <w:jc w:val="both"/>
        <w:outlineLvl w:val="0"/>
        <w:rPr>
          <w:rFonts w:ascii="Times New Roman" w:eastAsia="Times New Roman" w:hAnsi="Times New Roman" w:cs="Times New Roman"/>
          <w:sz w:val="28"/>
          <w:szCs w:val="28"/>
          <w:lang w:val="ro-RO" w:eastAsia="ru-RU"/>
        </w:rPr>
      </w:pPr>
      <w:r w:rsidRPr="00A65A9E">
        <w:rPr>
          <w:rFonts w:ascii="Times New Roman" w:eastAsia="Times New Roman" w:hAnsi="Times New Roman" w:cs="Times New Roman"/>
          <w:sz w:val="28"/>
          <w:szCs w:val="28"/>
          <w:lang w:val="ro-RO" w:eastAsia="ru-RU"/>
        </w:rPr>
        <w:t>servicii de transplant și fertilizare în vitro;</w:t>
      </w:r>
    </w:p>
    <w:p w:rsidR="00166BB3" w:rsidRPr="00A65A9E" w:rsidRDefault="000E23D7" w:rsidP="008D13F5">
      <w:pPr>
        <w:numPr>
          <w:ilvl w:val="0"/>
          <w:numId w:val="20"/>
        </w:numPr>
        <w:tabs>
          <w:tab w:val="left" w:pos="567"/>
          <w:tab w:val="left" w:pos="851"/>
        </w:tabs>
        <w:spacing w:after="120"/>
        <w:ind w:left="0" w:firstLine="567"/>
        <w:jc w:val="both"/>
        <w:outlineLvl w:val="0"/>
        <w:rPr>
          <w:rFonts w:ascii="Times New Roman" w:eastAsia="Times New Roman" w:hAnsi="Times New Roman" w:cs="Times New Roman"/>
          <w:sz w:val="28"/>
          <w:szCs w:val="28"/>
          <w:lang w:val="ro-RO" w:eastAsia="ru-RU"/>
        </w:rPr>
      </w:pPr>
      <w:r w:rsidRPr="00A65A9E">
        <w:rPr>
          <w:rFonts w:ascii="Times New Roman" w:eastAsia="Times New Roman" w:hAnsi="Times New Roman" w:cs="Times New Roman"/>
          <w:sz w:val="28"/>
          <w:szCs w:val="28"/>
          <w:lang w:val="ro-RO" w:eastAsia="ru-RU"/>
        </w:rPr>
        <w:t>cazuri cronice și servicii de reabilitare, inclusiv pentru reabilitarea pacienților după COVID etc.</w:t>
      </w:r>
    </w:p>
    <w:p w:rsidR="003D1EE0" w:rsidRPr="00A65A9E" w:rsidRDefault="003D1EE0" w:rsidP="008D13F5">
      <w:pPr>
        <w:pStyle w:val="ListParagraph"/>
        <w:spacing w:after="120" w:line="276" w:lineRule="auto"/>
        <w:ind w:left="0" w:firstLine="567"/>
        <w:jc w:val="both"/>
        <w:rPr>
          <w:sz w:val="28"/>
          <w:szCs w:val="28"/>
          <w:lang w:val="ro-RO" w:eastAsia="zh-CN"/>
        </w:rPr>
      </w:pPr>
      <w:r w:rsidRPr="00A65A9E">
        <w:rPr>
          <w:sz w:val="28"/>
          <w:szCs w:val="28"/>
          <w:lang w:val="ro-RO" w:eastAsia="zh-CN"/>
        </w:rPr>
        <w:t xml:space="preserve">Totodată, este de menționat că subprogramul dat include și alocațiile necesare acordării suplimentului la salariul de funcție calculat personalului antrenat în acordarea asistenței medicale persoanelor care întrunesc criteriile definiției de caz COVID-19 </w:t>
      </w:r>
      <w:r w:rsidR="00696EF5" w:rsidRPr="00A65A9E">
        <w:rPr>
          <w:sz w:val="28"/>
          <w:szCs w:val="28"/>
          <w:lang w:val="ro-RO" w:eastAsia="zh-CN"/>
        </w:rPr>
        <w:t xml:space="preserve">în volum </w:t>
      </w:r>
      <w:r w:rsidRPr="00A65A9E">
        <w:rPr>
          <w:sz w:val="28"/>
          <w:szCs w:val="28"/>
          <w:lang w:val="ro-RO" w:eastAsia="zh-CN"/>
        </w:rPr>
        <w:t xml:space="preserve">de circa </w:t>
      </w:r>
      <w:r w:rsidR="006977A9" w:rsidRPr="00A65A9E">
        <w:rPr>
          <w:sz w:val="28"/>
          <w:szCs w:val="28"/>
          <w:lang w:val="ro-RO" w:eastAsia="zh-CN"/>
        </w:rPr>
        <w:t>377 276,5</w:t>
      </w:r>
      <w:r w:rsidRPr="00A65A9E">
        <w:rPr>
          <w:sz w:val="28"/>
          <w:szCs w:val="28"/>
          <w:lang w:val="ro-RO" w:eastAsia="zh-CN"/>
        </w:rPr>
        <w:t xml:space="preserve"> mii lei.</w:t>
      </w:r>
    </w:p>
    <w:p w:rsidR="00166BB3" w:rsidRPr="00A65A9E" w:rsidRDefault="008D13F5" w:rsidP="008D13F5">
      <w:pPr>
        <w:pStyle w:val="ListParagraph"/>
        <w:numPr>
          <w:ilvl w:val="0"/>
          <w:numId w:val="35"/>
        </w:numPr>
        <w:tabs>
          <w:tab w:val="left" w:pos="0"/>
        </w:tabs>
        <w:spacing w:line="276" w:lineRule="auto"/>
        <w:ind w:left="0" w:firstLine="567"/>
        <w:jc w:val="both"/>
        <w:outlineLvl w:val="0"/>
        <w:rPr>
          <w:iCs/>
          <w:color w:val="FF0000"/>
          <w:sz w:val="28"/>
          <w:szCs w:val="28"/>
          <w:lang w:val="ro-RO"/>
        </w:rPr>
      </w:pPr>
      <w:r>
        <w:rPr>
          <w:i/>
          <w:sz w:val="28"/>
          <w:szCs w:val="28"/>
          <w:lang w:val="ro-RO"/>
        </w:rPr>
        <w:t xml:space="preserve"> </w:t>
      </w:r>
      <w:r w:rsidR="000E23D7" w:rsidRPr="00A65A9E">
        <w:rPr>
          <w:i/>
          <w:sz w:val="28"/>
          <w:szCs w:val="28"/>
          <w:lang w:val="ro-RO"/>
        </w:rPr>
        <w:t xml:space="preserve">subprogramul „Servicii medicale de înaltă performanţă” </w:t>
      </w:r>
      <w:r w:rsidR="000E23D7" w:rsidRPr="00A65A9E">
        <w:rPr>
          <w:sz w:val="28"/>
          <w:szCs w:val="28"/>
          <w:lang w:val="ro-RO"/>
        </w:rPr>
        <w:t xml:space="preserve">prevede oferirea investigațiilor medicale înalt specializate prevăzute în anexa nr.5 al Programului unic al asigurării obligatorii de asistență medicală. Pentru acest subprogram sunt prevăzute mijloace în mărime de </w:t>
      </w:r>
      <w:r w:rsidR="000E23D7" w:rsidRPr="00A65A9E">
        <w:rPr>
          <w:b/>
          <w:i/>
          <w:iCs/>
          <w:sz w:val="28"/>
          <w:szCs w:val="28"/>
          <w:lang w:val="ro-RO"/>
        </w:rPr>
        <w:t>259 736,4 mii lei</w:t>
      </w:r>
      <w:r w:rsidR="000E23D7" w:rsidRPr="00A65A9E">
        <w:rPr>
          <w:sz w:val="28"/>
          <w:szCs w:val="28"/>
          <w:lang w:val="ro-RO"/>
        </w:rPr>
        <w:t xml:space="preserve">, cu 13 550,2 mii lei sau +5,5%, mai mult faţă de suma aprobată pe anul 2021, </w:t>
      </w:r>
      <w:r w:rsidR="000E23D7" w:rsidRPr="00A65A9E">
        <w:rPr>
          <w:iCs/>
          <w:sz w:val="28"/>
          <w:szCs w:val="28"/>
          <w:lang w:val="ro-RO"/>
        </w:rPr>
        <w:t xml:space="preserve">din care: </w:t>
      </w:r>
    </w:p>
    <w:p w:rsidR="00166BB3" w:rsidRPr="00A65A9E" w:rsidRDefault="00516F7B" w:rsidP="00F21EDC">
      <w:pPr>
        <w:pStyle w:val="ListParagraph"/>
        <w:numPr>
          <w:ilvl w:val="0"/>
          <w:numId w:val="36"/>
        </w:numPr>
        <w:tabs>
          <w:tab w:val="left" w:pos="567"/>
          <w:tab w:val="left" w:pos="709"/>
          <w:tab w:val="left" w:pos="851"/>
        </w:tabs>
        <w:spacing w:line="276" w:lineRule="auto"/>
        <w:ind w:left="0" w:firstLine="567"/>
        <w:jc w:val="both"/>
        <w:outlineLvl w:val="0"/>
        <w:rPr>
          <w:color w:val="FF0000"/>
          <w:sz w:val="28"/>
          <w:szCs w:val="28"/>
          <w:lang w:val="ro-RO"/>
        </w:rPr>
      </w:pPr>
      <w:r w:rsidRPr="00A65A9E">
        <w:rPr>
          <w:b/>
          <w:bCs/>
          <w:sz w:val="28"/>
          <w:szCs w:val="28"/>
          <w:lang w:val="ro-RO"/>
        </w:rPr>
        <w:t xml:space="preserve"> </w:t>
      </w:r>
      <w:r w:rsidR="000E23D7" w:rsidRPr="00A65A9E">
        <w:rPr>
          <w:b/>
          <w:bCs/>
          <w:sz w:val="28"/>
          <w:szCs w:val="28"/>
          <w:lang w:val="ro-RO"/>
        </w:rPr>
        <w:t>3 728,2 mii lei</w:t>
      </w:r>
      <w:r w:rsidR="000E23D7" w:rsidRPr="00A65A9E">
        <w:rPr>
          <w:sz w:val="28"/>
          <w:szCs w:val="28"/>
          <w:lang w:val="ro-RO"/>
        </w:rPr>
        <w:t xml:space="preserve"> - pentru majorarea salariilor personalului administrativ-gospodăresc din instituțiile medico-sanitare publice încadrate în sistemul asigurării obligatorii de asistență medicală, </w:t>
      </w:r>
      <w:proofErr w:type="spellStart"/>
      <w:r w:rsidR="000E23D7" w:rsidRPr="00A65A9E">
        <w:rPr>
          <w:sz w:val="28"/>
          <w:szCs w:val="28"/>
          <w:lang w:val="ro-RO"/>
        </w:rPr>
        <w:t>începînd</w:t>
      </w:r>
      <w:proofErr w:type="spellEnd"/>
      <w:r w:rsidR="000E23D7" w:rsidRPr="00A65A9E">
        <w:rPr>
          <w:sz w:val="28"/>
          <w:szCs w:val="28"/>
          <w:lang w:val="ro-RO"/>
        </w:rPr>
        <w:t xml:space="preserve"> cu 1.11.2021;</w:t>
      </w:r>
    </w:p>
    <w:p w:rsidR="00166BB3" w:rsidRPr="00A65A9E" w:rsidRDefault="000E23D7" w:rsidP="008D13F5">
      <w:pPr>
        <w:pStyle w:val="ListParagraph"/>
        <w:numPr>
          <w:ilvl w:val="0"/>
          <w:numId w:val="36"/>
        </w:numPr>
        <w:tabs>
          <w:tab w:val="left" w:pos="567"/>
          <w:tab w:val="left" w:pos="709"/>
          <w:tab w:val="left" w:pos="851"/>
        </w:tabs>
        <w:spacing w:after="120" w:line="276" w:lineRule="auto"/>
        <w:ind w:left="0" w:firstLine="567"/>
        <w:jc w:val="both"/>
        <w:outlineLvl w:val="0"/>
        <w:rPr>
          <w:color w:val="FF0000"/>
          <w:sz w:val="28"/>
          <w:szCs w:val="28"/>
          <w:lang w:val="ro-RO"/>
        </w:rPr>
      </w:pPr>
      <w:r w:rsidRPr="00A65A9E">
        <w:rPr>
          <w:b/>
          <w:bCs/>
          <w:sz w:val="28"/>
          <w:szCs w:val="28"/>
          <w:lang w:val="ro-RO"/>
        </w:rPr>
        <w:t xml:space="preserve">9 822,0 mii lei </w:t>
      </w:r>
      <w:r w:rsidRPr="00A65A9E">
        <w:rPr>
          <w:sz w:val="28"/>
          <w:szCs w:val="28"/>
          <w:lang w:val="ro-RO"/>
        </w:rPr>
        <w:t>- pentru indexarea cheltuielilor strict necesare  activității instituțiilor medico-sanitare altele decât cheltuielile de personal (cheltuieli pentru energie elect</w:t>
      </w:r>
      <w:r w:rsidR="00493786" w:rsidRPr="00A65A9E">
        <w:rPr>
          <w:sz w:val="28"/>
          <w:szCs w:val="28"/>
          <w:lang w:val="ro-RO"/>
        </w:rPr>
        <w:t>r</w:t>
      </w:r>
      <w:r w:rsidRPr="00A65A9E">
        <w:rPr>
          <w:sz w:val="28"/>
          <w:szCs w:val="28"/>
          <w:lang w:val="ro-RO"/>
        </w:rPr>
        <w:t>ică, combustibil, energie termică, medicamente etc</w:t>
      </w:r>
      <w:r w:rsidR="008D13F5">
        <w:rPr>
          <w:sz w:val="28"/>
          <w:szCs w:val="28"/>
          <w:lang w:val="ro-RO"/>
        </w:rPr>
        <w:t>.</w:t>
      </w:r>
      <w:r w:rsidRPr="00A65A9E">
        <w:rPr>
          <w:sz w:val="28"/>
          <w:szCs w:val="28"/>
          <w:lang w:val="ro-RO"/>
        </w:rPr>
        <w:t>) la indicele prețului de consum de 106,9%, prognozat pentru anul 2022.</w:t>
      </w:r>
    </w:p>
    <w:p w:rsidR="00166BB3" w:rsidRPr="00A65A9E" w:rsidRDefault="000E23D7" w:rsidP="008D13F5">
      <w:pPr>
        <w:pStyle w:val="ListParagraph"/>
        <w:tabs>
          <w:tab w:val="left" w:pos="567"/>
        </w:tabs>
        <w:spacing w:after="120" w:line="276" w:lineRule="auto"/>
        <w:ind w:left="0" w:hanging="5"/>
        <w:jc w:val="both"/>
        <w:outlineLvl w:val="0"/>
        <w:rPr>
          <w:color w:val="FF0000"/>
          <w:sz w:val="28"/>
          <w:szCs w:val="28"/>
          <w:lang w:val="ro-RO"/>
        </w:rPr>
      </w:pPr>
      <w:r w:rsidRPr="00A65A9E">
        <w:rPr>
          <w:sz w:val="28"/>
          <w:szCs w:val="28"/>
          <w:lang w:val="ro-RO"/>
        </w:rPr>
        <w:tab/>
      </w:r>
      <w:r w:rsidRPr="00A65A9E">
        <w:rPr>
          <w:sz w:val="28"/>
          <w:szCs w:val="28"/>
          <w:lang w:val="ro-RO"/>
        </w:rPr>
        <w:tab/>
        <w:t>Mijloacele financiare planificate pentru acest subprogram vor fi utilizate pentru sporirea accesului populaţiei la servicii medicale de înaltă performanță.</w:t>
      </w:r>
    </w:p>
    <w:p w:rsidR="00166BB3" w:rsidRPr="00A65A9E" w:rsidRDefault="000E23D7" w:rsidP="008D13F5">
      <w:pPr>
        <w:pStyle w:val="ListParagraph"/>
        <w:numPr>
          <w:ilvl w:val="0"/>
          <w:numId w:val="37"/>
        </w:numPr>
        <w:tabs>
          <w:tab w:val="left" w:pos="567"/>
          <w:tab w:val="left" w:pos="993"/>
        </w:tabs>
        <w:spacing w:after="120" w:line="276" w:lineRule="auto"/>
        <w:ind w:left="0" w:firstLine="567"/>
        <w:jc w:val="both"/>
        <w:outlineLvl w:val="0"/>
        <w:rPr>
          <w:color w:val="FF0000"/>
          <w:sz w:val="28"/>
          <w:szCs w:val="28"/>
          <w:lang w:val="ro-RO"/>
        </w:rPr>
      </w:pPr>
      <w:r w:rsidRPr="00A65A9E">
        <w:rPr>
          <w:i/>
          <w:sz w:val="28"/>
          <w:szCs w:val="28"/>
          <w:lang w:val="ro-RO"/>
        </w:rPr>
        <w:t>subprogramul „Servicii medicale paliative</w:t>
      </w:r>
      <w:r w:rsidRPr="00A65A9E">
        <w:rPr>
          <w:i/>
          <w:iCs/>
          <w:sz w:val="28"/>
          <w:szCs w:val="28"/>
          <w:lang w:val="ro-RO"/>
        </w:rPr>
        <w:t xml:space="preserve">” </w:t>
      </w:r>
      <w:r w:rsidRPr="00A65A9E">
        <w:rPr>
          <w:sz w:val="28"/>
          <w:szCs w:val="28"/>
          <w:lang w:val="ro-RO"/>
        </w:rPr>
        <w:t>este un subprogram</w:t>
      </w:r>
      <w:r w:rsidRPr="00A65A9E">
        <w:rPr>
          <w:i/>
          <w:iCs/>
          <w:sz w:val="28"/>
          <w:szCs w:val="28"/>
          <w:lang w:val="ro-RO"/>
        </w:rPr>
        <w:t xml:space="preserve"> </w:t>
      </w:r>
      <w:r w:rsidRPr="00A65A9E">
        <w:rPr>
          <w:sz w:val="28"/>
          <w:szCs w:val="28"/>
          <w:lang w:val="ro-RO"/>
        </w:rPr>
        <w:t xml:space="preserve">nou, în vigoare </w:t>
      </w:r>
      <w:proofErr w:type="spellStart"/>
      <w:r w:rsidRPr="00A65A9E">
        <w:rPr>
          <w:sz w:val="28"/>
          <w:szCs w:val="28"/>
          <w:lang w:val="ro-RO"/>
        </w:rPr>
        <w:t>începînd</w:t>
      </w:r>
      <w:proofErr w:type="spellEnd"/>
      <w:r w:rsidRPr="00A65A9E">
        <w:rPr>
          <w:sz w:val="28"/>
          <w:szCs w:val="28"/>
          <w:lang w:val="ro-RO"/>
        </w:rPr>
        <w:t xml:space="preserve"> cu 1.01.2022, și include serviciile de sănătate pentru susținerea activă și complexă a pacienților a căror boală nu mai răspunde la tratamentul curativ. Beneficiari de îngrijiri paliative sunt pacienții de toate vârstele, cu maladii cronice în stadiu avansat și alte boli cu pronostic limitat, care au speranța de viață sub 12 luni, cu simptome necontrolate, suferință </w:t>
      </w:r>
      <w:proofErr w:type="spellStart"/>
      <w:r w:rsidRPr="00A65A9E">
        <w:rPr>
          <w:sz w:val="28"/>
          <w:szCs w:val="28"/>
          <w:lang w:val="ro-RO"/>
        </w:rPr>
        <w:t>psihoemoțională</w:t>
      </w:r>
      <w:proofErr w:type="spellEnd"/>
      <w:r w:rsidRPr="00A65A9E">
        <w:rPr>
          <w:sz w:val="28"/>
          <w:szCs w:val="28"/>
          <w:lang w:val="ro-RO"/>
        </w:rPr>
        <w:t xml:space="preserve"> sau spirituală semnificativă și/sau care prezintă un anumit nivel de dependență. Cheltuielile prevăzute pentru acoperirea financiară a serviciilor acordate în cadrul acestui sub</w:t>
      </w:r>
      <w:r w:rsidR="00CB33F8" w:rsidRPr="00A65A9E">
        <w:rPr>
          <w:sz w:val="28"/>
          <w:szCs w:val="28"/>
          <w:lang w:val="ro-RO"/>
        </w:rPr>
        <w:t>p</w:t>
      </w:r>
      <w:r w:rsidRPr="00A65A9E">
        <w:rPr>
          <w:sz w:val="28"/>
          <w:szCs w:val="28"/>
          <w:lang w:val="ro-RO"/>
        </w:rPr>
        <w:t xml:space="preserve">rogram va însuma în anul 2022 - </w:t>
      </w:r>
      <w:r w:rsidRPr="00A65A9E">
        <w:rPr>
          <w:b/>
          <w:bCs/>
          <w:i/>
          <w:iCs/>
          <w:sz w:val="28"/>
          <w:szCs w:val="28"/>
          <w:lang w:val="ro-RO"/>
        </w:rPr>
        <w:t>69 285,7 mii lei</w:t>
      </w:r>
      <w:r w:rsidRPr="00A65A9E">
        <w:rPr>
          <w:sz w:val="28"/>
          <w:szCs w:val="28"/>
          <w:lang w:val="ro-RO"/>
        </w:rPr>
        <w:t xml:space="preserve">.  </w:t>
      </w:r>
    </w:p>
    <w:p w:rsidR="00166BB3" w:rsidRPr="00A65A9E" w:rsidRDefault="008D13F5" w:rsidP="008D13F5">
      <w:pPr>
        <w:pStyle w:val="ListParagraph"/>
        <w:numPr>
          <w:ilvl w:val="0"/>
          <w:numId w:val="37"/>
        </w:numPr>
        <w:tabs>
          <w:tab w:val="left" w:pos="0"/>
        </w:tabs>
        <w:spacing w:line="276" w:lineRule="auto"/>
        <w:ind w:left="0" w:firstLine="567"/>
        <w:jc w:val="both"/>
        <w:outlineLvl w:val="0"/>
        <w:rPr>
          <w:color w:val="FF0000"/>
          <w:sz w:val="28"/>
          <w:szCs w:val="28"/>
          <w:lang w:val="ro-RO"/>
        </w:rPr>
      </w:pPr>
      <w:r>
        <w:rPr>
          <w:i/>
          <w:sz w:val="28"/>
          <w:szCs w:val="28"/>
          <w:lang w:val="ro-RO"/>
        </w:rPr>
        <w:t xml:space="preserve"> </w:t>
      </w:r>
      <w:r w:rsidR="000E23D7" w:rsidRPr="00A65A9E">
        <w:rPr>
          <w:i/>
          <w:sz w:val="28"/>
          <w:szCs w:val="28"/>
          <w:lang w:val="ro-RO"/>
        </w:rPr>
        <w:t>subprogramul „Servicii destinate compensării medicamentelor și dispozitivelor medicale</w:t>
      </w:r>
      <w:r w:rsidR="000E23D7" w:rsidRPr="00A65A9E">
        <w:rPr>
          <w:iCs/>
          <w:sz w:val="28"/>
          <w:szCs w:val="28"/>
          <w:lang w:val="ro-RO"/>
        </w:rPr>
        <w:t xml:space="preserve">” este un nou subprogram, în vigoare de la </w:t>
      </w:r>
      <w:r w:rsidR="000E23D7" w:rsidRPr="00A65A9E">
        <w:rPr>
          <w:sz w:val="28"/>
          <w:szCs w:val="28"/>
          <w:lang w:val="ro-RO"/>
        </w:rPr>
        <w:t xml:space="preserve">1.01.2022, </w:t>
      </w:r>
      <w:r w:rsidR="000E23D7" w:rsidRPr="00A65A9E">
        <w:rPr>
          <w:iCs/>
          <w:sz w:val="28"/>
          <w:szCs w:val="28"/>
          <w:lang w:val="ro-RO"/>
        </w:rPr>
        <w:t xml:space="preserve">și prevede cheltuieli aferente compensării costurilor la medicamente și dispozitive medicale prescrise de către prestatorii de servicii medicale pentru tratamentul pacienților în condiții de </w:t>
      </w:r>
      <w:proofErr w:type="spellStart"/>
      <w:r w:rsidR="000E23D7" w:rsidRPr="00A65A9E">
        <w:rPr>
          <w:iCs/>
          <w:sz w:val="28"/>
          <w:szCs w:val="28"/>
          <w:lang w:val="ro-RO"/>
        </w:rPr>
        <w:t>ambulator</w:t>
      </w:r>
      <w:proofErr w:type="spellEnd"/>
      <w:r w:rsidR="000E23D7" w:rsidRPr="00A65A9E">
        <w:rPr>
          <w:iCs/>
          <w:sz w:val="28"/>
          <w:szCs w:val="28"/>
          <w:lang w:val="ro-RO"/>
        </w:rPr>
        <w:t xml:space="preserve">, și ulterior eliberate populației de către </w:t>
      </w:r>
      <w:r w:rsidR="000E23D7" w:rsidRPr="00A65A9E">
        <w:rPr>
          <w:iCs/>
          <w:sz w:val="28"/>
          <w:szCs w:val="28"/>
          <w:lang w:val="ro-RO"/>
        </w:rPr>
        <w:lastRenderedPageBreak/>
        <w:t>farmacii, conform contractelor încheiate cu Compania Națională de Asigurări în Medicină. Pentru anul 2022 volumul mijloacelor financiare prevăzute pentru realizarea acestui program se estimează în cuantum de</w:t>
      </w:r>
      <w:r>
        <w:rPr>
          <w:iCs/>
          <w:sz w:val="28"/>
          <w:szCs w:val="28"/>
          <w:lang w:val="ro-RO"/>
        </w:rPr>
        <w:t xml:space="preserve"> </w:t>
      </w:r>
      <w:r w:rsidR="000E23D7" w:rsidRPr="00A65A9E">
        <w:rPr>
          <w:b/>
          <w:bCs/>
          <w:i/>
          <w:sz w:val="28"/>
          <w:szCs w:val="28"/>
          <w:lang w:val="ro-RO"/>
        </w:rPr>
        <w:t>1 055 861,0 mii lei</w:t>
      </w:r>
      <w:r w:rsidR="000E23D7" w:rsidRPr="00A65A9E">
        <w:rPr>
          <w:iCs/>
          <w:sz w:val="28"/>
          <w:szCs w:val="28"/>
          <w:lang w:val="ro-RO"/>
        </w:rPr>
        <w:t>, din care:</w:t>
      </w:r>
    </w:p>
    <w:p w:rsidR="00166BB3" w:rsidRPr="00A65A9E" w:rsidRDefault="000E23D7" w:rsidP="00F21EDC">
      <w:pPr>
        <w:pStyle w:val="ListParagraph"/>
        <w:numPr>
          <w:ilvl w:val="0"/>
          <w:numId w:val="20"/>
        </w:numPr>
        <w:spacing w:line="276" w:lineRule="auto"/>
        <w:rPr>
          <w:iCs/>
          <w:sz w:val="28"/>
          <w:szCs w:val="28"/>
          <w:lang w:val="ro-RO"/>
        </w:rPr>
      </w:pPr>
      <w:r w:rsidRPr="00A65A9E">
        <w:rPr>
          <w:iCs/>
          <w:sz w:val="28"/>
          <w:szCs w:val="28"/>
          <w:lang w:val="ro-RO"/>
        </w:rPr>
        <w:t>1 000 861,0 mii lei - în scopul asigurării compensării medicamentelor,</w:t>
      </w:r>
    </w:p>
    <w:p w:rsidR="00166BB3" w:rsidRPr="00A65A9E" w:rsidRDefault="000E23D7" w:rsidP="008D13F5">
      <w:pPr>
        <w:pStyle w:val="ListParagraph"/>
        <w:numPr>
          <w:ilvl w:val="0"/>
          <w:numId w:val="20"/>
        </w:numPr>
        <w:spacing w:after="120" w:line="276" w:lineRule="auto"/>
        <w:rPr>
          <w:iCs/>
          <w:sz w:val="28"/>
          <w:szCs w:val="28"/>
          <w:lang w:val="ro-RO"/>
        </w:rPr>
      </w:pPr>
      <w:r w:rsidRPr="00A65A9E">
        <w:rPr>
          <w:iCs/>
          <w:sz w:val="28"/>
          <w:szCs w:val="28"/>
          <w:lang w:val="ro-RO"/>
        </w:rPr>
        <w:t>55 000,0 mii lei - pentru asigurarea compensării dispozitivelor medicale.</w:t>
      </w:r>
    </w:p>
    <w:p w:rsidR="00166BB3" w:rsidRPr="00A65A9E" w:rsidRDefault="000E23D7" w:rsidP="008D13F5">
      <w:pPr>
        <w:pStyle w:val="ListParagraph"/>
        <w:tabs>
          <w:tab w:val="left" w:pos="567"/>
          <w:tab w:val="left" w:pos="1985"/>
        </w:tabs>
        <w:spacing w:line="276" w:lineRule="auto"/>
        <w:ind w:left="0" w:firstLine="567"/>
        <w:jc w:val="both"/>
        <w:outlineLvl w:val="0"/>
        <w:rPr>
          <w:iCs/>
          <w:sz w:val="28"/>
          <w:szCs w:val="28"/>
          <w:lang w:val="ro-RO"/>
        </w:rPr>
      </w:pPr>
      <w:r w:rsidRPr="00A65A9E">
        <w:rPr>
          <w:iCs/>
          <w:sz w:val="28"/>
          <w:szCs w:val="28"/>
          <w:lang w:val="ro-RO"/>
        </w:rPr>
        <w:t>Cheltuielile aferente acestui subprogram au fost cuantificate reieșind din  următoarele prioritățile strategice de compensare pentru anul 2022, după cum urmează:</w:t>
      </w:r>
    </w:p>
    <w:p w:rsidR="00166BB3" w:rsidRPr="00A65A9E" w:rsidRDefault="000E23D7" w:rsidP="008D13F5">
      <w:pPr>
        <w:pStyle w:val="ListParagraph"/>
        <w:tabs>
          <w:tab w:val="left" w:pos="567"/>
          <w:tab w:val="left" w:pos="1985"/>
        </w:tabs>
        <w:spacing w:line="276" w:lineRule="auto"/>
        <w:ind w:left="0" w:firstLine="567"/>
        <w:jc w:val="both"/>
        <w:outlineLvl w:val="0"/>
        <w:rPr>
          <w:iCs/>
          <w:sz w:val="28"/>
          <w:szCs w:val="28"/>
          <w:lang w:val="ro-RO"/>
        </w:rPr>
      </w:pPr>
      <w:r w:rsidRPr="00A65A9E">
        <w:rPr>
          <w:iCs/>
          <w:sz w:val="28"/>
          <w:szCs w:val="28"/>
          <w:lang w:val="ro-RO"/>
        </w:rPr>
        <w:t xml:space="preserve">- </w:t>
      </w:r>
      <w:r w:rsidR="00F74D92" w:rsidRPr="00A65A9E">
        <w:rPr>
          <w:iCs/>
          <w:sz w:val="28"/>
          <w:szCs w:val="28"/>
          <w:lang w:val="ro-RO"/>
        </w:rPr>
        <w:t xml:space="preserve"> </w:t>
      </w:r>
      <w:r w:rsidRPr="00A65A9E">
        <w:rPr>
          <w:iCs/>
          <w:sz w:val="28"/>
          <w:szCs w:val="28"/>
          <w:lang w:val="ro-RO"/>
        </w:rPr>
        <w:t>extinderea listei medicamentelor compensate cu medicamente de întreținere în îngrijiri paliative;</w:t>
      </w:r>
    </w:p>
    <w:p w:rsidR="00166BB3" w:rsidRPr="00A65A9E" w:rsidRDefault="000E23D7" w:rsidP="00F21EDC">
      <w:pPr>
        <w:pStyle w:val="ListParagraph"/>
        <w:tabs>
          <w:tab w:val="left" w:pos="567"/>
          <w:tab w:val="left" w:pos="1985"/>
        </w:tabs>
        <w:spacing w:line="276" w:lineRule="auto"/>
        <w:ind w:left="0" w:firstLine="567"/>
        <w:jc w:val="both"/>
        <w:outlineLvl w:val="0"/>
        <w:rPr>
          <w:iCs/>
          <w:sz w:val="28"/>
          <w:szCs w:val="28"/>
          <w:lang w:val="ro-RO"/>
        </w:rPr>
      </w:pPr>
      <w:r w:rsidRPr="00A65A9E">
        <w:rPr>
          <w:iCs/>
          <w:sz w:val="28"/>
          <w:szCs w:val="28"/>
          <w:lang w:val="ro-RO"/>
        </w:rPr>
        <w:t xml:space="preserve">-  </w:t>
      </w:r>
      <w:r w:rsidR="00F74D92" w:rsidRPr="00A65A9E">
        <w:rPr>
          <w:iCs/>
          <w:sz w:val="28"/>
          <w:szCs w:val="28"/>
          <w:lang w:val="ro-RO"/>
        </w:rPr>
        <w:t xml:space="preserve"> </w:t>
      </w:r>
      <w:r w:rsidRPr="00A65A9E">
        <w:rPr>
          <w:iCs/>
          <w:sz w:val="28"/>
          <w:szCs w:val="28"/>
          <w:lang w:val="ro-RO"/>
        </w:rPr>
        <w:t>includerea analogilor de insulină în lista medicamentelor compensate;</w:t>
      </w:r>
    </w:p>
    <w:p w:rsidR="00166BB3" w:rsidRPr="00A65A9E" w:rsidRDefault="000E23D7" w:rsidP="00F21EDC">
      <w:pPr>
        <w:pStyle w:val="ListParagraph"/>
        <w:tabs>
          <w:tab w:val="left" w:pos="567"/>
          <w:tab w:val="left" w:pos="1985"/>
        </w:tabs>
        <w:spacing w:line="276" w:lineRule="auto"/>
        <w:ind w:left="0" w:firstLine="567"/>
        <w:jc w:val="both"/>
        <w:outlineLvl w:val="0"/>
        <w:rPr>
          <w:iCs/>
          <w:sz w:val="28"/>
          <w:szCs w:val="28"/>
          <w:lang w:val="ro-RO"/>
        </w:rPr>
      </w:pPr>
      <w:r w:rsidRPr="00A65A9E">
        <w:rPr>
          <w:iCs/>
          <w:sz w:val="28"/>
          <w:szCs w:val="28"/>
          <w:lang w:val="ro-RO"/>
        </w:rPr>
        <w:t xml:space="preserve">-  compensarea unor tipuri de dispozitive medicale: (dispozitive medicale pentru determinarea glicemiei, pungi colectoare pentru stome, </w:t>
      </w:r>
      <w:proofErr w:type="spellStart"/>
      <w:r w:rsidRPr="00A65A9E">
        <w:rPr>
          <w:iCs/>
          <w:sz w:val="28"/>
          <w:szCs w:val="28"/>
          <w:lang w:val="ro-RO"/>
        </w:rPr>
        <w:t>urostome</w:t>
      </w:r>
      <w:proofErr w:type="spellEnd"/>
      <w:r w:rsidRPr="00A65A9E">
        <w:rPr>
          <w:iCs/>
          <w:sz w:val="28"/>
          <w:szCs w:val="28"/>
          <w:lang w:val="ro-RO"/>
        </w:rPr>
        <w:t xml:space="preserve"> și </w:t>
      </w:r>
      <w:proofErr w:type="spellStart"/>
      <w:r w:rsidRPr="00A65A9E">
        <w:rPr>
          <w:iCs/>
          <w:sz w:val="28"/>
          <w:szCs w:val="28"/>
          <w:lang w:val="ro-RO"/>
        </w:rPr>
        <w:t>exoproteze</w:t>
      </w:r>
      <w:proofErr w:type="spellEnd"/>
      <w:r w:rsidRPr="00A65A9E">
        <w:rPr>
          <w:iCs/>
          <w:sz w:val="28"/>
          <w:szCs w:val="28"/>
          <w:lang w:val="ro-RO"/>
        </w:rPr>
        <w:t xml:space="preserve"> mamare); </w:t>
      </w:r>
    </w:p>
    <w:p w:rsidR="00166BB3" w:rsidRPr="00A65A9E" w:rsidRDefault="000E23D7" w:rsidP="00C17F98">
      <w:pPr>
        <w:pStyle w:val="ListParagraph"/>
        <w:tabs>
          <w:tab w:val="left" w:pos="0"/>
        </w:tabs>
        <w:spacing w:line="276" w:lineRule="auto"/>
        <w:ind w:left="0" w:firstLine="567"/>
        <w:jc w:val="both"/>
        <w:outlineLvl w:val="0"/>
        <w:rPr>
          <w:iCs/>
          <w:sz w:val="28"/>
          <w:szCs w:val="28"/>
          <w:lang w:val="ro-RO"/>
        </w:rPr>
      </w:pPr>
      <w:r w:rsidRPr="00A65A9E">
        <w:rPr>
          <w:iCs/>
          <w:sz w:val="28"/>
          <w:szCs w:val="28"/>
          <w:lang w:val="ro-RO"/>
        </w:rPr>
        <w:t xml:space="preserve">- extinderea listei de medicamente compensate cu medicamentele utilizate la tratamentul unor maladii noi neacoperite cu medicamente compensate, care fac parte din lista medicamentelor esențiale. </w:t>
      </w:r>
    </w:p>
    <w:p w:rsidR="00166BB3" w:rsidRPr="00A65A9E" w:rsidRDefault="000E23D7" w:rsidP="00C17F98">
      <w:pPr>
        <w:pStyle w:val="ListParagraph"/>
        <w:tabs>
          <w:tab w:val="left" w:pos="0"/>
        </w:tabs>
        <w:spacing w:line="276" w:lineRule="auto"/>
        <w:ind w:left="0" w:firstLine="567"/>
        <w:jc w:val="both"/>
        <w:outlineLvl w:val="0"/>
        <w:rPr>
          <w:iCs/>
          <w:sz w:val="28"/>
          <w:szCs w:val="28"/>
          <w:lang w:val="ro-RO"/>
        </w:rPr>
      </w:pPr>
      <w:r w:rsidRPr="00A65A9E">
        <w:rPr>
          <w:iCs/>
          <w:sz w:val="28"/>
          <w:szCs w:val="28"/>
          <w:lang w:val="ro-RO"/>
        </w:rPr>
        <w:t>De asemenea, în vederea sporii accesibilității economice a populației la medicamente compensate, în temeiul deciziei din 24.09.2021 a Consiliului pentru medicamente compensate a M</w:t>
      </w:r>
      <w:r w:rsidR="00C17F98">
        <w:rPr>
          <w:iCs/>
          <w:sz w:val="28"/>
          <w:szCs w:val="28"/>
          <w:lang w:val="ro-RO"/>
        </w:rPr>
        <w:t xml:space="preserve">inisterului </w:t>
      </w:r>
      <w:r w:rsidRPr="00A65A9E">
        <w:rPr>
          <w:iCs/>
          <w:sz w:val="28"/>
          <w:szCs w:val="28"/>
          <w:lang w:val="ro-RO"/>
        </w:rPr>
        <w:t>S</w:t>
      </w:r>
      <w:r w:rsidR="00C17F98">
        <w:rPr>
          <w:iCs/>
          <w:sz w:val="28"/>
          <w:szCs w:val="28"/>
          <w:lang w:val="ro-RO"/>
        </w:rPr>
        <w:t xml:space="preserve">ănătății </w:t>
      </w:r>
      <w:r w:rsidRPr="00A65A9E">
        <w:rPr>
          <w:iCs/>
          <w:sz w:val="28"/>
          <w:szCs w:val="28"/>
          <w:lang w:val="ro-RO"/>
        </w:rPr>
        <w:t>și C</w:t>
      </w:r>
      <w:r w:rsidR="00C17F98">
        <w:rPr>
          <w:iCs/>
          <w:sz w:val="28"/>
          <w:szCs w:val="28"/>
          <w:lang w:val="ro-RO"/>
        </w:rPr>
        <w:t xml:space="preserve">ompaniei </w:t>
      </w:r>
      <w:r w:rsidRPr="00A65A9E">
        <w:rPr>
          <w:iCs/>
          <w:sz w:val="28"/>
          <w:szCs w:val="28"/>
          <w:lang w:val="ro-RO"/>
        </w:rPr>
        <w:t>N</w:t>
      </w:r>
      <w:r w:rsidR="00C17F98">
        <w:rPr>
          <w:iCs/>
          <w:sz w:val="28"/>
          <w:szCs w:val="28"/>
          <w:lang w:val="ro-RO"/>
        </w:rPr>
        <w:t xml:space="preserve">aționale de </w:t>
      </w:r>
      <w:r w:rsidRPr="00A65A9E">
        <w:rPr>
          <w:iCs/>
          <w:sz w:val="28"/>
          <w:szCs w:val="28"/>
          <w:lang w:val="ro-RO"/>
        </w:rPr>
        <w:t>A</w:t>
      </w:r>
      <w:r w:rsidR="00C17F98">
        <w:rPr>
          <w:iCs/>
          <w:sz w:val="28"/>
          <w:szCs w:val="28"/>
          <w:lang w:val="ro-RO"/>
        </w:rPr>
        <w:t xml:space="preserve">sigurări în </w:t>
      </w:r>
      <w:r w:rsidRPr="00A65A9E">
        <w:rPr>
          <w:iCs/>
          <w:sz w:val="28"/>
          <w:szCs w:val="28"/>
          <w:lang w:val="ro-RO"/>
        </w:rPr>
        <w:t>M</w:t>
      </w:r>
      <w:r w:rsidR="00C17F98">
        <w:rPr>
          <w:iCs/>
          <w:sz w:val="28"/>
          <w:szCs w:val="28"/>
          <w:lang w:val="ro-RO"/>
        </w:rPr>
        <w:t>edicină</w:t>
      </w:r>
      <w:r w:rsidRPr="00A65A9E">
        <w:rPr>
          <w:iCs/>
          <w:sz w:val="28"/>
          <w:szCs w:val="28"/>
          <w:lang w:val="ro-RO"/>
        </w:rPr>
        <w:t xml:space="preserve">, </w:t>
      </w:r>
      <w:proofErr w:type="spellStart"/>
      <w:r w:rsidRPr="00A65A9E">
        <w:rPr>
          <w:iCs/>
          <w:sz w:val="28"/>
          <w:szCs w:val="28"/>
          <w:lang w:val="ro-RO"/>
        </w:rPr>
        <w:t>începînd</w:t>
      </w:r>
      <w:proofErr w:type="spellEnd"/>
      <w:r w:rsidRPr="00A65A9E">
        <w:rPr>
          <w:iCs/>
          <w:sz w:val="28"/>
          <w:szCs w:val="28"/>
          <w:lang w:val="ro-RO"/>
        </w:rPr>
        <w:t xml:space="preserve"> cu data de 01 noiembrie 2021 va fi aplicată o nouă metodologie de stabilire a sumelor fixe compensate. Modificarea propusă, va contribui la diminuarea co-plății din partea pacienților pentru medicamente parțial compensate.</w:t>
      </w:r>
    </w:p>
    <w:p w:rsidR="00166BB3" w:rsidRPr="00A65A9E" w:rsidRDefault="009A1C50" w:rsidP="00C17F98">
      <w:pPr>
        <w:pStyle w:val="ListParagraph"/>
        <w:numPr>
          <w:ilvl w:val="0"/>
          <w:numId w:val="25"/>
        </w:numPr>
        <w:tabs>
          <w:tab w:val="left" w:pos="0"/>
        </w:tabs>
        <w:spacing w:after="120" w:line="276" w:lineRule="auto"/>
        <w:ind w:left="0" w:firstLine="567"/>
        <w:jc w:val="both"/>
        <w:outlineLvl w:val="0"/>
        <w:rPr>
          <w:sz w:val="28"/>
          <w:szCs w:val="28"/>
          <w:lang w:val="ro-RO"/>
        </w:rPr>
      </w:pPr>
      <w:r w:rsidRPr="00A65A9E">
        <w:rPr>
          <w:b/>
          <w:bCs/>
          <w:i/>
          <w:iCs/>
          <w:sz w:val="28"/>
          <w:szCs w:val="28"/>
          <w:lang w:val="ro-RO"/>
        </w:rPr>
        <w:t xml:space="preserve"> </w:t>
      </w:r>
      <w:r w:rsidR="006D7C6F" w:rsidRPr="00A65A9E">
        <w:rPr>
          <w:b/>
          <w:bCs/>
          <w:i/>
          <w:iCs/>
          <w:sz w:val="28"/>
          <w:szCs w:val="28"/>
          <w:lang w:val="ro-RO"/>
        </w:rPr>
        <w:t xml:space="preserve"> </w:t>
      </w:r>
      <w:r w:rsidR="000E23D7" w:rsidRPr="00A65A9E">
        <w:rPr>
          <w:b/>
          <w:bCs/>
          <w:i/>
          <w:iCs/>
          <w:sz w:val="28"/>
          <w:szCs w:val="28"/>
          <w:lang w:val="ro-RO"/>
        </w:rPr>
        <w:t xml:space="preserve">Fondul </w:t>
      </w:r>
      <w:r w:rsidR="0052762D" w:rsidRPr="00A65A9E">
        <w:rPr>
          <w:b/>
          <w:bCs/>
          <w:i/>
          <w:iCs/>
          <w:sz w:val="28"/>
          <w:szCs w:val="28"/>
          <w:lang w:val="ro-RO"/>
        </w:rPr>
        <w:t xml:space="preserve">de </w:t>
      </w:r>
      <w:r w:rsidR="000E23D7" w:rsidRPr="00A65A9E">
        <w:rPr>
          <w:b/>
          <w:bCs/>
          <w:i/>
          <w:iCs/>
          <w:sz w:val="28"/>
          <w:szCs w:val="28"/>
          <w:lang w:val="ro-RO"/>
        </w:rPr>
        <w:t>rezervă al asigurării obligatorii de asistenţă medicală</w:t>
      </w:r>
      <w:r w:rsidR="006B3511" w:rsidRPr="00A65A9E">
        <w:rPr>
          <w:i/>
          <w:sz w:val="28"/>
          <w:szCs w:val="28"/>
          <w:lang w:val="ro-RO"/>
        </w:rPr>
        <w:t xml:space="preserve"> </w:t>
      </w:r>
      <w:r w:rsidR="000E23D7" w:rsidRPr="00A65A9E">
        <w:rPr>
          <w:sz w:val="28"/>
          <w:szCs w:val="28"/>
          <w:lang w:val="ro-RO"/>
        </w:rPr>
        <w:t xml:space="preserve">pentru anul 2022 se preconizează în sumă de </w:t>
      </w:r>
      <w:r w:rsidR="000E23D7" w:rsidRPr="00A65A9E">
        <w:rPr>
          <w:b/>
          <w:bCs/>
          <w:sz w:val="28"/>
          <w:szCs w:val="28"/>
          <w:lang w:val="ro-RO"/>
        </w:rPr>
        <w:t>10 000,0 mii lei</w:t>
      </w:r>
      <w:r w:rsidR="000E23D7" w:rsidRPr="00A65A9E">
        <w:rPr>
          <w:b/>
          <w:sz w:val="28"/>
          <w:szCs w:val="28"/>
          <w:lang w:val="ro-RO"/>
        </w:rPr>
        <w:t xml:space="preserve"> </w:t>
      </w:r>
      <w:r w:rsidR="000E23D7" w:rsidRPr="00A65A9E">
        <w:rPr>
          <w:sz w:val="28"/>
          <w:szCs w:val="28"/>
          <w:lang w:val="ro-RO"/>
        </w:rPr>
        <w:t xml:space="preserve">(circa 0,1% din veniturile planificate ale FAOAM) la nivelul anului 2021 aprobat. </w:t>
      </w:r>
    </w:p>
    <w:p w:rsidR="00166BB3" w:rsidRPr="00A65A9E" w:rsidRDefault="000E23D7" w:rsidP="00C17F98">
      <w:pPr>
        <w:pStyle w:val="NormalWeb"/>
        <w:shd w:val="clear" w:color="auto" w:fill="FFFFFF"/>
        <w:spacing w:after="120" w:line="276" w:lineRule="auto"/>
        <w:ind w:firstLine="540"/>
        <w:rPr>
          <w:sz w:val="28"/>
          <w:szCs w:val="28"/>
          <w:lang w:val="ro-RO"/>
        </w:rPr>
      </w:pPr>
      <w:r w:rsidRPr="00A65A9E">
        <w:rPr>
          <w:i/>
          <w:iCs/>
          <w:sz w:val="28"/>
          <w:szCs w:val="28"/>
          <w:lang w:val="ro-RO"/>
        </w:rPr>
        <w:t>Subprogramul</w:t>
      </w:r>
      <w:r w:rsidRPr="00A65A9E">
        <w:rPr>
          <w:sz w:val="28"/>
          <w:szCs w:val="28"/>
          <w:lang w:val="ro-RO"/>
        </w:rPr>
        <w:t xml:space="preserve"> „</w:t>
      </w:r>
      <w:r w:rsidRPr="00A65A9E">
        <w:rPr>
          <w:i/>
          <w:sz w:val="28"/>
          <w:szCs w:val="28"/>
          <w:lang w:val="ro-RO"/>
        </w:rPr>
        <w:t xml:space="preserve">Management al fondului de rezervă al asigurării obligatorii de asistenţă medicală” </w:t>
      </w:r>
      <w:r w:rsidRPr="00A65A9E">
        <w:rPr>
          <w:sz w:val="28"/>
          <w:szCs w:val="28"/>
          <w:lang w:val="ro-RO"/>
        </w:rPr>
        <w:t>prevede gestionarea fondului de rezervă al AOAM și este destinat pentru acoperirea cheltuielilor suplimentare, legate de îmbolnăviri şi afecţiuni urgente, și compensarea diferenţei dintre cheltuielile efective legate de achitarea serviciilor medicale curente şi contribuţiile acumulate (veniturile aşteptate) în fondul de bază.</w:t>
      </w:r>
    </w:p>
    <w:p w:rsidR="00166BB3" w:rsidRPr="00A65A9E" w:rsidRDefault="009A1C50" w:rsidP="00C17F98">
      <w:pPr>
        <w:pStyle w:val="ListParagraph"/>
        <w:numPr>
          <w:ilvl w:val="0"/>
          <w:numId w:val="25"/>
        </w:numPr>
        <w:tabs>
          <w:tab w:val="left" w:pos="-142"/>
          <w:tab w:val="left" w:pos="0"/>
        </w:tabs>
        <w:spacing w:after="120" w:line="276" w:lineRule="auto"/>
        <w:ind w:left="0" w:firstLine="567"/>
        <w:jc w:val="both"/>
        <w:outlineLvl w:val="0"/>
        <w:rPr>
          <w:sz w:val="28"/>
          <w:szCs w:val="28"/>
          <w:lang w:val="ro-RO"/>
        </w:rPr>
      </w:pPr>
      <w:r w:rsidRPr="00A65A9E">
        <w:rPr>
          <w:b/>
          <w:bCs/>
          <w:i/>
          <w:iCs/>
          <w:sz w:val="28"/>
          <w:szCs w:val="28"/>
          <w:lang w:val="ro-RO"/>
        </w:rPr>
        <w:t xml:space="preserve"> </w:t>
      </w:r>
      <w:r w:rsidR="000E23D7" w:rsidRPr="00A65A9E">
        <w:rPr>
          <w:b/>
          <w:bCs/>
          <w:i/>
          <w:iCs/>
          <w:sz w:val="28"/>
          <w:szCs w:val="28"/>
          <w:lang w:val="ro-RO"/>
        </w:rPr>
        <w:t>Fondul măsurilor de profilaxie</w:t>
      </w:r>
      <w:r w:rsidR="000E23D7" w:rsidRPr="00A65A9E">
        <w:rPr>
          <w:sz w:val="28"/>
          <w:szCs w:val="28"/>
          <w:lang w:val="ro-RO"/>
        </w:rPr>
        <w:t xml:space="preserve"> va însuma pentru anul 2022  - </w:t>
      </w:r>
      <w:r w:rsidR="000E23D7" w:rsidRPr="00A65A9E">
        <w:rPr>
          <w:b/>
          <w:bCs/>
          <w:sz w:val="28"/>
          <w:szCs w:val="28"/>
          <w:lang w:val="ro-RO"/>
        </w:rPr>
        <w:t>127 255,3</w:t>
      </w:r>
      <w:r w:rsidR="000E23D7" w:rsidRPr="00A65A9E">
        <w:rPr>
          <w:b/>
          <w:sz w:val="28"/>
          <w:szCs w:val="28"/>
          <w:lang w:val="ro-RO"/>
        </w:rPr>
        <w:t xml:space="preserve"> </w:t>
      </w:r>
      <w:r w:rsidRPr="00A65A9E">
        <w:rPr>
          <w:b/>
          <w:sz w:val="28"/>
          <w:szCs w:val="28"/>
          <w:lang w:val="ro-RO"/>
        </w:rPr>
        <w:t xml:space="preserve">mii lei </w:t>
      </w:r>
      <w:r w:rsidR="000E23D7" w:rsidRPr="00A65A9E">
        <w:rPr>
          <w:sz w:val="28"/>
          <w:szCs w:val="28"/>
          <w:lang w:val="ro-RO"/>
        </w:rPr>
        <w:t xml:space="preserve">(1% din veniturile planificate ale FAOAM), cu </w:t>
      </w:r>
      <w:r w:rsidR="00401397" w:rsidRPr="00A65A9E">
        <w:rPr>
          <w:sz w:val="28"/>
          <w:szCs w:val="28"/>
          <w:lang w:val="ro-RO"/>
        </w:rPr>
        <w:t xml:space="preserve">82 </w:t>
      </w:r>
      <w:r w:rsidR="000E23D7" w:rsidRPr="00A65A9E">
        <w:rPr>
          <w:sz w:val="28"/>
          <w:szCs w:val="28"/>
          <w:lang w:val="ro-RO"/>
        </w:rPr>
        <w:t>255,3 mii lei mai mult față de aprobat pentru anul 2021.</w:t>
      </w:r>
    </w:p>
    <w:p w:rsidR="00166BB3" w:rsidRPr="00A65A9E" w:rsidRDefault="000E23D7" w:rsidP="00C17F98">
      <w:pPr>
        <w:tabs>
          <w:tab w:val="left" w:pos="567"/>
          <w:tab w:val="left" w:pos="1985"/>
        </w:tabs>
        <w:spacing w:after="120"/>
        <w:ind w:firstLine="567"/>
        <w:jc w:val="both"/>
        <w:outlineLvl w:val="0"/>
        <w:rPr>
          <w:rFonts w:ascii="Times New Roman" w:eastAsia="Times New Roman" w:hAnsi="Times New Roman" w:cs="Times New Roman"/>
          <w:sz w:val="28"/>
          <w:szCs w:val="28"/>
          <w:lang w:val="ro-RO" w:eastAsia="ru-RU"/>
        </w:rPr>
      </w:pPr>
      <w:r w:rsidRPr="00A65A9E">
        <w:rPr>
          <w:rFonts w:ascii="Times New Roman" w:eastAsia="Times New Roman" w:hAnsi="Times New Roman" w:cs="Times New Roman"/>
          <w:i/>
          <w:iCs/>
          <w:sz w:val="28"/>
          <w:szCs w:val="28"/>
          <w:lang w:val="ro-RO" w:eastAsia="ru-RU"/>
        </w:rPr>
        <w:lastRenderedPageBreak/>
        <w:t xml:space="preserve">Subprogramul </w:t>
      </w:r>
      <w:r w:rsidRPr="00A65A9E">
        <w:rPr>
          <w:rFonts w:ascii="Times New Roman" w:eastAsia="Times New Roman" w:hAnsi="Times New Roman" w:cs="Times New Roman"/>
          <w:i/>
          <w:sz w:val="28"/>
          <w:szCs w:val="28"/>
          <w:lang w:val="ro-RO" w:eastAsia="ru-RU"/>
        </w:rPr>
        <w:t>„Programe naţionale şi speciale în domeniul ocrotirii sănătăţii”</w:t>
      </w:r>
      <w:r w:rsidRPr="00A65A9E">
        <w:rPr>
          <w:rFonts w:ascii="Times New Roman" w:eastAsia="Times New Roman" w:hAnsi="Times New Roman" w:cs="Times New Roman"/>
          <w:sz w:val="28"/>
          <w:szCs w:val="28"/>
          <w:lang w:val="ro-RO" w:eastAsia="ru-RU"/>
        </w:rPr>
        <w:t xml:space="preserve"> include realizarea măsurilor de profilaxie (de prevenire a riscurilor de asigurare) din fondul măsurilor de profilaxie.</w:t>
      </w:r>
    </w:p>
    <w:p w:rsidR="00166BB3" w:rsidRPr="00A65A9E" w:rsidRDefault="000E23D7" w:rsidP="00C17F98">
      <w:pPr>
        <w:tabs>
          <w:tab w:val="left" w:pos="0"/>
        </w:tabs>
        <w:spacing w:after="120"/>
        <w:ind w:firstLine="567"/>
        <w:jc w:val="both"/>
        <w:outlineLvl w:val="0"/>
        <w:rPr>
          <w:rFonts w:ascii="Times New Roman" w:eastAsia="Times New Roman" w:hAnsi="Times New Roman" w:cs="Times New Roman"/>
          <w:sz w:val="28"/>
          <w:szCs w:val="28"/>
          <w:lang w:val="ro-RO" w:eastAsia="ru-RU"/>
        </w:rPr>
      </w:pPr>
      <w:r w:rsidRPr="00A65A9E">
        <w:rPr>
          <w:rFonts w:ascii="Times New Roman" w:eastAsia="Times New Roman" w:hAnsi="Times New Roman" w:cs="Times New Roman"/>
          <w:sz w:val="28"/>
          <w:szCs w:val="28"/>
          <w:lang w:val="ro-RO" w:eastAsia="ru-RU"/>
        </w:rPr>
        <w:t>Mijloacele respective urmează a fi utilizate pentru acoperirea cheltuielilor legate preponderent de reducerea riscului de îmbolnăvire a persoanelor asigurate și neasigurate prin imunizări și alte metode de profilaxie primară și secundară; informarea populaţiei în vederea promovării unui mod sănătos de viaţă; prevenirea şi reducerea stărilor epidemiologice la nivel naţional; asigurarea gradului adecvat de pregătire pentru urgenţe de sănătate publică şi managementul urgenţelor de sănătate publică, alte activităţi de profilaxie şi prevenire a riscurilor de îmbolnăvire.</w:t>
      </w:r>
    </w:p>
    <w:p w:rsidR="00166BB3" w:rsidRPr="00A65A9E" w:rsidRDefault="00C804D7" w:rsidP="00C17F98">
      <w:pPr>
        <w:pStyle w:val="ListParagraph"/>
        <w:numPr>
          <w:ilvl w:val="0"/>
          <w:numId w:val="25"/>
        </w:numPr>
        <w:tabs>
          <w:tab w:val="left" w:pos="0"/>
        </w:tabs>
        <w:spacing w:after="120" w:line="276" w:lineRule="auto"/>
        <w:ind w:left="0" w:firstLine="567"/>
        <w:jc w:val="both"/>
        <w:outlineLvl w:val="0"/>
        <w:rPr>
          <w:sz w:val="28"/>
          <w:szCs w:val="28"/>
          <w:lang w:val="ro-RO"/>
        </w:rPr>
      </w:pPr>
      <w:r w:rsidRPr="00A65A9E">
        <w:rPr>
          <w:b/>
          <w:bCs/>
          <w:i/>
          <w:iCs/>
          <w:sz w:val="28"/>
          <w:szCs w:val="28"/>
          <w:lang w:val="ro-RO"/>
        </w:rPr>
        <w:t xml:space="preserve">  </w:t>
      </w:r>
      <w:r w:rsidR="000E23D7" w:rsidRPr="00A65A9E">
        <w:rPr>
          <w:b/>
          <w:bCs/>
          <w:i/>
          <w:iCs/>
          <w:sz w:val="28"/>
          <w:szCs w:val="28"/>
          <w:lang w:val="ro-RO"/>
        </w:rPr>
        <w:t>Fondul de dezvoltare</w:t>
      </w:r>
      <w:r w:rsidR="000E23D7" w:rsidRPr="00A65A9E">
        <w:rPr>
          <w:sz w:val="28"/>
          <w:szCs w:val="28"/>
          <w:lang w:val="ro-RO"/>
        </w:rPr>
        <w:t xml:space="preserve"> </w:t>
      </w:r>
      <w:r w:rsidR="00135D8C" w:rsidRPr="00A65A9E">
        <w:rPr>
          <w:b/>
          <w:bCs/>
          <w:i/>
          <w:iCs/>
          <w:sz w:val="28"/>
          <w:szCs w:val="28"/>
          <w:lang w:val="ro-RO"/>
        </w:rPr>
        <w:t>și modernizare a prestatorilor publici de servicii medicale</w:t>
      </w:r>
      <w:r w:rsidR="00135D8C" w:rsidRPr="00A65A9E">
        <w:rPr>
          <w:sz w:val="28"/>
          <w:szCs w:val="28"/>
          <w:lang w:val="ro-RO"/>
        </w:rPr>
        <w:t xml:space="preserve"> </w:t>
      </w:r>
      <w:r w:rsidR="000E23D7" w:rsidRPr="00A65A9E">
        <w:rPr>
          <w:sz w:val="28"/>
          <w:szCs w:val="28"/>
          <w:lang w:val="ro-RO"/>
        </w:rPr>
        <w:t xml:space="preserve">pentru anul 2022 se estimează  în cuantum de </w:t>
      </w:r>
      <w:r w:rsidR="000E23D7" w:rsidRPr="00A65A9E">
        <w:rPr>
          <w:b/>
          <w:bCs/>
          <w:sz w:val="28"/>
          <w:szCs w:val="28"/>
          <w:lang w:val="ro-RO"/>
        </w:rPr>
        <w:t>15 000 mii lei</w:t>
      </w:r>
      <w:r w:rsidR="000E23D7" w:rsidRPr="00A65A9E">
        <w:rPr>
          <w:b/>
          <w:sz w:val="28"/>
          <w:szCs w:val="28"/>
          <w:lang w:val="ro-RO"/>
        </w:rPr>
        <w:t xml:space="preserve"> </w:t>
      </w:r>
      <w:r w:rsidR="000E23D7" w:rsidRPr="00A65A9E">
        <w:rPr>
          <w:sz w:val="28"/>
          <w:szCs w:val="28"/>
          <w:lang w:val="ro-RO"/>
        </w:rPr>
        <w:t>(circa 0,1% din veniturile planificate ale FAOAM) la nivelul anului 2021 aprobat.</w:t>
      </w:r>
    </w:p>
    <w:p w:rsidR="00166BB3" w:rsidRPr="00A65A9E" w:rsidRDefault="000E23D7" w:rsidP="00C17F98">
      <w:pPr>
        <w:tabs>
          <w:tab w:val="left" w:pos="0"/>
        </w:tabs>
        <w:spacing w:after="120"/>
        <w:ind w:firstLine="567"/>
        <w:jc w:val="both"/>
        <w:outlineLvl w:val="0"/>
        <w:rPr>
          <w:rFonts w:ascii="Times New Roman" w:eastAsia="Times New Roman" w:hAnsi="Times New Roman" w:cs="Times New Roman"/>
          <w:sz w:val="28"/>
          <w:szCs w:val="28"/>
          <w:lang w:val="ro-RO" w:eastAsia="ru-RU"/>
        </w:rPr>
      </w:pPr>
      <w:r w:rsidRPr="00A65A9E">
        <w:rPr>
          <w:rFonts w:ascii="Times New Roman" w:eastAsia="Times New Roman" w:hAnsi="Times New Roman" w:cs="Times New Roman"/>
          <w:sz w:val="28"/>
          <w:szCs w:val="28"/>
          <w:lang w:val="ro-RO" w:eastAsia="ru-RU"/>
        </w:rPr>
        <w:t>Subprogramul</w:t>
      </w:r>
      <w:r w:rsidRPr="00A65A9E">
        <w:rPr>
          <w:rFonts w:ascii="Times New Roman" w:eastAsia="Times New Roman" w:hAnsi="Times New Roman" w:cs="Times New Roman"/>
          <w:i/>
          <w:sz w:val="28"/>
          <w:szCs w:val="28"/>
          <w:lang w:val="ro-RO" w:eastAsia="ru-RU"/>
        </w:rPr>
        <w:t xml:space="preserve"> „Dezvoltarea şi modernizarea instituţiilor în domeniul ocrotirii sănătăţii”</w:t>
      </w:r>
      <w:r w:rsidRPr="00A65A9E">
        <w:rPr>
          <w:rFonts w:ascii="Times New Roman" w:eastAsia="Times New Roman" w:hAnsi="Times New Roman" w:cs="Times New Roman"/>
          <w:sz w:val="28"/>
          <w:szCs w:val="28"/>
          <w:lang w:val="ro-RO" w:eastAsia="ru-RU"/>
        </w:rPr>
        <w:t xml:space="preserve"> prevede </w:t>
      </w:r>
      <w:r w:rsidR="00F659FD" w:rsidRPr="00A65A9E">
        <w:rPr>
          <w:rFonts w:ascii="Times New Roman" w:eastAsia="Times New Roman" w:hAnsi="Times New Roman" w:cs="Times New Roman"/>
          <w:sz w:val="28"/>
          <w:szCs w:val="28"/>
          <w:lang w:val="ro-RO" w:eastAsia="ru-RU"/>
        </w:rPr>
        <w:t xml:space="preserve">finanțarea </w:t>
      </w:r>
      <w:r w:rsidRPr="00A65A9E">
        <w:rPr>
          <w:rFonts w:ascii="Times New Roman" w:eastAsia="Times New Roman" w:hAnsi="Times New Roman" w:cs="Times New Roman"/>
          <w:sz w:val="28"/>
          <w:szCs w:val="28"/>
          <w:lang w:val="ro-RO" w:eastAsia="ru-RU"/>
        </w:rPr>
        <w:t>acţiuni</w:t>
      </w:r>
      <w:r w:rsidR="00F659FD" w:rsidRPr="00A65A9E">
        <w:rPr>
          <w:rFonts w:ascii="Times New Roman" w:eastAsia="Times New Roman" w:hAnsi="Times New Roman" w:cs="Times New Roman"/>
          <w:sz w:val="28"/>
          <w:szCs w:val="28"/>
          <w:lang w:val="ro-RO" w:eastAsia="ru-RU"/>
        </w:rPr>
        <w:t>lor</w:t>
      </w:r>
      <w:r w:rsidRPr="00A65A9E">
        <w:rPr>
          <w:rFonts w:ascii="Times New Roman" w:eastAsia="Times New Roman" w:hAnsi="Times New Roman" w:cs="Times New Roman"/>
          <w:sz w:val="28"/>
          <w:szCs w:val="28"/>
          <w:lang w:val="ro-RO" w:eastAsia="ru-RU"/>
        </w:rPr>
        <w:t xml:space="preserve"> </w:t>
      </w:r>
      <w:r w:rsidR="00F659FD" w:rsidRPr="00A65A9E">
        <w:rPr>
          <w:rFonts w:ascii="Times New Roman" w:eastAsia="Times New Roman" w:hAnsi="Times New Roman" w:cs="Times New Roman"/>
          <w:sz w:val="28"/>
          <w:szCs w:val="28"/>
          <w:lang w:val="ro-RO" w:eastAsia="ru-RU"/>
        </w:rPr>
        <w:t xml:space="preserve">de </w:t>
      </w:r>
      <w:r w:rsidR="009D0E92" w:rsidRPr="00A65A9E">
        <w:rPr>
          <w:rFonts w:ascii="Times New Roman" w:eastAsia="Times New Roman" w:hAnsi="Times New Roman" w:cs="Times New Roman"/>
          <w:sz w:val="28"/>
          <w:szCs w:val="28"/>
          <w:lang w:val="ro-RO" w:eastAsia="ru-RU"/>
        </w:rPr>
        <w:t>fortificare</w:t>
      </w:r>
      <w:r w:rsidR="00F659FD" w:rsidRPr="00A65A9E">
        <w:rPr>
          <w:rFonts w:ascii="Times New Roman" w:eastAsia="Times New Roman" w:hAnsi="Times New Roman" w:cs="Times New Roman"/>
          <w:sz w:val="28"/>
          <w:szCs w:val="28"/>
          <w:lang w:val="ro-RO" w:eastAsia="ru-RU"/>
        </w:rPr>
        <w:t xml:space="preserve"> </w:t>
      </w:r>
      <w:r w:rsidR="009D0E92" w:rsidRPr="00A65A9E">
        <w:rPr>
          <w:rFonts w:ascii="Times New Roman" w:eastAsia="Times New Roman" w:hAnsi="Times New Roman" w:cs="Times New Roman"/>
          <w:sz w:val="28"/>
          <w:szCs w:val="28"/>
          <w:lang w:val="ro-RO" w:eastAsia="ru-RU"/>
        </w:rPr>
        <w:t>a bazei tehnico-materiale și dotare</w:t>
      </w:r>
      <w:r w:rsidR="00F659FD" w:rsidRPr="00A65A9E">
        <w:rPr>
          <w:rFonts w:ascii="Times New Roman" w:eastAsia="Times New Roman" w:hAnsi="Times New Roman" w:cs="Times New Roman"/>
          <w:sz w:val="28"/>
          <w:szCs w:val="28"/>
          <w:lang w:val="ro-RO" w:eastAsia="ru-RU"/>
        </w:rPr>
        <w:t xml:space="preserve"> a</w:t>
      </w:r>
      <w:r w:rsidR="009D0E92" w:rsidRPr="00A65A9E">
        <w:rPr>
          <w:rFonts w:ascii="Times New Roman" w:eastAsia="Times New Roman" w:hAnsi="Times New Roman" w:cs="Times New Roman"/>
          <w:sz w:val="28"/>
          <w:szCs w:val="28"/>
          <w:lang w:val="ro-RO" w:eastAsia="ru-RU"/>
        </w:rPr>
        <w:t xml:space="preserve"> instituțiilor medico-sanitare publice cu utilaje și dispozitive medicale necesare în combaterea virusului SARS-CoV-2</w:t>
      </w:r>
      <w:r w:rsidR="0098636E" w:rsidRPr="00A65A9E">
        <w:rPr>
          <w:rFonts w:ascii="Times New Roman" w:eastAsia="Times New Roman" w:hAnsi="Times New Roman" w:cs="Times New Roman"/>
          <w:sz w:val="28"/>
          <w:szCs w:val="28"/>
          <w:lang w:val="ro-RO" w:eastAsia="ru-RU"/>
        </w:rPr>
        <w:t>.</w:t>
      </w:r>
    </w:p>
    <w:p w:rsidR="00166BB3" w:rsidRPr="00A65A9E" w:rsidRDefault="00A22BED" w:rsidP="00C17F98">
      <w:pPr>
        <w:pStyle w:val="ListParagraph"/>
        <w:numPr>
          <w:ilvl w:val="0"/>
          <w:numId w:val="25"/>
        </w:numPr>
        <w:tabs>
          <w:tab w:val="left" w:pos="0"/>
        </w:tabs>
        <w:spacing w:after="120" w:line="276" w:lineRule="auto"/>
        <w:ind w:left="0" w:firstLine="567"/>
        <w:jc w:val="both"/>
        <w:outlineLvl w:val="0"/>
        <w:rPr>
          <w:sz w:val="28"/>
          <w:szCs w:val="28"/>
          <w:lang w:val="ro-RO"/>
        </w:rPr>
      </w:pPr>
      <w:r w:rsidRPr="00A65A9E">
        <w:rPr>
          <w:b/>
          <w:bCs/>
          <w:i/>
          <w:iCs/>
          <w:sz w:val="28"/>
          <w:szCs w:val="28"/>
          <w:lang w:val="ro-RO"/>
        </w:rPr>
        <w:t xml:space="preserve"> </w:t>
      </w:r>
      <w:r w:rsidR="000E23D7" w:rsidRPr="00A65A9E">
        <w:rPr>
          <w:b/>
          <w:bCs/>
          <w:i/>
          <w:iCs/>
          <w:sz w:val="28"/>
          <w:szCs w:val="28"/>
          <w:lang w:val="ro-RO"/>
        </w:rPr>
        <w:t xml:space="preserve">Fondul de administrare </w:t>
      </w:r>
      <w:r w:rsidR="000E23D7" w:rsidRPr="00A65A9E">
        <w:rPr>
          <w:sz w:val="28"/>
          <w:szCs w:val="28"/>
          <w:lang w:val="ro-RO"/>
        </w:rPr>
        <w:t xml:space="preserve">pentru anul 2022 se prevede în cuantum de </w:t>
      </w:r>
      <w:r w:rsidR="008B33FF" w:rsidRPr="00A65A9E">
        <w:rPr>
          <w:sz w:val="28"/>
          <w:szCs w:val="28"/>
          <w:lang w:val="ro-RO"/>
        </w:rPr>
        <w:t xml:space="preserve">                                       </w:t>
      </w:r>
      <w:r w:rsidR="000E23D7" w:rsidRPr="00A65A9E">
        <w:rPr>
          <w:b/>
          <w:bCs/>
          <w:sz w:val="28"/>
          <w:szCs w:val="28"/>
          <w:lang w:val="ro-RO"/>
        </w:rPr>
        <w:t>114 842,6 mii lei</w:t>
      </w:r>
      <w:r w:rsidR="000E23D7" w:rsidRPr="00A65A9E">
        <w:rPr>
          <w:b/>
          <w:sz w:val="28"/>
          <w:szCs w:val="28"/>
          <w:lang w:val="ro-RO"/>
        </w:rPr>
        <w:t xml:space="preserve"> </w:t>
      </w:r>
      <w:r w:rsidR="000E23D7" w:rsidRPr="00A65A9E">
        <w:rPr>
          <w:sz w:val="28"/>
          <w:szCs w:val="28"/>
          <w:lang w:val="ro-RO"/>
        </w:rPr>
        <w:t xml:space="preserve">(circa 0,9% din veniturile planificate ale FAOAM) sau cu </w:t>
      </w:r>
      <w:r w:rsidR="008B33FF" w:rsidRPr="00A65A9E">
        <w:rPr>
          <w:sz w:val="28"/>
          <w:szCs w:val="28"/>
          <w:lang w:val="ro-RO"/>
        </w:rPr>
        <w:t xml:space="preserve">                                   </w:t>
      </w:r>
      <w:r w:rsidR="000E23D7" w:rsidRPr="00A65A9E">
        <w:rPr>
          <w:sz w:val="28"/>
          <w:szCs w:val="28"/>
          <w:lang w:val="ro-RO"/>
        </w:rPr>
        <w:t xml:space="preserve">22 112,8 mii lei, mai mult comparativ cu aprobat pentru anul 2021. </w:t>
      </w:r>
    </w:p>
    <w:p w:rsidR="00166BB3" w:rsidRPr="00A65A9E" w:rsidRDefault="000E23D7" w:rsidP="00FD523A">
      <w:pPr>
        <w:tabs>
          <w:tab w:val="left" w:pos="567"/>
          <w:tab w:val="left" w:pos="1985"/>
        </w:tabs>
        <w:spacing w:after="120"/>
        <w:ind w:firstLine="567"/>
        <w:jc w:val="both"/>
        <w:outlineLvl w:val="0"/>
        <w:rPr>
          <w:rFonts w:ascii="Times New Roman" w:eastAsia="Times New Roman" w:hAnsi="Times New Roman" w:cs="Times New Roman"/>
          <w:sz w:val="28"/>
          <w:szCs w:val="28"/>
          <w:lang w:val="ro-RO" w:eastAsia="ru-RU"/>
        </w:rPr>
      </w:pPr>
      <w:r w:rsidRPr="00A65A9E">
        <w:rPr>
          <w:rFonts w:ascii="Times New Roman" w:eastAsia="Times New Roman" w:hAnsi="Times New Roman" w:cs="Times New Roman"/>
          <w:sz w:val="28"/>
          <w:szCs w:val="28"/>
          <w:lang w:val="ro-RO" w:eastAsia="ru-RU"/>
        </w:rPr>
        <w:t xml:space="preserve">Această majorare este generată de creșterea cheltuielilor pentru bunuri și servicii cu - </w:t>
      </w:r>
      <w:r w:rsidRPr="00A65A9E">
        <w:rPr>
          <w:rFonts w:ascii="Times New Roman" w:eastAsia="Times New Roman" w:hAnsi="Times New Roman" w:cs="Times New Roman"/>
          <w:bCs/>
          <w:sz w:val="28"/>
          <w:szCs w:val="28"/>
          <w:lang w:val="ro-RO" w:eastAsia="ru-RU"/>
        </w:rPr>
        <w:t>11 322,2 mii lei</w:t>
      </w:r>
      <w:r w:rsidRPr="00A65A9E">
        <w:rPr>
          <w:rFonts w:ascii="Times New Roman" w:eastAsia="Times New Roman" w:hAnsi="Times New Roman" w:cs="Times New Roman"/>
          <w:sz w:val="28"/>
          <w:szCs w:val="28"/>
          <w:lang w:val="ro-RO" w:eastAsia="ru-RU"/>
        </w:rPr>
        <w:t xml:space="preserve"> mai mult față de aprobat pe anul 2021 care urmează</w:t>
      </w:r>
      <w:r w:rsidR="00753F73" w:rsidRPr="00A65A9E">
        <w:rPr>
          <w:rFonts w:ascii="Times New Roman" w:eastAsia="Times New Roman" w:hAnsi="Times New Roman" w:cs="Times New Roman"/>
          <w:sz w:val="28"/>
          <w:szCs w:val="28"/>
          <w:lang w:val="ro-RO" w:eastAsia="ru-RU"/>
        </w:rPr>
        <w:t xml:space="preserve"> </w:t>
      </w:r>
      <w:r w:rsidRPr="00A65A9E">
        <w:rPr>
          <w:rFonts w:ascii="Times New Roman" w:eastAsia="Times New Roman" w:hAnsi="Times New Roman" w:cs="Times New Roman"/>
          <w:sz w:val="28"/>
          <w:szCs w:val="28"/>
          <w:lang w:val="ro-RO" w:eastAsia="ru-RU"/>
        </w:rPr>
        <w:t xml:space="preserve">a fi alocate preponderent pentru dezvoltarea sistemelor informaționale, cum ar fi: dezvoltarea modulului </w:t>
      </w:r>
      <w:proofErr w:type="spellStart"/>
      <w:r w:rsidRPr="00A65A9E">
        <w:rPr>
          <w:rFonts w:ascii="Times New Roman" w:eastAsia="Times New Roman" w:hAnsi="Times New Roman" w:cs="Times New Roman"/>
          <w:sz w:val="28"/>
          <w:szCs w:val="28"/>
          <w:lang w:val="ro-RO" w:eastAsia="ru-RU"/>
        </w:rPr>
        <w:t>e-Rețeta</w:t>
      </w:r>
      <w:proofErr w:type="spellEnd"/>
      <w:r w:rsidRPr="00A65A9E">
        <w:rPr>
          <w:rFonts w:ascii="Times New Roman" w:eastAsia="Times New Roman" w:hAnsi="Times New Roman" w:cs="Times New Roman"/>
          <w:sz w:val="28"/>
          <w:szCs w:val="28"/>
          <w:lang w:val="ro-RO" w:eastAsia="ru-RU"/>
        </w:rPr>
        <w:t xml:space="preserve"> din cadrul Sistemului Informațional Asistența Medicală Primară (SIAMP), dezvoltarea modulului cu privire la gestionarea listelor de așteptare pentru tratament în cadrul Programelor speciale și altele.</w:t>
      </w:r>
    </w:p>
    <w:p w:rsidR="00166BB3" w:rsidRPr="00A65A9E" w:rsidRDefault="000E23D7" w:rsidP="00FD523A">
      <w:pPr>
        <w:tabs>
          <w:tab w:val="left" w:pos="567"/>
          <w:tab w:val="left" w:pos="1985"/>
        </w:tabs>
        <w:spacing w:after="120"/>
        <w:ind w:firstLine="567"/>
        <w:jc w:val="both"/>
        <w:outlineLvl w:val="0"/>
        <w:rPr>
          <w:rFonts w:ascii="Times New Roman" w:eastAsia="Times New Roman" w:hAnsi="Times New Roman" w:cs="Times New Roman"/>
          <w:sz w:val="28"/>
          <w:szCs w:val="28"/>
          <w:lang w:val="ro-RO" w:eastAsia="ru-RU"/>
        </w:rPr>
      </w:pPr>
      <w:r w:rsidRPr="00A65A9E">
        <w:rPr>
          <w:rFonts w:ascii="Times New Roman" w:eastAsia="Times New Roman" w:hAnsi="Times New Roman" w:cs="Times New Roman"/>
          <w:sz w:val="28"/>
          <w:szCs w:val="28"/>
          <w:lang w:val="ro-RO" w:eastAsia="ru-RU"/>
        </w:rPr>
        <w:t xml:space="preserve">Totodată, în anul 2022 cresc cheltuielile de personal cu </w:t>
      </w:r>
      <w:r w:rsidRPr="00A65A9E">
        <w:rPr>
          <w:rFonts w:ascii="Times New Roman" w:eastAsia="Times New Roman" w:hAnsi="Times New Roman" w:cs="Times New Roman"/>
          <w:bCs/>
          <w:sz w:val="28"/>
          <w:szCs w:val="28"/>
          <w:lang w:val="ro-RO" w:eastAsia="ru-RU"/>
        </w:rPr>
        <w:t>9 457,4 mii lei mai</w:t>
      </w:r>
      <w:r w:rsidRPr="00A65A9E">
        <w:rPr>
          <w:rFonts w:ascii="Times New Roman" w:eastAsia="Times New Roman" w:hAnsi="Times New Roman" w:cs="Times New Roman"/>
          <w:sz w:val="28"/>
          <w:szCs w:val="28"/>
          <w:lang w:val="ro-RO" w:eastAsia="ru-RU"/>
        </w:rPr>
        <w:t xml:space="preserve"> mult față de aprobat 2021, aceasta fiind condiționată de prevederile art.12, alin.</w:t>
      </w:r>
      <w:r w:rsidR="00C17F98">
        <w:rPr>
          <w:rFonts w:ascii="Times New Roman" w:eastAsia="Times New Roman" w:hAnsi="Times New Roman" w:cs="Times New Roman"/>
          <w:sz w:val="28"/>
          <w:szCs w:val="28"/>
          <w:lang w:val="ro-RO" w:eastAsia="ru-RU"/>
        </w:rPr>
        <w:t xml:space="preserve"> </w:t>
      </w:r>
      <w:r w:rsidRPr="00A65A9E">
        <w:rPr>
          <w:rFonts w:ascii="Times New Roman" w:eastAsia="Times New Roman" w:hAnsi="Times New Roman" w:cs="Times New Roman"/>
          <w:sz w:val="28"/>
          <w:szCs w:val="28"/>
          <w:lang w:val="ro-RO" w:eastAsia="ru-RU"/>
        </w:rPr>
        <w:t>(3) și art.</w:t>
      </w:r>
      <w:r w:rsidR="00C17F98">
        <w:rPr>
          <w:rFonts w:ascii="Times New Roman" w:eastAsia="Times New Roman" w:hAnsi="Times New Roman" w:cs="Times New Roman"/>
          <w:sz w:val="28"/>
          <w:szCs w:val="28"/>
          <w:lang w:val="ro-RO" w:eastAsia="ru-RU"/>
        </w:rPr>
        <w:t xml:space="preserve"> </w:t>
      </w:r>
      <w:r w:rsidRPr="00A65A9E">
        <w:rPr>
          <w:rFonts w:ascii="Times New Roman" w:eastAsia="Times New Roman" w:hAnsi="Times New Roman" w:cs="Times New Roman"/>
          <w:sz w:val="28"/>
          <w:szCs w:val="28"/>
          <w:lang w:val="ro-RO" w:eastAsia="ru-RU"/>
        </w:rPr>
        <w:t>14, alin.</w:t>
      </w:r>
      <w:r w:rsidR="00C17F98">
        <w:rPr>
          <w:rFonts w:ascii="Times New Roman" w:eastAsia="Times New Roman" w:hAnsi="Times New Roman" w:cs="Times New Roman"/>
          <w:sz w:val="28"/>
          <w:szCs w:val="28"/>
          <w:lang w:val="ro-RO" w:eastAsia="ru-RU"/>
        </w:rPr>
        <w:t xml:space="preserve"> </w:t>
      </w:r>
      <w:r w:rsidRPr="00A65A9E">
        <w:rPr>
          <w:rFonts w:ascii="Times New Roman" w:eastAsia="Times New Roman" w:hAnsi="Times New Roman" w:cs="Times New Roman"/>
          <w:sz w:val="28"/>
          <w:szCs w:val="28"/>
          <w:lang w:val="ro-RO" w:eastAsia="ru-RU"/>
        </w:rPr>
        <w:t>(2), lit. b) din Legea salarizării nr.</w:t>
      </w:r>
      <w:r w:rsidR="00C17F98">
        <w:rPr>
          <w:rFonts w:ascii="Times New Roman" w:eastAsia="Times New Roman" w:hAnsi="Times New Roman" w:cs="Times New Roman"/>
          <w:sz w:val="28"/>
          <w:szCs w:val="28"/>
          <w:lang w:val="ro-RO" w:eastAsia="ru-RU"/>
        </w:rPr>
        <w:t xml:space="preserve"> </w:t>
      </w:r>
      <w:r w:rsidRPr="00A65A9E">
        <w:rPr>
          <w:rFonts w:ascii="Times New Roman" w:eastAsia="Times New Roman" w:hAnsi="Times New Roman" w:cs="Times New Roman"/>
          <w:sz w:val="28"/>
          <w:szCs w:val="28"/>
          <w:lang w:val="ro-RO" w:eastAsia="ru-RU"/>
        </w:rPr>
        <w:t>847/2022 care stipulează, că ”</w:t>
      </w:r>
      <w:r w:rsidRPr="00A65A9E">
        <w:rPr>
          <w:rFonts w:ascii="Times New Roman" w:eastAsia="Times New Roman" w:hAnsi="Times New Roman" w:cs="Times New Roman"/>
          <w:i/>
          <w:iCs/>
          <w:sz w:val="28"/>
          <w:szCs w:val="28"/>
          <w:lang w:val="ro-RO" w:eastAsia="ru-RU"/>
        </w:rPr>
        <w:t>cuantumul minim garantat al salariului în sectorul real se reexaminează anual”</w:t>
      </w:r>
      <w:r w:rsidRPr="00A65A9E">
        <w:rPr>
          <w:rFonts w:ascii="Times New Roman" w:eastAsia="Times New Roman" w:hAnsi="Times New Roman" w:cs="Times New Roman"/>
          <w:sz w:val="28"/>
          <w:szCs w:val="28"/>
          <w:lang w:val="ro-RO" w:eastAsia="ru-RU"/>
        </w:rPr>
        <w:t xml:space="preserve"> și a </w:t>
      </w:r>
      <w:proofErr w:type="spellStart"/>
      <w:r w:rsidRPr="00A65A9E">
        <w:rPr>
          <w:rFonts w:ascii="Times New Roman" w:eastAsia="Times New Roman" w:hAnsi="Times New Roman" w:cs="Times New Roman"/>
          <w:sz w:val="28"/>
          <w:szCs w:val="28"/>
          <w:lang w:val="ro-RO" w:eastAsia="ru-RU"/>
        </w:rPr>
        <w:t>Hotărîrii</w:t>
      </w:r>
      <w:proofErr w:type="spellEnd"/>
      <w:r w:rsidRPr="00A65A9E">
        <w:rPr>
          <w:rFonts w:ascii="Times New Roman" w:eastAsia="Times New Roman" w:hAnsi="Times New Roman" w:cs="Times New Roman"/>
          <w:sz w:val="28"/>
          <w:szCs w:val="28"/>
          <w:lang w:val="ro-RO" w:eastAsia="ru-RU"/>
        </w:rPr>
        <w:t xml:space="preserve"> Guvernului nr.922</w:t>
      </w:r>
      <w:r w:rsidR="00C17F98">
        <w:rPr>
          <w:rFonts w:ascii="Times New Roman" w:eastAsia="Times New Roman" w:hAnsi="Times New Roman" w:cs="Times New Roman"/>
          <w:sz w:val="28"/>
          <w:szCs w:val="28"/>
          <w:lang w:val="ro-RO" w:eastAsia="ru-RU"/>
        </w:rPr>
        <w:t>/20</w:t>
      </w:r>
      <w:r w:rsidRPr="00A65A9E">
        <w:rPr>
          <w:rFonts w:ascii="Times New Roman" w:eastAsia="Times New Roman" w:hAnsi="Times New Roman" w:cs="Times New Roman"/>
          <w:sz w:val="28"/>
          <w:szCs w:val="28"/>
          <w:lang w:val="ro-RO" w:eastAsia="ru-RU"/>
        </w:rPr>
        <w:t xml:space="preserve">20, prin care începând cu 1 ianuarie 2021, cuantumul minim garantat al salariului în sectorul real a fost majorat de la 2775 la 2935. </w:t>
      </w:r>
    </w:p>
    <w:p w:rsidR="00166BB3" w:rsidRPr="00A65A9E" w:rsidRDefault="000E23D7" w:rsidP="00FD523A">
      <w:pPr>
        <w:tabs>
          <w:tab w:val="left" w:pos="567"/>
          <w:tab w:val="left" w:pos="1985"/>
        </w:tabs>
        <w:spacing w:after="120"/>
        <w:ind w:firstLine="567"/>
        <w:jc w:val="both"/>
        <w:outlineLvl w:val="0"/>
        <w:rPr>
          <w:rFonts w:ascii="Times New Roman" w:eastAsia="Times New Roman" w:hAnsi="Times New Roman" w:cs="Times New Roman"/>
          <w:sz w:val="28"/>
          <w:szCs w:val="28"/>
          <w:lang w:val="ro-RO" w:eastAsia="ru-RU"/>
        </w:rPr>
      </w:pPr>
      <w:r w:rsidRPr="00A65A9E">
        <w:rPr>
          <w:rFonts w:ascii="Times New Roman" w:eastAsia="Times New Roman" w:hAnsi="Times New Roman" w:cs="Times New Roman"/>
          <w:sz w:val="28"/>
          <w:szCs w:val="28"/>
          <w:lang w:val="ro-RO" w:eastAsia="ru-RU"/>
        </w:rPr>
        <w:t xml:space="preserve">În linii generale, mijloacele financiare acumulate în fondul de administrare a sistemului AOAM vor fi utilizate pentru organizarea, desfăşurarea şi dirijarea </w:t>
      </w:r>
      <w:r w:rsidRPr="00A65A9E">
        <w:rPr>
          <w:rFonts w:ascii="Times New Roman" w:eastAsia="Times New Roman" w:hAnsi="Times New Roman" w:cs="Times New Roman"/>
          <w:sz w:val="28"/>
          <w:szCs w:val="28"/>
          <w:lang w:val="ro-RO" w:eastAsia="ru-RU"/>
        </w:rPr>
        <w:lastRenderedPageBreak/>
        <w:t>procesului de asigurare obligatorie de asistenţă medicală, tipărirea reţetelor pentru medicamente compensate</w:t>
      </w:r>
      <w:r w:rsidR="004D4CAC" w:rsidRPr="00A65A9E">
        <w:rPr>
          <w:rFonts w:ascii="Times New Roman" w:eastAsia="Times New Roman" w:hAnsi="Times New Roman" w:cs="Times New Roman"/>
          <w:sz w:val="28"/>
          <w:szCs w:val="28"/>
          <w:lang w:val="ro-RO" w:eastAsia="ru-RU"/>
        </w:rPr>
        <w:t>,</w:t>
      </w:r>
      <w:r w:rsidRPr="00A65A9E">
        <w:rPr>
          <w:rFonts w:ascii="Times New Roman" w:eastAsia="Times New Roman" w:hAnsi="Times New Roman" w:cs="Times New Roman"/>
          <w:sz w:val="28"/>
          <w:szCs w:val="28"/>
          <w:lang w:val="ro-RO" w:eastAsia="ru-RU"/>
        </w:rPr>
        <w:t xml:space="preserve"> dezvoltarea şi </w:t>
      </w:r>
      <w:proofErr w:type="spellStart"/>
      <w:r w:rsidRPr="00A65A9E">
        <w:rPr>
          <w:rFonts w:ascii="Times New Roman" w:eastAsia="Times New Roman" w:hAnsi="Times New Roman" w:cs="Times New Roman"/>
          <w:sz w:val="28"/>
          <w:szCs w:val="28"/>
          <w:lang w:val="ro-RO" w:eastAsia="ru-RU"/>
        </w:rPr>
        <w:t>mentenanţa</w:t>
      </w:r>
      <w:proofErr w:type="spellEnd"/>
      <w:r w:rsidRPr="00A65A9E">
        <w:rPr>
          <w:rFonts w:ascii="Times New Roman" w:eastAsia="Times New Roman" w:hAnsi="Times New Roman" w:cs="Times New Roman"/>
          <w:sz w:val="28"/>
          <w:szCs w:val="28"/>
          <w:lang w:val="ro-RO" w:eastAsia="ru-RU"/>
        </w:rPr>
        <w:t xml:space="preserve"> sistemelor informaţionale</w:t>
      </w:r>
      <w:r w:rsidR="004D4CAC" w:rsidRPr="00A65A9E">
        <w:rPr>
          <w:rFonts w:ascii="Times New Roman" w:eastAsia="Times New Roman" w:hAnsi="Times New Roman" w:cs="Times New Roman"/>
          <w:sz w:val="28"/>
          <w:szCs w:val="28"/>
          <w:lang w:val="ro-RO" w:eastAsia="ru-RU"/>
        </w:rPr>
        <w:t>,</w:t>
      </w:r>
      <w:r w:rsidRPr="00A65A9E">
        <w:rPr>
          <w:rFonts w:ascii="Times New Roman" w:eastAsia="Times New Roman" w:hAnsi="Times New Roman" w:cs="Times New Roman"/>
          <w:sz w:val="28"/>
          <w:szCs w:val="28"/>
          <w:lang w:val="ro-RO" w:eastAsia="ru-RU"/>
        </w:rPr>
        <w:t xml:space="preserve"> realizarea campaniilor de informare a populaţiei despre sistemul AOAM</w:t>
      </w:r>
      <w:r w:rsidR="004D4CAC" w:rsidRPr="00A65A9E">
        <w:rPr>
          <w:rFonts w:ascii="Times New Roman" w:eastAsia="Times New Roman" w:hAnsi="Times New Roman" w:cs="Times New Roman"/>
          <w:sz w:val="28"/>
          <w:szCs w:val="28"/>
          <w:lang w:val="ro-RO" w:eastAsia="ru-RU"/>
        </w:rPr>
        <w:t>,</w:t>
      </w:r>
      <w:r w:rsidRPr="00A65A9E">
        <w:rPr>
          <w:rFonts w:ascii="Times New Roman" w:eastAsia="Times New Roman" w:hAnsi="Times New Roman" w:cs="Times New Roman"/>
          <w:sz w:val="28"/>
          <w:szCs w:val="28"/>
          <w:lang w:val="ro-RO" w:eastAsia="ru-RU"/>
        </w:rPr>
        <w:t xml:space="preserve"> salarizarea personalului angajat al CNAM şi agenţiilor teritoriale</w:t>
      </w:r>
      <w:r w:rsidR="004D4CAC" w:rsidRPr="00A65A9E">
        <w:rPr>
          <w:rFonts w:ascii="Times New Roman" w:eastAsia="Times New Roman" w:hAnsi="Times New Roman" w:cs="Times New Roman"/>
          <w:sz w:val="28"/>
          <w:szCs w:val="28"/>
          <w:lang w:val="ro-RO" w:eastAsia="ru-RU"/>
        </w:rPr>
        <w:t>,</w:t>
      </w:r>
      <w:r w:rsidRPr="00A65A9E">
        <w:rPr>
          <w:rFonts w:ascii="Times New Roman" w:eastAsia="Times New Roman" w:hAnsi="Times New Roman" w:cs="Times New Roman"/>
          <w:sz w:val="28"/>
          <w:szCs w:val="28"/>
          <w:lang w:val="ro-RO" w:eastAsia="ru-RU"/>
        </w:rPr>
        <w:t xml:space="preserve"> cheltuieli operaţionale</w:t>
      </w:r>
      <w:r w:rsidR="004D4CAC" w:rsidRPr="00A65A9E">
        <w:rPr>
          <w:rFonts w:ascii="Times New Roman" w:eastAsia="Times New Roman" w:hAnsi="Times New Roman" w:cs="Times New Roman"/>
          <w:sz w:val="28"/>
          <w:szCs w:val="28"/>
          <w:lang w:val="ro-RO" w:eastAsia="ru-RU"/>
        </w:rPr>
        <w:t>,</w:t>
      </w:r>
      <w:r w:rsidRPr="00A65A9E">
        <w:rPr>
          <w:rFonts w:ascii="Times New Roman" w:eastAsia="Times New Roman" w:hAnsi="Times New Roman" w:cs="Times New Roman"/>
          <w:sz w:val="28"/>
          <w:szCs w:val="28"/>
          <w:lang w:val="ro-RO" w:eastAsia="ru-RU"/>
        </w:rPr>
        <w:t xml:space="preserve"> cheltuieli de gospodărie şi birotică; acoperirea cheltuielilor de deplasare</w:t>
      </w:r>
      <w:r w:rsidR="004D4CAC" w:rsidRPr="00A65A9E">
        <w:rPr>
          <w:rFonts w:ascii="Times New Roman" w:eastAsia="Times New Roman" w:hAnsi="Times New Roman" w:cs="Times New Roman"/>
          <w:sz w:val="28"/>
          <w:szCs w:val="28"/>
          <w:lang w:val="ro-RO" w:eastAsia="ru-RU"/>
        </w:rPr>
        <w:t>,</w:t>
      </w:r>
      <w:r w:rsidRPr="00A65A9E">
        <w:rPr>
          <w:rFonts w:ascii="Times New Roman" w:eastAsia="Times New Roman" w:hAnsi="Times New Roman" w:cs="Times New Roman"/>
          <w:sz w:val="28"/>
          <w:szCs w:val="28"/>
          <w:lang w:val="ro-RO" w:eastAsia="ru-RU"/>
        </w:rPr>
        <w:t xml:space="preserve"> instruirea şi perfecţionarea cadrelor</w:t>
      </w:r>
      <w:r w:rsidR="004D4CAC" w:rsidRPr="00A65A9E">
        <w:rPr>
          <w:rFonts w:ascii="Times New Roman" w:eastAsia="Times New Roman" w:hAnsi="Times New Roman" w:cs="Times New Roman"/>
          <w:sz w:val="28"/>
          <w:szCs w:val="28"/>
          <w:lang w:val="ro-RO" w:eastAsia="ru-RU"/>
        </w:rPr>
        <w:t>,</w:t>
      </w:r>
      <w:r w:rsidRPr="00A65A9E">
        <w:rPr>
          <w:rFonts w:ascii="Times New Roman" w:eastAsia="Times New Roman" w:hAnsi="Times New Roman" w:cs="Times New Roman"/>
          <w:sz w:val="28"/>
          <w:szCs w:val="28"/>
          <w:lang w:val="ro-RO" w:eastAsia="ru-RU"/>
        </w:rPr>
        <w:t xml:space="preserve"> alte activităţi ce ţin de administrarea sistemului.</w:t>
      </w:r>
    </w:p>
    <w:p w:rsidR="00166BB3" w:rsidRPr="00A65A9E" w:rsidRDefault="000E23D7" w:rsidP="00FD523A">
      <w:pPr>
        <w:pStyle w:val="ListParagraph"/>
        <w:numPr>
          <w:ilvl w:val="0"/>
          <w:numId w:val="4"/>
        </w:numPr>
        <w:tabs>
          <w:tab w:val="left" w:pos="0"/>
        </w:tabs>
        <w:spacing w:after="120" w:line="276" w:lineRule="auto"/>
        <w:ind w:left="0" w:firstLine="567"/>
        <w:jc w:val="both"/>
        <w:outlineLvl w:val="0"/>
        <w:rPr>
          <w:b/>
          <w:bCs/>
          <w:sz w:val="28"/>
          <w:szCs w:val="28"/>
          <w:lang w:val="ro-RO"/>
        </w:rPr>
      </w:pPr>
      <w:r w:rsidRPr="00A65A9E">
        <w:rPr>
          <w:b/>
          <w:bCs/>
          <w:sz w:val="28"/>
          <w:szCs w:val="28"/>
          <w:lang w:val="ro-RO"/>
        </w:rPr>
        <w:t xml:space="preserve">Soldul bugetar al fondurilor asigurării obligatorii de asistență medicală </w:t>
      </w:r>
    </w:p>
    <w:p w:rsidR="00AD3F0B" w:rsidRPr="00A65A9E" w:rsidRDefault="000E23D7" w:rsidP="00FD523A">
      <w:pPr>
        <w:spacing w:after="0"/>
        <w:ind w:firstLine="567"/>
        <w:jc w:val="both"/>
        <w:rPr>
          <w:rFonts w:ascii="Times New Roman" w:hAnsi="Times New Roman" w:cs="Times New Roman"/>
          <w:sz w:val="28"/>
          <w:szCs w:val="28"/>
          <w:lang w:val="ro-RO"/>
        </w:rPr>
      </w:pPr>
      <w:r w:rsidRPr="00A65A9E">
        <w:rPr>
          <w:rFonts w:ascii="Times New Roman" w:eastAsia="Times New Roman" w:hAnsi="Times New Roman" w:cs="Times New Roman"/>
          <w:sz w:val="28"/>
          <w:szCs w:val="28"/>
          <w:lang w:val="ro-RO" w:eastAsia="ru-RU"/>
        </w:rPr>
        <w:t xml:space="preserve">Pentru anul 2022 </w:t>
      </w:r>
      <w:r w:rsidRPr="00A65A9E">
        <w:rPr>
          <w:rFonts w:ascii="Times New Roman" w:hAnsi="Times New Roman" w:cs="Times New Roman"/>
          <w:sz w:val="28"/>
          <w:szCs w:val="28"/>
          <w:lang w:val="ro-RO"/>
        </w:rPr>
        <w:t>fondurile asigurării obligatorii de asistență medicală vor fi balansate.</w:t>
      </w:r>
      <w:r w:rsidR="008A12E0" w:rsidRPr="00A65A9E">
        <w:rPr>
          <w:rFonts w:ascii="Times New Roman" w:hAnsi="Times New Roman" w:cs="Times New Roman"/>
          <w:sz w:val="28"/>
          <w:szCs w:val="28"/>
          <w:lang w:val="ro-RO"/>
        </w:rPr>
        <w:t xml:space="preserve"> </w:t>
      </w:r>
    </w:p>
    <w:p w:rsidR="00AD3F0B" w:rsidRPr="00A65A9E" w:rsidRDefault="00AD3F0B" w:rsidP="00FD523A">
      <w:pPr>
        <w:spacing w:after="120"/>
        <w:ind w:firstLine="567"/>
        <w:jc w:val="both"/>
        <w:rPr>
          <w:rFonts w:ascii="Times New Roman" w:eastAsia="Times New Roman" w:hAnsi="Times New Roman" w:cs="Times New Roman"/>
          <w:sz w:val="28"/>
          <w:szCs w:val="28"/>
          <w:lang w:val="ro-RO" w:eastAsia="ru-RU"/>
        </w:rPr>
      </w:pPr>
      <w:r w:rsidRPr="00A65A9E">
        <w:rPr>
          <w:rFonts w:ascii="Times New Roman" w:hAnsi="Times New Roman" w:cs="Times New Roman"/>
          <w:sz w:val="28"/>
          <w:szCs w:val="28"/>
          <w:lang w:val="ro-RO"/>
        </w:rPr>
        <w:t>Totodată, se prognozează s</w:t>
      </w:r>
      <w:r w:rsidRPr="00A65A9E">
        <w:rPr>
          <w:rFonts w:ascii="Times New Roman" w:eastAsia="Times New Roman" w:hAnsi="Times New Roman" w:cs="Times New Roman"/>
          <w:sz w:val="28"/>
          <w:szCs w:val="28"/>
          <w:lang w:val="ro-RO" w:eastAsia="ru-RU"/>
        </w:rPr>
        <w:t xml:space="preserve">oldul de mijloace băneşti la începutul și </w:t>
      </w:r>
      <w:proofErr w:type="spellStart"/>
      <w:r w:rsidRPr="00A65A9E">
        <w:rPr>
          <w:rFonts w:ascii="Times New Roman" w:eastAsia="Times New Roman" w:hAnsi="Times New Roman" w:cs="Times New Roman"/>
          <w:sz w:val="28"/>
          <w:szCs w:val="28"/>
          <w:lang w:val="ro-RO" w:eastAsia="ru-RU"/>
        </w:rPr>
        <w:t>sfîrșitul</w:t>
      </w:r>
      <w:proofErr w:type="spellEnd"/>
      <w:r w:rsidRPr="00A65A9E">
        <w:rPr>
          <w:rFonts w:ascii="Times New Roman" w:eastAsia="Times New Roman" w:hAnsi="Times New Roman" w:cs="Times New Roman"/>
          <w:sz w:val="28"/>
          <w:szCs w:val="28"/>
          <w:lang w:val="ro-RO" w:eastAsia="ru-RU"/>
        </w:rPr>
        <w:t xml:space="preserve"> perioadei</w:t>
      </w:r>
      <w:r w:rsidR="002628A5" w:rsidRPr="00A65A9E">
        <w:rPr>
          <w:rFonts w:ascii="Times New Roman" w:eastAsia="Times New Roman" w:hAnsi="Times New Roman" w:cs="Times New Roman"/>
          <w:sz w:val="28"/>
          <w:szCs w:val="28"/>
          <w:lang w:val="ro-RO" w:eastAsia="ru-RU"/>
        </w:rPr>
        <w:t xml:space="preserve"> în volum de 286 749,3 mii lei.</w:t>
      </w:r>
    </w:p>
    <w:p w:rsidR="00FD523A" w:rsidRDefault="00FD523A" w:rsidP="00FD523A">
      <w:pPr>
        <w:spacing w:after="120"/>
        <w:ind w:firstLine="567"/>
        <w:jc w:val="both"/>
        <w:rPr>
          <w:rFonts w:ascii="Times New Roman" w:hAnsi="Times New Roman" w:cs="Times New Roman"/>
          <w:b/>
          <w:bCs/>
          <w:i/>
          <w:color w:val="000000" w:themeColor="text1"/>
          <w:sz w:val="28"/>
          <w:szCs w:val="28"/>
          <w:lang w:val="ro-RO"/>
        </w:rPr>
      </w:pPr>
    </w:p>
    <w:p w:rsidR="00FD523A" w:rsidRDefault="00FD523A" w:rsidP="00FD523A">
      <w:pPr>
        <w:pStyle w:val="ListParagraph"/>
        <w:tabs>
          <w:tab w:val="left" w:pos="567"/>
        </w:tabs>
        <w:spacing w:line="276" w:lineRule="auto"/>
        <w:ind w:left="567"/>
        <w:outlineLvl w:val="0"/>
        <w:rPr>
          <w:sz w:val="28"/>
          <w:szCs w:val="28"/>
          <w:lang w:val="ro-RO"/>
        </w:rPr>
      </w:pPr>
      <w:bookmarkStart w:id="0" w:name="_GoBack"/>
      <w:bookmarkEnd w:id="0"/>
    </w:p>
    <w:p w:rsidR="00FD523A" w:rsidRDefault="00FD523A" w:rsidP="00FD523A">
      <w:pPr>
        <w:pStyle w:val="ListParagraph"/>
        <w:tabs>
          <w:tab w:val="left" w:pos="567"/>
        </w:tabs>
        <w:spacing w:line="276" w:lineRule="auto"/>
        <w:ind w:left="567"/>
        <w:outlineLvl w:val="0"/>
        <w:rPr>
          <w:sz w:val="28"/>
          <w:szCs w:val="28"/>
          <w:lang w:val="ro-RO"/>
        </w:rPr>
      </w:pPr>
    </w:p>
    <w:p w:rsidR="00FD523A" w:rsidRDefault="00FD523A" w:rsidP="00FD523A">
      <w:pPr>
        <w:pStyle w:val="ListParagraph"/>
        <w:tabs>
          <w:tab w:val="left" w:pos="567"/>
        </w:tabs>
        <w:spacing w:line="276" w:lineRule="auto"/>
        <w:ind w:left="567"/>
        <w:outlineLvl w:val="0"/>
        <w:rPr>
          <w:sz w:val="28"/>
          <w:szCs w:val="28"/>
          <w:lang w:val="ro-RO"/>
        </w:rPr>
      </w:pPr>
    </w:p>
    <w:p w:rsidR="00FD523A" w:rsidRPr="00FD523A" w:rsidRDefault="00FD523A" w:rsidP="00FD523A">
      <w:pPr>
        <w:pStyle w:val="ListParagraph"/>
        <w:tabs>
          <w:tab w:val="left" w:pos="0"/>
        </w:tabs>
        <w:spacing w:line="276" w:lineRule="auto"/>
        <w:ind w:left="0"/>
        <w:jc w:val="center"/>
        <w:outlineLvl w:val="0"/>
        <w:rPr>
          <w:b/>
          <w:sz w:val="28"/>
          <w:szCs w:val="28"/>
          <w:lang w:val="ro-RO"/>
        </w:rPr>
      </w:pPr>
      <w:r w:rsidRPr="00FD523A">
        <w:rPr>
          <w:b/>
          <w:sz w:val="28"/>
          <w:szCs w:val="28"/>
          <w:lang w:val="ro-RO"/>
        </w:rPr>
        <w:t>Ministru                                                            Ala NEMERENCO</w:t>
      </w:r>
    </w:p>
    <w:sectPr w:rsidR="00FD523A" w:rsidRPr="00FD523A" w:rsidSect="00FD523A">
      <w:footerReference w:type="even" r:id="rId10"/>
      <w:footerReference w:type="default" r:id="rId11"/>
      <w:pgSz w:w="11906" w:h="16838"/>
      <w:pgMar w:top="1134" w:right="964" w:bottom="1134" w:left="1814" w:header="720" w:footer="0" w:gutter="0"/>
      <w:pgNumType w:start="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1D9" w:rsidRDefault="009001D9">
      <w:pPr>
        <w:spacing w:line="240" w:lineRule="auto"/>
      </w:pPr>
      <w:r>
        <w:separator/>
      </w:r>
    </w:p>
  </w:endnote>
  <w:endnote w:type="continuationSeparator" w:id="0">
    <w:p w:rsidR="009001D9" w:rsidRDefault="009001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7EC" w:rsidRDefault="005C17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C17EC" w:rsidRDefault="005C17E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8605376"/>
      <w:docPartObj>
        <w:docPartGallery w:val="Page Numbers (Bottom of Page)"/>
        <w:docPartUnique/>
      </w:docPartObj>
    </w:sdtPr>
    <w:sdtEndPr/>
    <w:sdtContent>
      <w:p w:rsidR="005C17EC" w:rsidRDefault="005C17EC" w:rsidP="005541AD">
        <w:pPr>
          <w:pStyle w:val="Footer"/>
          <w:jc w:val="center"/>
        </w:pPr>
        <w:r w:rsidRPr="00114E8A">
          <w:rPr>
            <w:sz w:val="14"/>
            <w:szCs w:val="14"/>
          </w:rPr>
          <w:fldChar w:fldCharType="begin"/>
        </w:r>
        <w:r w:rsidRPr="00114E8A">
          <w:rPr>
            <w:sz w:val="14"/>
            <w:szCs w:val="14"/>
          </w:rPr>
          <w:instrText>PAGE   \* MERGEFORMAT</w:instrText>
        </w:r>
        <w:r w:rsidRPr="00114E8A">
          <w:rPr>
            <w:sz w:val="14"/>
            <w:szCs w:val="14"/>
          </w:rPr>
          <w:fldChar w:fldCharType="separate"/>
        </w:r>
        <w:r w:rsidR="0057714E">
          <w:rPr>
            <w:noProof/>
            <w:sz w:val="14"/>
            <w:szCs w:val="14"/>
          </w:rPr>
          <w:t>14</w:t>
        </w:r>
        <w:r w:rsidRPr="00114E8A">
          <w:rPr>
            <w:sz w:val="14"/>
            <w:szCs w:val="14"/>
          </w:rPr>
          <w:fldChar w:fldCharType="end"/>
        </w:r>
      </w:p>
    </w:sdtContent>
  </w:sdt>
  <w:p w:rsidR="005C17EC" w:rsidRDefault="005C17E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1D9" w:rsidRDefault="009001D9">
      <w:pPr>
        <w:spacing w:after="0"/>
      </w:pPr>
      <w:r>
        <w:separator/>
      </w:r>
    </w:p>
  </w:footnote>
  <w:footnote w:type="continuationSeparator" w:id="0">
    <w:p w:rsidR="009001D9" w:rsidRDefault="009001D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F15E86"/>
    <w:multiLevelType w:val="singleLevel"/>
    <w:tmpl w:val="B5F15E86"/>
    <w:lvl w:ilvl="0">
      <w:start w:val="1"/>
      <w:numFmt w:val="bullet"/>
      <w:lvlText w:val=""/>
      <w:lvlJc w:val="left"/>
      <w:pPr>
        <w:tabs>
          <w:tab w:val="left" w:pos="420"/>
        </w:tabs>
        <w:ind w:left="420" w:hanging="420"/>
      </w:pPr>
      <w:rPr>
        <w:rFonts w:ascii="Wingdings" w:hAnsi="Wingdings" w:hint="default"/>
        <w:sz w:val="16"/>
        <w:szCs w:val="16"/>
      </w:rPr>
    </w:lvl>
  </w:abstractNum>
  <w:abstractNum w:abstractNumId="1">
    <w:nsid w:val="E18DA76A"/>
    <w:multiLevelType w:val="singleLevel"/>
    <w:tmpl w:val="E18DA76A"/>
    <w:lvl w:ilvl="0">
      <w:start w:val="1"/>
      <w:numFmt w:val="bullet"/>
      <w:lvlText w:val=""/>
      <w:lvlJc w:val="left"/>
      <w:pPr>
        <w:tabs>
          <w:tab w:val="left" w:pos="420"/>
        </w:tabs>
        <w:ind w:left="420" w:hanging="420"/>
      </w:pPr>
      <w:rPr>
        <w:rFonts w:ascii="Wingdings" w:hAnsi="Wingdings" w:hint="default"/>
        <w:sz w:val="16"/>
        <w:szCs w:val="16"/>
      </w:rPr>
    </w:lvl>
  </w:abstractNum>
  <w:abstractNum w:abstractNumId="2">
    <w:nsid w:val="EC7C9C4D"/>
    <w:multiLevelType w:val="singleLevel"/>
    <w:tmpl w:val="EC7C9C4D"/>
    <w:lvl w:ilvl="0">
      <w:start w:val="1"/>
      <w:numFmt w:val="bullet"/>
      <w:lvlText w:val=""/>
      <w:lvlJc w:val="left"/>
      <w:pPr>
        <w:tabs>
          <w:tab w:val="left" w:pos="420"/>
        </w:tabs>
        <w:ind w:left="420" w:hanging="420"/>
      </w:pPr>
      <w:rPr>
        <w:rFonts w:ascii="Wingdings" w:hAnsi="Wingdings" w:hint="default"/>
        <w:color w:val="auto"/>
        <w:sz w:val="16"/>
        <w:szCs w:val="16"/>
      </w:rPr>
    </w:lvl>
  </w:abstractNum>
  <w:abstractNum w:abstractNumId="3">
    <w:nsid w:val="F3FFB79D"/>
    <w:multiLevelType w:val="singleLevel"/>
    <w:tmpl w:val="F3FFB79D"/>
    <w:lvl w:ilvl="0">
      <w:start w:val="1"/>
      <w:numFmt w:val="bullet"/>
      <w:lvlText w:val=""/>
      <w:lvlJc w:val="left"/>
      <w:pPr>
        <w:tabs>
          <w:tab w:val="left" w:pos="420"/>
        </w:tabs>
        <w:ind w:left="420" w:hanging="420"/>
      </w:pPr>
      <w:rPr>
        <w:rFonts w:ascii="Wingdings" w:hAnsi="Wingdings" w:hint="default"/>
        <w:sz w:val="15"/>
        <w:szCs w:val="15"/>
      </w:rPr>
    </w:lvl>
  </w:abstractNum>
  <w:abstractNum w:abstractNumId="4">
    <w:nsid w:val="11900444"/>
    <w:multiLevelType w:val="multilevel"/>
    <w:tmpl w:val="11900444"/>
    <w:lvl w:ilvl="0">
      <w:start w:val="1"/>
      <w:numFmt w:val="upp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nsid w:val="15C56234"/>
    <w:multiLevelType w:val="hybridMultilevel"/>
    <w:tmpl w:val="6972C352"/>
    <w:lvl w:ilvl="0" w:tplc="95AA1416">
      <w:start w:val="1"/>
      <w:numFmt w:val="bullet"/>
      <w:lvlText w:val="o"/>
      <w:lvlJc w:val="left"/>
      <w:pPr>
        <w:ind w:left="1287" w:hanging="360"/>
      </w:pPr>
      <w:rPr>
        <w:rFonts w:ascii="Courier New" w:hAnsi="Courier New" w:cs="Courier New" w:hint="default"/>
        <w:color w:val="auto"/>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6">
    <w:nsid w:val="183443BB"/>
    <w:multiLevelType w:val="multilevel"/>
    <w:tmpl w:val="183443BB"/>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nsid w:val="1A585E5B"/>
    <w:multiLevelType w:val="hybridMultilevel"/>
    <w:tmpl w:val="00668464"/>
    <w:lvl w:ilvl="0" w:tplc="4F980828">
      <w:start w:val="1"/>
      <w:numFmt w:val="bullet"/>
      <w:lvlText w:val=""/>
      <w:lvlJc w:val="left"/>
      <w:pPr>
        <w:ind w:left="720" w:hanging="360"/>
      </w:pPr>
      <w:rPr>
        <w:rFonts w:ascii="Wingdings" w:hAnsi="Wingdings" w:cs="Wingdings"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1DE9269A"/>
    <w:multiLevelType w:val="multilevel"/>
    <w:tmpl w:val="1DE9269A"/>
    <w:lvl w:ilvl="0">
      <w:numFmt w:val="bullet"/>
      <w:lvlText w:val="-"/>
      <w:lvlJc w:val="left"/>
      <w:pPr>
        <w:ind w:left="927" w:hanging="360"/>
      </w:pPr>
      <w:rPr>
        <w:rFonts w:ascii="Times New Roman" w:eastAsia="Times New Roman" w:hAnsi="Times New Roman" w:cs="Times New Roman" w:hint="default"/>
        <w:color w:val="auto"/>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9">
    <w:nsid w:val="1E752240"/>
    <w:multiLevelType w:val="multilevel"/>
    <w:tmpl w:val="1E752240"/>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nsid w:val="1F4725E4"/>
    <w:multiLevelType w:val="hybridMultilevel"/>
    <w:tmpl w:val="A484D6CE"/>
    <w:lvl w:ilvl="0" w:tplc="04180003">
      <w:start w:val="1"/>
      <w:numFmt w:val="bullet"/>
      <w:lvlText w:val="o"/>
      <w:lvlJc w:val="left"/>
      <w:pPr>
        <w:ind w:left="1287" w:hanging="360"/>
      </w:pPr>
      <w:rPr>
        <w:rFonts w:ascii="Courier New" w:hAnsi="Courier New" w:cs="Courier New"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1">
    <w:nsid w:val="299E441A"/>
    <w:multiLevelType w:val="hybridMultilevel"/>
    <w:tmpl w:val="D97E5CA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3542D9F5"/>
    <w:multiLevelType w:val="singleLevel"/>
    <w:tmpl w:val="3542D9F5"/>
    <w:lvl w:ilvl="0">
      <w:start w:val="1"/>
      <w:numFmt w:val="bullet"/>
      <w:lvlText w:val=""/>
      <w:lvlJc w:val="left"/>
      <w:pPr>
        <w:tabs>
          <w:tab w:val="left" w:pos="420"/>
        </w:tabs>
        <w:ind w:left="420" w:hanging="420"/>
      </w:pPr>
      <w:rPr>
        <w:rFonts w:ascii="Wingdings" w:hAnsi="Wingdings" w:hint="default"/>
        <w:color w:val="auto"/>
      </w:rPr>
    </w:lvl>
  </w:abstractNum>
  <w:abstractNum w:abstractNumId="13">
    <w:nsid w:val="3A244101"/>
    <w:multiLevelType w:val="multilevel"/>
    <w:tmpl w:val="3A24410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E6570F5"/>
    <w:multiLevelType w:val="hybridMultilevel"/>
    <w:tmpl w:val="CFB4A734"/>
    <w:lvl w:ilvl="0" w:tplc="1B084A20">
      <w:start w:val="1"/>
      <w:numFmt w:val="bullet"/>
      <w:lvlText w:val="o"/>
      <w:lvlJc w:val="left"/>
      <w:pPr>
        <w:ind w:left="1287" w:hanging="360"/>
      </w:pPr>
      <w:rPr>
        <w:rFonts w:ascii="Courier New" w:hAnsi="Courier New" w:cs="Courier New" w:hint="default"/>
        <w:color w:val="auto"/>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5">
    <w:nsid w:val="4A44E13C"/>
    <w:multiLevelType w:val="singleLevel"/>
    <w:tmpl w:val="4A44E13C"/>
    <w:lvl w:ilvl="0">
      <w:start w:val="1"/>
      <w:numFmt w:val="bullet"/>
      <w:lvlText w:val=""/>
      <w:lvlJc w:val="left"/>
      <w:pPr>
        <w:tabs>
          <w:tab w:val="left" w:pos="420"/>
        </w:tabs>
        <w:ind w:left="420" w:hanging="420"/>
      </w:pPr>
      <w:rPr>
        <w:rFonts w:ascii="Wingdings" w:hAnsi="Wingdings" w:hint="default"/>
      </w:rPr>
    </w:lvl>
  </w:abstractNum>
  <w:abstractNum w:abstractNumId="16">
    <w:nsid w:val="50276A49"/>
    <w:multiLevelType w:val="singleLevel"/>
    <w:tmpl w:val="50276A49"/>
    <w:lvl w:ilvl="0">
      <w:start w:val="1"/>
      <w:numFmt w:val="bullet"/>
      <w:lvlText w:val=""/>
      <w:lvlJc w:val="left"/>
      <w:pPr>
        <w:tabs>
          <w:tab w:val="left" w:pos="420"/>
        </w:tabs>
        <w:ind w:left="420" w:hanging="420"/>
      </w:pPr>
      <w:rPr>
        <w:rFonts w:ascii="Wingdings" w:hAnsi="Wingdings" w:hint="default"/>
        <w:color w:val="auto"/>
        <w:sz w:val="16"/>
        <w:szCs w:val="16"/>
      </w:rPr>
    </w:lvl>
  </w:abstractNum>
  <w:abstractNum w:abstractNumId="17">
    <w:nsid w:val="55B0199F"/>
    <w:multiLevelType w:val="multilevel"/>
    <w:tmpl w:val="55B0199F"/>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8">
    <w:nsid w:val="57FF1C04"/>
    <w:multiLevelType w:val="hybridMultilevel"/>
    <w:tmpl w:val="1F205CD4"/>
    <w:lvl w:ilvl="0" w:tplc="A030C1B8">
      <w:start w:val="1"/>
      <w:numFmt w:val="bullet"/>
      <w:lvlText w:val="o"/>
      <w:lvlJc w:val="left"/>
      <w:pPr>
        <w:ind w:left="1287" w:hanging="360"/>
      </w:pPr>
      <w:rPr>
        <w:rFonts w:ascii="Courier New" w:hAnsi="Courier New" w:cs="Courier New" w:hint="default"/>
        <w:color w:val="auto"/>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9">
    <w:nsid w:val="5CB30AF5"/>
    <w:multiLevelType w:val="hybridMultilevel"/>
    <w:tmpl w:val="4462F1F6"/>
    <w:lvl w:ilvl="0" w:tplc="EE3E4408">
      <w:start w:val="1"/>
      <w:numFmt w:val="bullet"/>
      <w:lvlText w:val=""/>
      <w:lvlJc w:val="left"/>
      <w:pPr>
        <w:ind w:left="1287" w:hanging="360"/>
      </w:pPr>
      <w:rPr>
        <w:rFonts w:ascii="Wingdings" w:hAnsi="Wingdings" w:cs="Wingdings" w:hint="default"/>
        <w:color w:val="auto"/>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0">
    <w:nsid w:val="5EF77EA3"/>
    <w:multiLevelType w:val="multilevel"/>
    <w:tmpl w:val="5EF77EA3"/>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1">
    <w:nsid w:val="606F609B"/>
    <w:multiLevelType w:val="hybridMultilevel"/>
    <w:tmpl w:val="AE765F94"/>
    <w:lvl w:ilvl="0" w:tplc="33BE61AA">
      <w:start w:val="1"/>
      <w:numFmt w:val="bullet"/>
      <w:lvlText w:val=""/>
      <w:lvlJc w:val="left"/>
      <w:pPr>
        <w:ind w:left="720" w:hanging="360"/>
      </w:pPr>
      <w:rPr>
        <w:rFonts w:ascii="Wingdings" w:hAnsi="Wingdings" w:cs="Wingdings"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622F78CA"/>
    <w:multiLevelType w:val="multilevel"/>
    <w:tmpl w:val="622F78CA"/>
    <w:lvl w:ilvl="0">
      <w:start w:val="1"/>
      <w:numFmt w:val="bullet"/>
      <w:lvlText w:val=""/>
      <w:lvlJc w:val="left"/>
      <w:pPr>
        <w:ind w:left="1647" w:hanging="360"/>
      </w:pPr>
      <w:rPr>
        <w:rFonts w:ascii="Wingdings" w:hAnsi="Wingdings" w:hint="default"/>
        <w:color w:val="auto"/>
      </w:rPr>
    </w:lvl>
    <w:lvl w:ilvl="1">
      <w:start w:val="1"/>
      <w:numFmt w:val="bullet"/>
      <w:lvlText w:val="o"/>
      <w:lvlJc w:val="left"/>
      <w:pPr>
        <w:ind w:left="2367" w:hanging="360"/>
      </w:pPr>
      <w:rPr>
        <w:rFonts w:ascii="Courier New" w:hAnsi="Courier New" w:cs="Courier New" w:hint="default"/>
      </w:rPr>
    </w:lvl>
    <w:lvl w:ilvl="2">
      <w:start w:val="1"/>
      <w:numFmt w:val="bullet"/>
      <w:lvlText w:val=""/>
      <w:lvlJc w:val="left"/>
      <w:pPr>
        <w:ind w:left="3087" w:hanging="360"/>
      </w:pPr>
      <w:rPr>
        <w:rFonts w:ascii="Wingdings" w:hAnsi="Wingdings" w:hint="default"/>
      </w:rPr>
    </w:lvl>
    <w:lvl w:ilvl="3">
      <w:start w:val="1"/>
      <w:numFmt w:val="bullet"/>
      <w:lvlText w:val=""/>
      <w:lvlJc w:val="left"/>
      <w:pPr>
        <w:ind w:left="3807" w:hanging="360"/>
      </w:pPr>
      <w:rPr>
        <w:rFonts w:ascii="Symbol" w:hAnsi="Symbol" w:hint="default"/>
      </w:rPr>
    </w:lvl>
    <w:lvl w:ilvl="4">
      <w:start w:val="1"/>
      <w:numFmt w:val="bullet"/>
      <w:lvlText w:val="o"/>
      <w:lvlJc w:val="left"/>
      <w:pPr>
        <w:ind w:left="4527" w:hanging="360"/>
      </w:pPr>
      <w:rPr>
        <w:rFonts w:ascii="Courier New" w:hAnsi="Courier New" w:cs="Courier New" w:hint="default"/>
      </w:rPr>
    </w:lvl>
    <w:lvl w:ilvl="5">
      <w:start w:val="1"/>
      <w:numFmt w:val="bullet"/>
      <w:lvlText w:val=""/>
      <w:lvlJc w:val="left"/>
      <w:pPr>
        <w:ind w:left="5247" w:hanging="360"/>
      </w:pPr>
      <w:rPr>
        <w:rFonts w:ascii="Wingdings" w:hAnsi="Wingdings" w:hint="default"/>
      </w:rPr>
    </w:lvl>
    <w:lvl w:ilvl="6">
      <w:start w:val="1"/>
      <w:numFmt w:val="bullet"/>
      <w:lvlText w:val=""/>
      <w:lvlJc w:val="left"/>
      <w:pPr>
        <w:ind w:left="5967" w:hanging="360"/>
      </w:pPr>
      <w:rPr>
        <w:rFonts w:ascii="Symbol" w:hAnsi="Symbol" w:hint="default"/>
      </w:rPr>
    </w:lvl>
    <w:lvl w:ilvl="7">
      <w:start w:val="1"/>
      <w:numFmt w:val="bullet"/>
      <w:lvlText w:val="o"/>
      <w:lvlJc w:val="left"/>
      <w:pPr>
        <w:ind w:left="6687" w:hanging="360"/>
      </w:pPr>
      <w:rPr>
        <w:rFonts w:ascii="Courier New" w:hAnsi="Courier New" w:cs="Courier New" w:hint="default"/>
      </w:rPr>
    </w:lvl>
    <w:lvl w:ilvl="8">
      <w:start w:val="1"/>
      <w:numFmt w:val="bullet"/>
      <w:lvlText w:val=""/>
      <w:lvlJc w:val="left"/>
      <w:pPr>
        <w:ind w:left="7407" w:hanging="360"/>
      </w:pPr>
      <w:rPr>
        <w:rFonts w:ascii="Wingdings" w:hAnsi="Wingdings" w:hint="default"/>
      </w:rPr>
    </w:lvl>
  </w:abstractNum>
  <w:abstractNum w:abstractNumId="23">
    <w:nsid w:val="639F199A"/>
    <w:multiLevelType w:val="singleLevel"/>
    <w:tmpl w:val="639F199A"/>
    <w:lvl w:ilvl="0">
      <w:start w:val="1"/>
      <w:numFmt w:val="bullet"/>
      <w:lvlText w:val=""/>
      <w:lvlJc w:val="left"/>
      <w:pPr>
        <w:tabs>
          <w:tab w:val="left" w:pos="420"/>
        </w:tabs>
        <w:ind w:left="420" w:hanging="420"/>
      </w:pPr>
      <w:rPr>
        <w:rFonts w:ascii="Wingdings" w:hAnsi="Wingdings" w:hint="default"/>
        <w:sz w:val="16"/>
        <w:szCs w:val="16"/>
      </w:rPr>
    </w:lvl>
  </w:abstractNum>
  <w:abstractNum w:abstractNumId="24">
    <w:nsid w:val="67BAD40C"/>
    <w:multiLevelType w:val="singleLevel"/>
    <w:tmpl w:val="67BAD40C"/>
    <w:lvl w:ilvl="0">
      <w:start w:val="1"/>
      <w:numFmt w:val="bullet"/>
      <w:lvlText w:val=""/>
      <w:lvlJc w:val="left"/>
      <w:pPr>
        <w:tabs>
          <w:tab w:val="left" w:pos="420"/>
        </w:tabs>
        <w:ind w:left="420" w:hanging="420"/>
      </w:pPr>
      <w:rPr>
        <w:rFonts w:ascii="Wingdings" w:hAnsi="Wingdings" w:hint="default"/>
        <w:sz w:val="16"/>
        <w:szCs w:val="16"/>
      </w:rPr>
    </w:lvl>
  </w:abstractNum>
  <w:abstractNum w:abstractNumId="25">
    <w:nsid w:val="68125446"/>
    <w:multiLevelType w:val="hybridMultilevel"/>
    <w:tmpl w:val="3AA2ADC6"/>
    <w:lvl w:ilvl="0" w:tplc="38743298">
      <w:start w:val="1"/>
      <w:numFmt w:val="bullet"/>
      <w:lvlText w:val="o"/>
      <w:lvlJc w:val="left"/>
      <w:pPr>
        <w:ind w:left="1160" w:hanging="360"/>
      </w:pPr>
      <w:rPr>
        <w:rFonts w:ascii="Courier New" w:hAnsi="Courier New" w:cs="Courier New" w:hint="default"/>
        <w:color w:val="auto"/>
      </w:rPr>
    </w:lvl>
    <w:lvl w:ilvl="1" w:tplc="04180003" w:tentative="1">
      <w:start w:val="1"/>
      <w:numFmt w:val="bullet"/>
      <w:lvlText w:val="o"/>
      <w:lvlJc w:val="left"/>
      <w:pPr>
        <w:ind w:left="1880" w:hanging="360"/>
      </w:pPr>
      <w:rPr>
        <w:rFonts w:ascii="Courier New" w:hAnsi="Courier New" w:cs="Courier New" w:hint="default"/>
      </w:rPr>
    </w:lvl>
    <w:lvl w:ilvl="2" w:tplc="04180005" w:tentative="1">
      <w:start w:val="1"/>
      <w:numFmt w:val="bullet"/>
      <w:lvlText w:val=""/>
      <w:lvlJc w:val="left"/>
      <w:pPr>
        <w:ind w:left="2600" w:hanging="360"/>
      </w:pPr>
      <w:rPr>
        <w:rFonts w:ascii="Wingdings" w:hAnsi="Wingdings" w:hint="default"/>
      </w:rPr>
    </w:lvl>
    <w:lvl w:ilvl="3" w:tplc="04180001" w:tentative="1">
      <w:start w:val="1"/>
      <w:numFmt w:val="bullet"/>
      <w:lvlText w:val=""/>
      <w:lvlJc w:val="left"/>
      <w:pPr>
        <w:ind w:left="3320" w:hanging="360"/>
      </w:pPr>
      <w:rPr>
        <w:rFonts w:ascii="Symbol" w:hAnsi="Symbol" w:hint="default"/>
      </w:rPr>
    </w:lvl>
    <w:lvl w:ilvl="4" w:tplc="04180003" w:tentative="1">
      <w:start w:val="1"/>
      <w:numFmt w:val="bullet"/>
      <w:lvlText w:val="o"/>
      <w:lvlJc w:val="left"/>
      <w:pPr>
        <w:ind w:left="4040" w:hanging="360"/>
      </w:pPr>
      <w:rPr>
        <w:rFonts w:ascii="Courier New" w:hAnsi="Courier New" w:cs="Courier New" w:hint="default"/>
      </w:rPr>
    </w:lvl>
    <w:lvl w:ilvl="5" w:tplc="04180005" w:tentative="1">
      <w:start w:val="1"/>
      <w:numFmt w:val="bullet"/>
      <w:lvlText w:val=""/>
      <w:lvlJc w:val="left"/>
      <w:pPr>
        <w:ind w:left="4760" w:hanging="360"/>
      </w:pPr>
      <w:rPr>
        <w:rFonts w:ascii="Wingdings" w:hAnsi="Wingdings" w:hint="default"/>
      </w:rPr>
    </w:lvl>
    <w:lvl w:ilvl="6" w:tplc="04180001" w:tentative="1">
      <w:start w:val="1"/>
      <w:numFmt w:val="bullet"/>
      <w:lvlText w:val=""/>
      <w:lvlJc w:val="left"/>
      <w:pPr>
        <w:ind w:left="5480" w:hanging="360"/>
      </w:pPr>
      <w:rPr>
        <w:rFonts w:ascii="Symbol" w:hAnsi="Symbol" w:hint="default"/>
      </w:rPr>
    </w:lvl>
    <w:lvl w:ilvl="7" w:tplc="04180003" w:tentative="1">
      <w:start w:val="1"/>
      <w:numFmt w:val="bullet"/>
      <w:lvlText w:val="o"/>
      <w:lvlJc w:val="left"/>
      <w:pPr>
        <w:ind w:left="6200" w:hanging="360"/>
      </w:pPr>
      <w:rPr>
        <w:rFonts w:ascii="Courier New" w:hAnsi="Courier New" w:cs="Courier New" w:hint="default"/>
      </w:rPr>
    </w:lvl>
    <w:lvl w:ilvl="8" w:tplc="04180005" w:tentative="1">
      <w:start w:val="1"/>
      <w:numFmt w:val="bullet"/>
      <w:lvlText w:val=""/>
      <w:lvlJc w:val="left"/>
      <w:pPr>
        <w:ind w:left="6920" w:hanging="360"/>
      </w:pPr>
      <w:rPr>
        <w:rFonts w:ascii="Wingdings" w:hAnsi="Wingdings" w:hint="default"/>
      </w:rPr>
    </w:lvl>
  </w:abstractNum>
  <w:abstractNum w:abstractNumId="26">
    <w:nsid w:val="69DB45F1"/>
    <w:multiLevelType w:val="multilevel"/>
    <w:tmpl w:val="69DB45F1"/>
    <w:lvl w:ilvl="0">
      <w:start w:val="1"/>
      <w:numFmt w:val="bullet"/>
      <w:lvlText w:val=""/>
      <w:lvlJc w:val="left"/>
      <w:pPr>
        <w:ind w:left="1647" w:hanging="360"/>
      </w:pPr>
      <w:rPr>
        <w:rFonts w:ascii="Wingdings" w:hAnsi="Wingdings" w:hint="default"/>
      </w:rPr>
    </w:lvl>
    <w:lvl w:ilvl="1">
      <w:start w:val="1"/>
      <w:numFmt w:val="bullet"/>
      <w:lvlText w:val="o"/>
      <w:lvlJc w:val="left"/>
      <w:pPr>
        <w:ind w:left="2367" w:hanging="360"/>
      </w:pPr>
      <w:rPr>
        <w:rFonts w:ascii="Courier New" w:hAnsi="Courier New" w:cs="Courier New" w:hint="default"/>
      </w:rPr>
    </w:lvl>
    <w:lvl w:ilvl="2">
      <w:start w:val="1"/>
      <w:numFmt w:val="bullet"/>
      <w:lvlText w:val=""/>
      <w:lvlJc w:val="left"/>
      <w:pPr>
        <w:ind w:left="3087" w:hanging="360"/>
      </w:pPr>
      <w:rPr>
        <w:rFonts w:ascii="Wingdings" w:hAnsi="Wingdings" w:hint="default"/>
      </w:rPr>
    </w:lvl>
    <w:lvl w:ilvl="3">
      <w:start w:val="1"/>
      <w:numFmt w:val="bullet"/>
      <w:lvlText w:val=""/>
      <w:lvlJc w:val="left"/>
      <w:pPr>
        <w:ind w:left="3807" w:hanging="360"/>
      </w:pPr>
      <w:rPr>
        <w:rFonts w:ascii="Symbol" w:hAnsi="Symbol" w:hint="default"/>
      </w:rPr>
    </w:lvl>
    <w:lvl w:ilvl="4">
      <w:start w:val="1"/>
      <w:numFmt w:val="bullet"/>
      <w:lvlText w:val="o"/>
      <w:lvlJc w:val="left"/>
      <w:pPr>
        <w:ind w:left="4527" w:hanging="360"/>
      </w:pPr>
      <w:rPr>
        <w:rFonts w:ascii="Courier New" w:hAnsi="Courier New" w:cs="Courier New" w:hint="default"/>
      </w:rPr>
    </w:lvl>
    <w:lvl w:ilvl="5">
      <w:start w:val="1"/>
      <w:numFmt w:val="bullet"/>
      <w:lvlText w:val=""/>
      <w:lvlJc w:val="left"/>
      <w:pPr>
        <w:ind w:left="5247" w:hanging="360"/>
      </w:pPr>
      <w:rPr>
        <w:rFonts w:ascii="Wingdings" w:hAnsi="Wingdings" w:hint="default"/>
      </w:rPr>
    </w:lvl>
    <w:lvl w:ilvl="6">
      <w:start w:val="1"/>
      <w:numFmt w:val="bullet"/>
      <w:lvlText w:val=""/>
      <w:lvlJc w:val="left"/>
      <w:pPr>
        <w:ind w:left="5967" w:hanging="360"/>
      </w:pPr>
      <w:rPr>
        <w:rFonts w:ascii="Symbol" w:hAnsi="Symbol" w:hint="default"/>
      </w:rPr>
    </w:lvl>
    <w:lvl w:ilvl="7">
      <w:start w:val="1"/>
      <w:numFmt w:val="bullet"/>
      <w:lvlText w:val="o"/>
      <w:lvlJc w:val="left"/>
      <w:pPr>
        <w:ind w:left="6687" w:hanging="360"/>
      </w:pPr>
      <w:rPr>
        <w:rFonts w:ascii="Courier New" w:hAnsi="Courier New" w:cs="Courier New" w:hint="default"/>
      </w:rPr>
    </w:lvl>
    <w:lvl w:ilvl="8">
      <w:start w:val="1"/>
      <w:numFmt w:val="bullet"/>
      <w:lvlText w:val=""/>
      <w:lvlJc w:val="left"/>
      <w:pPr>
        <w:ind w:left="7407" w:hanging="360"/>
      </w:pPr>
      <w:rPr>
        <w:rFonts w:ascii="Wingdings" w:hAnsi="Wingdings" w:hint="default"/>
      </w:rPr>
    </w:lvl>
  </w:abstractNum>
  <w:abstractNum w:abstractNumId="27">
    <w:nsid w:val="6A6148BF"/>
    <w:multiLevelType w:val="multilevel"/>
    <w:tmpl w:val="6A6148BF"/>
    <w:lvl w:ilvl="0">
      <w:start w:val="1"/>
      <w:numFmt w:val="bullet"/>
      <w:lvlText w:val=""/>
      <w:lvlJc w:val="left"/>
      <w:pPr>
        <w:ind w:left="2073" w:hanging="360"/>
      </w:pPr>
      <w:rPr>
        <w:rFonts w:ascii="Wingdings" w:hAnsi="Wingdings" w:hint="default"/>
        <w:color w:val="auto"/>
      </w:rPr>
    </w:lvl>
    <w:lvl w:ilvl="1">
      <w:start w:val="1"/>
      <w:numFmt w:val="bullet"/>
      <w:lvlText w:val="o"/>
      <w:lvlJc w:val="left"/>
      <w:pPr>
        <w:ind w:left="2793" w:hanging="360"/>
      </w:pPr>
      <w:rPr>
        <w:rFonts w:ascii="Courier New" w:hAnsi="Courier New" w:cs="Courier New" w:hint="default"/>
      </w:rPr>
    </w:lvl>
    <w:lvl w:ilvl="2">
      <w:start w:val="1"/>
      <w:numFmt w:val="bullet"/>
      <w:lvlText w:val=""/>
      <w:lvlJc w:val="left"/>
      <w:pPr>
        <w:ind w:left="3513" w:hanging="360"/>
      </w:pPr>
      <w:rPr>
        <w:rFonts w:ascii="Wingdings" w:hAnsi="Wingdings" w:hint="default"/>
      </w:rPr>
    </w:lvl>
    <w:lvl w:ilvl="3">
      <w:start w:val="1"/>
      <w:numFmt w:val="bullet"/>
      <w:lvlText w:val=""/>
      <w:lvlJc w:val="left"/>
      <w:pPr>
        <w:ind w:left="4233" w:hanging="360"/>
      </w:pPr>
      <w:rPr>
        <w:rFonts w:ascii="Symbol" w:hAnsi="Symbol" w:hint="default"/>
      </w:rPr>
    </w:lvl>
    <w:lvl w:ilvl="4">
      <w:start w:val="1"/>
      <w:numFmt w:val="bullet"/>
      <w:lvlText w:val="o"/>
      <w:lvlJc w:val="left"/>
      <w:pPr>
        <w:ind w:left="4953" w:hanging="360"/>
      </w:pPr>
      <w:rPr>
        <w:rFonts w:ascii="Courier New" w:hAnsi="Courier New" w:cs="Courier New" w:hint="default"/>
      </w:rPr>
    </w:lvl>
    <w:lvl w:ilvl="5">
      <w:start w:val="1"/>
      <w:numFmt w:val="bullet"/>
      <w:lvlText w:val=""/>
      <w:lvlJc w:val="left"/>
      <w:pPr>
        <w:ind w:left="5673" w:hanging="360"/>
      </w:pPr>
      <w:rPr>
        <w:rFonts w:ascii="Wingdings" w:hAnsi="Wingdings" w:hint="default"/>
      </w:rPr>
    </w:lvl>
    <w:lvl w:ilvl="6">
      <w:start w:val="1"/>
      <w:numFmt w:val="bullet"/>
      <w:lvlText w:val=""/>
      <w:lvlJc w:val="left"/>
      <w:pPr>
        <w:ind w:left="6393" w:hanging="360"/>
      </w:pPr>
      <w:rPr>
        <w:rFonts w:ascii="Symbol" w:hAnsi="Symbol" w:hint="default"/>
      </w:rPr>
    </w:lvl>
    <w:lvl w:ilvl="7">
      <w:start w:val="1"/>
      <w:numFmt w:val="bullet"/>
      <w:lvlText w:val="o"/>
      <w:lvlJc w:val="left"/>
      <w:pPr>
        <w:ind w:left="7113" w:hanging="360"/>
      </w:pPr>
      <w:rPr>
        <w:rFonts w:ascii="Courier New" w:hAnsi="Courier New" w:cs="Courier New" w:hint="default"/>
      </w:rPr>
    </w:lvl>
    <w:lvl w:ilvl="8">
      <w:start w:val="1"/>
      <w:numFmt w:val="bullet"/>
      <w:lvlText w:val=""/>
      <w:lvlJc w:val="left"/>
      <w:pPr>
        <w:ind w:left="7833" w:hanging="360"/>
      </w:pPr>
      <w:rPr>
        <w:rFonts w:ascii="Wingdings" w:hAnsi="Wingdings" w:hint="default"/>
      </w:rPr>
    </w:lvl>
  </w:abstractNum>
  <w:abstractNum w:abstractNumId="28">
    <w:nsid w:val="6AE93D01"/>
    <w:multiLevelType w:val="hybridMultilevel"/>
    <w:tmpl w:val="BE94C45A"/>
    <w:lvl w:ilvl="0" w:tplc="50AAF012">
      <w:start w:val="1"/>
      <w:numFmt w:val="bullet"/>
      <w:lvlText w:val="o"/>
      <w:lvlJc w:val="left"/>
      <w:pPr>
        <w:ind w:left="1287" w:hanging="360"/>
      </w:pPr>
      <w:rPr>
        <w:rFonts w:ascii="Courier New" w:hAnsi="Courier New" w:cs="Courier New" w:hint="default"/>
        <w:color w:val="auto"/>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9">
    <w:nsid w:val="6DF343A2"/>
    <w:multiLevelType w:val="multilevel"/>
    <w:tmpl w:val="6DF343A2"/>
    <w:lvl w:ilvl="0">
      <w:start w:val="1"/>
      <w:numFmt w:val="bullet"/>
      <w:lvlText w:val=""/>
      <w:lvlJc w:val="left"/>
      <w:pPr>
        <w:ind w:left="1287" w:hanging="360"/>
      </w:pPr>
      <w:rPr>
        <w:rFonts w:ascii="Wingdings" w:hAnsi="Wingdings" w:hint="default"/>
        <w:color w:val="auto"/>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0">
    <w:nsid w:val="6FAB48DF"/>
    <w:multiLevelType w:val="hybridMultilevel"/>
    <w:tmpl w:val="0D4A1EEC"/>
    <w:lvl w:ilvl="0" w:tplc="9604BED8">
      <w:start w:val="1"/>
      <w:numFmt w:val="bullet"/>
      <w:lvlText w:val="o"/>
      <w:lvlJc w:val="left"/>
      <w:pPr>
        <w:ind w:left="1287" w:hanging="360"/>
      </w:pPr>
      <w:rPr>
        <w:rFonts w:ascii="Courier New" w:hAnsi="Courier New" w:cs="Courier New" w:hint="default"/>
        <w:color w:val="auto"/>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1">
    <w:nsid w:val="707D3BEF"/>
    <w:multiLevelType w:val="multilevel"/>
    <w:tmpl w:val="707D3BEF"/>
    <w:lvl w:ilvl="0">
      <w:start w:val="1"/>
      <w:numFmt w:val="bullet"/>
      <w:lvlText w:val=""/>
      <w:lvlJc w:val="left"/>
      <w:pPr>
        <w:ind w:left="786" w:hanging="360"/>
      </w:pPr>
      <w:rPr>
        <w:rFonts w:ascii="Wingdings" w:hAnsi="Wingdings" w:hint="default"/>
        <w:i/>
        <w:color w:val="auto"/>
      </w:rPr>
    </w:lvl>
    <w:lvl w:ilvl="1">
      <w:start w:val="1"/>
      <w:numFmt w:val="bullet"/>
      <w:lvlText w:val="o"/>
      <w:lvlJc w:val="left"/>
      <w:pPr>
        <w:ind w:left="2367" w:hanging="360"/>
      </w:pPr>
      <w:rPr>
        <w:rFonts w:ascii="Courier New" w:hAnsi="Courier New" w:cs="Courier New" w:hint="default"/>
      </w:rPr>
    </w:lvl>
    <w:lvl w:ilvl="2">
      <w:start w:val="1"/>
      <w:numFmt w:val="bullet"/>
      <w:lvlText w:val=""/>
      <w:lvlJc w:val="left"/>
      <w:pPr>
        <w:ind w:left="3087" w:hanging="360"/>
      </w:pPr>
      <w:rPr>
        <w:rFonts w:ascii="Wingdings" w:hAnsi="Wingdings" w:hint="default"/>
      </w:rPr>
    </w:lvl>
    <w:lvl w:ilvl="3">
      <w:start w:val="1"/>
      <w:numFmt w:val="bullet"/>
      <w:lvlText w:val=""/>
      <w:lvlJc w:val="left"/>
      <w:pPr>
        <w:ind w:left="3807" w:hanging="360"/>
      </w:pPr>
      <w:rPr>
        <w:rFonts w:ascii="Symbol" w:hAnsi="Symbol" w:hint="default"/>
      </w:rPr>
    </w:lvl>
    <w:lvl w:ilvl="4">
      <w:start w:val="1"/>
      <w:numFmt w:val="bullet"/>
      <w:lvlText w:val="o"/>
      <w:lvlJc w:val="left"/>
      <w:pPr>
        <w:ind w:left="4527" w:hanging="360"/>
      </w:pPr>
      <w:rPr>
        <w:rFonts w:ascii="Courier New" w:hAnsi="Courier New" w:cs="Courier New" w:hint="default"/>
      </w:rPr>
    </w:lvl>
    <w:lvl w:ilvl="5">
      <w:start w:val="1"/>
      <w:numFmt w:val="bullet"/>
      <w:lvlText w:val=""/>
      <w:lvlJc w:val="left"/>
      <w:pPr>
        <w:ind w:left="5247" w:hanging="360"/>
      </w:pPr>
      <w:rPr>
        <w:rFonts w:ascii="Wingdings" w:hAnsi="Wingdings" w:hint="default"/>
      </w:rPr>
    </w:lvl>
    <w:lvl w:ilvl="6">
      <w:start w:val="1"/>
      <w:numFmt w:val="bullet"/>
      <w:lvlText w:val=""/>
      <w:lvlJc w:val="left"/>
      <w:pPr>
        <w:ind w:left="5967" w:hanging="360"/>
      </w:pPr>
      <w:rPr>
        <w:rFonts w:ascii="Symbol" w:hAnsi="Symbol" w:hint="default"/>
      </w:rPr>
    </w:lvl>
    <w:lvl w:ilvl="7">
      <w:start w:val="1"/>
      <w:numFmt w:val="bullet"/>
      <w:lvlText w:val="o"/>
      <w:lvlJc w:val="left"/>
      <w:pPr>
        <w:ind w:left="6687" w:hanging="360"/>
      </w:pPr>
      <w:rPr>
        <w:rFonts w:ascii="Courier New" w:hAnsi="Courier New" w:cs="Courier New" w:hint="default"/>
      </w:rPr>
    </w:lvl>
    <w:lvl w:ilvl="8">
      <w:start w:val="1"/>
      <w:numFmt w:val="bullet"/>
      <w:lvlText w:val=""/>
      <w:lvlJc w:val="left"/>
      <w:pPr>
        <w:ind w:left="7407" w:hanging="360"/>
      </w:pPr>
      <w:rPr>
        <w:rFonts w:ascii="Wingdings" w:hAnsi="Wingdings" w:hint="default"/>
      </w:rPr>
    </w:lvl>
  </w:abstractNum>
  <w:abstractNum w:abstractNumId="32">
    <w:nsid w:val="73537DB8"/>
    <w:multiLevelType w:val="hybridMultilevel"/>
    <w:tmpl w:val="8640E5F0"/>
    <w:lvl w:ilvl="0" w:tplc="C404427C">
      <w:start w:val="1"/>
      <w:numFmt w:val="bullet"/>
      <w:lvlText w:val=""/>
      <w:lvlJc w:val="left"/>
      <w:pPr>
        <w:ind w:left="1287" w:hanging="360"/>
      </w:pPr>
      <w:rPr>
        <w:rFonts w:ascii="Wingdings" w:hAnsi="Wingdings" w:cs="Wingdings" w:hint="default"/>
        <w:color w:val="auto"/>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3">
    <w:nsid w:val="75AEA42E"/>
    <w:multiLevelType w:val="singleLevel"/>
    <w:tmpl w:val="75AEA42E"/>
    <w:lvl w:ilvl="0">
      <w:start w:val="1"/>
      <w:numFmt w:val="bullet"/>
      <w:lvlText w:val=""/>
      <w:lvlJc w:val="left"/>
      <w:pPr>
        <w:tabs>
          <w:tab w:val="left" w:pos="420"/>
        </w:tabs>
        <w:ind w:left="420" w:hanging="420"/>
      </w:pPr>
      <w:rPr>
        <w:rFonts w:ascii="Wingdings" w:hAnsi="Wingdings" w:hint="default"/>
        <w:sz w:val="16"/>
        <w:szCs w:val="16"/>
      </w:rPr>
    </w:lvl>
  </w:abstractNum>
  <w:abstractNum w:abstractNumId="34">
    <w:nsid w:val="78302101"/>
    <w:multiLevelType w:val="multilevel"/>
    <w:tmpl w:val="78302101"/>
    <w:lvl w:ilvl="0">
      <w:start w:val="1"/>
      <w:numFmt w:val="bullet"/>
      <w:lvlText w:val=""/>
      <w:lvlJc w:val="left"/>
      <w:pPr>
        <w:ind w:left="1647" w:hanging="360"/>
      </w:pPr>
      <w:rPr>
        <w:rFonts w:ascii="Wingdings" w:hAnsi="Wingdings" w:hint="default"/>
        <w:color w:val="auto"/>
      </w:rPr>
    </w:lvl>
    <w:lvl w:ilvl="1">
      <w:start w:val="1"/>
      <w:numFmt w:val="bullet"/>
      <w:lvlText w:val="o"/>
      <w:lvlJc w:val="left"/>
      <w:pPr>
        <w:ind w:left="2367" w:hanging="360"/>
      </w:pPr>
      <w:rPr>
        <w:rFonts w:ascii="Courier New" w:hAnsi="Courier New" w:cs="Courier New" w:hint="default"/>
      </w:rPr>
    </w:lvl>
    <w:lvl w:ilvl="2">
      <w:start w:val="1"/>
      <w:numFmt w:val="bullet"/>
      <w:lvlText w:val=""/>
      <w:lvlJc w:val="left"/>
      <w:pPr>
        <w:ind w:left="3087" w:hanging="360"/>
      </w:pPr>
      <w:rPr>
        <w:rFonts w:ascii="Wingdings" w:hAnsi="Wingdings" w:hint="default"/>
      </w:rPr>
    </w:lvl>
    <w:lvl w:ilvl="3">
      <w:start w:val="1"/>
      <w:numFmt w:val="bullet"/>
      <w:lvlText w:val=""/>
      <w:lvlJc w:val="left"/>
      <w:pPr>
        <w:ind w:left="3807" w:hanging="360"/>
      </w:pPr>
      <w:rPr>
        <w:rFonts w:ascii="Symbol" w:hAnsi="Symbol" w:hint="default"/>
      </w:rPr>
    </w:lvl>
    <w:lvl w:ilvl="4">
      <w:start w:val="1"/>
      <w:numFmt w:val="bullet"/>
      <w:lvlText w:val="o"/>
      <w:lvlJc w:val="left"/>
      <w:pPr>
        <w:ind w:left="4527" w:hanging="360"/>
      </w:pPr>
      <w:rPr>
        <w:rFonts w:ascii="Courier New" w:hAnsi="Courier New" w:cs="Courier New" w:hint="default"/>
      </w:rPr>
    </w:lvl>
    <w:lvl w:ilvl="5">
      <w:start w:val="1"/>
      <w:numFmt w:val="bullet"/>
      <w:lvlText w:val=""/>
      <w:lvlJc w:val="left"/>
      <w:pPr>
        <w:ind w:left="5247" w:hanging="360"/>
      </w:pPr>
      <w:rPr>
        <w:rFonts w:ascii="Wingdings" w:hAnsi="Wingdings" w:hint="default"/>
      </w:rPr>
    </w:lvl>
    <w:lvl w:ilvl="6">
      <w:start w:val="1"/>
      <w:numFmt w:val="bullet"/>
      <w:lvlText w:val=""/>
      <w:lvlJc w:val="left"/>
      <w:pPr>
        <w:ind w:left="5967" w:hanging="360"/>
      </w:pPr>
      <w:rPr>
        <w:rFonts w:ascii="Symbol" w:hAnsi="Symbol" w:hint="default"/>
      </w:rPr>
    </w:lvl>
    <w:lvl w:ilvl="7">
      <w:start w:val="1"/>
      <w:numFmt w:val="bullet"/>
      <w:lvlText w:val="o"/>
      <w:lvlJc w:val="left"/>
      <w:pPr>
        <w:ind w:left="6687" w:hanging="360"/>
      </w:pPr>
      <w:rPr>
        <w:rFonts w:ascii="Courier New" w:hAnsi="Courier New" w:cs="Courier New" w:hint="default"/>
      </w:rPr>
    </w:lvl>
    <w:lvl w:ilvl="8">
      <w:start w:val="1"/>
      <w:numFmt w:val="bullet"/>
      <w:lvlText w:val=""/>
      <w:lvlJc w:val="left"/>
      <w:pPr>
        <w:ind w:left="7407" w:hanging="360"/>
      </w:pPr>
      <w:rPr>
        <w:rFonts w:ascii="Wingdings" w:hAnsi="Wingdings" w:hint="default"/>
      </w:rPr>
    </w:lvl>
  </w:abstractNum>
  <w:abstractNum w:abstractNumId="35">
    <w:nsid w:val="7A630B5F"/>
    <w:multiLevelType w:val="hybridMultilevel"/>
    <w:tmpl w:val="91AA906E"/>
    <w:lvl w:ilvl="0" w:tplc="7012BC8C">
      <w:start w:val="1"/>
      <w:numFmt w:val="bullet"/>
      <w:lvlText w:val=""/>
      <w:lvlJc w:val="left"/>
      <w:pPr>
        <w:ind w:left="1287" w:hanging="360"/>
      </w:pPr>
      <w:rPr>
        <w:rFonts w:ascii="Wingdings" w:hAnsi="Wingdings" w:cs="Wingdings" w:hint="default"/>
        <w:color w:val="auto"/>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6">
    <w:nsid w:val="7F02D5B0"/>
    <w:multiLevelType w:val="singleLevel"/>
    <w:tmpl w:val="7F02D5B0"/>
    <w:lvl w:ilvl="0">
      <w:start w:val="1"/>
      <w:numFmt w:val="bullet"/>
      <w:lvlText w:val=""/>
      <w:lvlJc w:val="left"/>
      <w:pPr>
        <w:tabs>
          <w:tab w:val="left" w:pos="420"/>
        </w:tabs>
        <w:ind w:left="420" w:hanging="420"/>
      </w:pPr>
      <w:rPr>
        <w:rFonts w:ascii="Wingdings" w:hAnsi="Wingdings" w:hint="default"/>
      </w:rPr>
    </w:lvl>
  </w:abstractNum>
  <w:num w:numId="1">
    <w:abstractNumId w:val="4"/>
  </w:num>
  <w:num w:numId="2">
    <w:abstractNumId w:val="17"/>
  </w:num>
  <w:num w:numId="3">
    <w:abstractNumId w:val="3"/>
  </w:num>
  <w:num w:numId="4">
    <w:abstractNumId w:val="6"/>
  </w:num>
  <w:num w:numId="5">
    <w:abstractNumId w:val="20"/>
  </w:num>
  <w:num w:numId="6">
    <w:abstractNumId w:val="0"/>
  </w:num>
  <w:num w:numId="7">
    <w:abstractNumId w:val="24"/>
  </w:num>
  <w:num w:numId="8">
    <w:abstractNumId w:val="31"/>
  </w:num>
  <w:num w:numId="9">
    <w:abstractNumId w:val="9"/>
  </w:num>
  <w:num w:numId="10">
    <w:abstractNumId w:val="33"/>
  </w:num>
  <w:num w:numId="11">
    <w:abstractNumId w:val="26"/>
  </w:num>
  <w:num w:numId="12">
    <w:abstractNumId w:val="1"/>
  </w:num>
  <w:num w:numId="13">
    <w:abstractNumId w:val="2"/>
  </w:num>
  <w:num w:numId="14">
    <w:abstractNumId w:val="16"/>
  </w:num>
  <w:num w:numId="15">
    <w:abstractNumId w:val="23"/>
  </w:num>
  <w:num w:numId="16">
    <w:abstractNumId w:val="22"/>
  </w:num>
  <w:num w:numId="17">
    <w:abstractNumId w:val="27"/>
  </w:num>
  <w:num w:numId="18">
    <w:abstractNumId w:val="12"/>
  </w:num>
  <w:num w:numId="19">
    <w:abstractNumId w:val="34"/>
  </w:num>
  <w:num w:numId="20">
    <w:abstractNumId w:val="8"/>
  </w:num>
  <w:num w:numId="21">
    <w:abstractNumId w:val="36"/>
  </w:num>
  <w:num w:numId="22">
    <w:abstractNumId w:val="29"/>
  </w:num>
  <w:num w:numId="23">
    <w:abstractNumId w:val="15"/>
  </w:num>
  <w:num w:numId="24">
    <w:abstractNumId w:val="13"/>
  </w:num>
  <w:num w:numId="25">
    <w:abstractNumId w:val="11"/>
  </w:num>
  <w:num w:numId="26">
    <w:abstractNumId w:val="10"/>
  </w:num>
  <w:num w:numId="27">
    <w:abstractNumId w:val="28"/>
  </w:num>
  <w:num w:numId="28">
    <w:abstractNumId w:val="32"/>
  </w:num>
  <w:num w:numId="29">
    <w:abstractNumId w:val="5"/>
  </w:num>
  <w:num w:numId="30">
    <w:abstractNumId w:val="35"/>
  </w:num>
  <w:num w:numId="31">
    <w:abstractNumId w:val="18"/>
  </w:num>
  <w:num w:numId="32">
    <w:abstractNumId w:val="30"/>
  </w:num>
  <w:num w:numId="33">
    <w:abstractNumId w:val="21"/>
  </w:num>
  <w:num w:numId="34">
    <w:abstractNumId w:val="14"/>
  </w:num>
  <w:num w:numId="35">
    <w:abstractNumId w:val="7"/>
  </w:num>
  <w:num w:numId="36">
    <w:abstractNumId w:val="25"/>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491"/>
    <w:rsid w:val="00001916"/>
    <w:rsid w:val="000028F7"/>
    <w:rsid w:val="00004F47"/>
    <w:rsid w:val="000052FE"/>
    <w:rsid w:val="0001653E"/>
    <w:rsid w:val="00017FB6"/>
    <w:rsid w:val="0002258F"/>
    <w:rsid w:val="000232BB"/>
    <w:rsid w:val="0002423A"/>
    <w:rsid w:val="000248E1"/>
    <w:rsid w:val="0002637C"/>
    <w:rsid w:val="00032B60"/>
    <w:rsid w:val="0003362B"/>
    <w:rsid w:val="000375D0"/>
    <w:rsid w:val="000420D8"/>
    <w:rsid w:val="000426F5"/>
    <w:rsid w:val="0004426F"/>
    <w:rsid w:val="00044DED"/>
    <w:rsid w:val="00046025"/>
    <w:rsid w:val="0005291D"/>
    <w:rsid w:val="00054740"/>
    <w:rsid w:val="000548CD"/>
    <w:rsid w:val="00054A71"/>
    <w:rsid w:val="00056F9A"/>
    <w:rsid w:val="00061AFE"/>
    <w:rsid w:val="00065BE4"/>
    <w:rsid w:val="000746CF"/>
    <w:rsid w:val="00077E0C"/>
    <w:rsid w:val="00080280"/>
    <w:rsid w:val="00080329"/>
    <w:rsid w:val="00083D30"/>
    <w:rsid w:val="000843DF"/>
    <w:rsid w:val="00084A1D"/>
    <w:rsid w:val="00085F15"/>
    <w:rsid w:val="000A2915"/>
    <w:rsid w:val="000A3629"/>
    <w:rsid w:val="000B7029"/>
    <w:rsid w:val="000C0A19"/>
    <w:rsid w:val="000C253A"/>
    <w:rsid w:val="000C4D90"/>
    <w:rsid w:val="000C6F64"/>
    <w:rsid w:val="000C7BC2"/>
    <w:rsid w:val="000D61AB"/>
    <w:rsid w:val="000D755C"/>
    <w:rsid w:val="000E070F"/>
    <w:rsid w:val="000E0DF4"/>
    <w:rsid w:val="000E1B66"/>
    <w:rsid w:val="000E23D7"/>
    <w:rsid w:val="000E2B2F"/>
    <w:rsid w:val="000E4EE0"/>
    <w:rsid w:val="000E66CA"/>
    <w:rsid w:val="000F3A70"/>
    <w:rsid w:val="000F3FC3"/>
    <w:rsid w:val="000F514C"/>
    <w:rsid w:val="001032E2"/>
    <w:rsid w:val="00103ADB"/>
    <w:rsid w:val="0011172D"/>
    <w:rsid w:val="00112F17"/>
    <w:rsid w:val="00114E8A"/>
    <w:rsid w:val="001158BD"/>
    <w:rsid w:val="00115DCB"/>
    <w:rsid w:val="00116BCF"/>
    <w:rsid w:val="001174DC"/>
    <w:rsid w:val="00117BC9"/>
    <w:rsid w:val="00123580"/>
    <w:rsid w:val="00124B4B"/>
    <w:rsid w:val="00124B50"/>
    <w:rsid w:val="00125532"/>
    <w:rsid w:val="001272BE"/>
    <w:rsid w:val="00130993"/>
    <w:rsid w:val="00131B74"/>
    <w:rsid w:val="00131E91"/>
    <w:rsid w:val="00131FCC"/>
    <w:rsid w:val="0013208B"/>
    <w:rsid w:val="00132B4C"/>
    <w:rsid w:val="0013378E"/>
    <w:rsid w:val="00135D8C"/>
    <w:rsid w:val="00140F04"/>
    <w:rsid w:val="001465CF"/>
    <w:rsid w:val="00152189"/>
    <w:rsid w:val="0015476B"/>
    <w:rsid w:val="00154FA1"/>
    <w:rsid w:val="00156FE6"/>
    <w:rsid w:val="00161461"/>
    <w:rsid w:val="00163227"/>
    <w:rsid w:val="00166BB3"/>
    <w:rsid w:val="0016734C"/>
    <w:rsid w:val="001675EB"/>
    <w:rsid w:val="001705D9"/>
    <w:rsid w:val="001734F9"/>
    <w:rsid w:val="00173657"/>
    <w:rsid w:val="0017626E"/>
    <w:rsid w:val="00177292"/>
    <w:rsid w:val="00181633"/>
    <w:rsid w:val="00186ACF"/>
    <w:rsid w:val="001870D9"/>
    <w:rsid w:val="00187B7A"/>
    <w:rsid w:val="00187BCB"/>
    <w:rsid w:val="00190EF9"/>
    <w:rsid w:val="0019435E"/>
    <w:rsid w:val="00194508"/>
    <w:rsid w:val="0019551A"/>
    <w:rsid w:val="001958FD"/>
    <w:rsid w:val="001A21B9"/>
    <w:rsid w:val="001A239B"/>
    <w:rsid w:val="001A2AAD"/>
    <w:rsid w:val="001A36D8"/>
    <w:rsid w:val="001A5D71"/>
    <w:rsid w:val="001B08AC"/>
    <w:rsid w:val="001B1940"/>
    <w:rsid w:val="001B6524"/>
    <w:rsid w:val="001C3882"/>
    <w:rsid w:val="001C6356"/>
    <w:rsid w:val="001C7BB4"/>
    <w:rsid w:val="001C7F86"/>
    <w:rsid w:val="001C7FB9"/>
    <w:rsid w:val="001D14B2"/>
    <w:rsid w:val="001D3A25"/>
    <w:rsid w:val="001E39B0"/>
    <w:rsid w:val="001F1BBE"/>
    <w:rsid w:val="001F5079"/>
    <w:rsid w:val="001F5C7E"/>
    <w:rsid w:val="001F7854"/>
    <w:rsid w:val="001F7DCA"/>
    <w:rsid w:val="00202AC9"/>
    <w:rsid w:val="002065E4"/>
    <w:rsid w:val="00207320"/>
    <w:rsid w:val="0021166D"/>
    <w:rsid w:val="00216FB3"/>
    <w:rsid w:val="00220086"/>
    <w:rsid w:val="00221130"/>
    <w:rsid w:val="0022343E"/>
    <w:rsid w:val="00225575"/>
    <w:rsid w:val="00231019"/>
    <w:rsid w:val="002312B6"/>
    <w:rsid w:val="002333C4"/>
    <w:rsid w:val="00235E87"/>
    <w:rsid w:val="00236F52"/>
    <w:rsid w:val="0024479F"/>
    <w:rsid w:val="0024522B"/>
    <w:rsid w:val="00246F24"/>
    <w:rsid w:val="002470E2"/>
    <w:rsid w:val="00252767"/>
    <w:rsid w:val="00252E1A"/>
    <w:rsid w:val="00253A20"/>
    <w:rsid w:val="00261A53"/>
    <w:rsid w:val="002626D6"/>
    <w:rsid w:val="002628A5"/>
    <w:rsid w:val="00264BFF"/>
    <w:rsid w:val="002660A4"/>
    <w:rsid w:val="00266E71"/>
    <w:rsid w:val="00271A3E"/>
    <w:rsid w:val="00271D68"/>
    <w:rsid w:val="00273CB5"/>
    <w:rsid w:val="00274160"/>
    <w:rsid w:val="00275688"/>
    <w:rsid w:val="00277153"/>
    <w:rsid w:val="00280ED3"/>
    <w:rsid w:val="00284E1F"/>
    <w:rsid w:val="0028572E"/>
    <w:rsid w:val="00290E59"/>
    <w:rsid w:val="00292759"/>
    <w:rsid w:val="00292DDD"/>
    <w:rsid w:val="00292FA2"/>
    <w:rsid w:val="00294F50"/>
    <w:rsid w:val="0029750D"/>
    <w:rsid w:val="002A32DB"/>
    <w:rsid w:val="002B1476"/>
    <w:rsid w:val="002B1827"/>
    <w:rsid w:val="002B5DF2"/>
    <w:rsid w:val="002B645F"/>
    <w:rsid w:val="002C1FBA"/>
    <w:rsid w:val="002C249A"/>
    <w:rsid w:val="002C3615"/>
    <w:rsid w:val="002C7C57"/>
    <w:rsid w:val="002D0252"/>
    <w:rsid w:val="002D0346"/>
    <w:rsid w:val="002D1EEA"/>
    <w:rsid w:val="002D2CE0"/>
    <w:rsid w:val="002D55EC"/>
    <w:rsid w:val="002D6E1A"/>
    <w:rsid w:val="002D730C"/>
    <w:rsid w:val="002E2F8E"/>
    <w:rsid w:val="002E6EA8"/>
    <w:rsid w:val="002E750E"/>
    <w:rsid w:val="002F2FA7"/>
    <w:rsid w:val="002F3331"/>
    <w:rsid w:val="002F4EAA"/>
    <w:rsid w:val="00301648"/>
    <w:rsid w:val="00301763"/>
    <w:rsid w:val="00301C53"/>
    <w:rsid w:val="00303570"/>
    <w:rsid w:val="003062A9"/>
    <w:rsid w:val="00307845"/>
    <w:rsid w:val="00307F83"/>
    <w:rsid w:val="00312197"/>
    <w:rsid w:val="00312B40"/>
    <w:rsid w:val="00314DD4"/>
    <w:rsid w:val="00314FC0"/>
    <w:rsid w:val="003160AD"/>
    <w:rsid w:val="00324BD6"/>
    <w:rsid w:val="003272CE"/>
    <w:rsid w:val="00335332"/>
    <w:rsid w:val="003403AC"/>
    <w:rsid w:val="00342A19"/>
    <w:rsid w:val="00342BF6"/>
    <w:rsid w:val="00343422"/>
    <w:rsid w:val="00344336"/>
    <w:rsid w:val="00344D75"/>
    <w:rsid w:val="00344F8E"/>
    <w:rsid w:val="0034669E"/>
    <w:rsid w:val="003505D6"/>
    <w:rsid w:val="003514C7"/>
    <w:rsid w:val="00352D70"/>
    <w:rsid w:val="003533EF"/>
    <w:rsid w:val="003539BF"/>
    <w:rsid w:val="00355255"/>
    <w:rsid w:val="00361466"/>
    <w:rsid w:val="00362A90"/>
    <w:rsid w:val="00364162"/>
    <w:rsid w:val="0036425E"/>
    <w:rsid w:val="00367FC7"/>
    <w:rsid w:val="003805FE"/>
    <w:rsid w:val="00381404"/>
    <w:rsid w:val="00381B3C"/>
    <w:rsid w:val="00383453"/>
    <w:rsid w:val="003876D8"/>
    <w:rsid w:val="00390DF3"/>
    <w:rsid w:val="00391B8A"/>
    <w:rsid w:val="00392E44"/>
    <w:rsid w:val="00394F38"/>
    <w:rsid w:val="00397B4E"/>
    <w:rsid w:val="003A1C1C"/>
    <w:rsid w:val="003A1E0F"/>
    <w:rsid w:val="003A2A3A"/>
    <w:rsid w:val="003A5863"/>
    <w:rsid w:val="003A76C5"/>
    <w:rsid w:val="003B0231"/>
    <w:rsid w:val="003B3096"/>
    <w:rsid w:val="003B534D"/>
    <w:rsid w:val="003B59D8"/>
    <w:rsid w:val="003C3C49"/>
    <w:rsid w:val="003C7A0A"/>
    <w:rsid w:val="003D1EE0"/>
    <w:rsid w:val="003D4F44"/>
    <w:rsid w:val="003E0030"/>
    <w:rsid w:val="003E0D7B"/>
    <w:rsid w:val="003E5599"/>
    <w:rsid w:val="003F1766"/>
    <w:rsid w:val="003F42C7"/>
    <w:rsid w:val="003F43F5"/>
    <w:rsid w:val="003F6D98"/>
    <w:rsid w:val="003F6E11"/>
    <w:rsid w:val="003F6FB0"/>
    <w:rsid w:val="003F7644"/>
    <w:rsid w:val="00401397"/>
    <w:rsid w:val="00403AF9"/>
    <w:rsid w:val="00406892"/>
    <w:rsid w:val="004104AF"/>
    <w:rsid w:val="00410E9E"/>
    <w:rsid w:val="00411232"/>
    <w:rsid w:val="00411FE5"/>
    <w:rsid w:val="00413806"/>
    <w:rsid w:val="004208F7"/>
    <w:rsid w:val="00433887"/>
    <w:rsid w:val="00440B50"/>
    <w:rsid w:val="004439F8"/>
    <w:rsid w:val="00443CDA"/>
    <w:rsid w:val="00444C3C"/>
    <w:rsid w:val="00446736"/>
    <w:rsid w:val="0045165E"/>
    <w:rsid w:val="004518F7"/>
    <w:rsid w:val="004556EE"/>
    <w:rsid w:val="00460A2C"/>
    <w:rsid w:val="00462DF0"/>
    <w:rsid w:val="00465881"/>
    <w:rsid w:val="00466E85"/>
    <w:rsid w:val="00467435"/>
    <w:rsid w:val="00467B55"/>
    <w:rsid w:val="0047023A"/>
    <w:rsid w:val="00470641"/>
    <w:rsid w:val="00472D3A"/>
    <w:rsid w:val="004752BB"/>
    <w:rsid w:val="004768B5"/>
    <w:rsid w:val="00476A45"/>
    <w:rsid w:val="00477057"/>
    <w:rsid w:val="0048587B"/>
    <w:rsid w:val="00492886"/>
    <w:rsid w:val="00492DCB"/>
    <w:rsid w:val="00493786"/>
    <w:rsid w:val="00493C49"/>
    <w:rsid w:val="00493D3F"/>
    <w:rsid w:val="004952FD"/>
    <w:rsid w:val="004955D0"/>
    <w:rsid w:val="00497306"/>
    <w:rsid w:val="004A2429"/>
    <w:rsid w:val="004A3E15"/>
    <w:rsid w:val="004A5214"/>
    <w:rsid w:val="004A5B47"/>
    <w:rsid w:val="004A63BE"/>
    <w:rsid w:val="004A7E33"/>
    <w:rsid w:val="004B18B8"/>
    <w:rsid w:val="004B2EBB"/>
    <w:rsid w:val="004B3F74"/>
    <w:rsid w:val="004B4DA1"/>
    <w:rsid w:val="004B62E9"/>
    <w:rsid w:val="004C04D8"/>
    <w:rsid w:val="004C4A07"/>
    <w:rsid w:val="004D2423"/>
    <w:rsid w:val="004D369C"/>
    <w:rsid w:val="004D38B3"/>
    <w:rsid w:val="004D4CAC"/>
    <w:rsid w:val="004D6706"/>
    <w:rsid w:val="004E045F"/>
    <w:rsid w:val="004E30E1"/>
    <w:rsid w:val="004E335B"/>
    <w:rsid w:val="004E45CC"/>
    <w:rsid w:val="004E7789"/>
    <w:rsid w:val="004F174D"/>
    <w:rsid w:val="004F3BB8"/>
    <w:rsid w:val="004F3CED"/>
    <w:rsid w:val="004F5979"/>
    <w:rsid w:val="004F618B"/>
    <w:rsid w:val="004F6792"/>
    <w:rsid w:val="004F7153"/>
    <w:rsid w:val="0050303C"/>
    <w:rsid w:val="005037CB"/>
    <w:rsid w:val="00505DDA"/>
    <w:rsid w:val="005106C5"/>
    <w:rsid w:val="00512D26"/>
    <w:rsid w:val="00514078"/>
    <w:rsid w:val="00515278"/>
    <w:rsid w:val="0051542E"/>
    <w:rsid w:val="00516F7B"/>
    <w:rsid w:val="00521712"/>
    <w:rsid w:val="0052438C"/>
    <w:rsid w:val="00526511"/>
    <w:rsid w:val="0052762D"/>
    <w:rsid w:val="00530400"/>
    <w:rsid w:val="005315E7"/>
    <w:rsid w:val="0053163A"/>
    <w:rsid w:val="005346AE"/>
    <w:rsid w:val="00534BD6"/>
    <w:rsid w:val="00536F28"/>
    <w:rsid w:val="00540C02"/>
    <w:rsid w:val="00546AA7"/>
    <w:rsid w:val="00547096"/>
    <w:rsid w:val="005476EE"/>
    <w:rsid w:val="00547FDC"/>
    <w:rsid w:val="005503BF"/>
    <w:rsid w:val="00550519"/>
    <w:rsid w:val="005541AD"/>
    <w:rsid w:val="00554F43"/>
    <w:rsid w:val="00556A3C"/>
    <w:rsid w:val="00556A6A"/>
    <w:rsid w:val="005618CD"/>
    <w:rsid w:val="00561D30"/>
    <w:rsid w:val="0056385B"/>
    <w:rsid w:val="00565AA8"/>
    <w:rsid w:val="005667C8"/>
    <w:rsid w:val="0056694F"/>
    <w:rsid w:val="00567467"/>
    <w:rsid w:val="0057387D"/>
    <w:rsid w:val="0057435B"/>
    <w:rsid w:val="00575C13"/>
    <w:rsid w:val="0057714E"/>
    <w:rsid w:val="00582FAD"/>
    <w:rsid w:val="0058322B"/>
    <w:rsid w:val="005848B5"/>
    <w:rsid w:val="00585FD3"/>
    <w:rsid w:val="0058798E"/>
    <w:rsid w:val="00594302"/>
    <w:rsid w:val="0059623F"/>
    <w:rsid w:val="005A6C91"/>
    <w:rsid w:val="005A74AA"/>
    <w:rsid w:val="005B2235"/>
    <w:rsid w:val="005B26F1"/>
    <w:rsid w:val="005B3E92"/>
    <w:rsid w:val="005B3F62"/>
    <w:rsid w:val="005B4FC3"/>
    <w:rsid w:val="005B656F"/>
    <w:rsid w:val="005B6ACB"/>
    <w:rsid w:val="005B7682"/>
    <w:rsid w:val="005C17EC"/>
    <w:rsid w:val="005D043D"/>
    <w:rsid w:val="005D0E7C"/>
    <w:rsid w:val="005D1480"/>
    <w:rsid w:val="005D4991"/>
    <w:rsid w:val="005D5D3A"/>
    <w:rsid w:val="005E13AD"/>
    <w:rsid w:val="005E30EF"/>
    <w:rsid w:val="005E3AB2"/>
    <w:rsid w:val="005E409A"/>
    <w:rsid w:val="005E4534"/>
    <w:rsid w:val="005E49A4"/>
    <w:rsid w:val="005F1C93"/>
    <w:rsid w:val="005F391A"/>
    <w:rsid w:val="005F7148"/>
    <w:rsid w:val="006001DC"/>
    <w:rsid w:val="00604055"/>
    <w:rsid w:val="006062FF"/>
    <w:rsid w:val="00606302"/>
    <w:rsid w:val="006064B4"/>
    <w:rsid w:val="00607487"/>
    <w:rsid w:val="00610CAF"/>
    <w:rsid w:val="00616F86"/>
    <w:rsid w:val="006225BB"/>
    <w:rsid w:val="006249CF"/>
    <w:rsid w:val="00627AE7"/>
    <w:rsid w:val="00631D30"/>
    <w:rsid w:val="006352E1"/>
    <w:rsid w:val="0064041E"/>
    <w:rsid w:val="00642553"/>
    <w:rsid w:val="006429B1"/>
    <w:rsid w:val="0064385F"/>
    <w:rsid w:val="00643B64"/>
    <w:rsid w:val="00645597"/>
    <w:rsid w:val="00646DB0"/>
    <w:rsid w:val="00650A73"/>
    <w:rsid w:val="00652C1C"/>
    <w:rsid w:val="00653614"/>
    <w:rsid w:val="0065383B"/>
    <w:rsid w:val="00655C41"/>
    <w:rsid w:val="00661380"/>
    <w:rsid w:val="006638AA"/>
    <w:rsid w:val="00665B6D"/>
    <w:rsid w:val="006711F3"/>
    <w:rsid w:val="00673201"/>
    <w:rsid w:val="0067353C"/>
    <w:rsid w:val="00673A15"/>
    <w:rsid w:val="0067693C"/>
    <w:rsid w:val="00680432"/>
    <w:rsid w:val="00680654"/>
    <w:rsid w:val="0068148A"/>
    <w:rsid w:val="006903EE"/>
    <w:rsid w:val="0069314D"/>
    <w:rsid w:val="006931B7"/>
    <w:rsid w:val="00694765"/>
    <w:rsid w:val="00695803"/>
    <w:rsid w:val="00696869"/>
    <w:rsid w:val="00696BBA"/>
    <w:rsid w:val="00696EF5"/>
    <w:rsid w:val="00696F07"/>
    <w:rsid w:val="006977A9"/>
    <w:rsid w:val="006A11FE"/>
    <w:rsid w:val="006A2BF7"/>
    <w:rsid w:val="006A34DA"/>
    <w:rsid w:val="006A5EDD"/>
    <w:rsid w:val="006B0D25"/>
    <w:rsid w:val="006B1C86"/>
    <w:rsid w:val="006B3511"/>
    <w:rsid w:val="006B79E8"/>
    <w:rsid w:val="006C166D"/>
    <w:rsid w:val="006C1EB5"/>
    <w:rsid w:val="006C2DC9"/>
    <w:rsid w:val="006C37DF"/>
    <w:rsid w:val="006C4A83"/>
    <w:rsid w:val="006C5C3E"/>
    <w:rsid w:val="006C712A"/>
    <w:rsid w:val="006D0269"/>
    <w:rsid w:val="006D0720"/>
    <w:rsid w:val="006D4D56"/>
    <w:rsid w:val="006D74B6"/>
    <w:rsid w:val="006D7955"/>
    <w:rsid w:val="006D7C6F"/>
    <w:rsid w:val="006E0D24"/>
    <w:rsid w:val="006E2577"/>
    <w:rsid w:val="006E2917"/>
    <w:rsid w:val="006E3252"/>
    <w:rsid w:val="006E3E08"/>
    <w:rsid w:val="006F1473"/>
    <w:rsid w:val="006F719E"/>
    <w:rsid w:val="006F7FDD"/>
    <w:rsid w:val="00700AE8"/>
    <w:rsid w:val="007065B5"/>
    <w:rsid w:val="007069D3"/>
    <w:rsid w:val="00706E3D"/>
    <w:rsid w:val="00711282"/>
    <w:rsid w:val="007131C8"/>
    <w:rsid w:val="00715122"/>
    <w:rsid w:val="007151E9"/>
    <w:rsid w:val="0071543F"/>
    <w:rsid w:val="00716560"/>
    <w:rsid w:val="00716A99"/>
    <w:rsid w:val="00722FC1"/>
    <w:rsid w:val="00723E73"/>
    <w:rsid w:val="007248C3"/>
    <w:rsid w:val="00725615"/>
    <w:rsid w:val="00732001"/>
    <w:rsid w:val="00733FB8"/>
    <w:rsid w:val="00734177"/>
    <w:rsid w:val="00742075"/>
    <w:rsid w:val="00743E44"/>
    <w:rsid w:val="0075040E"/>
    <w:rsid w:val="00750D23"/>
    <w:rsid w:val="00751040"/>
    <w:rsid w:val="00753743"/>
    <w:rsid w:val="00753F73"/>
    <w:rsid w:val="007572F2"/>
    <w:rsid w:val="00763DFA"/>
    <w:rsid w:val="00766E17"/>
    <w:rsid w:val="007734BA"/>
    <w:rsid w:val="007809FD"/>
    <w:rsid w:val="00781EEF"/>
    <w:rsid w:val="007868EB"/>
    <w:rsid w:val="00787FAA"/>
    <w:rsid w:val="00794616"/>
    <w:rsid w:val="00797996"/>
    <w:rsid w:val="007A35DB"/>
    <w:rsid w:val="007A7AD5"/>
    <w:rsid w:val="007A7C07"/>
    <w:rsid w:val="007B7E1A"/>
    <w:rsid w:val="007C1066"/>
    <w:rsid w:val="007C40AA"/>
    <w:rsid w:val="007D177F"/>
    <w:rsid w:val="007D32CC"/>
    <w:rsid w:val="007D466A"/>
    <w:rsid w:val="007D5623"/>
    <w:rsid w:val="007D612F"/>
    <w:rsid w:val="007E5520"/>
    <w:rsid w:val="007F0B48"/>
    <w:rsid w:val="007F285B"/>
    <w:rsid w:val="007F34B7"/>
    <w:rsid w:val="007F4C2F"/>
    <w:rsid w:val="007F656A"/>
    <w:rsid w:val="00800905"/>
    <w:rsid w:val="0080297E"/>
    <w:rsid w:val="0080447E"/>
    <w:rsid w:val="00804AFE"/>
    <w:rsid w:val="00807E49"/>
    <w:rsid w:val="00810F22"/>
    <w:rsid w:val="008113D4"/>
    <w:rsid w:val="00821E33"/>
    <w:rsid w:val="0082256C"/>
    <w:rsid w:val="0082415E"/>
    <w:rsid w:val="00824C86"/>
    <w:rsid w:val="00825F93"/>
    <w:rsid w:val="0082688E"/>
    <w:rsid w:val="00826DB6"/>
    <w:rsid w:val="0082709C"/>
    <w:rsid w:val="00830552"/>
    <w:rsid w:val="00831AE3"/>
    <w:rsid w:val="00832B52"/>
    <w:rsid w:val="0083385D"/>
    <w:rsid w:val="00841ABC"/>
    <w:rsid w:val="00844F89"/>
    <w:rsid w:val="00844FD3"/>
    <w:rsid w:val="00845E7A"/>
    <w:rsid w:val="00850CBC"/>
    <w:rsid w:val="00852260"/>
    <w:rsid w:val="0086219A"/>
    <w:rsid w:val="00866D8C"/>
    <w:rsid w:val="00867C1C"/>
    <w:rsid w:val="008724C8"/>
    <w:rsid w:val="008742E9"/>
    <w:rsid w:val="00874332"/>
    <w:rsid w:val="008771B9"/>
    <w:rsid w:val="0088009B"/>
    <w:rsid w:val="00880B79"/>
    <w:rsid w:val="00883AF0"/>
    <w:rsid w:val="0088517B"/>
    <w:rsid w:val="00886BA1"/>
    <w:rsid w:val="00890ADF"/>
    <w:rsid w:val="008968FB"/>
    <w:rsid w:val="00896E51"/>
    <w:rsid w:val="008A0F48"/>
    <w:rsid w:val="008A12E0"/>
    <w:rsid w:val="008A68CC"/>
    <w:rsid w:val="008A7905"/>
    <w:rsid w:val="008B279B"/>
    <w:rsid w:val="008B33FF"/>
    <w:rsid w:val="008B3952"/>
    <w:rsid w:val="008B46A2"/>
    <w:rsid w:val="008B5214"/>
    <w:rsid w:val="008B5541"/>
    <w:rsid w:val="008B7C70"/>
    <w:rsid w:val="008C0D5F"/>
    <w:rsid w:val="008C2BA8"/>
    <w:rsid w:val="008C2D95"/>
    <w:rsid w:val="008C3749"/>
    <w:rsid w:val="008D13F5"/>
    <w:rsid w:val="008D7B8B"/>
    <w:rsid w:val="008E0ED4"/>
    <w:rsid w:val="008E112E"/>
    <w:rsid w:val="008E1992"/>
    <w:rsid w:val="008F024F"/>
    <w:rsid w:val="008F1C52"/>
    <w:rsid w:val="008F23E1"/>
    <w:rsid w:val="008F4547"/>
    <w:rsid w:val="008F4FF6"/>
    <w:rsid w:val="008F52B4"/>
    <w:rsid w:val="008F6078"/>
    <w:rsid w:val="009001D9"/>
    <w:rsid w:val="00901640"/>
    <w:rsid w:val="009033ED"/>
    <w:rsid w:val="0091247C"/>
    <w:rsid w:val="00913170"/>
    <w:rsid w:val="00913510"/>
    <w:rsid w:val="00915BDA"/>
    <w:rsid w:val="00917D53"/>
    <w:rsid w:val="00920027"/>
    <w:rsid w:val="0092226F"/>
    <w:rsid w:val="00923440"/>
    <w:rsid w:val="00924636"/>
    <w:rsid w:val="00930C81"/>
    <w:rsid w:val="009317AE"/>
    <w:rsid w:val="00931A7A"/>
    <w:rsid w:val="00931E1F"/>
    <w:rsid w:val="00933036"/>
    <w:rsid w:val="00944ECF"/>
    <w:rsid w:val="00945C9F"/>
    <w:rsid w:val="009474C0"/>
    <w:rsid w:val="00952773"/>
    <w:rsid w:val="00960E14"/>
    <w:rsid w:val="009637BE"/>
    <w:rsid w:val="00966B95"/>
    <w:rsid w:val="0096733B"/>
    <w:rsid w:val="0096742A"/>
    <w:rsid w:val="00967751"/>
    <w:rsid w:val="00967F85"/>
    <w:rsid w:val="00971FFB"/>
    <w:rsid w:val="0097488C"/>
    <w:rsid w:val="0098032C"/>
    <w:rsid w:val="00980863"/>
    <w:rsid w:val="00981F16"/>
    <w:rsid w:val="00982374"/>
    <w:rsid w:val="0098332F"/>
    <w:rsid w:val="0098589B"/>
    <w:rsid w:val="00985B4C"/>
    <w:rsid w:val="0098636E"/>
    <w:rsid w:val="00986535"/>
    <w:rsid w:val="00991717"/>
    <w:rsid w:val="00994ED6"/>
    <w:rsid w:val="0099655C"/>
    <w:rsid w:val="009A0424"/>
    <w:rsid w:val="009A1C50"/>
    <w:rsid w:val="009A3311"/>
    <w:rsid w:val="009A43CF"/>
    <w:rsid w:val="009A7BF9"/>
    <w:rsid w:val="009B11BF"/>
    <w:rsid w:val="009B2937"/>
    <w:rsid w:val="009B713B"/>
    <w:rsid w:val="009B7355"/>
    <w:rsid w:val="009C09A0"/>
    <w:rsid w:val="009C35D3"/>
    <w:rsid w:val="009C539D"/>
    <w:rsid w:val="009C64F5"/>
    <w:rsid w:val="009C6945"/>
    <w:rsid w:val="009C6A01"/>
    <w:rsid w:val="009C6C2B"/>
    <w:rsid w:val="009D0A33"/>
    <w:rsid w:val="009D0E92"/>
    <w:rsid w:val="009D273A"/>
    <w:rsid w:val="009D3BE9"/>
    <w:rsid w:val="009D61CB"/>
    <w:rsid w:val="009D63C9"/>
    <w:rsid w:val="009D6B95"/>
    <w:rsid w:val="009E390B"/>
    <w:rsid w:val="009F0491"/>
    <w:rsid w:val="009F1120"/>
    <w:rsid w:val="009F549C"/>
    <w:rsid w:val="009F55D7"/>
    <w:rsid w:val="00A0259B"/>
    <w:rsid w:val="00A07641"/>
    <w:rsid w:val="00A12D9F"/>
    <w:rsid w:val="00A137A3"/>
    <w:rsid w:val="00A147F3"/>
    <w:rsid w:val="00A152C1"/>
    <w:rsid w:val="00A16FF1"/>
    <w:rsid w:val="00A22BED"/>
    <w:rsid w:val="00A23319"/>
    <w:rsid w:val="00A2541E"/>
    <w:rsid w:val="00A322FD"/>
    <w:rsid w:val="00A354B3"/>
    <w:rsid w:val="00A452AA"/>
    <w:rsid w:val="00A46237"/>
    <w:rsid w:val="00A47E68"/>
    <w:rsid w:val="00A5167F"/>
    <w:rsid w:val="00A543CF"/>
    <w:rsid w:val="00A54717"/>
    <w:rsid w:val="00A6099B"/>
    <w:rsid w:val="00A61413"/>
    <w:rsid w:val="00A6431A"/>
    <w:rsid w:val="00A645B1"/>
    <w:rsid w:val="00A65A9E"/>
    <w:rsid w:val="00A7338D"/>
    <w:rsid w:val="00A753EA"/>
    <w:rsid w:val="00A759B5"/>
    <w:rsid w:val="00A804C4"/>
    <w:rsid w:val="00A83CDC"/>
    <w:rsid w:val="00A86D07"/>
    <w:rsid w:val="00A87FBD"/>
    <w:rsid w:val="00A95231"/>
    <w:rsid w:val="00A960BC"/>
    <w:rsid w:val="00AA09E2"/>
    <w:rsid w:val="00AA4668"/>
    <w:rsid w:val="00AA49C6"/>
    <w:rsid w:val="00AA4B5D"/>
    <w:rsid w:val="00AB21D7"/>
    <w:rsid w:val="00AB23DB"/>
    <w:rsid w:val="00AB6F7B"/>
    <w:rsid w:val="00AC019E"/>
    <w:rsid w:val="00AC11E8"/>
    <w:rsid w:val="00AC2498"/>
    <w:rsid w:val="00AC3702"/>
    <w:rsid w:val="00AC5D82"/>
    <w:rsid w:val="00AD37E9"/>
    <w:rsid w:val="00AD3F0B"/>
    <w:rsid w:val="00AE33CC"/>
    <w:rsid w:val="00AE572F"/>
    <w:rsid w:val="00AF474E"/>
    <w:rsid w:val="00AF675C"/>
    <w:rsid w:val="00B01EF7"/>
    <w:rsid w:val="00B0269F"/>
    <w:rsid w:val="00B02825"/>
    <w:rsid w:val="00B02A71"/>
    <w:rsid w:val="00B02EB0"/>
    <w:rsid w:val="00B07F8E"/>
    <w:rsid w:val="00B155F5"/>
    <w:rsid w:val="00B15D8A"/>
    <w:rsid w:val="00B1663B"/>
    <w:rsid w:val="00B230CF"/>
    <w:rsid w:val="00B24B5A"/>
    <w:rsid w:val="00B26E4F"/>
    <w:rsid w:val="00B27EBE"/>
    <w:rsid w:val="00B31B60"/>
    <w:rsid w:val="00B3355F"/>
    <w:rsid w:val="00B36A98"/>
    <w:rsid w:val="00B42DA4"/>
    <w:rsid w:val="00B453E4"/>
    <w:rsid w:val="00B507B5"/>
    <w:rsid w:val="00B51FC9"/>
    <w:rsid w:val="00B520D2"/>
    <w:rsid w:val="00B53E1A"/>
    <w:rsid w:val="00B569EC"/>
    <w:rsid w:val="00B572C4"/>
    <w:rsid w:val="00B57331"/>
    <w:rsid w:val="00B60D0B"/>
    <w:rsid w:val="00B6311E"/>
    <w:rsid w:val="00B66AFE"/>
    <w:rsid w:val="00B66F0A"/>
    <w:rsid w:val="00B70009"/>
    <w:rsid w:val="00B730BA"/>
    <w:rsid w:val="00B76C3F"/>
    <w:rsid w:val="00B77F74"/>
    <w:rsid w:val="00B82776"/>
    <w:rsid w:val="00B82F8A"/>
    <w:rsid w:val="00B832AF"/>
    <w:rsid w:val="00B835D3"/>
    <w:rsid w:val="00B86BD5"/>
    <w:rsid w:val="00B87F4B"/>
    <w:rsid w:val="00B917F2"/>
    <w:rsid w:val="00B92BB2"/>
    <w:rsid w:val="00B932D6"/>
    <w:rsid w:val="00B96A11"/>
    <w:rsid w:val="00BA0767"/>
    <w:rsid w:val="00BA2B14"/>
    <w:rsid w:val="00BA40F7"/>
    <w:rsid w:val="00BA693F"/>
    <w:rsid w:val="00BA7FF9"/>
    <w:rsid w:val="00BB18D8"/>
    <w:rsid w:val="00BB3633"/>
    <w:rsid w:val="00BC2D0B"/>
    <w:rsid w:val="00BC2DC8"/>
    <w:rsid w:val="00BC329E"/>
    <w:rsid w:val="00BC66FC"/>
    <w:rsid w:val="00BD25C0"/>
    <w:rsid w:val="00BD4378"/>
    <w:rsid w:val="00BD4772"/>
    <w:rsid w:val="00BE56B8"/>
    <w:rsid w:val="00BE57F2"/>
    <w:rsid w:val="00BE6028"/>
    <w:rsid w:val="00BE73DB"/>
    <w:rsid w:val="00BE7EDD"/>
    <w:rsid w:val="00BF6FEC"/>
    <w:rsid w:val="00C011EF"/>
    <w:rsid w:val="00C01D30"/>
    <w:rsid w:val="00C02579"/>
    <w:rsid w:val="00C036FB"/>
    <w:rsid w:val="00C0576F"/>
    <w:rsid w:val="00C06CE0"/>
    <w:rsid w:val="00C112C6"/>
    <w:rsid w:val="00C11CD6"/>
    <w:rsid w:val="00C11D8B"/>
    <w:rsid w:val="00C1247E"/>
    <w:rsid w:val="00C13A8E"/>
    <w:rsid w:val="00C15971"/>
    <w:rsid w:val="00C17F98"/>
    <w:rsid w:val="00C2087B"/>
    <w:rsid w:val="00C22A65"/>
    <w:rsid w:val="00C249A2"/>
    <w:rsid w:val="00C42A92"/>
    <w:rsid w:val="00C43036"/>
    <w:rsid w:val="00C45CAC"/>
    <w:rsid w:val="00C478CE"/>
    <w:rsid w:val="00C53B76"/>
    <w:rsid w:val="00C6007A"/>
    <w:rsid w:val="00C60CA1"/>
    <w:rsid w:val="00C62088"/>
    <w:rsid w:val="00C644D2"/>
    <w:rsid w:val="00C6486D"/>
    <w:rsid w:val="00C65D81"/>
    <w:rsid w:val="00C67636"/>
    <w:rsid w:val="00C677D5"/>
    <w:rsid w:val="00C7272F"/>
    <w:rsid w:val="00C74668"/>
    <w:rsid w:val="00C74F2D"/>
    <w:rsid w:val="00C76792"/>
    <w:rsid w:val="00C80255"/>
    <w:rsid w:val="00C804D7"/>
    <w:rsid w:val="00C8291A"/>
    <w:rsid w:val="00C82D43"/>
    <w:rsid w:val="00C8426F"/>
    <w:rsid w:val="00C84409"/>
    <w:rsid w:val="00C90795"/>
    <w:rsid w:val="00C91DBE"/>
    <w:rsid w:val="00C92C28"/>
    <w:rsid w:val="00C95A4A"/>
    <w:rsid w:val="00CA0B82"/>
    <w:rsid w:val="00CA3B6F"/>
    <w:rsid w:val="00CA7049"/>
    <w:rsid w:val="00CB0B01"/>
    <w:rsid w:val="00CB33F8"/>
    <w:rsid w:val="00CB3AF4"/>
    <w:rsid w:val="00CB666D"/>
    <w:rsid w:val="00CC1DA7"/>
    <w:rsid w:val="00CC473D"/>
    <w:rsid w:val="00CC7278"/>
    <w:rsid w:val="00CD2CE9"/>
    <w:rsid w:val="00CD2F5D"/>
    <w:rsid w:val="00CD6747"/>
    <w:rsid w:val="00CE0063"/>
    <w:rsid w:val="00CE0EB2"/>
    <w:rsid w:val="00CE1D9D"/>
    <w:rsid w:val="00CE5414"/>
    <w:rsid w:val="00CE58DA"/>
    <w:rsid w:val="00CE768B"/>
    <w:rsid w:val="00CE7A13"/>
    <w:rsid w:val="00CF673B"/>
    <w:rsid w:val="00D0032E"/>
    <w:rsid w:val="00D04A57"/>
    <w:rsid w:val="00D05429"/>
    <w:rsid w:val="00D05CEB"/>
    <w:rsid w:val="00D10552"/>
    <w:rsid w:val="00D10898"/>
    <w:rsid w:val="00D10E0D"/>
    <w:rsid w:val="00D1287A"/>
    <w:rsid w:val="00D200A7"/>
    <w:rsid w:val="00D2294F"/>
    <w:rsid w:val="00D239BF"/>
    <w:rsid w:val="00D26CA3"/>
    <w:rsid w:val="00D33CD8"/>
    <w:rsid w:val="00D34518"/>
    <w:rsid w:val="00D35A88"/>
    <w:rsid w:val="00D36099"/>
    <w:rsid w:val="00D3657A"/>
    <w:rsid w:val="00D37222"/>
    <w:rsid w:val="00D4097D"/>
    <w:rsid w:val="00D51E1A"/>
    <w:rsid w:val="00D5704E"/>
    <w:rsid w:val="00D57FAA"/>
    <w:rsid w:val="00D606A8"/>
    <w:rsid w:val="00D60EBA"/>
    <w:rsid w:val="00D641A1"/>
    <w:rsid w:val="00D667B1"/>
    <w:rsid w:val="00D66C69"/>
    <w:rsid w:val="00D67569"/>
    <w:rsid w:val="00D71553"/>
    <w:rsid w:val="00D730A1"/>
    <w:rsid w:val="00D75151"/>
    <w:rsid w:val="00D76D50"/>
    <w:rsid w:val="00D773CB"/>
    <w:rsid w:val="00DA3D18"/>
    <w:rsid w:val="00DB070F"/>
    <w:rsid w:val="00DB588A"/>
    <w:rsid w:val="00DB5B8F"/>
    <w:rsid w:val="00DB7819"/>
    <w:rsid w:val="00DC777C"/>
    <w:rsid w:val="00DD3022"/>
    <w:rsid w:val="00DD46FB"/>
    <w:rsid w:val="00DD49A2"/>
    <w:rsid w:val="00DD6B2D"/>
    <w:rsid w:val="00DE17EF"/>
    <w:rsid w:val="00DE20C9"/>
    <w:rsid w:val="00DE31DC"/>
    <w:rsid w:val="00DE3BAB"/>
    <w:rsid w:val="00DE5E5F"/>
    <w:rsid w:val="00DE685D"/>
    <w:rsid w:val="00DE6D28"/>
    <w:rsid w:val="00DF0696"/>
    <w:rsid w:val="00DF18F7"/>
    <w:rsid w:val="00DF2A4F"/>
    <w:rsid w:val="00DF5968"/>
    <w:rsid w:val="00DF7F81"/>
    <w:rsid w:val="00E0188C"/>
    <w:rsid w:val="00E0541D"/>
    <w:rsid w:val="00E0799F"/>
    <w:rsid w:val="00E07E3C"/>
    <w:rsid w:val="00E15515"/>
    <w:rsid w:val="00E22715"/>
    <w:rsid w:val="00E24D93"/>
    <w:rsid w:val="00E264CF"/>
    <w:rsid w:val="00E27F0F"/>
    <w:rsid w:val="00E30E35"/>
    <w:rsid w:val="00E31DE6"/>
    <w:rsid w:val="00E407A3"/>
    <w:rsid w:val="00E43D60"/>
    <w:rsid w:val="00E47753"/>
    <w:rsid w:val="00E54ACC"/>
    <w:rsid w:val="00E54B22"/>
    <w:rsid w:val="00E56C7A"/>
    <w:rsid w:val="00E56F3E"/>
    <w:rsid w:val="00E5738A"/>
    <w:rsid w:val="00E62624"/>
    <w:rsid w:val="00E63398"/>
    <w:rsid w:val="00E6500E"/>
    <w:rsid w:val="00E65285"/>
    <w:rsid w:val="00E67B3B"/>
    <w:rsid w:val="00E705FF"/>
    <w:rsid w:val="00E753D7"/>
    <w:rsid w:val="00E758A0"/>
    <w:rsid w:val="00E76681"/>
    <w:rsid w:val="00E81494"/>
    <w:rsid w:val="00E81C75"/>
    <w:rsid w:val="00E847CD"/>
    <w:rsid w:val="00E86EDD"/>
    <w:rsid w:val="00EA0907"/>
    <w:rsid w:val="00EA16DE"/>
    <w:rsid w:val="00EA3F16"/>
    <w:rsid w:val="00EA6F49"/>
    <w:rsid w:val="00EB0636"/>
    <w:rsid w:val="00EB0D0F"/>
    <w:rsid w:val="00EB1108"/>
    <w:rsid w:val="00EB1532"/>
    <w:rsid w:val="00EB397E"/>
    <w:rsid w:val="00EB4762"/>
    <w:rsid w:val="00EB4A3F"/>
    <w:rsid w:val="00EC1757"/>
    <w:rsid w:val="00EC293F"/>
    <w:rsid w:val="00EC36FA"/>
    <w:rsid w:val="00EC3933"/>
    <w:rsid w:val="00EC4A0C"/>
    <w:rsid w:val="00EC4F1B"/>
    <w:rsid w:val="00EC6B55"/>
    <w:rsid w:val="00ED355D"/>
    <w:rsid w:val="00ED45CC"/>
    <w:rsid w:val="00ED5D9C"/>
    <w:rsid w:val="00EE1CB8"/>
    <w:rsid w:val="00EF02AE"/>
    <w:rsid w:val="00EF32A4"/>
    <w:rsid w:val="00EF7DAE"/>
    <w:rsid w:val="00F00765"/>
    <w:rsid w:val="00F051C8"/>
    <w:rsid w:val="00F05531"/>
    <w:rsid w:val="00F05618"/>
    <w:rsid w:val="00F06532"/>
    <w:rsid w:val="00F107F7"/>
    <w:rsid w:val="00F12FA3"/>
    <w:rsid w:val="00F14561"/>
    <w:rsid w:val="00F1603B"/>
    <w:rsid w:val="00F16345"/>
    <w:rsid w:val="00F21D66"/>
    <w:rsid w:val="00F21EDC"/>
    <w:rsid w:val="00F22399"/>
    <w:rsid w:val="00F262EC"/>
    <w:rsid w:val="00F32500"/>
    <w:rsid w:val="00F33C89"/>
    <w:rsid w:val="00F345D2"/>
    <w:rsid w:val="00F3638F"/>
    <w:rsid w:val="00F432B8"/>
    <w:rsid w:val="00F5047C"/>
    <w:rsid w:val="00F625BF"/>
    <w:rsid w:val="00F659FD"/>
    <w:rsid w:val="00F70ADB"/>
    <w:rsid w:val="00F71421"/>
    <w:rsid w:val="00F74D92"/>
    <w:rsid w:val="00F75624"/>
    <w:rsid w:val="00F75ED6"/>
    <w:rsid w:val="00F76611"/>
    <w:rsid w:val="00F77BD9"/>
    <w:rsid w:val="00F814FB"/>
    <w:rsid w:val="00F83827"/>
    <w:rsid w:val="00F8511A"/>
    <w:rsid w:val="00F85EB0"/>
    <w:rsid w:val="00F901DD"/>
    <w:rsid w:val="00F919CC"/>
    <w:rsid w:val="00FB0099"/>
    <w:rsid w:val="00FB34E7"/>
    <w:rsid w:val="00FB64D2"/>
    <w:rsid w:val="00FB7487"/>
    <w:rsid w:val="00FC7D62"/>
    <w:rsid w:val="00FD3395"/>
    <w:rsid w:val="00FD5027"/>
    <w:rsid w:val="00FD523A"/>
    <w:rsid w:val="00FD6AAF"/>
    <w:rsid w:val="00FD715A"/>
    <w:rsid w:val="00FE0D5A"/>
    <w:rsid w:val="00FE1399"/>
    <w:rsid w:val="00FE28EE"/>
    <w:rsid w:val="00FE2F90"/>
    <w:rsid w:val="00FE3665"/>
    <w:rsid w:val="00FE62EE"/>
    <w:rsid w:val="00FE6647"/>
    <w:rsid w:val="00FF178C"/>
    <w:rsid w:val="00FF3BC4"/>
    <w:rsid w:val="00FF3D25"/>
    <w:rsid w:val="28C01A72"/>
    <w:rsid w:val="2F083864"/>
    <w:rsid w:val="3BA51795"/>
    <w:rsid w:val="5DC73426"/>
    <w:rsid w:val="5F8266F3"/>
    <w:rsid w:val="6D70340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nhideWhenUsed="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Body Text" w:semiHidden="0" w:uiPriority="0" w:unhideWhenUsed="0"/>
    <w:lsdException w:name="Body Text Indent" w:semiHidden="0" w:uiPriority="0"/>
    <w:lsdException w:name="Subtitle" w:semiHidden="0" w:uiPriority="11" w:unhideWhenUsed="0" w:qFormat="1"/>
    <w:lsdException w:name="Strong" w:semiHidden="0" w:uiPriority="22" w:unhideWhenUsed="0" w:qFormat="1"/>
    <w:lsdException w:name="Emphasis" w:semiHidden="0" w:uiPriority="0" w:unhideWhenUsed="0" w:qFormat="1"/>
    <w:lsdException w:name="Document Map" w:uiPriority="0" w:unhideWhenUsed="0"/>
    <w:lsdException w:name="Plain Text" w:semiHidden="0"/>
    <w:lsdException w:name="Normal (Web)" w:semiHidden="0" w:qFormat="1"/>
    <w:lsdException w:name="HTML Preformatted" w:semiHidden="0" w:uiPriority="0" w:unhideWhenUsed="0"/>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HAnsi" w:hAnsiTheme="minorHAnsi" w:cstheme="minorBidi"/>
      <w:sz w:val="22"/>
      <w:szCs w:val="22"/>
      <w:lang w:val="ru-RU" w:eastAsia="en-US"/>
    </w:rPr>
  </w:style>
  <w:style w:type="paragraph" w:styleId="Heading4">
    <w:name w:val="heading 4"/>
    <w:basedOn w:val="Normal"/>
    <w:next w:val="Normal"/>
    <w:link w:val="Heading4Char"/>
    <w:qFormat/>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
    <w:name w:val="Body Text"/>
    <w:basedOn w:val="Normal"/>
    <w:link w:val="BodyTextChar"/>
    <w:pPr>
      <w:spacing w:after="0" w:line="240" w:lineRule="auto"/>
      <w:jc w:val="both"/>
    </w:pPr>
    <w:rPr>
      <w:rFonts w:ascii="Times New Roman" w:eastAsia="Times New Roman" w:hAnsi="Times New Roman" w:cs="Times New Roman"/>
      <w:sz w:val="28"/>
      <w:szCs w:val="20"/>
      <w:lang w:val="en-US"/>
    </w:rPr>
  </w:style>
  <w:style w:type="paragraph" w:styleId="BodyTextIndent">
    <w:name w:val="Body Text Indent"/>
    <w:basedOn w:val="Normal"/>
    <w:link w:val="BodyTextIndentChar"/>
    <w:unhideWhenUsed/>
    <w:pPr>
      <w:spacing w:after="120"/>
      <w:ind w:left="283"/>
    </w:pPr>
    <w:rPr>
      <w:rFonts w:ascii="Calibri" w:eastAsia="Calibri" w:hAnsi="Calibri" w:cs="Times New Roman"/>
    </w:rPr>
  </w:style>
  <w:style w:type="paragraph" w:styleId="CommentText">
    <w:name w:val="annotation text"/>
    <w:basedOn w:val="Normal"/>
    <w:uiPriority w:val="99"/>
    <w:semiHidden/>
    <w:unhideWhenUsed/>
  </w:style>
  <w:style w:type="paragraph" w:styleId="DocumentMap">
    <w:name w:val="Document Map"/>
    <w:basedOn w:val="Normal"/>
    <w:link w:val="DocumentMapChar"/>
    <w:semiHidden/>
    <w:pPr>
      <w:shd w:val="clear" w:color="auto" w:fill="000080"/>
      <w:spacing w:after="0" w:line="240" w:lineRule="auto"/>
    </w:pPr>
    <w:rPr>
      <w:rFonts w:ascii="Tahoma" w:eastAsia="Times New Roman" w:hAnsi="Tahoma" w:cs="Tahoma"/>
      <w:sz w:val="20"/>
      <w:szCs w:val="20"/>
    </w:rPr>
  </w:style>
  <w:style w:type="character" w:styleId="Emphasis">
    <w:name w:val="Emphasis"/>
    <w:qFormat/>
    <w:rPr>
      <w:i/>
      <w:iCs/>
    </w:rPr>
  </w:style>
  <w:style w:type="paragraph" w:styleId="Footer">
    <w:name w:val="footer"/>
    <w:basedOn w:val="Normal"/>
    <w:link w:val="FooterChar"/>
    <w:uiPriority w:val="99"/>
    <w:pPr>
      <w:tabs>
        <w:tab w:val="center" w:pos="4844"/>
        <w:tab w:val="right" w:pos="9689"/>
      </w:tabs>
      <w:spacing w:after="0" w:line="240" w:lineRule="auto"/>
    </w:pPr>
    <w:rPr>
      <w:rFonts w:ascii="Times New Roman" w:eastAsia="Times New Roman" w:hAnsi="Times New Roman" w:cs="Times New Roman"/>
      <w:sz w:val="28"/>
      <w:szCs w:val="20"/>
    </w:rPr>
  </w:style>
  <w:style w:type="paragraph" w:styleId="Header">
    <w:name w:val="header"/>
    <w:basedOn w:val="Normal"/>
    <w:link w:val="HeaderChar"/>
    <w:pPr>
      <w:tabs>
        <w:tab w:val="center" w:pos="4677"/>
        <w:tab w:val="right" w:pos="9355"/>
      </w:tabs>
      <w:spacing w:after="0" w:line="240" w:lineRule="auto"/>
    </w:pPr>
    <w:rPr>
      <w:rFonts w:ascii="Times New Roman" w:eastAsia="Times New Roman" w:hAnsi="Times New Roman" w:cs="Times New Roman"/>
      <w:sz w:val="28"/>
      <w:szCs w:val="20"/>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styleId="Hyperlink">
    <w:name w:val="Hyperlink"/>
    <w:basedOn w:val="DefaultParagraphFont"/>
    <w:uiPriority w:val="99"/>
    <w:semiHidden/>
    <w:unhideWhenUsed/>
    <w:rPr>
      <w:color w:val="0000FF"/>
      <w:u w:val="single"/>
    </w:rPr>
  </w:style>
  <w:style w:type="paragraph" w:styleId="NormalWeb">
    <w:name w:val="Normal (Web)"/>
    <w:basedOn w:val="Normal"/>
    <w:uiPriority w:val="99"/>
    <w:unhideWhenUsed/>
    <w:qFormat/>
    <w:pPr>
      <w:spacing w:after="0" w:line="240" w:lineRule="auto"/>
      <w:ind w:firstLine="567"/>
      <w:jc w:val="both"/>
    </w:pPr>
    <w:rPr>
      <w:rFonts w:ascii="Times New Roman" w:eastAsia="Times New Roman" w:hAnsi="Times New Roman" w:cs="Times New Roman"/>
      <w:sz w:val="24"/>
      <w:szCs w:val="24"/>
      <w:lang w:eastAsia="ru-RU"/>
    </w:rPr>
  </w:style>
  <w:style w:type="character" w:styleId="PageNumber">
    <w:name w:val="page number"/>
    <w:basedOn w:val="DefaultParagraphFont"/>
  </w:style>
  <w:style w:type="paragraph" w:styleId="PlainText">
    <w:name w:val="Plain Text"/>
    <w:basedOn w:val="Normal"/>
    <w:link w:val="PlainTextChar"/>
    <w:uiPriority w:val="99"/>
    <w:unhideWhenUsed/>
    <w:pPr>
      <w:spacing w:after="0" w:line="240" w:lineRule="auto"/>
    </w:pPr>
    <w:rPr>
      <w:rFonts w:ascii="Calibri" w:hAnsi="Calibri"/>
      <w:szCs w:val="21"/>
      <w:lang w:val="ro-RO"/>
    </w:rPr>
  </w:style>
  <w:style w:type="table" w:styleId="TableGrid">
    <w:name w:val="Table Grid"/>
    <w:basedOn w:val="TableNormal"/>
    <w:uiPriority w:val="59"/>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
    <w:name w:val="tt"/>
    <w:basedOn w:val="Normal"/>
    <w:pPr>
      <w:spacing w:after="0" w:line="240" w:lineRule="auto"/>
      <w:jc w:val="center"/>
    </w:pPr>
    <w:rPr>
      <w:rFonts w:ascii="Times New Roman" w:eastAsia="Times New Roman" w:hAnsi="Times New Roman" w:cs="Times New Roman"/>
      <w:b/>
      <w:bCs/>
      <w:sz w:val="24"/>
      <w:szCs w:val="24"/>
      <w:lang w:eastAsia="ru-RU"/>
    </w:rPr>
  </w:style>
  <w:style w:type="paragraph" w:customStyle="1" w:styleId="pb">
    <w:name w:val="pb"/>
    <w:basedOn w:val="Normal"/>
    <w:pPr>
      <w:spacing w:after="0" w:line="240" w:lineRule="auto"/>
      <w:jc w:val="center"/>
    </w:pPr>
    <w:rPr>
      <w:rFonts w:ascii="Times New Roman" w:eastAsia="Times New Roman" w:hAnsi="Times New Roman" w:cs="Times New Roman"/>
      <w:i/>
      <w:iCs/>
      <w:color w:val="663300"/>
      <w:sz w:val="20"/>
      <w:szCs w:val="20"/>
      <w:lang w:eastAsia="ru-RU"/>
    </w:rPr>
  </w:style>
  <w:style w:type="paragraph" w:customStyle="1" w:styleId="md">
    <w:name w:val="md"/>
    <w:basedOn w:val="Normal"/>
    <w:pPr>
      <w:spacing w:after="0" w:line="240" w:lineRule="auto"/>
      <w:ind w:firstLine="567"/>
      <w:jc w:val="both"/>
    </w:pPr>
    <w:rPr>
      <w:rFonts w:ascii="Times New Roman" w:eastAsia="Times New Roman" w:hAnsi="Times New Roman" w:cs="Times New Roman"/>
      <w:i/>
      <w:iCs/>
      <w:color w:val="663300"/>
      <w:sz w:val="20"/>
      <w:szCs w:val="20"/>
      <w:lang w:eastAsia="ru-RU"/>
    </w:rPr>
  </w:style>
  <w:style w:type="paragraph" w:customStyle="1" w:styleId="cn">
    <w:name w:val="cn"/>
    <w:basedOn w:val="Normal"/>
    <w:pPr>
      <w:spacing w:after="0" w:line="240" w:lineRule="auto"/>
      <w:jc w:val="center"/>
    </w:pPr>
    <w:rPr>
      <w:rFonts w:ascii="Times New Roman" w:eastAsia="Times New Roman" w:hAnsi="Times New Roman" w:cs="Times New Roman"/>
      <w:sz w:val="24"/>
      <w:szCs w:val="24"/>
      <w:lang w:eastAsia="ru-RU"/>
    </w:rPr>
  </w:style>
  <w:style w:type="paragraph" w:customStyle="1" w:styleId="cb">
    <w:name w:val="cb"/>
    <w:basedOn w:val="Normal"/>
    <w:pPr>
      <w:spacing w:after="0" w:line="240" w:lineRule="auto"/>
      <w:jc w:val="center"/>
    </w:pPr>
    <w:rPr>
      <w:rFonts w:ascii="Times New Roman" w:eastAsia="Times New Roman" w:hAnsi="Times New Roman" w:cs="Times New Roman"/>
      <w:b/>
      <w:bCs/>
      <w:sz w:val="24"/>
      <w:szCs w:val="24"/>
      <w:lang w:eastAsia="ru-RU"/>
    </w:rPr>
  </w:style>
  <w:style w:type="paragraph" w:customStyle="1" w:styleId="rg">
    <w:name w:val="rg"/>
    <w:basedOn w:val="Normal"/>
    <w:pPr>
      <w:spacing w:after="0" w:line="240" w:lineRule="auto"/>
      <w:jc w:val="right"/>
    </w:pPr>
    <w:rPr>
      <w:rFonts w:ascii="Times New Roman" w:eastAsia="Times New Roman" w:hAnsi="Times New Roman" w:cs="Times New Roman"/>
      <w:sz w:val="24"/>
      <w:szCs w:val="24"/>
      <w:lang w:eastAsia="ru-RU"/>
    </w:rPr>
  </w:style>
  <w:style w:type="paragraph" w:customStyle="1" w:styleId="lf">
    <w:name w:val="lf"/>
    <w:basedOn w:val="Normal"/>
    <w:pPr>
      <w:spacing w:after="0" w:line="240" w:lineRule="auto"/>
    </w:pPr>
    <w:rPr>
      <w:rFonts w:ascii="Times New Roman" w:eastAsia="Times New Roman" w:hAnsi="Times New Roman" w:cs="Times New Roman"/>
      <w:sz w:val="24"/>
      <w:szCs w:val="24"/>
      <w:lang w:eastAsia="ru-RU"/>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4Char">
    <w:name w:val="Heading 4 Char"/>
    <w:basedOn w:val="DefaultParagraphFont"/>
    <w:link w:val="Heading4"/>
    <w:rPr>
      <w:rFonts w:ascii="Times New Roman" w:eastAsia="Times New Roman" w:hAnsi="Times New Roman" w:cs="Times New Roman"/>
      <w:b/>
      <w:bCs/>
      <w:sz w:val="24"/>
      <w:szCs w:val="24"/>
      <w:lang w:eastAsia="ru-RU"/>
    </w:rPr>
  </w:style>
  <w:style w:type="character" w:customStyle="1" w:styleId="BodyTextChar">
    <w:name w:val="Body Text Char"/>
    <w:basedOn w:val="DefaultParagraphFont"/>
    <w:link w:val="BodyText"/>
    <w:rPr>
      <w:rFonts w:ascii="Times New Roman" w:eastAsia="Times New Roman" w:hAnsi="Times New Roman" w:cs="Times New Roman"/>
      <w:sz w:val="28"/>
      <w:szCs w:val="20"/>
      <w:lang w:val="en-US"/>
    </w:rPr>
  </w:style>
  <w:style w:type="character" w:customStyle="1" w:styleId="HTMLPreformattedChar">
    <w:name w:val="HTML Preformatted Char"/>
    <w:basedOn w:val="DefaultParagraphFont"/>
    <w:link w:val="HTMLPreformatted"/>
    <w:rPr>
      <w:rFonts w:ascii="Courier New" w:eastAsia="Times New Roman" w:hAnsi="Courier New" w:cs="Courier New"/>
      <w:sz w:val="20"/>
      <w:szCs w:val="20"/>
      <w:lang w:val="en-US"/>
    </w:rPr>
  </w:style>
  <w:style w:type="character" w:customStyle="1" w:styleId="FooterChar">
    <w:name w:val="Footer Char"/>
    <w:basedOn w:val="DefaultParagraphFont"/>
    <w:link w:val="Footer"/>
    <w:uiPriority w:val="99"/>
    <w:rPr>
      <w:rFonts w:ascii="Times New Roman" w:eastAsia="Times New Roman" w:hAnsi="Times New Roman" w:cs="Times New Roman"/>
      <w:sz w:val="28"/>
      <w:szCs w:val="20"/>
    </w:rPr>
  </w:style>
  <w:style w:type="paragraph" w:customStyle="1" w:styleId="CharChar">
    <w:name w:val="Char Char Знак"/>
    <w:basedOn w:val="Normal"/>
    <w:pPr>
      <w:spacing w:after="160" w:line="240" w:lineRule="exact"/>
    </w:pPr>
    <w:rPr>
      <w:rFonts w:ascii="Arial" w:eastAsia="Batang" w:hAnsi="Arial" w:cs="Arial"/>
      <w:sz w:val="20"/>
      <w:szCs w:val="20"/>
      <w:lang w:val="en-US"/>
    </w:rPr>
  </w:style>
  <w:style w:type="character" w:customStyle="1" w:styleId="docbody1">
    <w:name w:val="doc_body1"/>
    <w:rPr>
      <w:rFonts w:ascii="Times New Roman" w:hAnsi="Times New Roman" w:cs="Times New Roman" w:hint="default"/>
      <w:color w:val="000000"/>
      <w:sz w:val="24"/>
      <w:szCs w:val="24"/>
    </w:rPr>
  </w:style>
  <w:style w:type="paragraph" w:customStyle="1" w:styleId="a">
    <w:name w:val="Знак"/>
    <w:basedOn w:val="Normal"/>
    <w:pPr>
      <w:spacing w:after="160" w:line="240" w:lineRule="exact"/>
    </w:pPr>
    <w:rPr>
      <w:rFonts w:ascii="Arial" w:eastAsia="Batang" w:hAnsi="Arial" w:cs="Arial"/>
      <w:sz w:val="20"/>
      <w:szCs w:val="20"/>
      <w:lang w:val="en-US"/>
    </w:rPr>
  </w:style>
  <w:style w:type="character" w:customStyle="1" w:styleId="DocumentMapChar">
    <w:name w:val="Document Map Char"/>
    <w:basedOn w:val="DefaultParagraphFont"/>
    <w:link w:val="DocumentMap"/>
    <w:semiHidden/>
    <w:rPr>
      <w:rFonts w:ascii="Tahoma" w:eastAsia="Times New Roman" w:hAnsi="Tahoma" w:cs="Tahoma"/>
      <w:sz w:val="20"/>
      <w:szCs w:val="20"/>
      <w:shd w:val="clear" w:color="auto" w:fill="000080"/>
    </w:rPr>
  </w:style>
  <w:style w:type="paragraph" w:customStyle="1" w:styleId="1">
    <w:name w:val="Знак1"/>
    <w:basedOn w:val="Normal"/>
    <w:pPr>
      <w:spacing w:after="160" w:line="240" w:lineRule="exact"/>
    </w:pPr>
    <w:rPr>
      <w:rFonts w:ascii="Arial" w:eastAsia="Batang" w:hAnsi="Arial" w:cs="Arial"/>
      <w:sz w:val="20"/>
      <w:szCs w:val="20"/>
      <w:lang w:val="en-US"/>
    </w:rPr>
  </w:style>
  <w:style w:type="paragraph" w:customStyle="1" w:styleId="CharCharCharCharCharCharCharCharCharChar">
    <w:name w:val="Char Char Знак Char Char Знак Char Char Char Char Char Char Знак Знак"/>
    <w:basedOn w:val="Normal"/>
    <w:pPr>
      <w:spacing w:after="160" w:line="240" w:lineRule="exact"/>
    </w:pPr>
    <w:rPr>
      <w:rFonts w:ascii="Arial" w:eastAsia="Batang" w:hAnsi="Arial" w:cs="Arial"/>
      <w:sz w:val="20"/>
      <w:szCs w:val="20"/>
      <w:lang w:val="en-US"/>
    </w:rPr>
  </w:style>
  <w:style w:type="character" w:customStyle="1" w:styleId="HeaderChar">
    <w:name w:val="Header Char"/>
    <w:basedOn w:val="DefaultParagraphFont"/>
    <w:link w:val="Header"/>
    <w:rPr>
      <w:rFonts w:ascii="Times New Roman" w:eastAsia="Times New Roman" w:hAnsi="Times New Roman" w:cs="Times New Roman"/>
      <w:sz w:val="28"/>
      <w:szCs w:val="20"/>
    </w:rPr>
  </w:style>
  <w:style w:type="paragraph" w:customStyle="1" w:styleId="CharCharCharCharCharChar">
    <w:name w:val="Char Char Знак Char Char Знак Char Char"/>
    <w:basedOn w:val="Normal"/>
    <w:pPr>
      <w:spacing w:after="160" w:line="240" w:lineRule="exact"/>
    </w:pPr>
    <w:rPr>
      <w:rFonts w:ascii="Arial" w:eastAsia="Batang" w:hAnsi="Arial" w:cs="Arial"/>
      <w:sz w:val="20"/>
      <w:szCs w:val="20"/>
      <w:lang w:val="en-US"/>
    </w:rPr>
  </w:style>
  <w:style w:type="paragraph" w:styleId="ListParagraph">
    <w:name w:val="List Paragraph"/>
    <w:basedOn w:val="Normal"/>
    <w:link w:val="ListParagraphChar"/>
    <w:uiPriority w:val="34"/>
    <w:qFormat/>
    <w:pPr>
      <w:spacing w:after="0" w:line="240" w:lineRule="auto"/>
      <w:ind w:left="708"/>
    </w:pPr>
    <w:rPr>
      <w:rFonts w:ascii="Times New Roman" w:eastAsia="Times New Roman" w:hAnsi="Times New Roman" w:cs="Times New Roman"/>
      <w:sz w:val="24"/>
      <w:szCs w:val="24"/>
      <w:lang w:eastAsia="ru-RU"/>
    </w:rPr>
  </w:style>
  <w:style w:type="paragraph" w:customStyle="1" w:styleId="Style2">
    <w:name w:val="Style2"/>
    <w:basedOn w:val="Normal"/>
    <w:uiPriority w:val="99"/>
    <w:pPr>
      <w:widowControl w:val="0"/>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character" w:customStyle="1" w:styleId="FontStyle16">
    <w:name w:val="Font Style16"/>
    <w:uiPriority w:val="99"/>
    <w:rPr>
      <w:rFonts w:ascii="Arial" w:hAnsi="Arial" w:cs="Arial"/>
      <w:i/>
      <w:iCs/>
      <w:color w:val="000000"/>
      <w:sz w:val="26"/>
      <w:szCs w:val="26"/>
    </w:rPr>
  </w:style>
  <w:style w:type="paragraph" w:customStyle="1" w:styleId="ListParagraph1">
    <w:name w:val="List Paragraph1"/>
    <w:basedOn w:val="Normal"/>
    <w:pPr>
      <w:spacing w:before="120" w:after="120" w:line="240" w:lineRule="auto"/>
      <w:ind w:left="720"/>
      <w:contextualSpacing/>
      <w:jc w:val="both"/>
    </w:pPr>
    <w:rPr>
      <w:rFonts w:ascii="Times New Roman" w:eastAsia="Times New Roman" w:hAnsi="Times New Roman" w:cs="Times New Roman"/>
      <w:sz w:val="24"/>
      <w:lang w:val="ro-RO"/>
    </w:rPr>
  </w:style>
  <w:style w:type="paragraph" w:customStyle="1" w:styleId="cp">
    <w:name w:val="cp"/>
    <w:basedOn w:val="Normal"/>
    <w:pPr>
      <w:spacing w:after="0" w:line="240" w:lineRule="auto"/>
      <w:jc w:val="center"/>
    </w:pPr>
    <w:rPr>
      <w:rFonts w:ascii="Times New Roman" w:eastAsia="Times New Roman" w:hAnsi="Times New Roman" w:cs="Times New Roman"/>
      <w:b/>
      <w:bCs/>
      <w:sz w:val="24"/>
      <w:szCs w:val="24"/>
      <w:lang w:val="ro-RO" w:eastAsia="ro-RO"/>
    </w:rPr>
  </w:style>
  <w:style w:type="character" w:customStyle="1" w:styleId="PlainTextChar">
    <w:name w:val="Plain Text Char"/>
    <w:basedOn w:val="DefaultParagraphFont"/>
    <w:link w:val="PlainText"/>
    <w:uiPriority w:val="99"/>
    <w:rPr>
      <w:rFonts w:ascii="Calibri" w:hAnsi="Calibri"/>
      <w:szCs w:val="21"/>
      <w:lang w:val="ro-RO"/>
    </w:rPr>
  </w:style>
  <w:style w:type="character" w:customStyle="1" w:styleId="ListParagraphChar">
    <w:name w:val="List Paragraph Char"/>
    <w:link w:val="ListParagraph"/>
    <w:uiPriority w:val="34"/>
    <w:locked/>
    <w:rPr>
      <w:rFonts w:ascii="Times New Roman" w:eastAsia="Times New Roman" w:hAnsi="Times New Roman" w:cs="Times New Roman"/>
      <w:sz w:val="24"/>
      <w:szCs w:val="24"/>
      <w:lang w:eastAsia="ru-RU"/>
    </w:rPr>
  </w:style>
  <w:style w:type="character" w:customStyle="1" w:styleId="BodyTextIndentChar">
    <w:name w:val="Body Text Indent Char"/>
    <w:basedOn w:val="DefaultParagraphFont"/>
    <w:link w:val="BodyTextIndent"/>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nhideWhenUsed="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Body Text" w:semiHidden="0" w:uiPriority="0" w:unhideWhenUsed="0"/>
    <w:lsdException w:name="Body Text Indent" w:semiHidden="0" w:uiPriority="0"/>
    <w:lsdException w:name="Subtitle" w:semiHidden="0" w:uiPriority="11" w:unhideWhenUsed="0" w:qFormat="1"/>
    <w:lsdException w:name="Strong" w:semiHidden="0" w:uiPriority="22" w:unhideWhenUsed="0" w:qFormat="1"/>
    <w:lsdException w:name="Emphasis" w:semiHidden="0" w:uiPriority="0" w:unhideWhenUsed="0" w:qFormat="1"/>
    <w:lsdException w:name="Document Map" w:uiPriority="0" w:unhideWhenUsed="0"/>
    <w:lsdException w:name="Plain Text" w:semiHidden="0"/>
    <w:lsdException w:name="Normal (Web)" w:semiHidden="0" w:qFormat="1"/>
    <w:lsdException w:name="HTML Preformatted" w:semiHidden="0" w:uiPriority="0" w:unhideWhenUsed="0"/>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HAnsi" w:hAnsiTheme="minorHAnsi" w:cstheme="minorBidi"/>
      <w:sz w:val="22"/>
      <w:szCs w:val="22"/>
      <w:lang w:val="ru-RU" w:eastAsia="en-US"/>
    </w:rPr>
  </w:style>
  <w:style w:type="paragraph" w:styleId="Heading4">
    <w:name w:val="heading 4"/>
    <w:basedOn w:val="Normal"/>
    <w:next w:val="Normal"/>
    <w:link w:val="Heading4Char"/>
    <w:qFormat/>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
    <w:name w:val="Body Text"/>
    <w:basedOn w:val="Normal"/>
    <w:link w:val="BodyTextChar"/>
    <w:pPr>
      <w:spacing w:after="0" w:line="240" w:lineRule="auto"/>
      <w:jc w:val="both"/>
    </w:pPr>
    <w:rPr>
      <w:rFonts w:ascii="Times New Roman" w:eastAsia="Times New Roman" w:hAnsi="Times New Roman" w:cs="Times New Roman"/>
      <w:sz w:val="28"/>
      <w:szCs w:val="20"/>
      <w:lang w:val="en-US"/>
    </w:rPr>
  </w:style>
  <w:style w:type="paragraph" w:styleId="BodyTextIndent">
    <w:name w:val="Body Text Indent"/>
    <w:basedOn w:val="Normal"/>
    <w:link w:val="BodyTextIndentChar"/>
    <w:unhideWhenUsed/>
    <w:pPr>
      <w:spacing w:after="120"/>
      <w:ind w:left="283"/>
    </w:pPr>
    <w:rPr>
      <w:rFonts w:ascii="Calibri" w:eastAsia="Calibri" w:hAnsi="Calibri" w:cs="Times New Roman"/>
    </w:rPr>
  </w:style>
  <w:style w:type="paragraph" w:styleId="CommentText">
    <w:name w:val="annotation text"/>
    <w:basedOn w:val="Normal"/>
    <w:uiPriority w:val="99"/>
    <w:semiHidden/>
    <w:unhideWhenUsed/>
  </w:style>
  <w:style w:type="paragraph" w:styleId="DocumentMap">
    <w:name w:val="Document Map"/>
    <w:basedOn w:val="Normal"/>
    <w:link w:val="DocumentMapChar"/>
    <w:semiHidden/>
    <w:pPr>
      <w:shd w:val="clear" w:color="auto" w:fill="000080"/>
      <w:spacing w:after="0" w:line="240" w:lineRule="auto"/>
    </w:pPr>
    <w:rPr>
      <w:rFonts w:ascii="Tahoma" w:eastAsia="Times New Roman" w:hAnsi="Tahoma" w:cs="Tahoma"/>
      <w:sz w:val="20"/>
      <w:szCs w:val="20"/>
    </w:rPr>
  </w:style>
  <w:style w:type="character" w:styleId="Emphasis">
    <w:name w:val="Emphasis"/>
    <w:qFormat/>
    <w:rPr>
      <w:i/>
      <w:iCs/>
    </w:rPr>
  </w:style>
  <w:style w:type="paragraph" w:styleId="Footer">
    <w:name w:val="footer"/>
    <w:basedOn w:val="Normal"/>
    <w:link w:val="FooterChar"/>
    <w:uiPriority w:val="99"/>
    <w:pPr>
      <w:tabs>
        <w:tab w:val="center" w:pos="4844"/>
        <w:tab w:val="right" w:pos="9689"/>
      </w:tabs>
      <w:spacing w:after="0" w:line="240" w:lineRule="auto"/>
    </w:pPr>
    <w:rPr>
      <w:rFonts w:ascii="Times New Roman" w:eastAsia="Times New Roman" w:hAnsi="Times New Roman" w:cs="Times New Roman"/>
      <w:sz w:val="28"/>
      <w:szCs w:val="20"/>
    </w:rPr>
  </w:style>
  <w:style w:type="paragraph" w:styleId="Header">
    <w:name w:val="header"/>
    <w:basedOn w:val="Normal"/>
    <w:link w:val="HeaderChar"/>
    <w:pPr>
      <w:tabs>
        <w:tab w:val="center" w:pos="4677"/>
        <w:tab w:val="right" w:pos="9355"/>
      </w:tabs>
      <w:spacing w:after="0" w:line="240" w:lineRule="auto"/>
    </w:pPr>
    <w:rPr>
      <w:rFonts w:ascii="Times New Roman" w:eastAsia="Times New Roman" w:hAnsi="Times New Roman" w:cs="Times New Roman"/>
      <w:sz w:val="28"/>
      <w:szCs w:val="20"/>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styleId="Hyperlink">
    <w:name w:val="Hyperlink"/>
    <w:basedOn w:val="DefaultParagraphFont"/>
    <w:uiPriority w:val="99"/>
    <w:semiHidden/>
    <w:unhideWhenUsed/>
    <w:rPr>
      <w:color w:val="0000FF"/>
      <w:u w:val="single"/>
    </w:rPr>
  </w:style>
  <w:style w:type="paragraph" w:styleId="NormalWeb">
    <w:name w:val="Normal (Web)"/>
    <w:basedOn w:val="Normal"/>
    <w:uiPriority w:val="99"/>
    <w:unhideWhenUsed/>
    <w:qFormat/>
    <w:pPr>
      <w:spacing w:after="0" w:line="240" w:lineRule="auto"/>
      <w:ind w:firstLine="567"/>
      <w:jc w:val="both"/>
    </w:pPr>
    <w:rPr>
      <w:rFonts w:ascii="Times New Roman" w:eastAsia="Times New Roman" w:hAnsi="Times New Roman" w:cs="Times New Roman"/>
      <w:sz w:val="24"/>
      <w:szCs w:val="24"/>
      <w:lang w:eastAsia="ru-RU"/>
    </w:rPr>
  </w:style>
  <w:style w:type="character" w:styleId="PageNumber">
    <w:name w:val="page number"/>
    <w:basedOn w:val="DefaultParagraphFont"/>
  </w:style>
  <w:style w:type="paragraph" w:styleId="PlainText">
    <w:name w:val="Plain Text"/>
    <w:basedOn w:val="Normal"/>
    <w:link w:val="PlainTextChar"/>
    <w:uiPriority w:val="99"/>
    <w:unhideWhenUsed/>
    <w:pPr>
      <w:spacing w:after="0" w:line="240" w:lineRule="auto"/>
    </w:pPr>
    <w:rPr>
      <w:rFonts w:ascii="Calibri" w:hAnsi="Calibri"/>
      <w:szCs w:val="21"/>
      <w:lang w:val="ro-RO"/>
    </w:rPr>
  </w:style>
  <w:style w:type="table" w:styleId="TableGrid">
    <w:name w:val="Table Grid"/>
    <w:basedOn w:val="TableNormal"/>
    <w:uiPriority w:val="59"/>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
    <w:name w:val="tt"/>
    <w:basedOn w:val="Normal"/>
    <w:pPr>
      <w:spacing w:after="0" w:line="240" w:lineRule="auto"/>
      <w:jc w:val="center"/>
    </w:pPr>
    <w:rPr>
      <w:rFonts w:ascii="Times New Roman" w:eastAsia="Times New Roman" w:hAnsi="Times New Roman" w:cs="Times New Roman"/>
      <w:b/>
      <w:bCs/>
      <w:sz w:val="24"/>
      <w:szCs w:val="24"/>
      <w:lang w:eastAsia="ru-RU"/>
    </w:rPr>
  </w:style>
  <w:style w:type="paragraph" w:customStyle="1" w:styleId="pb">
    <w:name w:val="pb"/>
    <w:basedOn w:val="Normal"/>
    <w:pPr>
      <w:spacing w:after="0" w:line="240" w:lineRule="auto"/>
      <w:jc w:val="center"/>
    </w:pPr>
    <w:rPr>
      <w:rFonts w:ascii="Times New Roman" w:eastAsia="Times New Roman" w:hAnsi="Times New Roman" w:cs="Times New Roman"/>
      <w:i/>
      <w:iCs/>
      <w:color w:val="663300"/>
      <w:sz w:val="20"/>
      <w:szCs w:val="20"/>
      <w:lang w:eastAsia="ru-RU"/>
    </w:rPr>
  </w:style>
  <w:style w:type="paragraph" w:customStyle="1" w:styleId="md">
    <w:name w:val="md"/>
    <w:basedOn w:val="Normal"/>
    <w:pPr>
      <w:spacing w:after="0" w:line="240" w:lineRule="auto"/>
      <w:ind w:firstLine="567"/>
      <w:jc w:val="both"/>
    </w:pPr>
    <w:rPr>
      <w:rFonts w:ascii="Times New Roman" w:eastAsia="Times New Roman" w:hAnsi="Times New Roman" w:cs="Times New Roman"/>
      <w:i/>
      <w:iCs/>
      <w:color w:val="663300"/>
      <w:sz w:val="20"/>
      <w:szCs w:val="20"/>
      <w:lang w:eastAsia="ru-RU"/>
    </w:rPr>
  </w:style>
  <w:style w:type="paragraph" w:customStyle="1" w:styleId="cn">
    <w:name w:val="cn"/>
    <w:basedOn w:val="Normal"/>
    <w:pPr>
      <w:spacing w:after="0" w:line="240" w:lineRule="auto"/>
      <w:jc w:val="center"/>
    </w:pPr>
    <w:rPr>
      <w:rFonts w:ascii="Times New Roman" w:eastAsia="Times New Roman" w:hAnsi="Times New Roman" w:cs="Times New Roman"/>
      <w:sz w:val="24"/>
      <w:szCs w:val="24"/>
      <w:lang w:eastAsia="ru-RU"/>
    </w:rPr>
  </w:style>
  <w:style w:type="paragraph" w:customStyle="1" w:styleId="cb">
    <w:name w:val="cb"/>
    <w:basedOn w:val="Normal"/>
    <w:pPr>
      <w:spacing w:after="0" w:line="240" w:lineRule="auto"/>
      <w:jc w:val="center"/>
    </w:pPr>
    <w:rPr>
      <w:rFonts w:ascii="Times New Roman" w:eastAsia="Times New Roman" w:hAnsi="Times New Roman" w:cs="Times New Roman"/>
      <w:b/>
      <w:bCs/>
      <w:sz w:val="24"/>
      <w:szCs w:val="24"/>
      <w:lang w:eastAsia="ru-RU"/>
    </w:rPr>
  </w:style>
  <w:style w:type="paragraph" w:customStyle="1" w:styleId="rg">
    <w:name w:val="rg"/>
    <w:basedOn w:val="Normal"/>
    <w:pPr>
      <w:spacing w:after="0" w:line="240" w:lineRule="auto"/>
      <w:jc w:val="right"/>
    </w:pPr>
    <w:rPr>
      <w:rFonts w:ascii="Times New Roman" w:eastAsia="Times New Roman" w:hAnsi="Times New Roman" w:cs="Times New Roman"/>
      <w:sz w:val="24"/>
      <w:szCs w:val="24"/>
      <w:lang w:eastAsia="ru-RU"/>
    </w:rPr>
  </w:style>
  <w:style w:type="paragraph" w:customStyle="1" w:styleId="lf">
    <w:name w:val="lf"/>
    <w:basedOn w:val="Normal"/>
    <w:pPr>
      <w:spacing w:after="0" w:line="240" w:lineRule="auto"/>
    </w:pPr>
    <w:rPr>
      <w:rFonts w:ascii="Times New Roman" w:eastAsia="Times New Roman" w:hAnsi="Times New Roman" w:cs="Times New Roman"/>
      <w:sz w:val="24"/>
      <w:szCs w:val="24"/>
      <w:lang w:eastAsia="ru-RU"/>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4Char">
    <w:name w:val="Heading 4 Char"/>
    <w:basedOn w:val="DefaultParagraphFont"/>
    <w:link w:val="Heading4"/>
    <w:rPr>
      <w:rFonts w:ascii="Times New Roman" w:eastAsia="Times New Roman" w:hAnsi="Times New Roman" w:cs="Times New Roman"/>
      <w:b/>
      <w:bCs/>
      <w:sz w:val="24"/>
      <w:szCs w:val="24"/>
      <w:lang w:eastAsia="ru-RU"/>
    </w:rPr>
  </w:style>
  <w:style w:type="character" w:customStyle="1" w:styleId="BodyTextChar">
    <w:name w:val="Body Text Char"/>
    <w:basedOn w:val="DefaultParagraphFont"/>
    <w:link w:val="BodyText"/>
    <w:rPr>
      <w:rFonts w:ascii="Times New Roman" w:eastAsia="Times New Roman" w:hAnsi="Times New Roman" w:cs="Times New Roman"/>
      <w:sz w:val="28"/>
      <w:szCs w:val="20"/>
      <w:lang w:val="en-US"/>
    </w:rPr>
  </w:style>
  <w:style w:type="character" w:customStyle="1" w:styleId="HTMLPreformattedChar">
    <w:name w:val="HTML Preformatted Char"/>
    <w:basedOn w:val="DefaultParagraphFont"/>
    <w:link w:val="HTMLPreformatted"/>
    <w:rPr>
      <w:rFonts w:ascii="Courier New" w:eastAsia="Times New Roman" w:hAnsi="Courier New" w:cs="Courier New"/>
      <w:sz w:val="20"/>
      <w:szCs w:val="20"/>
      <w:lang w:val="en-US"/>
    </w:rPr>
  </w:style>
  <w:style w:type="character" w:customStyle="1" w:styleId="FooterChar">
    <w:name w:val="Footer Char"/>
    <w:basedOn w:val="DefaultParagraphFont"/>
    <w:link w:val="Footer"/>
    <w:uiPriority w:val="99"/>
    <w:rPr>
      <w:rFonts w:ascii="Times New Roman" w:eastAsia="Times New Roman" w:hAnsi="Times New Roman" w:cs="Times New Roman"/>
      <w:sz w:val="28"/>
      <w:szCs w:val="20"/>
    </w:rPr>
  </w:style>
  <w:style w:type="paragraph" w:customStyle="1" w:styleId="CharChar">
    <w:name w:val="Char Char Знак"/>
    <w:basedOn w:val="Normal"/>
    <w:pPr>
      <w:spacing w:after="160" w:line="240" w:lineRule="exact"/>
    </w:pPr>
    <w:rPr>
      <w:rFonts w:ascii="Arial" w:eastAsia="Batang" w:hAnsi="Arial" w:cs="Arial"/>
      <w:sz w:val="20"/>
      <w:szCs w:val="20"/>
      <w:lang w:val="en-US"/>
    </w:rPr>
  </w:style>
  <w:style w:type="character" w:customStyle="1" w:styleId="docbody1">
    <w:name w:val="doc_body1"/>
    <w:rPr>
      <w:rFonts w:ascii="Times New Roman" w:hAnsi="Times New Roman" w:cs="Times New Roman" w:hint="default"/>
      <w:color w:val="000000"/>
      <w:sz w:val="24"/>
      <w:szCs w:val="24"/>
    </w:rPr>
  </w:style>
  <w:style w:type="paragraph" w:customStyle="1" w:styleId="a">
    <w:name w:val="Знак"/>
    <w:basedOn w:val="Normal"/>
    <w:pPr>
      <w:spacing w:after="160" w:line="240" w:lineRule="exact"/>
    </w:pPr>
    <w:rPr>
      <w:rFonts w:ascii="Arial" w:eastAsia="Batang" w:hAnsi="Arial" w:cs="Arial"/>
      <w:sz w:val="20"/>
      <w:szCs w:val="20"/>
      <w:lang w:val="en-US"/>
    </w:rPr>
  </w:style>
  <w:style w:type="character" w:customStyle="1" w:styleId="DocumentMapChar">
    <w:name w:val="Document Map Char"/>
    <w:basedOn w:val="DefaultParagraphFont"/>
    <w:link w:val="DocumentMap"/>
    <w:semiHidden/>
    <w:rPr>
      <w:rFonts w:ascii="Tahoma" w:eastAsia="Times New Roman" w:hAnsi="Tahoma" w:cs="Tahoma"/>
      <w:sz w:val="20"/>
      <w:szCs w:val="20"/>
      <w:shd w:val="clear" w:color="auto" w:fill="000080"/>
    </w:rPr>
  </w:style>
  <w:style w:type="paragraph" w:customStyle="1" w:styleId="1">
    <w:name w:val="Знак1"/>
    <w:basedOn w:val="Normal"/>
    <w:pPr>
      <w:spacing w:after="160" w:line="240" w:lineRule="exact"/>
    </w:pPr>
    <w:rPr>
      <w:rFonts w:ascii="Arial" w:eastAsia="Batang" w:hAnsi="Arial" w:cs="Arial"/>
      <w:sz w:val="20"/>
      <w:szCs w:val="20"/>
      <w:lang w:val="en-US"/>
    </w:rPr>
  </w:style>
  <w:style w:type="paragraph" w:customStyle="1" w:styleId="CharCharCharCharCharCharCharCharCharChar">
    <w:name w:val="Char Char Знак Char Char Знак Char Char Char Char Char Char Знак Знак"/>
    <w:basedOn w:val="Normal"/>
    <w:pPr>
      <w:spacing w:after="160" w:line="240" w:lineRule="exact"/>
    </w:pPr>
    <w:rPr>
      <w:rFonts w:ascii="Arial" w:eastAsia="Batang" w:hAnsi="Arial" w:cs="Arial"/>
      <w:sz w:val="20"/>
      <w:szCs w:val="20"/>
      <w:lang w:val="en-US"/>
    </w:rPr>
  </w:style>
  <w:style w:type="character" w:customStyle="1" w:styleId="HeaderChar">
    <w:name w:val="Header Char"/>
    <w:basedOn w:val="DefaultParagraphFont"/>
    <w:link w:val="Header"/>
    <w:rPr>
      <w:rFonts w:ascii="Times New Roman" w:eastAsia="Times New Roman" w:hAnsi="Times New Roman" w:cs="Times New Roman"/>
      <w:sz w:val="28"/>
      <w:szCs w:val="20"/>
    </w:rPr>
  </w:style>
  <w:style w:type="paragraph" w:customStyle="1" w:styleId="CharCharCharCharCharChar">
    <w:name w:val="Char Char Знак Char Char Знак Char Char"/>
    <w:basedOn w:val="Normal"/>
    <w:pPr>
      <w:spacing w:after="160" w:line="240" w:lineRule="exact"/>
    </w:pPr>
    <w:rPr>
      <w:rFonts w:ascii="Arial" w:eastAsia="Batang" w:hAnsi="Arial" w:cs="Arial"/>
      <w:sz w:val="20"/>
      <w:szCs w:val="20"/>
      <w:lang w:val="en-US"/>
    </w:rPr>
  </w:style>
  <w:style w:type="paragraph" w:styleId="ListParagraph">
    <w:name w:val="List Paragraph"/>
    <w:basedOn w:val="Normal"/>
    <w:link w:val="ListParagraphChar"/>
    <w:uiPriority w:val="34"/>
    <w:qFormat/>
    <w:pPr>
      <w:spacing w:after="0" w:line="240" w:lineRule="auto"/>
      <w:ind w:left="708"/>
    </w:pPr>
    <w:rPr>
      <w:rFonts w:ascii="Times New Roman" w:eastAsia="Times New Roman" w:hAnsi="Times New Roman" w:cs="Times New Roman"/>
      <w:sz w:val="24"/>
      <w:szCs w:val="24"/>
      <w:lang w:eastAsia="ru-RU"/>
    </w:rPr>
  </w:style>
  <w:style w:type="paragraph" w:customStyle="1" w:styleId="Style2">
    <w:name w:val="Style2"/>
    <w:basedOn w:val="Normal"/>
    <w:uiPriority w:val="99"/>
    <w:pPr>
      <w:widowControl w:val="0"/>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character" w:customStyle="1" w:styleId="FontStyle16">
    <w:name w:val="Font Style16"/>
    <w:uiPriority w:val="99"/>
    <w:rPr>
      <w:rFonts w:ascii="Arial" w:hAnsi="Arial" w:cs="Arial"/>
      <w:i/>
      <w:iCs/>
      <w:color w:val="000000"/>
      <w:sz w:val="26"/>
      <w:szCs w:val="26"/>
    </w:rPr>
  </w:style>
  <w:style w:type="paragraph" w:customStyle="1" w:styleId="ListParagraph1">
    <w:name w:val="List Paragraph1"/>
    <w:basedOn w:val="Normal"/>
    <w:pPr>
      <w:spacing w:before="120" w:after="120" w:line="240" w:lineRule="auto"/>
      <w:ind w:left="720"/>
      <w:contextualSpacing/>
      <w:jc w:val="both"/>
    </w:pPr>
    <w:rPr>
      <w:rFonts w:ascii="Times New Roman" w:eastAsia="Times New Roman" w:hAnsi="Times New Roman" w:cs="Times New Roman"/>
      <w:sz w:val="24"/>
      <w:lang w:val="ro-RO"/>
    </w:rPr>
  </w:style>
  <w:style w:type="paragraph" w:customStyle="1" w:styleId="cp">
    <w:name w:val="cp"/>
    <w:basedOn w:val="Normal"/>
    <w:pPr>
      <w:spacing w:after="0" w:line="240" w:lineRule="auto"/>
      <w:jc w:val="center"/>
    </w:pPr>
    <w:rPr>
      <w:rFonts w:ascii="Times New Roman" w:eastAsia="Times New Roman" w:hAnsi="Times New Roman" w:cs="Times New Roman"/>
      <w:b/>
      <w:bCs/>
      <w:sz w:val="24"/>
      <w:szCs w:val="24"/>
      <w:lang w:val="ro-RO" w:eastAsia="ro-RO"/>
    </w:rPr>
  </w:style>
  <w:style w:type="character" w:customStyle="1" w:styleId="PlainTextChar">
    <w:name w:val="Plain Text Char"/>
    <w:basedOn w:val="DefaultParagraphFont"/>
    <w:link w:val="PlainText"/>
    <w:uiPriority w:val="99"/>
    <w:rPr>
      <w:rFonts w:ascii="Calibri" w:hAnsi="Calibri"/>
      <w:szCs w:val="21"/>
      <w:lang w:val="ro-RO"/>
    </w:rPr>
  </w:style>
  <w:style w:type="character" w:customStyle="1" w:styleId="ListParagraphChar">
    <w:name w:val="List Paragraph Char"/>
    <w:link w:val="ListParagraph"/>
    <w:uiPriority w:val="34"/>
    <w:locked/>
    <w:rPr>
      <w:rFonts w:ascii="Times New Roman" w:eastAsia="Times New Roman" w:hAnsi="Times New Roman" w:cs="Times New Roman"/>
      <w:sz w:val="24"/>
      <w:szCs w:val="24"/>
      <w:lang w:eastAsia="ru-RU"/>
    </w:rPr>
  </w:style>
  <w:style w:type="character" w:customStyle="1" w:styleId="BodyTextIndentChar">
    <w:name w:val="Body Text Indent Char"/>
    <w:basedOn w:val="DefaultParagraphFont"/>
    <w:link w:val="BodyTextIndent"/>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4D9183-F9C3-4498-83EA-3053FF99A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15</Pages>
  <Words>5467</Words>
  <Characters>31168</Characters>
  <Application>Microsoft Office Word</Application>
  <DocSecurity>0</DocSecurity>
  <Lines>259</Lines>
  <Paragraphs>73</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SPecialiST RePack</Company>
  <LinksUpToDate>false</LinksUpToDate>
  <CharactersWithSpaces>36562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dc:creator>
  <cp:lastModifiedBy>Igor Sajin</cp:lastModifiedBy>
  <cp:revision>6</cp:revision>
  <cp:lastPrinted>2021-10-26T14:01:00Z</cp:lastPrinted>
  <dcterms:created xsi:type="dcterms:W3CDTF">2021-10-26T12:31:00Z</dcterms:created>
  <dcterms:modified xsi:type="dcterms:W3CDTF">2021-11-16T11:25:00Z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A8F5205E674E49B2B48347EF5674733F</vt:lpwstr>
  </property>
</Properties>
</file>