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EDF" w:rsidRPr="00DA2EDF" w:rsidRDefault="00DA2EDF" w:rsidP="00DA2EDF">
      <w:pPr>
        <w:ind w:left="-142"/>
        <w:rPr>
          <w:sz w:val="28"/>
          <w:szCs w:val="28"/>
          <w:lang w:val="ro-RO"/>
        </w:rPr>
      </w:pPr>
      <w:bookmarkStart w:id="0" w:name="_GoBack"/>
      <w:bookmarkEnd w:id="0"/>
    </w:p>
    <w:tbl>
      <w:tblPr>
        <w:tblW w:w="10031" w:type="dxa"/>
        <w:tblLook w:val="04A0" w:firstRow="1" w:lastRow="0" w:firstColumn="1" w:lastColumn="0" w:noHBand="0" w:noVBand="1"/>
      </w:tblPr>
      <w:tblGrid>
        <w:gridCol w:w="1101"/>
        <w:gridCol w:w="6945"/>
        <w:gridCol w:w="1985"/>
      </w:tblGrid>
      <w:tr w:rsidR="00DA2EDF" w:rsidRPr="00DA2EDF" w:rsidTr="00363287">
        <w:tc>
          <w:tcPr>
            <w:tcW w:w="1101" w:type="dxa"/>
            <w:shd w:val="clear" w:color="auto" w:fill="auto"/>
          </w:tcPr>
          <w:p w:rsidR="00DA2EDF" w:rsidRPr="00DA2EDF" w:rsidRDefault="00DA2EDF" w:rsidP="00DA2EDF">
            <w:pPr>
              <w:rPr>
                <w:sz w:val="4"/>
                <w:szCs w:val="4"/>
                <w:lang w:val="en-US"/>
              </w:rPr>
            </w:pPr>
            <w:r w:rsidRPr="00DA2EDF">
              <w:rPr>
                <w:rFonts w:cs="Aharoni"/>
                <w:bCs/>
                <w:sz w:val="28"/>
                <w:szCs w:val="28"/>
                <w:lang w:val="ro-RO" w:bidi="he-IL"/>
              </w:rPr>
              <w:tab/>
            </w:r>
          </w:p>
        </w:tc>
        <w:tc>
          <w:tcPr>
            <w:tcW w:w="6945" w:type="dxa"/>
            <w:shd w:val="clear" w:color="auto" w:fill="auto"/>
          </w:tcPr>
          <w:p w:rsidR="00DA2EDF" w:rsidRPr="00DA2EDF" w:rsidRDefault="00DA2EDF" w:rsidP="00DA2EDF">
            <w:pPr>
              <w:keepNext/>
              <w:tabs>
                <w:tab w:val="center" w:pos="3817"/>
                <w:tab w:val="right" w:pos="7634"/>
              </w:tabs>
              <w:jc w:val="center"/>
              <w:outlineLvl w:val="2"/>
              <w:rPr>
                <w:rFonts w:cs="Aharoni"/>
                <w:bCs/>
                <w:sz w:val="28"/>
                <w:szCs w:val="28"/>
              </w:rPr>
            </w:pPr>
            <w:r>
              <w:rPr>
                <w:noProof/>
                <w:lang w:val="ro-RO" w:eastAsia="ro-RO"/>
              </w:rPr>
              <w:drawing>
                <wp:inline distT="0" distB="0" distL="0" distR="0">
                  <wp:extent cx="1390650" cy="895350"/>
                  <wp:effectExtent l="0" t="0" r="0" b="0"/>
                  <wp:docPr id="4" name="Imagine 4" descr="Descriere: 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C:\Users\alexandra.motpan1\Desktop\Stema primarie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895350"/>
                          </a:xfrm>
                          <a:prstGeom prst="rect">
                            <a:avLst/>
                          </a:prstGeom>
                          <a:noFill/>
                          <a:ln>
                            <a:noFill/>
                          </a:ln>
                        </pic:spPr>
                      </pic:pic>
                    </a:graphicData>
                  </a:graphic>
                </wp:inline>
              </w:drawing>
            </w:r>
          </w:p>
          <w:p w:rsidR="00DA2EDF" w:rsidRPr="00DA2EDF" w:rsidRDefault="00DA2EDF" w:rsidP="00DA2EDF">
            <w:pPr>
              <w:keepNext/>
              <w:tabs>
                <w:tab w:val="center" w:pos="3817"/>
                <w:tab w:val="right" w:pos="7634"/>
              </w:tabs>
              <w:jc w:val="center"/>
              <w:outlineLvl w:val="2"/>
              <w:rPr>
                <w:rFonts w:cs="Aharoni"/>
                <w:bCs/>
                <w:sz w:val="10"/>
                <w:szCs w:val="10"/>
              </w:rPr>
            </w:pPr>
          </w:p>
          <w:p w:rsidR="00DA2EDF" w:rsidRPr="00DA2EDF" w:rsidRDefault="00DA2EDF" w:rsidP="00DA2EDF">
            <w:pPr>
              <w:jc w:val="center"/>
              <w:rPr>
                <w:sz w:val="16"/>
                <w:szCs w:val="16"/>
                <w:lang w:val="ro-RO"/>
              </w:rPr>
            </w:pPr>
            <w:r w:rsidRPr="00DA2EDF">
              <w:rPr>
                <w:rFonts w:cs="Aharoni"/>
                <w:b/>
                <w:bCs/>
                <w:sz w:val="28"/>
                <w:szCs w:val="28"/>
                <w:lang w:val="ro-RO"/>
              </w:rPr>
              <w:t>CONSILIUL MUNICIPAL CHIȘINĂU</w:t>
            </w:r>
            <w:r w:rsidRPr="00DA2EDF">
              <w:rPr>
                <w:sz w:val="10"/>
                <w:szCs w:val="10"/>
                <w:lang w:val="ro-RO"/>
              </w:rPr>
              <w:t xml:space="preserve"> </w:t>
            </w:r>
          </w:p>
        </w:tc>
        <w:tc>
          <w:tcPr>
            <w:tcW w:w="1985" w:type="dxa"/>
            <w:shd w:val="clear" w:color="auto" w:fill="auto"/>
          </w:tcPr>
          <w:p w:rsidR="00DA2EDF" w:rsidRPr="00DA2EDF" w:rsidRDefault="00DA2EDF" w:rsidP="00DA2EDF">
            <w:pPr>
              <w:rPr>
                <w:rFonts w:ascii="Calibri" w:eastAsia="Calibri" w:hAnsi="Calibri"/>
                <w:sz w:val="22"/>
                <w:szCs w:val="22"/>
                <w:lang w:val="en-US" w:eastAsia="en-US"/>
              </w:rPr>
            </w:pPr>
          </w:p>
        </w:tc>
      </w:tr>
    </w:tbl>
    <w:p w:rsidR="00DA2EDF" w:rsidRPr="00DA2EDF" w:rsidRDefault="00DA2EDF" w:rsidP="00DA2EDF">
      <w:r>
        <w:rPr>
          <w:noProof/>
          <w:sz w:val="26"/>
          <w:szCs w:val="26"/>
          <w:lang w:val="ro-RO" w:eastAsia="ro-RO"/>
        </w:rPr>
        <w:drawing>
          <wp:inline distT="0" distB="0" distL="0" distR="0">
            <wp:extent cx="5867400" cy="76200"/>
            <wp:effectExtent l="0" t="0" r="0" b="0"/>
            <wp:docPr id="3" name="Imagine 3" descr="Descriere: 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3" descr="Descriere: Flag_of_Romania"/>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76200"/>
                    </a:xfrm>
                    <a:prstGeom prst="rect">
                      <a:avLst/>
                    </a:prstGeom>
                    <a:noFill/>
                    <a:ln>
                      <a:noFill/>
                    </a:ln>
                  </pic:spPr>
                </pic:pic>
              </a:graphicData>
            </a:graphic>
          </wp:inline>
        </w:drawing>
      </w:r>
    </w:p>
    <w:p w:rsidR="00DA2EDF" w:rsidRPr="00DA2EDF" w:rsidRDefault="00DA2EDF" w:rsidP="00DA2EDF">
      <w:pPr>
        <w:rPr>
          <w:rFonts w:eastAsia="Calibri"/>
          <w:sz w:val="6"/>
          <w:szCs w:val="6"/>
          <w:lang w:val="ro-RO" w:eastAsia="en-US"/>
        </w:rPr>
      </w:pPr>
      <w:r w:rsidRPr="00DA2EDF">
        <w:rPr>
          <w:rFonts w:eastAsia="Calibri"/>
          <w:sz w:val="6"/>
          <w:szCs w:val="6"/>
          <w:lang w:val="ro-RO" w:eastAsia="en-US"/>
        </w:rPr>
        <w:tab/>
      </w:r>
    </w:p>
    <w:p w:rsidR="00DA2EDF" w:rsidRPr="00DA2EDF" w:rsidRDefault="00DA2EDF" w:rsidP="00DA2EDF">
      <w:pPr>
        <w:jc w:val="center"/>
        <w:rPr>
          <w:b/>
          <w:sz w:val="28"/>
          <w:szCs w:val="28"/>
          <w:lang w:val="ro-RO"/>
        </w:rPr>
      </w:pPr>
    </w:p>
    <w:p w:rsidR="00DA2EDF" w:rsidRPr="00DA2EDF" w:rsidRDefault="00DA2EDF" w:rsidP="00DA2EDF">
      <w:pPr>
        <w:rPr>
          <w:b/>
          <w:sz w:val="28"/>
          <w:szCs w:val="28"/>
          <w:lang w:val="ro-RO"/>
        </w:rPr>
      </w:pPr>
    </w:p>
    <w:p w:rsidR="00DA2EDF" w:rsidRPr="00DA2EDF" w:rsidRDefault="00DA2EDF" w:rsidP="00DA2EDF">
      <w:pPr>
        <w:jc w:val="center"/>
        <w:rPr>
          <w:b/>
          <w:sz w:val="28"/>
          <w:szCs w:val="28"/>
          <w:lang w:val="ro-RO"/>
        </w:rPr>
      </w:pPr>
      <w:r w:rsidRPr="00DA2EDF">
        <w:rPr>
          <w:b/>
          <w:sz w:val="28"/>
          <w:szCs w:val="28"/>
          <w:lang w:val="ro-RO"/>
        </w:rPr>
        <w:t>Notă informativă</w:t>
      </w:r>
    </w:p>
    <w:p w:rsidR="00DA2EDF" w:rsidRPr="00DA2EDF" w:rsidRDefault="00DA2EDF" w:rsidP="00DA2EDF">
      <w:pPr>
        <w:jc w:val="center"/>
        <w:rPr>
          <w:b/>
          <w:sz w:val="28"/>
          <w:szCs w:val="28"/>
          <w:lang w:val="ro-RO"/>
        </w:rPr>
      </w:pPr>
    </w:p>
    <w:p w:rsidR="00DA2EDF" w:rsidRPr="00DA2EDF" w:rsidRDefault="00DA2EDF" w:rsidP="00DA2EDF">
      <w:pPr>
        <w:jc w:val="both"/>
        <w:rPr>
          <w:sz w:val="28"/>
          <w:szCs w:val="28"/>
          <w:lang w:val="ro-RO"/>
        </w:rPr>
      </w:pPr>
      <w:r w:rsidRPr="00DA2EDF">
        <w:rPr>
          <w:sz w:val="28"/>
          <w:szCs w:val="28"/>
          <w:lang w:val="ro-RO"/>
        </w:rPr>
        <w:t>La proiectul de decizie „Cu privire la aprobarea Regulamentului privind acordarea burselor municipale pentru elevii din învățământul primar, gimnazial și liceal din municipiul Chișinău”.</w:t>
      </w:r>
    </w:p>
    <w:p w:rsidR="00DA2EDF" w:rsidRPr="00DA2EDF" w:rsidRDefault="00DA2EDF" w:rsidP="00DA2EDF">
      <w:pPr>
        <w:jc w:val="both"/>
        <w:rPr>
          <w:sz w:val="28"/>
          <w:szCs w:val="28"/>
          <w:lang w:val="ro-RO"/>
        </w:rPr>
      </w:pPr>
    </w:p>
    <w:p w:rsidR="00DA2EDF" w:rsidRPr="00DA2EDF" w:rsidRDefault="00DA2EDF" w:rsidP="00DA2EDF">
      <w:pPr>
        <w:ind w:firstLine="567"/>
        <w:jc w:val="both"/>
        <w:rPr>
          <w:sz w:val="28"/>
          <w:szCs w:val="28"/>
          <w:lang w:val="ro-RO"/>
        </w:rPr>
      </w:pPr>
      <w:r w:rsidRPr="00DA2EDF">
        <w:rPr>
          <w:sz w:val="28"/>
          <w:szCs w:val="28"/>
          <w:lang w:val="ro-RO"/>
        </w:rPr>
        <w:t xml:space="preserve">Proiectul de decizie „Cu privire la aprobarea Regulamentului privind acordarea burselor municipale pentru elevii din învățământul primar, gimnazial și liceal din municipiul Chișinău” are drept scop susținerea persoanelor cu cerințe educaționale speciale, de asemenea sprijinirea elevilor cu performanțe remarcabile și asigurarea prevederilor art. 9 (6) din Codul educației al Republicii Moldova nr. 152/2014. Incluziunea socială a persoanelor cu </w:t>
      </w:r>
      <w:proofErr w:type="spellStart"/>
      <w:r w:rsidRPr="00DA2EDF">
        <w:rPr>
          <w:sz w:val="28"/>
          <w:szCs w:val="28"/>
          <w:lang w:val="ro-RO"/>
        </w:rPr>
        <w:t>dizabilități</w:t>
      </w:r>
      <w:proofErr w:type="spellEnd"/>
      <w:r w:rsidRPr="00DA2EDF">
        <w:rPr>
          <w:sz w:val="28"/>
          <w:szCs w:val="28"/>
          <w:lang w:val="ro-RO"/>
        </w:rPr>
        <w:t xml:space="preserve"> drept garantat de Constituția Republicii Moldova.</w:t>
      </w:r>
    </w:p>
    <w:p w:rsidR="00DA2EDF" w:rsidRPr="00DA2EDF" w:rsidRDefault="00DA2EDF" w:rsidP="00DA2EDF">
      <w:pPr>
        <w:ind w:firstLine="567"/>
        <w:jc w:val="both"/>
        <w:rPr>
          <w:sz w:val="28"/>
          <w:szCs w:val="28"/>
          <w:lang w:val="ro-RO"/>
        </w:rPr>
      </w:pPr>
      <w:r w:rsidRPr="00DA2EDF">
        <w:rPr>
          <w:sz w:val="28"/>
          <w:szCs w:val="28"/>
          <w:lang w:val="ro-RO"/>
        </w:rPr>
        <w:t xml:space="preserve">Regulamentul stabilește modul și condițiile de acordare a burselor municipale pentru elevii din învățământul primar, gimnazial și liceal din municipiul Chișinău, cu frecvență, sau cu frecvență redusă pentru elevii cu </w:t>
      </w:r>
      <w:proofErr w:type="spellStart"/>
      <w:r w:rsidRPr="00DA2EDF">
        <w:rPr>
          <w:sz w:val="28"/>
          <w:szCs w:val="28"/>
          <w:lang w:val="ro-RO"/>
        </w:rPr>
        <w:t>dizabilități</w:t>
      </w:r>
      <w:proofErr w:type="spellEnd"/>
      <w:r w:rsidRPr="00DA2EDF">
        <w:rPr>
          <w:sz w:val="28"/>
          <w:szCs w:val="28"/>
          <w:lang w:val="ro-RO"/>
        </w:rPr>
        <w:t>, în instituțiile de învățământ municipale.</w:t>
      </w:r>
    </w:p>
    <w:p w:rsidR="00DA2EDF" w:rsidRPr="00DA2EDF" w:rsidRDefault="00DA2EDF" w:rsidP="00DA2EDF">
      <w:pPr>
        <w:ind w:firstLine="567"/>
        <w:jc w:val="both"/>
        <w:rPr>
          <w:sz w:val="28"/>
          <w:szCs w:val="28"/>
          <w:lang w:val="ro-RO"/>
        </w:rPr>
      </w:pPr>
      <w:r w:rsidRPr="00DA2EDF">
        <w:rPr>
          <w:sz w:val="28"/>
          <w:szCs w:val="28"/>
          <w:lang w:val="ro-RO"/>
        </w:rPr>
        <w:t>Acordarea de burse de la bugetul municipal reprezintă o formă de sprijin material vizând atât protecția socială, cât și stimularea elevilor cu performanțe și comportament exemplar.</w:t>
      </w:r>
    </w:p>
    <w:p w:rsidR="00DA2EDF" w:rsidRPr="00DA2EDF" w:rsidRDefault="00DA2EDF" w:rsidP="00DA2EDF">
      <w:pPr>
        <w:ind w:firstLine="567"/>
        <w:jc w:val="both"/>
        <w:rPr>
          <w:sz w:val="28"/>
          <w:szCs w:val="28"/>
          <w:lang w:val="ro-RO"/>
        </w:rPr>
      </w:pPr>
      <w:r w:rsidRPr="00DA2EDF">
        <w:rPr>
          <w:sz w:val="28"/>
          <w:szCs w:val="28"/>
          <w:lang w:val="ro-RO"/>
        </w:rPr>
        <w:t>Bursele reprezintă o indemnizație lunară ce se acordă elevilor din învățământul primar, gimnazial și liceal din municipiul Chișinău.</w:t>
      </w:r>
    </w:p>
    <w:p w:rsidR="00DA2EDF" w:rsidRPr="00DA2EDF" w:rsidRDefault="00DA2EDF" w:rsidP="00DA2EDF">
      <w:pPr>
        <w:ind w:firstLine="567"/>
        <w:jc w:val="both"/>
        <w:rPr>
          <w:sz w:val="28"/>
          <w:szCs w:val="28"/>
          <w:lang w:val="ro-RO"/>
        </w:rPr>
      </w:pPr>
      <w:r w:rsidRPr="00DA2EDF">
        <w:rPr>
          <w:sz w:val="28"/>
          <w:szCs w:val="28"/>
          <w:lang w:val="ro-RO"/>
        </w:rPr>
        <w:t>Regulamentul stabilește trei tipuri de burse municipale acordate elevilor din bugetul municipal:</w:t>
      </w:r>
    </w:p>
    <w:p w:rsidR="00DA2EDF" w:rsidRPr="00DA2EDF" w:rsidRDefault="00DA2EDF" w:rsidP="00DA2EDF">
      <w:pPr>
        <w:ind w:firstLine="567"/>
        <w:rPr>
          <w:sz w:val="28"/>
          <w:szCs w:val="28"/>
          <w:lang w:val="ro-RO"/>
        </w:rPr>
      </w:pPr>
      <w:r w:rsidRPr="00DA2EDF">
        <w:rPr>
          <w:sz w:val="28"/>
          <w:szCs w:val="28"/>
          <w:lang w:val="ro-RO"/>
        </w:rPr>
        <w:t>a) burse de performanță;</w:t>
      </w:r>
    </w:p>
    <w:p w:rsidR="00DA2EDF" w:rsidRPr="00DA2EDF" w:rsidRDefault="00DA2EDF" w:rsidP="00DA2EDF">
      <w:pPr>
        <w:ind w:firstLine="567"/>
        <w:rPr>
          <w:sz w:val="28"/>
          <w:szCs w:val="28"/>
          <w:lang w:val="ro-RO"/>
        </w:rPr>
      </w:pPr>
      <w:r w:rsidRPr="00DA2EDF">
        <w:rPr>
          <w:sz w:val="28"/>
          <w:szCs w:val="28"/>
          <w:lang w:val="ro-RO"/>
        </w:rPr>
        <w:t>b) burse de studii;</w:t>
      </w:r>
    </w:p>
    <w:p w:rsidR="00DA2EDF" w:rsidRPr="00DA2EDF" w:rsidRDefault="00DA2EDF" w:rsidP="00DA2EDF">
      <w:pPr>
        <w:ind w:firstLine="567"/>
        <w:rPr>
          <w:sz w:val="28"/>
          <w:szCs w:val="28"/>
          <w:lang w:val="ro-RO"/>
        </w:rPr>
      </w:pPr>
      <w:r w:rsidRPr="00DA2EDF">
        <w:rPr>
          <w:sz w:val="28"/>
          <w:szCs w:val="28"/>
          <w:lang w:val="ro-RO"/>
        </w:rPr>
        <w:t>c) burse sociale.</w:t>
      </w:r>
    </w:p>
    <w:p w:rsidR="00DA2EDF" w:rsidRPr="00DA2EDF" w:rsidRDefault="00DA2EDF" w:rsidP="00DA2EDF">
      <w:pPr>
        <w:ind w:firstLine="567"/>
        <w:jc w:val="both"/>
        <w:rPr>
          <w:sz w:val="28"/>
          <w:szCs w:val="28"/>
          <w:lang w:val="ro-RO"/>
        </w:rPr>
      </w:pPr>
      <w:r w:rsidRPr="00DA2EDF">
        <w:rPr>
          <w:sz w:val="28"/>
          <w:szCs w:val="28"/>
          <w:lang w:val="ro-RO"/>
        </w:rPr>
        <w:t>Cuantumul burselor municipale se stabilesc prin prezentul Regulament și pot fi revizuite de către Consiliul municipal Chișinău.</w:t>
      </w:r>
    </w:p>
    <w:p w:rsidR="00DA2EDF" w:rsidRPr="00DA2EDF" w:rsidRDefault="00DA2EDF" w:rsidP="00DA2EDF">
      <w:pPr>
        <w:ind w:left="-142" w:firstLine="568"/>
        <w:jc w:val="both"/>
        <w:rPr>
          <w:sz w:val="28"/>
          <w:szCs w:val="28"/>
          <w:lang w:val="ro-RO"/>
        </w:rPr>
      </w:pPr>
    </w:p>
    <w:p w:rsidR="00DA2EDF" w:rsidRPr="00DA2EDF" w:rsidRDefault="00DA2EDF" w:rsidP="00DA2EDF">
      <w:pPr>
        <w:ind w:left="-142" w:firstLine="568"/>
        <w:jc w:val="both"/>
        <w:rPr>
          <w:sz w:val="28"/>
          <w:szCs w:val="28"/>
          <w:lang w:val="ro-RO"/>
        </w:rPr>
      </w:pPr>
      <w:r w:rsidRPr="00DA2EDF">
        <w:rPr>
          <w:sz w:val="28"/>
          <w:szCs w:val="28"/>
          <w:lang w:val="ro-RO"/>
        </w:rPr>
        <w:t xml:space="preserve">Având la bază cele expuse, solicit respectuos susținerea prin vot a proiectului de decizie.  </w:t>
      </w:r>
    </w:p>
    <w:p w:rsidR="00DA2EDF" w:rsidRPr="00DA2EDF" w:rsidRDefault="00DA2EDF" w:rsidP="00DA2EDF">
      <w:pPr>
        <w:ind w:left="-142" w:firstLine="568"/>
        <w:jc w:val="both"/>
        <w:rPr>
          <w:sz w:val="28"/>
          <w:szCs w:val="28"/>
          <w:lang w:val="ro-RO"/>
        </w:rPr>
      </w:pPr>
    </w:p>
    <w:p w:rsidR="00DA2EDF" w:rsidRPr="00DA2EDF" w:rsidRDefault="00DA2EDF" w:rsidP="00DA2EDF">
      <w:pPr>
        <w:ind w:left="-142" w:firstLine="568"/>
        <w:jc w:val="both"/>
        <w:rPr>
          <w:sz w:val="28"/>
          <w:szCs w:val="28"/>
          <w:lang w:val="ro-RO"/>
        </w:rPr>
      </w:pPr>
    </w:p>
    <w:p w:rsidR="00DA2EDF" w:rsidRPr="00DA2EDF" w:rsidRDefault="00DA2EDF" w:rsidP="00DA2EDF">
      <w:pPr>
        <w:jc w:val="both"/>
        <w:rPr>
          <w:sz w:val="28"/>
          <w:szCs w:val="28"/>
          <w:lang w:val="ro-RO"/>
        </w:rPr>
      </w:pPr>
      <w:r w:rsidRPr="00DA2EDF">
        <w:rPr>
          <w:sz w:val="28"/>
          <w:szCs w:val="28"/>
          <w:lang w:val="ro-RO"/>
        </w:rPr>
        <w:t xml:space="preserve">AUTOR: CONSILIER CMC, </w:t>
      </w:r>
    </w:p>
    <w:p w:rsidR="00DA2EDF" w:rsidRPr="00DA2EDF" w:rsidRDefault="00DA2EDF" w:rsidP="00DA2EDF">
      <w:pPr>
        <w:jc w:val="both"/>
        <w:rPr>
          <w:sz w:val="28"/>
          <w:szCs w:val="28"/>
          <w:lang w:val="ro-RO"/>
        </w:rPr>
      </w:pPr>
      <w:r w:rsidRPr="00DA2EDF">
        <w:rPr>
          <w:sz w:val="28"/>
          <w:szCs w:val="28"/>
          <w:lang w:val="ro-RO"/>
        </w:rPr>
        <w:t>FRACȚIUNEA PLATFORMA DA                                         Iurie TESA</w:t>
      </w:r>
    </w:p>
    <w:p w:rsidR="002F4DDF" w:rsidRPr="00DA2EDF" w:rsidRDefault="002F4DDF" w:rsidP="00DA2EDF"/>
    <w:sectPr w:rsidR="002F4DDF" w:rsidRPr="00DA2EDF" w:rsidSect="003B49FC">
      <w:headerReference w:type="even" r:id="rId9"/>
      <w:headerReference w:type="default" r:id="rId10"/>
      <w:footerReference w:type="default" r:id="rId11"/>
      <w:footerReference w:type="first" r:id="rId12"/>
      <w:pgSz w:w="11906" w:h="16838"/>
      <w:pgMar w:top="426" w:right="851" w:bottom="851" w:left="1701" w:header="34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3B" w:rsidRDefault="0010193B">
      <w:r>
        <w:separator/>
      </w:r>
    </w:p>
  </w:endnote>
  <w:endnote w:type="continuationSeparator" w:id="0">
    <w:p w:rsidR="0010193B" w:rsidRDefault="0010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FC" w:rsidRDefault="00DA2EDF">
    <w:pPr>
      <w:pStyle w:val="Subsol"/>
      <w:jc w:val="right"/>
    </w:pPr>
    <w:r>
      <w:fldChar w:fldCharType="begin"/>
    </w:r>
    <w:r>
      <w:instrText>PAGE   \* MERGEFORMAT</w:instrText>
    </w:r>
    <w:r>
      <w:fldChar w:fldCharType="separate"/>
    </w:r>
    <w:r>
      <w:rPr>
        <w:noProof/>
      </w:rPr>
      <w:t>4</w:t>
    </w:r>
    <w:r>
      <w:fldChar w:fldCharType="end"/>
    </w:r>
  </w:p>
  <w:p w:rsidR="003B49FC" w:rsidRDefault="0010193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E6" w:rsidRPr="003B49FC" w:rsidRDefault="00DA2EDF">
    <w:pPr>
      <w:pStyle w:val="Subsol"/>
      <w:rPr>
        <w:lang w:val="ro-MO"/>
      </w:rPr>
    </w:pPr>
    <w:r>
      <w:rPr>
        <w:lang w:val="ro-M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3B" w:rsidRDefault="0010193B">
      <w:r>
        <w:separator/>
      </w:r>
    </w:p>
  </w:footnote>
  <w:footnote w:type="continuationSeparator" w:id="0">
    <w:p w:rsidR="0010193B" w:rsidRDefault="00101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BC" w:rsidRDefault="00DA2EDF" w:rsidP="00BB75FE">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CF38BC" w:rsidRDefault="0010193B" w:rsidP="001F539C">
    <w:pPr>
      <w:pStyle w:val="Ante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BC" w:rsidRPr="0042346D" w:rsidRDefault="0010193B" w:rsidP="00BB75FE">
    <w:pPr>
      <w:pStyle w:val="Antet"/>
      <w:framePr w:wrap="around" w:vAnchor="text" w:hAnchor="margin" w:xAlign="right" w:y="1"/>
      <w:rPr>
        <w:rStyle w:val="Numrdepagin"/>
        <w:lang w:val="en-US"/>
      </w:rPr>
    </w:pPr>
  </w:p>
  <w:p w:rsidR="00CF38BC" w:rsidRDefault="0010193B" w:rsidP="001F539C">
    <w:pPr>
      <w:pStyle w:val="Antet"/>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4F"/>
    <w:rsid w:val="000C7E0B"/>
    <w:rsid w:val="0010193B"/>
    <w:rsid w:val="002F4DDF"/>
    <w:rsid w:val="005C0C45"/>
    <w:rsid w:val="00AA324F"/>
    <w:rsid w:val="00DA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4F"/>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AA324F"/>
    <w:pPr>
      <w:jc w:val="center"/>
    </w:pPr>
    <w:rPr>
      <w:b/>
      <w:bCs/>
    </w:rPr>
  </w:style>
  <w:style w:type="paragraph" w:styleId="Frspaiere">
    <w:name w:val="No Spacing"/>
    <w:uiPriority w:val="1"/>
    <w:qFormat/>
    <w:rsid w:val="00AA324F"/>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AA324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324F"/>
    <w:rPr>
      <w:rFonts w:ascii="Tahoma" w:eastAsia="Times New Roman" w:hAnsi="Tahoma" w:cs="Tahoma"/>
      <w:sz w:val="16"/>
      <w:szCs w:val="16"/>
      <w:lang w:eastAsia="ru-RU"/>
    </w:rPr>
  </w:style>
  <w:style w:type="paragraph" w:styleId="Subsol">
    <w:name w:val="footer"/>
    <w:basedOn w:val="Normal"/>
    <w:link w:val="SubsolCaracter"/>
    <w:uiPriority w:val="99"/>
    <w:semiHidden/>
    <w:unhideWhenUsed/>
    <w:rsid w:val="00DA2EDF"/>
    <w:pPr>
      <w:tabs>
        <w:tab w:val="center" w:pos="4677"/>
        <w:tab w:val="right" w:pos="9355"/>
      </w:tabs>
    </w:pPr>
  </w:style>
  <w:style w:type="character" w:customStyle="1" w:styleId="SubsolCaracter">
    <w:name w:val="Subsol Caracter"/>
    <w:basedOn w:val="Fontdeparagrafimplicit"/>
    <w:link w:val="Subsol"/>
    <w:uiPriority w:val="99"/>
    <w:semiHidden/>
    <w:rsid w:val="00DA2EDF"/>
    <w:rPr>
      <w:rFonts w:ascii="Times New Roman" w:eastAsia="Times New Roman" w:hAnsi="Times New Roman" w:cs="Times New Roman"/>
      <w:sz w:val="24"/>
      <w:szCs w:val="24"/>
      <w:lang w:eastAsia="ru-RU"/>
    </w:rPr>
  </w:style>
  <w:style w:type="paragraph" w:styleId="Antet">
    <w:name w:val="header"/>
    <w:basedOn w:val="Normal"/>
    <w:link w:val="AntetCaracter"/>
    <w:rsid w:val="00DA2EDF"/>
    <w:pPr>
      <w:tabs>
        <w:tab w:val="center" w:pos="4677"/>
        <w:tab w:val="right" w:pos="9355"/>
      </w:tabs>
    </w:pPr>
  </w:style>
  <w:style w:type="character" w:customStyle="1" w:styleId="AntetCaracter">
    <w:name w:val="Antet Caracter"/>
    <w:basedOn w:val="Fontdeparagrafimplicit"/>
    <w:link w:val="Antet"/>
    <w:rsid w:val="00DA2EDF"/>
    <w:rPr>
      <w:rFonts w:ascii="Times New Roman" w:eastAsia="Times New Roman" w:hAnsi="Times New Roman" w:cs="Times New Roman"/>
      <w:sz w:val="24"/>
      <w:szCs w:val="24"/>
      <w:lang w:eastAsia="ru-RU"/>
    </w:rPr>
  </w:style>
  <w:style w:type="character" w:styleId="Numrdepagin">
    <w:name w:val="page number"/>
    <w:basedOn w:val="Fontdeparagrafimplicit"/>
    <w:rsid w:val="00DA2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4F"/>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AA324F"/>
    <w:pPr>
      <w:jc w:val="center"/>
    </w:pPr>
    <w:rPr>
      <w:b/>
      <w:bCs/>
    </w:rPr>
  </w:style>
  <w:style w:type="paragraph" w:styleId="Frspaiere">
    <w:name w:val="No Spacing"/>
    <w:uiPriority w:val="1"/>
    <w:qFormat/>
    <w:rsid w:val="00AA324F"/>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AA324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324F"/>
    <w:rPr>
      <w:rFonts w:ascii="Tahoma" w:eastAsia="Times New Roman" w:hAnsi="Tahoma" w:cs="Tahoma"/>
      <w:sz w:val="16"/>
      <w:szCs w:val="16"/>
      <w:lang w:eastAsia="ru-RU"/>
    </w:rPr>
  </w:style>
  <w:style w:type="paragraph" w:styleId="Subsol">
    <w:name w:val="footer"/>
    <w:basedOn w:val="Normal"/>
    <w:link w:val="SubsolCaracter"/>
    <w:uiPriority w:val="99"/>
    <w:semiHidden/>
    <w:unhideWhenUsed/>
    <w:rsid w:val="00DA2EDF"/>
    <w:pPr>
      <w:tabs>
        <w:tab w:val="center" w:pos="4677"/>
        <w:tab w:val="right" w:pos="9355"/>
      </w:tabs>
    </w:pPr>
  </w:style>
  <w:style w:type="character" w:customStyle="1" w:styleId="SubsolCaracter">
    <w:name w:val="Subsol Caracter"/>
    <w:basedOn w:val="Fontdeparagrafimplicit"/>
    <w:link w:val="Subsol"/>
    <w:uiPriority w:val="99"/>
    <w:semiHidden/>
    <w:rsid w:val="00DA2EDF"/>
    <w:rPr>
      <w:rFonts w:ascii="Times New Roman" w:eastAsia="Times New Roman" w:hAnsi="Times New Roman" w:cs="Times New Roman"/>
      <w:sz w:val="24"/>
      <w:szCs w:val="24"/>
      <w:lang w:eastAsia="ru-RU"/>
    </w:rPr>
  </w:style>
  <w:style w:type="paragraph" w:styleId="Antet">
    <w:name w:val="header"/>
    <w:basedOn w:val="Normal"/>
    <w:link w:val="AntetCaracter"/>
    <w:rsid w:val="00DA2EDF"/>
    <w:pPr>
      <w:tabs>
        <w:tab w:val="center" w:pos="4677"/>
        <w:tab w:val="right" w:pos="9355"/>
      </w:tabs>
    </w:pPr>
  </w:style>
  <w:style w:type="character" w:customStyle="1" w:styleId="AntetCaracter">
    <w:name w:val="Antet Caracter"/>
    <w:basedOn w:val="Fontdeparagrafimplicit"/>
    <w:link w:val="Antet"/>
    <w:rsid w:val="00DA2EDF"/>
    <w:rPr>
      <w:rFonts w:ascii="Times New Roman" w:eastAsia="Times New Roman" w:hAnsi="Times New Roman" w:cs="Times New Roman"/>
      <w:sz w:val="24"/>
      <w:szCs w:val="24"/>
      <w:lang w:eastAsia="ru-RU"/>
    </w:rPr>
  </w:style>
  <w:style w:type="character" w:styleId="Numrdepagin">
    <w:name w:val="page number"/>
    <w:basedOn w:val="Fontdeparagrafimplicit"/>
    <w:rsid w:val="00DA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1561</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Procopciuc Alina</dc:creator>
  <cp:lastModifiedBy>Procopciuc Alina</cp:lastModifiedBy>
  <cp:revision>2</cp:revision>
  <dcterms:created xsi:type="dcterms:W3CDTF">2021-11-23T09:29:00Z</dcterms:created>
  <dcterms:modified xsi:type="dcterms:W3CDTF">2021-11-23T09:29:00Z</dcterms:modified>
</cp:coreProperties>
</file>