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3C" w:rsidRPr="00853223" w:rsidRDefault="00FC3D3C" w:rsidP="00FC3D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Not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informativă</w:t>
      </w:r>
      <w:proofErr w:type="spellEnd"/>
    </w:p>
    <w:p w:rsidR="00A26923" w:rsidRPr="00A26923" w:rsidRDefault="00FC3D3C" w:rsidP="00A26923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la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proiectul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hotăr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o-RO"/>
        </w:rPr>
        <w:t>â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rii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Guvernului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>pentru</w:t>
      </w:r>
      <w:proofErr w:type="spellEnd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>modificarea</w:t>
      </w:r>
      <w:proofErr w:type="spellEnd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>anexei</w:t>
      </w:r>
      <w:proofErr w:type="spellEnd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>nr</w:t>
      </w:r>
      <w:proofErr w:type="spellEnd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>. 1</w:t>
      </w:r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br/>
      </w:r>
      <w:proofErr w:type="spellStart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>la</w:t>
      </w:r>
      <w:proofErr w:type="spellEnd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>Hotărârea</w:t>
      </w:r>
      <w:proofErr w:type="spellEnd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> </w:t>
      </w:r>
      <w:proofErr w:type="spellStart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>Guvernului</w:t>
      </w:r>
      <w:proofErr w:type="spellEnd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>nr</w:t>
      </w:r>
      <w:proofErr w:type="spellEnd"/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>. 2</w:t>
      </w:r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  <w:lang w:val="en-US"/>
        </w:rPr>
        <w:t>56</w:t>
      </w:r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</w:rPr>
        <w:t>/20</w:t>
      </w:r>
      <w:r w:rsidR="00A26923" w:rsidRPr="00A26923">
        <w:rPr>
          <w:rStyle w:val="a5"/>
          <w:rFonts w:ascii="Times New Roman" w:hAnsi="Times New Roman" w:cs="Times New Roman"/>
          <w:color w:val="333333"/>
          <w:sz w:val="26"/>
          <w:szCs w:val="26"/>
          <w:lang w:val="en-US"/>
        </w:rPr>
        <w:t>13</w:t>
      </w:r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br/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cu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privire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la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aprobarea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unor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acte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normative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pentru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implementarea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Legii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nr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. 228 </w:t>
      </w:r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  <w:lang w:val="en-US"/>
        </w:rPr>
        <w:t>/</w:t>
      </w:r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2011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pentru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modificarea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şi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completarea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Legii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nr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. 939</w:t>
      </w:r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  <w:lang w:val="en-US"/>
        </w:rPr>
        <w:t>/</w:t>
      </w:r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2000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cu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privire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la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activitatea</w:t>
      </w:r>
      <w:proofErr w:type="spellEnd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A26923" w:rsidRPr="00A26923">
        <w:rPr>
          <w:rFonts w:ascii="Times New Roman" w:hAnsi="Times New Roman" w:cs="Times New Roman"/>
          <w:b/>
          <w:color w:val="333333"/>
          <w:sz w:val="26"/>
          <w:szCs w:val="26"/>
        </w:rPr>
        <w:t>editorială</w:t>
      </w:r>
      <w:proofErr w:type="spellEnd"/>
    </w:p>
    <w:p w:rsidR="00FC3D3C" w:rsidRPr="00A26923" w:rsidRDefault="00FC3D3C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26923" w:rsidTr="00A26923">
        <w:tc>
          <w:tcPr>
            <w:tcW w:w="9571" w:type="dxa"/>
          </w:tcPr>
          <w:p w:rsidR="00A26923" w:rsidRDefault="00A26923" w:rsidP="00A26923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I.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Denumirea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autorului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proiectului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A26923" w:rsidRDefault="00A26923" w:rsidP="00A26923">
            <w:pPr>
              <w:tabs>
                <w:tab w:val="left" w:pos="993"/>
                <w:tab w:val="left" w:pos="108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</w:tr>
      <w:tr w:rsidR="00A26923" w:rsidTr="00A26923">
        <w:tc>
          <w:tcPr>
            <w:tcW w:w="9571" w:type="dxa"/>
          </w:tcPr>
          <w:p w:rsidR="00A26923" w:rsidRPr="00A26923" w:rsidRDefault="00A26923" w:rsidP="00E85646">
            <w:pPr>
              <w:tabs>
                <w:tab w:val="left" w:pos="993"/>
                <w:tab w:val="left" w:pos="1080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proofErr w:type="spellStart"/>
            <w:r w:rsidRPr="00A26923">
              <w:rPr>
                <w:rFonts w:ascii="Times New Roman" w:hAnsi="Times New Roman" w:cs="Times New Roman"/>
                <w:sz w:val="26"/>
                <w:szCs w:val="26"/>
              </w:rPr>
              <w:t>roiectul</w:t>
            </w:r>
            <w:proofErr w:type="spellEnd"/>
            <w:r w:rsidRPr="00A269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sz w:val="26"/>
                <w:szCs w:val="26"/>
              </w:rPr>
              <w:t>hotăr</w:t>
            </w:r>
            <w:proofErr w:type="spellEnd"/>
            <w:r w:rsidRPr="00A269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â</w:t>
            </w:r>
            <w:proofErr w:type="spellStart"/>
            <w:r w:rsidRPr="00A26923">
              <w:rPr>
                <w:rFonts w:ascii="Times New Roman" w:hAnsi="Times New Roman" w:cs="Times New Roman"/>
                <w:sz w:val="26"/>
                <w:szCs w:val="26"/>
              </w:rPr>
              <w:t>rii</w:t>
            </w:r>
            <w:proofErr w:type="spellEnd"/>
            <w:r w:rsidRPr="00A269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sz w:val="26"/>
                <w:szCs w:val="26"/>
              </w:rPr>
              <w:t>Guvernului</w:t>
            </w:r>
            <w:proofErr w:type="spellEnd"/>
            <w:r w:rsidRPr="00A269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pentru</w:t>
            </w:r>
            <w:proofErr w:type="spellEnd"/>
            <w:r w:rsidRPr="00A26923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modificarea</w:t>
            </w:r>
            <w:proofErr w:type="spellEnd"/>
            <w:r w:rsidRPr="00A26923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anexei</w:t>
            </w:r>
            <w:proofErr w:type="spellEnd"/>
            <w:r w:rsidRPr="00A26923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nr</w:t>
            </w:r>
            <w:proofErr w:type="spellEnd"/>
            <w:r w:rsidRPr="00A26923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.</w:t>
            </w:r>
            <w:r w:rsidR="00216922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  <w:lang w:val="en-US"/>
              </w:rPr>
              <w:t>1</w:t>
            </w:r>
            <w:r w:rsidRPr="00A26923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 xml:space="preserve"> 1</w:t>
            </w:r>
            <w:r w:rsidR="00E85646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a</w:t>
            </w:r>
            <w:r w:rsidR="00E85646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E85646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Hotărârea</w:t>
            </w:r>
            <w:proofErr w:type="spellEnd"/>
            <w:r w:rsidR="00E85646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 Guvernuluinr.</w:t>
            </w:r>
            <w:r w:rsidRPr="00A26923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2</w:t>
            </w:r>
            <w:r w:rsidRPr="00A26923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  <w:lang w:val="en-US"/>
              </w:rPr>
              <w:t>56</w:t>
            </w:r>
            <w:r w:rsidRPr="00A26923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/20</w:t>
            </w:r>
            <w:r w:rsidRPr="00A26923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  <w:lang w:val="en-US"/>
              </w:rPr>
              <w:t>13</w:t>
            </w:r>
            <w:r w:rsidR="00E85646">
              <w:rPr>
                <w:rFonts w:ascii="Times New Roman" w:hAnsi="Times New Roman" w:cs="Times New Roman"/>
                <w:color w:val="333333"/>
                <w:sz w:val="26"/>
                <w:szCs w:val="26"/>
                <w:lang w:val="en-US"/>
              </w:rPr>
              <w:t xml:space="preserve"> c</w:t>
            </w:r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u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privire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la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aprobarea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unor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acte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normative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pentru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implementarea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Legii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nr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. 228 </w:t>
            </w:r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  <w:lang w:val="en-US"/>
              </w:rPr>
              <w:t>/</w:t>
            </w:r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2011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pentru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modificarea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şi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completarea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Legii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nr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. 939</w:t>
            </w:r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  <w:lang w:val="en-US"/>
              </w:rPr>
              <w:t>/</w:t>
            </w:r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2000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cu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privire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la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activitatea</w:t>
            </w:r>
            <w:proofErr w:type="spellEnd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6923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editorială</w:t>
            </w:r>
            <w:proofErr w:type="spellEnd"/>
            <w:r w:rsidR="00E85646"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5646" w:rsidRPr="00853223">
              <w:rPr>
                <w:rFonts w:ascii="Times New Roman" w:hAnsi="Times New Roman" w:cs="Times New Roman"/>
                <w:sz w:val="26"/>
                <w:szCs w:val="26"/>
              </w:rPr>
              <w:t>este</w:t>
            </w:r>
            <w:proofErr w:type="spellEnd"/>
            <w:r w:rsidR="00E85646"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5646" w:rsidRPr="00853223">
              <w:rPr>
                <w:rFonts w:ascii="Times New Roman" w:hAnsi="Times New Roman" w:cs="Times New Roman"/>
                <w:sz w:val="26"/>
                <w:szCs w:val="26"/>
              </w:rPr>
              <w:t>elaborat</w:t>
            </w:r>
            <w:proofErr w:type="spellEnd"/>
            <w:r w:rsidR="00E85646"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5646" w:rsidRPr="00853223">
              <w:rPr>
                <w:rFonts w:cs="Times New Roman"/>
                <w:sz w:val="26"/>
                <w:szCs w:val="26"/>
              </w:rPr>
              <w:t>ș</w:t>
            </w:r>
            <w:r w:rsidR="00E85646" w:rsidRPr="0085322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="00E85646"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56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se </w:t>
            </w:r>
            <w:proofErr w:type="spellStart"/>
            <w:r w:rsidR="00E85646">
              <w:rPr>
                <w:rFonts w:ascii="Times New Roman" w:hAnsi="Times New Roman" w:cs="Times New Roman"/>
                <w:sz w:val="26"/>
                <w:szCs w:val="26"/>
              </w:rPr>
              <w:t>promov</w:t>
            </w:r>
            <w:r w:rsidR="00E856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eaz</w:t>
            </w:r>
            <w:proofErr w:type="spellEnd"/>
            <w:r w:rsidR="00E856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ă</w:t>
            </w:r>
            <w:r w:rsidR="00E85646"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5646" w:rsidRPr="0085322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proofErr w:type="spellEnd"/>
            <w:r w:rsidR="00E85646"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85646" w:rsidRPr="00853223">
              <w:rPr>
                <w:rFonts w:ascii="Times New Roman" w:hAnsi="Times New Roman" w:cs="Times New Roman"/>
                <w:sz w:val="26"/>
                <w:szCs w:val="26"/>
              </w:rPr>
              <w:t>către</w:t>
            </w:r>
            <w:proofErr w:type="spellEnd"/>
            <w:r w:rsidR="00E85646"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5646" w:rsidRPr="008532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Ministerul Culturii</w:t>
            </w:r>
            <w:r w:rsidR="00E8564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  <w:p w:rsidR="00A26923" w:rsidRPr="00853223" w:rsidRDefault="00A26923" w:rsidP="00A2692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26923" w:rsidTr="00A26923">
        <w:tc>
          <w:tcPr>
            <w:tcW w:w="9571" w:type="dxa"/>
          </w:tcPr>
          <w:p w:rsidR="00A26923" w:rsidRDefault="00A26923" w:rsidP="00A26923">
            <w:pPr>
              <w:tabs>
                <w:tab w:val="left" w:pos="993"/>
                <w:tab w:val="left" w:pos="108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II.Condi</w:t>
            </w:r>
            <w:r w:rsidRPr="00853223">
              <w:rPr>
                <w:rFonts w:cs="Times New Roman"/>
                <w:b/>
                <w:sz w:val="26"/>
                <w:szCs w:val="26"/>
              </w:rPr>
              <w:t>ț</w:t>
            </w:r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iile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ce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au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impus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elaborarea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proiectului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de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act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normativ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şi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finalităţile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urmărite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E85646" w:rsidTr="00A26923">
        <w:tc>
          <w:tcPr>
            <w:tcW w:w="9571" w:type="dxa"/>
          </w:tcPr>
          <w:p w:rsidR="00F91AA9" w:rsidRDefault="001537B5" w:rsidP="00F91AA9">
            <w:pPr>
              <w:tabs>
                <w:tab w:val="left" w:pos="993"/>
                <w:tab w:val="left" w:pos="1080"/>
              </w:tabs>
              <w:ind w:firstLine="708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ro-RO"/>
              </w:rPr>
            </w:pPr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Conform anexei nr.</w:t>
            </w:r>
            <w:r w:rsidR="002F505C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1</w:t>
            </w:r>
            <w:r w:rsidR="007D788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147BBE" w:rsidRPr="0053164A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1a</w:t>
            </w:r>
            <w:r w:rsidR="00147BBE" w:rsidRPr="0053164A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47BBE" w:rsidRPr="0053164A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Hotărârea</w:t>
            </w:r>
            <w:proofErr w:type="spellEnd"/>
            <w:r w:rsidR="00147BBE" w:rsidRPr="0053164A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 Guvernuluinr.2</w:t>
            </w:r>
            <w:r w:rsidR="00147BBE" w:rsidRPr="0053164A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  <w:lang w:val="en-US"/>
              </w:rPr>
              <w:t>56</w:t>
            </w:r>
            <w:r w:rsidR="00147BBE" w:rsidRPr="0053164A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</w:rPr>
              <w:t>/20</w:t>
            </w:r>
            <w:r w:rsidR="00147BBE" w:rsidRPr="0053164A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  <w:lang w:val="en-US"/>
              </w:rPr>
              <w:t>13</w:t>
            </w:r>
            <w:r w:rsidR="00CB37EB">
              <w:rPr>
                <w:rStyle w:val="a5"/>
                <w:rFonts w:ascii="Times New Roman" w:hAnsi="Times New Roman" w:cs="Times New Roman"/>
                <w:b w:val="0"/>
                <w:color w:val="333333"/>
                <w:sz w:val="26"/>
                <w:szCs w:val="26"/>
                <w:lang w:val="en-US"/>
              </w:rPr>
              <w:t xml:space="preserve"> </w:t>
            </w:r>
            <w:r w:rsidR="00147BBE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lang w:val="en-US"/>
              </w:rPr>
              <w:t xml:space="preserve">a </w:t>
            </w:r>
            <w:proofErr w:type="spellStart"/>
            <w:r w:rsidR="00147BBE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lang w:val="en-US"/>
              </w:rPr>
              <w:t>fost</w:t>
            </w:r>
            <w:proofErr w:type="spellEnd"/>
            <w:r w:rsidR="00147BBE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47BBE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lang w:val="en-US"/>
              </w:rPr>
              <w:t>aprobat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Regulamentul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cu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privire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la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selectarea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editarea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şi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achiziţia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cărţii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naţionale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din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mijloacele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financiare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prevăzute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 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în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bugetul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de</w:t>
            </w:r>
            <w:proofErr w:type="spellEnd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F505C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stat</w:t>
            </w:r>
            <w:proofErr w:type="spellEnd"/>
            <w:r w:rsidR="00147BBE" w:rsidRPr="0053164A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ro-RO"/>
              </w:rPr>
              <w:t>.</w:t>
            </w:r>
          </w:p>
          <w:p w:rsidR="00A161EC" w:rsidRPr="00D834A7" w:rsidRDefault="00473442" w:rsidP="0053164A">
            <w:pPr>
              <w:tabs>
                <w:tab w:val="left" w:pos="993"/>
                <w:tab w:val="left" w:pos="1080"/>
              </w:tabs>
              <w:ind w:firstLine="708"/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ro-RO"/>
              </w:rPr>
            </w:pP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Modificările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la acest Regulament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au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fost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condiționate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de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necesitatea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îmbunătățirii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și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ajustării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cadrului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normativ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aferent</w:t>
            </w:r>
            <w:proofErr w:type="spellEnd"/>
            <w:r w:rsidR="00FF7308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C95759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editării și achiziției de carte</w:t>
            </w:r>
            <w:r w:rsidR="00A161EC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.</w:t>
            </w:r>
            <w:r w:rsidR="00F91AA9" w:rsidRPr="00B9535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85646" w:rsidRPr="0053164A" w:rsidRDefault="00A161EC" w:rsidP="0053164A">
            <w:pPr>
              <w:tabs>
                <w:tab w:val="left" w:pos="993"/>
                <w:tab w:val="left" w:pos="1080"/>
              </w:tabs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Totodată</w:t>
            </w:r>
            <w:r w:rsidR="00FF7308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,</w:t>
            </w:r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au fost </w:t>
            </w:r>
            <w:r w:rsidR="00473442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73442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înlătura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te  </w:t>
            </w:r>
            <w:r w:rsidR="00473442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73442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neconcordanțel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e</w:t>
            </w:r>
            <w:r w:rsidR="00473442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73442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</w:t>
            </w:r>
            <w:proofErr w:type="spellEnd"/>
            <w:r w:rsidR="00452BEB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52BEB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Legea</w:t>
            </w:r>
            <w:proofErr w:type="spellEnd"/>
            <w:r w:rsidR="00452BEB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C95759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nr. </w:t>
            </w:r>
            <w:r w:rsidR="00452BEB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100/</w:t>
            </w:r>
            <w:r w:rsidR="00C95759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2017 cu </w:t>
            </w:r>
            <w:proofErr w:type="spellStart"/>
            <w:r w:rsidR="00C95759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privire</w:t>
            </w:r>
            <w:proofErr w:type="spellEnd"/>
            <w:r w:rsidR="00C95759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la</w:t>
            </w:r>
            <w:r w:rsidR="00C95759"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actele normative</w:t>
            </w:r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.</w:t>
            </w:r>
          </w:p>
          <w:p w:rsidR="00473442" w:rsidRPr="00473442" w:rsidRDefault="00473442" w:rsidP="0053164A">
            <w:pPr>
              <w:tabs>
                <w:tab w:val="left" w:pos="993"/>
                <w:tab w:val="left" w:pos="1080"/>
              </w:tabs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De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asemenea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proiectul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dat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vine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propuneri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orientate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spre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precizarea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unor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norme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excluderea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unor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inexactități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și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întru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clarificarea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dispozițiilor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care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lasă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loc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de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interpretări</w:t>
            </w:r>
            <w:proofErr w:type="spellEnd"/>
            <w:r w:rsidRPr="005316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A26923" w:rsidTr="00A26923">
        <w:tc>
          <w:tcPr>
            <w:tcW w:w="9571" w:type="dxa"/>
          </w:tcPr>
          <w:p w:rsidR="00A26923" w:rsidRPr="00D834A7" w:rsidRDefault="00A26923" w:rsidP="00D834A7">
            <w:pPr>
              <w:tabs>
                <w:tab w:val="left" w:pos="993"/>
                <w:tab w:val="left" w:pos="108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III.</w:t>
            </w:r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Descrierea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gradului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de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compatibilitate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pentru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proiectele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care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au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ca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scop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armonizarea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legislaţiei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naţionale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cu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legisla</w:t>
            </w:r>
            <w:r w:rsidRPr="00853223">
              <w:rPr>
                <w:rFonts w:cs="Times New Roman"/>
                <w:b/>
                <w:sz w:val="26"/>
                <w:szCs w:val="26"/>
              </w:rPr>
              <w:t>ț</w:t>
            </w:r>
            <w:r w:rsidR="00D834A7">
              <w:rPr>
                <w:rFonts w:ascii="Times New Roman" w:hAnsi="Times New Roman" w:cs="Times New Roman"/>
                <w:b/>
                <w:sz w:val="26"/>
                <w:szCs w:val="26"/>
              </w:rPr>
              <w:t>ia</w:t>
            </w:r>
            <w:proofErr w:type="spellEnd"/>
            <w:r w:rsidR="00D834A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834A7">
              <w:rPr>
                <w:rFonts w:ascii="Times New Roman" w:hAnsi="Times New Roman" w:cs="Times New Roman"/>
                <w:b/>
                <w:sz w:val="26"/>
                <w:szCs w:val="26"/>
              </w:rPr>
              <w:t>Uniunii</w:t>
            </w:r>
            <w:proofErr w:type="spellEnd"/>
            <w:r w:rsidR="00D834A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834A7">
              <w:rPr>
                <w:rFonts w:ascii="Times New Roman" w:hAnsi="Times New Roman" w:cs="Times New Roman"/>
                <w:b/>
                <w:sz w:val="26"/>
                <w:szCs w:val="26"/>
              </w:rPr>
              <w:t>Europen</w:t>
            </w:r>
            <w:proofErr w:type="spellEnd"/>
          </w:p>
        </w:tc>
      </w:tr>
      <w:tr w:rsidR="00A26923" w:rsidTr="00A26923">
        <w:tc>
          <w:tcPr>
            <w:tcW w:w="9571" w:type="dxa"/>
          </w:tcPr>
          <w:p w:rsidR="00A26923" w:rsidRDefault="00A26923" w:rsidP="00A26923">
            <w:pPr>
              <w:tabs>
                <w:tab w:val="left" w:pos="993"/>
                <w:tab w:val="left" w:pos="108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Proiectul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hotărîrii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Guvernului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nu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contravine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legisla</w:t>
            </w:r>
            <w:r w:rsidRPr="00853223">
              <w:rPr>
                <w:rFonts w:cs="Times New Roman"/>
                <w:sz w:val="26"/>
                <w:szCs w:val="26"/>
              </w:rPr>
              <w:t>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ei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Uniunii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Europene</w:t>
            </w:r>
            <w:proofErr w:type="spellEnd"/>
          </w:p>
        </w:tc>
      </w:tr>
      <w:tr w:rsidR="00A26923" w:rsidTr="00A26923">
        <w:tc>
          <w:tcPr>
            <w:tcW w:w="9571" w:type="dxa"/>
          </w:tcPr>
          <w:p w:rsidR="00A26923" w:rsidRDefault="00E85646" w:rsidP="00A26923">
            <w:pPr>
              <w:tabs>
                <w:tab w:val="left" w:pos="993"/>
                <w:tab w:val="left" w:pos="108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IV.</w:t>
            </w:r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Principalele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prevederi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ale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proiectului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şi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evidenţierea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elementelor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noi</w:t>
            </w:r>
            <w:proofErr w:type="spellEnd"/>
          </w:p>
        </w:tc>
      </w:tr>
      <w:tr w:rsidR="00E85646" w:rsidTr="00A26923">
        <w:tc>
          <w:tcPr>
            <w:tcW w:w="9571" w:type="dxa"/>
          </w:tcPr>
          <w:p w:rsidR="00F91AA9" w:rsidRDefault="00F91AA9" w:rsidP="00F91AA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55"/>
            </w:tblGrid>
            <w:tr w:rsidR="00F91AA9" w:rsidRPr="00CB37EB">
              <w:trPr>
                <w:trHeight w:val="523"/>
              </w:trPr>
              <w:tc>
                <w:tcPr>
                  <w:tcW w:w="0" w:type="auto"/>
                </w:tcPr>
                <w:p w:rsidR="00F91AA9" w:rsidRPr="00CB37EB" w:rsidRDefault="00F91AA9" w:rsidP="00F91AA9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CB37E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B37EB">
                    <w:rPr>
                      <w:sz w:val="26"/>
                      <w:szCs w:val="26"/>
                    </w:rPr>
                    <w:t>Prevederile</w:t>
                  </w:r>
                  <w:proofErr w:type="spellEnd"/>
                  <w:r w:rsidR="00CB37EB" w:rsidRPr="00CB37E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CB37EB" w:rsidRPr="00CB37EB">
                    <w:rPr>
                      <w:sz w:val="26"/>
                      <w:szCs w:val="26"/>
                    </w:rPr>
                    <w:t>proiectului</w:t>
                  </w:r>
                  <w:proofErr w:type="spellEnd"/>
                  <w:r w:rsidR="00CB37EB" w:rsidRPr="00CB37E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CB37EB" w:rsidRPr="00CB37EB">
                    <w:rPr>
                      <w:sz w:val="26"/>
                      <w:szCs w:val="26"/>
                    </w:rPr>
                    <w:t>de</w:t>
                  </w:r>
                  <w:proofErr w:type="spellEnd"/>
                  <w:r w:rsidR="00CB37EB" w:rsidRPr="00CB37E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CB37EB" w:rsidRPr="00CB37EB">
                    <w:rPr>
                      <w:sz w:val="26"/>
                      <w:szCs w:val="26"/>
                    </w:rPr>
                    <w:t>modificare</w:t>
                  </w:r>
                  <w:proofErr w:type="spellEnd"/>
                  <w:r w:rsidR="00CB37EB" w:rsidRPr="00CB37EB">
                    <w:rPr>
                      <w:sz w:val="26"/>
                      <w:szCs w:val="26"/>
                      <w:lang w:val="ro-RO"/>
                    </w:rPr>
                    <w:t xml:space="preserve"> </w:t>
                  </w:r>
                  <w:r w:rsidRPr="00CB37EB">
                    <w:rPr>
                      <w:sz w:val="26"/>
                      <w:szCs w:val="26"/>
                    </w:rPr>
                    <w:t xml:space="preserve">a </w:t>
                  </w:r>
                  <w:proofErr w:type="spellStart"/>
                  <w:r w:rsidRPr="00CB37EB">
                    <w:rPr>
                      <w:sz w:val="26"/>
                      <w:szCs w:val="26"/>
                    </w:rPr>
                    <w:t>Regulamentului</w:t>
                  </w:r>
                  <w:proofErr w:type="spellEnd"/>
                  <w:r w:rsidRPr="00CB37E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cu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privire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la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selectarea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editarea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şi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achiziţia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cărţii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naţionale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din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mijloacele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financiare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prevăzute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 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în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bugetul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de</w:t>
                  </w:r>
                  <w:proofErr w:type="spellEnd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CB37EB">
                    <w:rPr>
                      <w:color w:val="333333"/>
                      <w:sz w:val="26"/>
                      <w:szCs w:val="26"/>
                      <w:shd w:val="clear" w:color="auto" w:fill="FFFFFF"/>
                    </w:rPr>
                    <w:t>stat</w:t>
                  </w:r>
                  <w:proofErr w:type="spellEnd"/>
                  <w:r w:rsidRPr="00CB37EB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B37EB">
                    <w:rPr>
                      <w:sz w:val="26"/>
                      <w:szCs w:val="26"/>
                    </w:rPr>
                    <w:t>vizează</w:t>
                  </w:r>
                  <w:proofErr w:type="spellEnd"/>
                  <w:r w:rsidRPr="00CB37EB">
                    <w:rPr>
                      <w:sz w:val="26"/>
                      <w:szCs w:val="26"/>
                    </w:rPr>
                    <w:t xml:space="preserve">: </w:t>
                  </w:r>
                </w:p>
              </w:tc>
            </w:tr>
          </w:tbl>
          <w:p w:rsidR="00F91AA9" w:rsidRPr="00CB37EB" w:rsidRDefault="00F91AA9" w:rsidP="00E85646">
            <w:pPr>
              <w:pStyle w:val="a3"/>
              <w:numPr>
                <w:ilvl w:val="0"/>
                <w:numId w:val="2"/>
              </w:numPr>
              <w:tabs>
                <w:tab w:val="left" w:pos="993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B37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operarea</w:t>
            </w:r>
            <w:proofErr w:type="spellEnd"/>
            <w:r w:rsidRPr="00CB37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B37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ajustărilor</w:t>
            </w:r>
            <w:proofErr w:type="spellEnd"/>
            <w:r w:rsidRPr="00CB37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de </w:t>
            </w:r>
            <w:proofErr w:type="spellStart"/>
            <w:r w:rsidRPr="00CB37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rigoare</w:t>
            </w:r>
            <w:proofErr w:type="spellEnd"/>
            <w:r w:rsidRPr="00CB37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B37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urmare</w:t>
            </w:r>
            <w:proofErr w:type="spellEnd"/>
            <w:r w:rsidRPr="00CB37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B37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identificării</w:t>
            </w:r>
            <w:proofErr w:type="spellEnd"/>
            <w:r w:rsidRPr="00CB37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B37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unor</w:t>
            </w:r>
            <w:proofErr w:type="spellEnd"/>
            <w:r w:rsidRPr="00CB37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>lacune</w:t>
            </w:r>
            <w:proofErr w:type="spellEnd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>și</w:t>
            </w:r>
            <w:proofErr w:type="spellEnd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>spații</w:t>
            </w:r>
            <w:proofErr w:type="spellEnd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>îmbunătățire</w:t>
            </w:r>
            <w:proofErr w:type="spellEnd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>regulamentului</w:t>
            </w:r>
            <w:proofErr w:type="spellEnd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>menționat</w:t>
            </w:r>
            <w:proofErr w:type="spellEnd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 xml:space="preserve"> supra</w:t>
            </w:r>
            <w:r w:rsidR="007D7889" w:rsidRPr="00CB37E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91AA9" w:rsidRPr="00CB37EB" w:rsidRDefault="00F83C4B" w:rsidP="00CB37EB">
            <w:pPr>
              <w:pStyle w:val="a3"/>
              <w:numPr>
                <w:ilvl w:val="0"/>
                <w:numId w:val="2"/>
              </w:numPr>
              <w:tabs>
                <w:tab w:val="left" w:pos="993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O"/>
              </w:rPr>
              <w:t>p</w:t>
            </w:r>
            <w:r w:rsidR="00EE419D" w:rsidRPr="00CB37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ct. </w:t>
            </w:r>
            <w:r w:rsidR="00D834A7" w:rsidRPr="00CB37E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7</w:t>
            </w:r>
            <w:r w:rsidR="00EE419D" w:rsidRPr="00CB37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MO"/>
              </w:rPr>
              <w:t xml:space="preserve"> </w:t>
            </w:r>
            <w:r w:rsidR="00FA1853" w:rsidRPr="00CB37EB">
              <w:rPr>
                <w:rFonts w:ascii="Times New Roman" w:hAnsi="Times New Roman" w:cs="Times New Roman"/>
                <w:sz w:val="26"/>
                <w:szCs w:val="26"/>
              </w:rPr>
              <w:t xml:space="preserve">din </w:t>
            </w:r>
            <w:proofErr w:type="spellStart"/>
            <w:r w:rsidR="00FA1853" w:rsidRPr="00CB37EB">
              <w:rPr>
                <w:rFonts w:ascii="Times New Roman" w:hAnsi="Times New Roman" w:cs="Times New Roman"/>
                <w:sz w:val="26"/>
                <w:szCs w:val="26"/>
              </w:rPr>
              <w:t>Regulament</w:t>
            </w:r>
            <w:proofErr w:type="spellEnd"/>
            <w:r w:rsidR="00D834A7" w:rsidRPr="00CB37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419D"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</w:t>
            </w:r>
            <w:proofErr w:type="spellStart"/>
            <w:r w:rsidR="00EE419D"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>fost</w:t>
            </w:r>
            <w:proofErr w:type="spellEnd"/>
            <w:r w:rsidR="00EE419D"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E419D"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>extins</w:t>
            </w:r>
            <w:proofErr w:type="spellEnd"/>
            <w:r w:rsidR="00EE419D"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cu </w:t>
            </w:r>
            <w:proofErr w:type="spellStart"/>
            <w:r w:rsidR="00EE419D"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>cerințe</w:t>
            </w:r>
            <w:proofErr w:type="spellEnd"/>
            <w:r w:rsidR="00EE419D"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E419D"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>aferente</w:t>
            </w:r>
            <w:proofErr w:type="spellEnd"/>
            <w:r w:rsidR="007D7889"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7889"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>recenziilor</w:t>
            </w:r>
            <w:proofErr w:type="spellEnd"/>
            <w:r w:rsidR="007D7889"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7D7889"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>reeditărilor</w:t>
            </w:r>
            <w:proofErr w:type="spellEnd"/>
            <w:r w:rsidR="007D7889"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FA1853" w:rsidRPr="00CB37EB">
              <w:rPr>
                <w:rFonts w:ascii="Times New Roman" w:hAnsi="Times New Roman" w:cs="Times New Roman"/>
                <w:color w:val="FF0000"/>
                <w:sz w:val="26"/>
                <w:szCs w:val="26"/>
                <w:lang w:val="ro-RO"/>
              </w:rPr>
              <w:t>declarației pe proprie răspundere privitor la tirajul</w:t>
            </w:r>
            <w:r w:rsidR="00CB37EB">
              <w:rPr>
                <w:rFonts w:ascii="Times New Roman" w:hAnsi="Times New Roman" w:cs="Times New Roman"/>
                <w:color w:val="FF0000"/>
                <w:sz w:val="26"/>
                <w:szCs w:val="26"/>
                <w:lang w:val="ro-RO"/>
              </w:rPr>
              <w:t xml:space="preserve"> suplimentar tipărit de editură;</w:t>
            </w:r>
          </w:p>
          <w:p w:rsidR="00F91AA9" w:rsidRPr="00A206E0" w:rsidRDefault="00FB4C12" w:rsidP="00FB4C12">
            <w:pPr>
              <w:pStyle w:val="a3"/>
              <w:numPr>
                <w:ilvl w:val="0"/>
                <w:numId w:val="2"/>
              </w:numPr>
              <w:tabs>
                <w:tab w:val="left" w:pos="993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>Regulament</w:t>
            </w:r>
            <w:r w:rsidR="00A206E0">
              <w:rPr>
                <w:rFonts w:ascii="Times New Roman" w:hAnsi="Times New Roman" w:cs="Times New Roman"/>
                <w:sz w:val="26"/>
                <w:szCs w:val="26"/>
              </w:rPr>
              <w:t>ul</w:t>
            </w:r>
            <w:proofErr w:type="spellEnd"/>
            <w:r w:rsidRPr="00CB37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 </w:t>
            </w:r>
            <w:proofErr w:type="spellStart"/>
            <w:r w:rsidRPr="00CB37EB">
              <w:rPr>
                <w:rFonts w:ascii="Times New Roman" w:eastAsia="Times New Roman" w:hAnsi="Times New Roman" w:cs="Times New Roman"/>
                <w:sz w:val="26"/>
                <w:szCs w:val="26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completat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cu pct. 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  <w:r w:rsidR="00A206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B4C12">
              <w:rPr>
                <w:rFonts w:ascii="Times New Roman" w:eastAsia="Times New Roman" w:hAnsi="Times New Roman" w:cs="Times New Roman"/>
                <w:sz w:val="26"/>
                <w:szCs w:val="26"/>
              </w:rPr>
              <w:t>care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Pr="00A206E0">
              <w:rPr>
                <w:rFonts w:ascii="Times New Roman" w:eastAsia="Times New Roman" w:hAnsi="Times New Roman" w:cs="Times New Roman"/>
                <w:sz w:val="26"/>
                <w:szCs w:val="26"/>
              </w:rPr>
              <w:t>explică</w:t>
            </w:r>
            <w:proofErr w:type="spellEnd"/>
            <w:r w:rsidRPr="00A206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206E0">
              <w:rPr>
                <w:rFonts w:ascii="Times New Roman" w:eastAsia="Times New Roman" w:hAnsi="Times New Roman" w:cs="Times New Roman"/>
                <w:sz w:val="26"/>
                <w:szCs w:val="26"/>
              </w:rPr>
              <w:t>procedura</w:t>
            </w:r>
            <w:proofErr w:type="spellEnd"/>
            <w:r w:rsidR="00A206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206E0">
              <w:rPr>
                <w:rFonts w:ascii="Times New Roman" w:eastAsia="Times New Roman" w:hAnsi="Times New Roman" w:cs="Times New Roman"/>
                <w:sz w:val="26"/>
                <w:szCs w:val="26"/>
              </w:rPr>
              <w:t>achiziției</w:t>
            </w:r>
            <w:proofErr w:type="spellEnd"/>
            <w:r w:rsidRPr="00A206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de carte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A206E0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7D078B" w:rsidRDefault="00F83C4B" w:rsidP="00FB4C12">
            <w:pPr>
              <w:pStyle w:val="a3"/>
              <w:numPr>
                <w:ilvl w:val="0"/>
                <w:numId w:val="4"/>
              </w:numPr>
              <w:tabs>
                <w:tab w:val="left" w:pos="993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A206E0" w:rsidRPr="007D078B">
              <w:rPr>
                <w:rFonts w:ascii="Times New Roman" w:hAnsi="Times New Roman" w:cs="Times New Roman"/>
                <w:sz w:val="26"/>
                <w:szCs w:val="26"/>
              </w:rPr>
              <w:t>ct. 40</w:t>
            </w:r>
            <w:r w:rsidR="00A206E0" w:rsidRPr="007D07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,40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2</w:t>
            </w:r>
            <w:r w:rsidR="007D078B" w:rsidRPr="007D078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proofErr w:type="spellStart"/>
            <w:r w:rsidR="007D078B" w:rsidRPr="007D078B">
              <w:rPr>
                <w:rFonts w:ascii="Times New Roman" w:hAnsi="Times New Roman" w:cs="Times New Roman"/>
                <w:sz w:val="26"/>
                <w:szCs w:val="26"/>
              </w:rPr>
              <w:t>completează</w:t>
            </w:r>
            <w:proofErr w:type="spellEnd"/>
            <w:r w:rsidR="007D078B"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078B" w:rsidRPr="007D078B">
              <w:rPr>
                <w:rFonts w:ascii="Times New Roman" w:hAnsi="Times New Roman" w:cs="Times New Roman"/>
                <w:sz w:val="26"/>
                <w:szCs w:val="26"/>
              </w:rPr>
              <w:t>actul</w:t>
            </w:r>
            <w:proofErr w:type="spellEnd"/>
            <w:r w:rsidR="007D078B"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078B" w:rsidRPr="007D078B">
              <w:rPr>
                <w:rFonts w:ascii="Times New Roman" w:hAnsi="Times New Roman" w:cs="Times New Roman"/>
                <w:sz w:val="26"/>
                <w:szCs w:val="26"/>
              </w:rPr>
              <w:t>normativ</w:t>
            </w:r>
            <w:proofErr w:type="spellEnd"/>
            <w:r w:rsidR="007D078B"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cu </w:t>
            </w:r>
            <w:proofErr w:type="spellStart"/>
            <w:r w:rsidR="007D078B" w:rsidRPr="007D078B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="00A206E0" w:rsidRPr="007D078B">
              <w:rPr>
                <w:rFonts w:ascii="Times New Roman" w:hAnsi="Times New Roman" w:cs="Times New Roman"/>
                <w:sz w:val="26"/>
                <w:szCs w:val="26"/>
              </w:rPr>
              <w:t>eglementări</w:t>
            </w:r>
            <w:proofErr w:type="spellEnd"/>
            <w:r w:rsidR="00A206E0"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078B"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078B" w:rsidRPr="007D078B">
              <w:rPr>
                <w:rFonts w:ascii="Times New Roman" w:hAnsi="Times New Roman" w:cs="Times New Roman"/>
                <w:sz w:val="26"/>
                <w:szCs w:val="26"/>
              </w:rPr>
              <w:t>în</w:t>
            </w:r>
            <w:proofErr w:type="spellEnd"/>
            <w:r w:rsidR="007D078B"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D078B" w:rsidRPr="007D078B">
              <w:rPr>
                <w:rFonts w:ascii="Times New Roman" w:hAnsi="Times New Roman" w:cs="Times New Roman"/>
                <w:sz w:val="26"/>
                <w:szCs w:val="26"/>
              </w:rPr>
              <w:t>materie</w:t>
            </w:r>
            <w:proofErr w:type="spellEnd"/>
            <w:r w:rsidR="007D078B"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documentație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însoțire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r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livrarea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ș</w:t>
            </w:r>
            <w:r w:rsidR="00EA0E32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="00EA0E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A0E32">
              <w:rPr>
                <w:rFonts w:ascii="Times New Roman" w:hAnsi="Times New Roman" w:cs="Times New Roman"/>
                <w:sz w:val="26"/>
                <w:szCs w:val="26"/>
              </w:rPr>
              <w:t>repartizarea</w:t>
            </w:r>
            <w:proofErr w:type="spellEnd"/>
            <w:r w:rsidR="00EA0E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A0E32">
              <w:rPr>
                <w:rFonts w:ascii="Times New Roman" w:hAnsi="Times New Roman" w:cs="Times New Roman"/>
                <w:sz w:val="26"/>
                <w:szCs w:val="26"/>
              </w:rPr>
              <w:t>cărților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F91AA9" w:rsidRPr="007D078B" w:rsidRDefault="00F91AA9" w:rsidP="00FB4C12">
            <w:pPr>
              <w:pStyle w:val="a3"/>
              <w:numPr>
                <w:ilvl w:val="0"/>
                <w:numId w:val="4"/>
              </w:numPr>
              <w:tabs>
                <w:tab w:val="left" w:pos="993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>suplimentarea</w:t>
            </w:r>
            <w:proofErr w:type="spellEnd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>și</w:t>
            </w:r>
            <w:proofErr w:type="spellEnd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>excluderea</w:t>
            </w:r>
            <w:proofErr w:type="spellEnd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>unor</w:t>
            </w:r>
            <w:proofErr w:type="spellEnd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>întrebări</w:t>
            </w:r>
            <w:proofErr w:type="spellEnd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>în</w:t>
            </w:r>
            <w:proofErr w:type="spellEnd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>dependență</w:t>
            </w:r>
            <w:proofErr w:type="spellEnd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>relevanța</w:t>
            </w:r>
            <w:proofErr w:type="spellEnd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>acestora</w:t>
            </w:r>
            <w:proofErr w:type="spellEnd"/>
            <w:r w:rsidRPr="007D078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F91AA9" w:rsidRPr="00FB4C12" w:rsidRDefault="00F91AA9" w:rsidP="00FB4C12">
            <w:pPr>
              <w:pStyle w:val="Default"/>
              <w:numPr>
                <w:ilvl w:val="0"/>
                <w:numId w:val="3"/>
              </w:numPr>
              <w:rPr>
                <w:sz w:val="26"/>
                <w:szCs w:val="26"/>
              </w:rPr>
            </w:pPr>
            <w:proofErr w:type="spellStart"/>
            <w:r w:rsidRPr="00FB4C12">
              <w:rPr>
                <w:sz w:val="26"/>
                <w:szCs w:val="26"/>
              </w:rPr>
              <w:t>modificări</w:t>
            </w:r>
            <w:proofErr w:type="spellEnd"/>
            <w:r w:rsidRPr="00FB4C12">
              <w:rPr>
                <w:sz w:val="26"/>
                <w:szCs w:val="26"/>
              </w:rPr>
              <w:t xml:space="preserve"> </w:t>
            </w:r>
            <w:proofErr w:type="spellStart"/>
            <w:r w:rsidRPr="00FB4C12">
              <w:rPr>
                <w:sz w:val="26"/>
                <w:szCs w:val="26"/>
              </w:rPr>
              <w:t>de</w:t>
            </w:r>
            <w:proofErr w:type="spellEnd"/>
            <w:r w:rsidRPr="00FB4C12">
              <w:rPr>
                <w:sz w:val="26"/>
                <w:szCs w:val="26"/>
              </w:rPr>
              <w:t xml:space="preserve"> </w:t>
            </w:r>
            <w:proofErr w:type="spellStart"/>
            <w:r w:rsidRPr="00FB4C12">
              <w:rPr>
                <w:sz w:val="26"/>
                <w:szCs w:val="26"/>
              </w:rPr>
              <w:t>redacție</w:t>
            </w:r>
            <w:proofErr w:type="spellEnd"/>
            <w:r w:rsidRPr="00FB4C12">
              <w:rPr>
                <w:sz w:val="26"/>
                <w:szCs w:val="26"/>
              </w:rPr>
              <w:t xml:space="preserve">. </w:t>
            </w:r>
          </w:p>
          <w:p w:rsidR="00C233BC" w:rsidRPr="00E85646" w:rsidRDefault="00C233BC" w:rsidP="00F83C4B">
            <w:pPr>
              <w:pStyle w:val="a3"/>
              <w:tabs>
                <w:tab w:val="left" w:pos="993"/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5646" w:rsidTr="00216922">
        <w:trPr>
          <w:trHeight w:val="413"/>
        </w:trPr>
        <w:tc>
          <w:tcPr>
            <w:tcW w:w="9571" w:type="dxa"/>
          </w:tcPr>
          <w:p w:rsidR="00E85646" w:rsidRDefault="00E85646" w:rsidP="00A26923">
            <w:pPr>
              <w:tabs>
                <w:tab w:val="left" w:pos="993"/>
                <w:tab w:val="left" w:pos="108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 xml:space="preserve">V.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Fundamentarea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economico-financiară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</w:tr>
      <w:tr w:rsidR="00E85646" w:rsidTr="00A26923">
        <w:tc>
          <w:tcPr>
            <w:tcW w:w="9571" w:type="dxa"/>
          </w:tcPr>
          <w:p w:rsidR="00E85646" w:rsidRDefault="0053164A" w:rsidP="0053164A">
            <w:pPr>
              <w:ind w:firstLine="708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M</w:t>
            </w:r>
            <w:bookmarkStart w:id="0" w:name="_GoBack"/>
            <w:bookmarkEnd w:id="0"/>
            <w:r w:rsidR="00473442" w:rsidRPr="006474EA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odificările</w:t>
            </w:r>
            <w:proofErr w:type="spellEnd"/>
            <w:r w:rsidR="00473442" w:rsidRPr="006474EA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respective nu </w:t>
            </w:r>
            <w:proofErr w:type="spellStart"/>
            <w:r w:rsidR="00473442" w:rsidRPr="006474EA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generează</w:t>
            </w:r>
            <w:proofErr w:type="spellEnd"/>
            <w:r w:rsidR="00473442" w:rsidRPr="006474EA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473442" w:rsidRPr="006474EA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cheltuieli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financiare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suplimentare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.</w:t>
            </w:r>
          </w:p>
          <w:p w:rsidR="00F91AA9" w:rsidRDefault="00F91AA9" w:rsidP="0053164A">
            <w:pPr>
              <w:ind w:firstLine="708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216922" w:rsidTr="00A26923">
        <w:tc>
          <w:tcPr>
            <w:tcW w:w="9571" w:type="dxa"/>
          </w:tcPr>
          <w:p w:rsidR="00216922" w:rsidRDefault="00216922" w:rsidP="00473442">
            <w:pPr>
              <w:ind w:firstLine="7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D43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Avizarea şi consultarea publică a proiectului</w:t>
            </w:r>
          </w:p>
        </w:tc>
      </w:tr>
      <w:tr w:rsidR="00216922" w:rsidTr="00A26923">
        <w:tc>
          <w:tcPr>
            <w:tcW w:w="9571" w:type="dxa"/>
          </w:tcPr>
          <w:p w:rsidR="00216922" w:rsidRDefault="00CB37EB" w:rsidP="00CB37EB">
            <w:pPr>
              <w:ind w:firstLine="7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37EB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 xml:space="preserve">În conformitate cu </w:t>
            </w:r>
            <w:r w:rsidR="00C315F7" w:rsidRPr="00CB37EB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prevederil</w:t>
            </w:r>
            <w:r w:rsidRPr="00CB37EB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e</w:t>
            </w:r>
            <w:r w:rsidR="00C315F7" w:rsidRPr="00CB37EB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 xml:space="preserve"> art.32 din Legea nr.100/2017, proiectul  Hotărârii, însoțit de Notă informativă, a fost transmis spre avizare autorităţilor publice, instituţiilor interesate, şi supus consultărilor publice. </w:t>
            </w:r>
          </w:p>
        </w:tc>
      </w:tr>
      <w:tr w:rsidR="00E85646" w:rsidTr="00A26923">
        <w:tc>
          <w:tcPr>
            <w:tcW w:w="9571" w:type="dxa"/>
          </w:tcPr>
          <w:p w:rsidR="00E85646" w:rsidRPr="00CE10A9" w:rsidRDefault="00E85646" w:rsidP="00E85646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="00CB37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Modul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de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încorporare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în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sistemul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actelor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normative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în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vigoare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.</w:t>
            </w:r>
          </w:p>
          <w:p w:rsidR="00E85646" w:rsidRDefault="00E85646" w:rsidP="00A26923">
            <w:pPr>
              <w:tabs>
                <w:tab w:val="left" w:pos="993"/>
                <w:tab w:val="left" w:pos="108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E85646" w:rsidTr="00A26923">
        <w:tc>
          <w:tcPr>
            <w:tcW w:w="9571" w:type="dxa"/>
          </w:tcPr>
          <w:p w:rsidR="00E85646" w:rsidRDefault="00E85646" w:rsidP="00A26923">
            <w:pPr>
              <w:tabs>
                <w:tab w:val="left" w:pos="993"/>
                <w:tab w:val="left" w:pos="108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Aprobarea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proiectului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hotărîre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Guvenului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nu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implică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modificarea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abrogarea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aprobarea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altor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acte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normative</w:t>
            </w:r>
            <w:proofErr w:type="spellEnd"/>
            <w:r w:rsidRPr="0085322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5646" w:rsidTr="00A26923">
        <w:tc>
          <w:tcPr>
            <w:tcW w:w="9571" w:type="dxa"/>
          </w:tcPr>
          <w:p w:rsidR="00E85646" w:rsidRDefault="00E85646" w:rsidP="00A26923">
            <w:pPr>
              <w:tabs>
                <w:tab w:val="left" w:pos="993"/>
                <w:tab w:val="left" w:pos="108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VIII.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Respectarea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transparen</w:t>
            </w:r>
            <w:r w:rsidRPr="00853223">
              <w:rPr>
                <w:rFonts w:cs="Times New Roman"/>
                <w:b/>
                <w:sz w:val="26"/>
                <w:szCs w:val="26"/>
              </w:rPr>
              <w:t>ț</w:t>
            </w:r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ei</w:t>
            </w:r>
            <w:proofErr w:type="spellEnd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53223">
              <w:rPr>
                <w:rFonts w:ascii="Times New Roman" w:hAnsi="Times New Roman" w:cs="Times New Roman"/>
                <w:b/>
                <w:sz w:val="26"/>
                <w:szCs w:val="26"/>
              </w:rPr>
              <w:t>decizionale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.</w:t>
            </w:r>
          </w:p>
        </w:tc>
      </w:tr>
      <w:tr w:rsidR="00CB37EB" w:rsidTr="00A26923">
        <w:tc>
          <w:tcPr>
            <w:tcW w:w="9571" w:type="dxa"/>
          </w:tcPr>
          <w:p w:rsidR="00CB37EB" w:rsidRDefault="00CB37EB" w:rsidP="00A26923">
            <w:pPr>
              <w:tabs>
                <w:tab w:val="left" w:pos="993"/>
                <w:tab w:val="left" w:pos="108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B37EB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 xml:space="preserve">În scopul respectării prevederilor Legii nr.239/2008 privind transparenţa în procesul decizional, proiectul este plasat pe pagina - web oficială  a Ministerului Culturii </w:t>
            </w:r>
            <w:proofErr w:type="spellStart"/>
            <w:r w:rsidRPr="00CB37EB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www.mc.gov.md</w:t>
            </w:r>
            <w:proofErr w:type="spellEnd"/>
          </w:p>
        </w:tc>
      </w:tr>
    </w:tbl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C415B6" w:rsidRDefault="00C415B6" w:rsidP="00C415B6">
      <w:pPr>
        <w:tabs>
          <w:tab w:val="left" w:pos="993"/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Ministru                                                  </w:t>
      </w:r>
      <w:r w:rsidRPr="00C415B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Sergiu PRODAN</w:t>
      </w:r>
    </w:p>
    <w:p w:rsidR="00C415B6" w:rsidRDefault="00C415B6" w:rsidP="00C415B6">
      <w:pPr>
        <w:tabs>
          <w:tab w:val="left" w:pos="993"/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F83C4B" w:rsidRDefault="00F83C4B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EA0E32" w:rsidRDefault="00EA0E32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EA0E32" w:rsidRPr="00EA0E32" w:rsidRDefault="00EA0E32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EA0E32" w:rsidRPr="00C415B6" w:rsidRDefault="00EA0E32" w:rsidP="00EA0E32">
      <w:pPr>
        <w:tabs>
          <w:tab w:val="left" w:pos="993"/>
          <w:tab w:val="left" w:pos="1080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o-RO"/>
        </w:rPr>
      </w:pPr>
      <w:r w:rsidRPr="00C415B6">
        <w:rPr>
          <w:rFonts w:ascii="Times New Roman" w:hAnsi="Times New Roman" w:cs="Times New Roman"/>
          <w:sz w:val="20"/>
          <w:szCs w:val="20"/>
          <w:lang w:val="ro-RO"/>
        </w:rPr>
        <w:t>Ex.: E.</w:t>
      </w:r>
      <w:r w:rsidR="000F681B" w:rsidRPr="00C415B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Pr="00C415B6">
        <w:rPr>
          <w:rFonts w:ascii="Times New Roman" w:hAnsi="Times New Roman" w:cs="Times New Roman"/>
          <w:sz w:val="20"/>
          <w:szCs w:val="20"/>
          <w:lang w:val="ro-RO"/>
        </w:rPr>
        <w:t>Rudakov</w:t>
      </w:r>
      <w:proofErr w:type="spellEnd"/>
    </w:p>
    <w:p w:rsidR="00EA0E32" w:rsidRPr="00C415B6" w:rsidRDefault="00EA0E32" w:rsidP="00EA0E32">
      <w:pPr>
        <w:tabs>
          <w:tab w:val="left" w:pos="993"/>
          <w:tab w:val="left" w:pos="1080"/>
        </w:tabs>
        <w:spacing w:after="0"/>
        <w:ind w:firstLine="567"/>
        <w:rPr>
          <w:rFonts w:ascii="Times New Roman" w:hAnsi="Times New Roman" w:cs="Times New Roman"/>
          <w:sz w:val="20"/>
          <w:szCs w:val="20"/>
          <w:lang w:val="ro-RO"/>
        </w:rPr>
      </w:pPr>
      <w:r w:rsidRPr="00C415B6">
        <w:rPr>
          <w:rFonts w:ascii="Times New Roman" w:hAnsi="Times New Roman" w:cs="Times New Roman"/>
          <w:sz w:val="20"/>
          <w:szCs w:val="20"/>
          <w:lang w:val="ro-RO"/>
        </w:rPr>
        <w:t>022 23.22.04</w:t>
      </w:r>
    </w:p>
    <w:p w:rsidR="00EA0E32" w:rsidRPr="00C415B6" w:rsidRDefault="00EA0E32" w:rsidP="00EA0E32">
      <w:pPr>
        <w:tabs>
          <w:tab w:val="left" w:pos="993"/>
          <w:tab w:val="left" w:pos="1080"/>
        </w:tabs>
        <w:spacing w:after="0"/>
        <w:ind w:firstLine="567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FC3D3C" w:rsidRDefault="00C315F7" w:rsidP="00FC3D3C">
      <w:pPr>
        <w:tabs>
          <w:tab w:val="left" w:pos="993"/>
          <w:tab w:val="left" w:pos="1080"/>
        </w:tabs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315F7"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Constatările expertizei anticorupţie În conformitate cu art.28 alin.(9) din Legea integrității nr.82/2017 și art.35 alin.(2) din Legea nr.100/2017 cu privire la actele normative, la elaborarea proiectului, s-a ținut cont de Metodologia de efectuare a expertizei anticorupție a proiectelor de acte legislative și normative departamentale, aprobată prin Hotărârea Colegiului CNA.</w:t>
      </w:r>
    </w:p>
    <w:p w:rsidR="00FC3D3C" w:rsidRPr="007A1552" w:rsidRDefault="00FC3D3C" w:rsidP="00FC3D3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h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otărîrii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Guvernului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b/>
          <w:sz w:val="26"/>
          <w:szCs w:val="26"/>
          <w:lang w:val="ro-RO"/>
        </w:rPr>
        <w:t xml:space="preserve">cu privire la serviciile prestate de bibliotecile publice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baza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prevederilor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art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23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(2)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lit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c)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100 </w:t>
      </w:r>
      <w:r w:rsidRPr="00853223">
        <w:rPr>
          <w:rFonts w:ascii="Times New Roman" w:hAnsi="Times New Roman" w:cs="Times New Roman"/>
          <w:sz w:val="26"/>
          <w:szCs w:val="26"/>
          <w:lang w:val="en-US"/>
        </w:rPr>
        <w:t>/</w:t>
      </w:r>
      <w:r w:rsidRPr="00853223">
        <w:rPr>
          <w:rFonts w:ascii="Times New Roman" w:hAnsi="Times New Roman" w:cs="Times New Roman"/>
          <w:sz w:val="26"/>
          <w:szCs w:val="26"/>
        </w:rPr>
        <w:t xml:space="preserve">2017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cu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privire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actele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normative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cs="Times New Roman"/>
          <w:sz w:val="26"/>
          <w:szCs w:val="26"/>
        </w:rPr>
        <w:t>ș</w:t>
      </w:r>
      <w:r w:rsidRPr="0085322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pct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38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Regulamentul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Guvernului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aprobat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Hotărîrea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Guvernului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610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03.07.2018. </w:t>
      </w:r>
    </w:p>
    <w:p w:rsidR="00FC3D3C" w:rsidRPr="00853223" w:rsidRDefault="00FC3D3C" w:rsidP="00FC3D3C">
      <w:pPr>
        <w:tabs>
          <w:tab w:val="left" w:pos="360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II.Condi</w:t>
      </w:r>
      <w:r w:rsidRPr="00853223">
        <w:rPr>
          <w:rFonts w:cs="Times New Roman"/>
          <w:b/>
          <w:sz w:val="26"/>
          <w:szCs w:val="26"/>
        </w:rPr>
        <w:t>ț</w:t>
      </w:r>
      <w:r w:rsidRPr="00853223">
        <w:rPr>
          <w:rFonts w:ascii="Times New Roman" w:hAnsi="Times New Roman" w:cs="Times New Roman"/>
          <w:b/>
          <w:sz w:val="26"/>
          <w:szCs w:val="26"/>
        </w:rPr>
        <w:t>iile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ce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au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impus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elaborarea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proiectului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act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normativ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şi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finalităţile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urmărite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 P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roiectul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hotărîrii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Guvernului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este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elaborat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executării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art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20,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(1)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şi 21,</w:t>
      </w: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(1) 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ro-RO"/>
        </w:rPr>
        <w:t>160/2017cu privir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e la biblioteci.</w:t>
      </w:r>
    </w:p>
    <w:p w:rsidR="00FC3D3C" w:rsidRPr="00853223" w:rsidRDefault="00FC3D3C" w:rsidP="00FC3D3C">
      <w:pPr>
        <w:tabs>
          <w:tab w:val="left" w:pos="993"/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Subsecvent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art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>.</w:t>
      </w:r>
      <w:r w:rsidRPr="00853223">
        <w:rPr>
          <w:rFonts w:ascii="Times New Roman" w:hAnsi="Times New Roman" w:cs="Times New Roman"/>
          <w:sz w:val="26"/>
          <w:szCs w:val="26"/>
          <w:lang w:val="en-US"/>
        </w:rPr>
        <w:t>42</w:t>
      </w: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>.</w:t>
      </w:r>
      <w:r w:rsidRPr="00853223">
        <w:rPr>
          <w:rFonts w:ascii="Times New Roman" w:hAnsi="Times New Roman" w:cs="Times New Roman"/>
          <w:sz w:val="26"/>
          <w:szCs w:val="26"/>
          <w:lang w:val="en-US"/>
        </w:rPr>
        <w:t>160/2017</w:t>
      </w:r>
      <w:r w:rsidRPr="008532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stabile</w:t>
      </w:r>
      <w:r w:rsidRPr="00853223">
        <w:rPr>
          <w:rFonts w:cs="Times New Roman"/>
          <w:sz w:val="26"/>
          <w:szCs w:val="26"/>
        </w:rPr>
        <w:t>ș</w:t>
      </w:r>
      <w:r w:rsidRPr="00853223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Guvernul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en-US"/>
        </w:rPr>
        <w:t>18</w:t>
      </w: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luni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data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  <w:lang w:val="en-US"/>
        </w:rPr>
        <w:t>publicării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prezentei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legi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aduce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actele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sale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normative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concordan</w:t>
      </w:r>
      <w:r w:rsidRPr="00853223">
        <w:rPr>
          <w:rFonts w:cs="Times New Roman"/>
          <w:sz w:val="26"/>
          <w:szCs w:val="26"/>
        </w:rPr>
        <w:t>ț</w:t>
      </w:r>
      <w:r w:rsidRPr="00853223">
        <w:rPr>
          <w:rFonts w:ascii="Times New Roman" w:hAnsi="Times New Roman" w:cs="Times New Roman"/>
          <w:sz w:val="26"/>
          <w:szCs w:val="26"/>
        </w:rPr>
        <w:t>ă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cu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aceasta </w:t>
      </w:r>
      <w:proofErr w:type="spellStart"/>
      <w:r w:rsidRPr="00853223">
        <w:rPr>
          <w:rFonts w:cs="Times New Roman"/>
          <w:sz w:val="26"/>
          <w:szCs w:val="26"/>
        </w:rPr>
        <w:t>ș</w:t>
      </w:r>
      <w:r w:rsidRPr="0085322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elabora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actele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normative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necesare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implementarea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prevederilor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prezentei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legi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C3D3C" w:rsidRPr="00853223" w:rsidRDefault="00FC3D3C" w:rsidP="00FC3D3C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53223">
        <w:rPr>
          <w:rFonts w:ascii="Times New Roman" w:hAnsi="Times New Roman" w:cs="Times New Roman"/>
          <w:b/>
          <w:sz w:val="26"/>
          <w:szCs w:val="26"/>
        </w:rPr>
        <w:t>III.</w:t>
      </w: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Descrierea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gradului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compatibilitate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pentru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proiectele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care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au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ca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scop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armonizarea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legislaţiei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naţionale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cu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legisla</w:t>
      </w:r>
      <w:r w:rsidRPr="00853223">
        <w:rPr>
          <w:rFonts w:cs="Times New Roman"/>
          <w:b/>
          <w:sz w:val="26"/>
          <w:szCs w:val="26"/>
        </w:rPr>
        <w:t>ț</w:t>
      </w:r>
      <w:r w:rsidRPr="00853223">
        <w:rPr>
          <w:rFonts w:ascii="Times New Roman" w:hAnsi="Times New Roman" w:cs="Times New Roman"/>
          <w:b/>
          <w:sz w:val="26"/>
          <w:szCs w:val="26"/>
        </w:rPr>
        <w:t>ia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Uniunii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Europene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</w:p>
    <w:p w:rsidR="00FC3D3C" w:rsidRPr="00853223" w:rsidRDefault="00FC3D3C" w:rsidP="00FC3D3C">
      <w:pPr>
        <w:tabs>
          <w:tab w:val="left" w:pos="993"/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hotărîrii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Guvernului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nu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contravine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legisla</w:t>
      </w:r>
      <w:r w:rsidRPr="00853223">
        <w:rPr>
          <w:rFonts w:cs="Times New Roman"/>
          <w:sz w:val="26"/>
          <w:szCs w:val="26"/>
        </w:rPr>
        <w:t>ț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  <w:lang w:val="en-US"/>
        </w:rPr>
        <w:t>ei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Uniunii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Europene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C3D3C" w:rsidRPr="00853223" w:rsidRDefault="00FC3D3C" w:rsidP="00FC3D3C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53223">
        <w:rPr>
          <w:rFonts w:ascii="Times New Roman" w:hAnsi="Times New Roman" w:cs="Times New Roman"/>
          <w:b/>
          <w:sz w:val="26"/>
          <w:szCs w:val="26"/>
        </w:rPr>
        <w:t>IV.</w:t>
      </w: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Principalele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prevederi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ale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proiectului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şi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evidenţierea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elementelor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noi</w:t>
      </w:r>
      <w:proofErr w:type="spellEnd"/>
      <w:r>
        <w:rPr>
          <w:sz w:val="26"/>
          <w:szCs w:val="26"/>
          <w:lang w:val="ro-RO"/>
        </w:rPr>
        <w:t>.</w:t>
      </w: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    </w:t>
      </w:r>
    </w:p>
    <w:p w:rsidR="00FC3D3C" w:rsidRPr="00853223" w:rsidRDefault="00FC3D3C" w:rsidP="00FC3D3C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       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Prezent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ro-RO"/>
        </w:rPr>
        <w:t>ul proiect</w:t>
      </w: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este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elaborat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scopul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reglementării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normative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a </w:t>
      </w:r>
      <w:r w:rsidRPr="008532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  <w:lang w:val="en-US"/>
        </w:rPr>
        <w:t>serviciilor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prestate de bibliotecile publice 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prevăzute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art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20 şi 21</w:t>
      </w: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160/2017 cu privire la biblioteci.</w:t>
      </w:r>
    </w:p>
    <w:p w:rsidR="00FC3D3C" w:rsidRPr="00853223" w:rsidRDefault="00FC3D3C" w:rsidP="00FC3D3C">
      <w:pPr>
        <w:tabs>
          <w:tab w:val="left" w:pos="993"/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proofErr w:type="spellStart"/>
      <w:proofErr w:type="gramStart"/>
      <w:r w:rsidRPr="00853223">
        <w:rPr>
          <w:rFonts w:ascii="Times New Roman" w:hAnsi="Times New Roman" w:cs="Times New Roman"/>
          <w:sz w:val="26"/>
          <w:szCs w:val="26"/>
        </w:rPr>
        <w:t>Elaborarea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proiectului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rezultă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art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43,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(2)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finan</w:t>
      </w:r>
      <w:r w:rsidRPr="00853223">
        <w:rPr>
          <w:rFonts w:cs="Times New Roman"/>
          <w:sz w:val="26"/>
          <w:szCs w:val="26"/>
        </w:rPr>
        <w:t>ț</w:t>
      </w:r>
      <w:r w:rsidRPr="00853223">
        <w:rPr>
          <w:rFonts w:ascii="Times New Roman" w:hAnsi="Times New Roman" w:cs="Times New Roman"/>
          <w:sz w:val="26"/>
          <w:szCs w:val="26"/>
        </w:rPr>
        <w:t>elor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cs="Times New Roman"/>
          <w:sz w:val="26"/>
          <w:szCs w:val="26"/>
        </w:rPr>
        <w:t>ș</w:t>
      </w:r>
      <w:r w:rsidRPr="0085322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responsabilită</w:t>
      </w:r>
      <w:r w:rsidRPr="00853223">
        <w:rPr>
          <w:rFonts w:cs="Times New Roman"/>
          <w:sz w:val="26"/>
          <w:szCs w:val="26"/>
        </w:rPr>
        <w:t>ț</w:t>
      </w:r>
      <w:r w:rsidRPr="00853223">
        <w:rPr>
          <w:rFonts w:ascii="Times New Roman" w:hAnsi="Times New Roman" w:cs="Times New Roman"/>
          <w:sz w:val="26"/>
          <w:szCs w:val="26"/>
        </w:rPr>
        <w:t>ii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bugetar-fiscale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181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din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25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iulie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2014,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conform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căruia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Nomenclatorul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lucrărilor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serviciilor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contra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plată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efectuate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prestate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autorităţile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instituţiile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bugetare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mărimea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tarifelor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servicii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stabilesc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Guvern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sau</w:t>
      </w:r>
      <w:proofErr w:type="spellEnd"/>
      <w:proofErr w:type="gramEnd"/>
      <w:r w:rsidRPr="008532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caz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autorităţile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administraţiei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locale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funcţie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bugetul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care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finanţează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autoritatea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instituţia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bugetară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C3D3C" w:rsidRPr="00853223" w:rsidRDefault="00FC3D3C" w:rsidP="00FC3D3C">
      <w:pPr>
        <w:pStyle w:val="Normal2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3223">
        <w:rPr>
          <w:rFonts w:ascii="Times New Roman" w:hAnsi="Times New Roman" w:cs="Times New Roman"/>
          <w:sz w:val="26"/>
          <w:szCs w:val="26"/>
        </w:rPr>
        <w:t xml:space="preserve"> Prezentul proiect de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hotărîre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a  Guvernului propune spre aprobare Regulamentul privind serviciile prestate de bibliotecile publice (anexa 1) şi, Modificările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</w:rPr>
        <w:t xml:space="preserve">ce se operează în unele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hotărîri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ale Guvernului (anexa 2).</w:t>
      </w:r>
    </w:p>
    <w:p w:rsidR="00FC3D3C" w:rsidRPr="00853223" w:rsidRDefault="00FC3D3C" w:rsidP="00FC3D3C">
      <w:pPr>
        <w:pStyle w:val="Normal1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53223">
        <w:rPr>
          <w:rFonts w:ascii="Times New Roman" w:hAnsi="Times New Roman" w:cs="Times New Roman"/>
          <w:sz w:val="26"/>
          <w:szCs w:val="26"/>
          <w:lang w:val="ro-RO"/>
        </w:rPr>
        <w:t>Regulamentul, cu excepţia anexei nr. 2 la acesta, se aplică tuturor bibliotecilor publice.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Prevederile anexei nr. 2 la regulament se aplică bibliotecilor publice finanţate total sau parţial din bugetul de stat.</w:t>
      </w:r>
    </w:p>
    <w:p w:rsidR="00FC3D3C" w:rsidRPr="001F672A" w:rsidRDefault="00FC3D3C" w:rsidP="00FC3D3C">
      <w:pPr>
        <w:pStyle w:val="a3"/>
        <w:tabs>
          <w:tab w:val="left" w:pos="540"/>
          <w:tab w:val="left" w:pos="993"/>
          <w:tab w:val="left" w:pos="108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53223">
        <w:rPr>
          <w:rFonts w:ascii="Times New Roman" w:hAnsi="Times New Roman" w:cs="Times New Roman"/>
          <w:sz w:val="26"/>
          <w:szCs w:val="26"/>
        </w:rPr>
        <w:t>Regulamentul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este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structurat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capitole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Dispoziţii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generale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, se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referă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obiectul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reglementare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acestui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act</w:t>
      </w:r>
      <w:proofErr w:type="gramStart"/>
      <w:r w:rsidRPr="00853223">
        <w:rPr>
          <w:rFonts w:ascii="Times New Roman" w:hAnsi="Times New Roman" w:cs="Times New Roman"/>
          <w:sz w:val="26"/>
          <w:szCs w:val="26"/>
        </w:rPr>
        <w:t>,  la</w:t>
      </w:r>
      <w:proofErr w:type="gram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modul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înscriere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a 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fizice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juridice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calitate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utilizator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bibliotecii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posibilitatea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înregistrării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on-line,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eliberarea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actualizarea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permisului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utilizator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853223">
        <w:rPr>
          <w:rFonts w:ascii="Times New Roman" w:hAnsi="Times New Roman" w:cs="Times New Roman"/>
          <w:b/>
          <w:bCs/>
          <w:sz w:val="26"/>
          <w:szCs w:val="26"/>
        </w:rPr>
        <w:t>Serviciile</w:t>
      </w:r>
      <w:proofErr w:type="spellEnd"/>
      <w:r w:rsidRPr="00853223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Pr="00853223">
        <w:rPr>
          <w:rFonts w:ascii="Times New Roman" w:hAnsi="Times New Roman" w:cs="Times New Roman"/>
          <w:b/>
          <w:bCs/>
          <w:sz w:val="26"/>
          <w:szCs w:val="26"/>
        </w:rPr>
        <w:t>bibliotecă</w:t>
      </w:r>
      <w:proofErr w:type="spellEnd"/>
      <w:proofErr w:type="gramStart"/>
      <w:r w:rsidRPr="00853223">
        <w:rPr>
          <w:rFonts w:ascii="Times New Roman" w:hAnsi="Times New Roman" w:cs="Times New Roman"/>
          <w:b/>
          <w:bCs/>
          <w:sz w:val="26"/>
          <w:szCs w:val="26"/>
        </w:rPr>
        <w:t xml:space="preserve">,  </w:t>
      </w:r>
      <w:r w:rsidRPr="00853223">
        <w:rPr>
          <w:rFonts w:ascii="Times New Roman" w:hAnsi="Times New Roman" w:cs="Times New Roman"/>
          <w:bCs/>
          <w:sz w:val="26"/>
          <w:szCs w:val="26"/>
        </w:rPr>
        <w:t>se</w:t>
      </w:r>
      <w:proofErr w:type="gramEnd"/>
      <w:r w:rsidRPr="008532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Cs/>
          <w:sz w:val="26"/>
          <w:szCs w:val="26"/>
        </w:rPr>
        <w:t>conţin</w:t>
      </w:r>
      <w:proofErr w:type="spellEnd"/>
      <w:r w:rsidRPr="0085322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Cs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bCs/>
          <w:sz w:val="26"/>
          <w:szCs w:val="26"/>
        </w:rPr>
        <w:t xml:space="preserve"> 3 </w:t>
      </w:r>
      <w:proofErr w:type="spellStart"/>
      <w:r w:rsidRPr="00853223">
        <w:rPr>
          <w:rFonts w:ascii="Times New Roman" w:hAnsi="Times New Roman" w:cs="Times New Roman"/>
          <w:bCs/>
          <w:sz w:val="26"/>
          <w:szCs w:val="26"/>
        </w:rPr>
        <w:t>secţiuni</w:t>
      </w:r>
      <w:proofErr w:type="spellEnd"/>
      <w:r w:rsidRPr="00853223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853223">
        <w:rPr>
          <w:rFonts w:ascii="Times New Roman" w:hAnsi="Times New Roman" w:cs="Times New Roman"/>
          <w:bCs/>
          <w:sz w:val="26"/>
          <w:szCs w:val="26"/>
          <w:lang w:val="ro-RO"/>
        </w:rPr>
        <w:t>1.</w:t>
      </w:r>
      <w:r w:rsidRPr="00853223">
        <w:rPr>
          <w:rFonts w:ascii="Times New Roman" w:hAnsi="Times New Roman" w:cs="Times New Roman"/>
          <w:b/>
          <w:sz w:val="26"/>
          <w:szCs w:val="26"/>
          <w:lang w:val="ro-RO"/>
        </w:rPr>
        <w:t>Serviciile de bibliotecă gratuite. 2. Serviciile de bibliotecă contra plată. 3.</w:t>
      </w:r>
      <w:r w:rsidRPr="00853223">
        <w:rPr>
          <w:rFonts w:ascii="Times New Roman" w:hAnsi="Times New Roman" w:cs="Times New Roman"/>
          <w:b/>
          <w:bCs/>
          <w:color w:val="000000"/>
          <w:sz w:val="26"/>
          <w:szCs w:val="26"/>
          <w:lang w:val="ro-RO"/>
        </w:rPr>
        <w:t xml:space="preserve"> Organizarea şi prestarea serviciilor contra plată.</w:t>
      </w:r>
    </w:p>
    <w:p w:rsidR="00FC3D3C" w:rsidRPr="00853223" w:rsidRDefault="00FC3D3C" w:rsidP="00FC3D3C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53223">
        <w:rPr>
          <w:rFonts w:ascii="Times New Roman" w:hAnsi="Times New Roman" w:cs="Times New Roman"/>
          <w:bCs/>
          <w:sz w:val="26"/>
          <w:szCs w:val="26"/>
          <w:lang w:val="ro-RO"/>
        </w:rPr>
        <w:lastRenderedPageBreak/>
        <w:t xml:space="preserve">     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Serviciile de bibliotecă gratuite se clasifică în servicii de bază şi alte servicii gratuite, conform anexei nr. 1 la regulament.  Serviciile gratuite prevăzute se prestează de biblioteca publică în funcţie de capacităţile tehnic-materiale şi de personal ale bibliotecii, precum şi în funcţie de nivelul şi specializare a bibliotecii.</w:t>
      </w:r>
    </w:p>
    <w:p w:rsidR="00FC3D3C" w:rsidRPr="00853223" w:rsidRDefault="00FC3D3C" w:rsidP="00FC3D3C">
      <w:pPr>
        <w:pStyle w:val="Normal2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3223">
        <w:rPr>
          <w:rFonts w:ascii="Times New Roman" w:hAnsi="Times New Roman" w:cs="Times New Roman"/>
          <w:sz w:val="26"/>
          <w:szCs w:val="26"/>
        </w:rPr>
        <w:t xml:space="preserve">       Conform art.21 din Legea nr.160/2017,   biblioteca publică are dreptul să presteze servicii de bibliotecă contra plată la tarifele stabilite de Guvern. Lista serviciilor contra plată, sunt prevăzute în anexa nr. 2 la prezentul  proiect al regulamentului..</w:t>
      </w:r>
    </w:p>
    <w:p w:rsidR="00FC3D3C" w:rsidRPr="00853223" w:rsidRDefault="00FC3D3C" w:rsidP="00FC3D3C">
      <w:pPr>
        <w:pStyle w:val="Normal1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        Lista şi tarifele serviciilor prevăzute la alineatul întâi se stabilesc de autoritatea publică, instituţia sau entitatea care a constituit biblioteca şi/sau, după caz, în subordinea sau în cadrul căreia aceasta activează.</w:t>
      </w:r>
    </w:p>
    <w:p w:rsidR="00FC3D3C" w:rsidRPr="00107512" w:rsidRDefault="00FC3D3C" w:rsidP="00FC3D3C">
      <w:pPr>
        <w:pStyle w:val="Normal1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 Proiectul stabileşte formele de acordare a serviciilor contra plată precum şi modul de achitare a acestora.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853223">
        <w:rPr>
          <w:rFonts w:ascii="Times New Roman" w:hAnsi="Times New Roman" w:cs="Times New Roman"/>
          <w:b/>
          <w:sz w:val="26"/>
          <w:szCs w:val="26"/>
        </w:rPr>
        <w:t xml:space="preserve">III.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Drepturile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şi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obligaţiile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părţilor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, 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descrie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drepturile şi obligaţiile utilizatorilor şi ale bibliotecii în procesul de prestare a serviciilor de bibliotecă, precum şi modalităţile de soluţionare a divergenţelor apărute în cadrul prestării serviciilor de bibliotecă. </w:t>
      </w:r>
      <w:r w:rsidRPr="00853223">
        <w:rPr>
          <w:rFonts w:ascii="Times New Roman" w:hAnsi="Times New Roman" w:cs="Times New Roman"/>
          <w:b/>
          <w:bCs/>
          <w:sz w:val="26"/>
          <w:szCs w:val="26"/>
        </w:rPr>
        <w:t xml:space="preserve">IV. </w:t>
      </w:r>
      <w:r w:rsidRPr="00853223">
        <w:rPr>
          <w:rFonts w:ascii="Times New Roman" w:hAnsi="Times New Roman" w:cs="Times New Roman"/>
          <w:b/>
          <w:sz w:val="26"/>
          <w:szCs w:val="26"/>
          <w:lang w:val="ro-RO"/>
        </w:rPr>
        <w:t xml:space="preserve">Formarea şi utilizarea veniturilor colectate,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descrie modul de utilizate, </w:t>
      </w:r>
      <w:r w:rsidRPr="00107512">
        <w:rPr>
          <w:rFonts w:ascii="Times New Roman" w:hAnsi="Times New Roman" w:cs="Times New Roman"/>
          <w:sz w:val="26"/>
          <w:szCs w:val="26"/>
          <w:lang w:val="ro-RO"/>
        </w:rPr>
        <w:t xml:space="preserve">evidenţă şi control </w:t>
      </w:r>
      <w:proofErr w:type="gramStart"/>
      <w:r w:rsidRPr="00107512">
        <w:rPr>
          <w:rFonts w:ascii="Times New Roman" w:hAnsi="Times New Roman" w:cs="Times New Roman"/>
          <w:sz w:val="26"/>
          <w:szCs w:val="26"/>
          <w:lang w:val="ro-RO"/>
        </w:rPr>
        <w:t>al  încasării</w:t>
      </w:r>
      <w:proofErr w:type="gramEnd"/>
      <w:r w:rsidRPr="00107512">
        <w:rPr>
          <w:rFonts w:ascii="Times New Roman" w:hAnsi="Times New Roman" w:cs="Times New Roman"/>
          <w:sz w:val="26"/>
          <w:szCs w:val="26"/>
          <w:lang w:val="ro-RO"/>
        </w:rPr>
        <w:t xml:space="preserve">  mijloacelor financiare obţinute din prestarea serviciilor contra plată. </w:t>
      </w:r>
    </w:p>
    <w:p w:rsidR="00FC3D3C" w:rsidRPr="00853223" w:rsidRDefault="00FC3D3C" w:rsidP="00FC3D3C">
      <w:pPr>
        <w:pStyle w:val="a3"/>
        <w:tabs>
          <w:tab w:val="left" w:pos="360"/>
          <w:tab w:val="left" w:pos="851"/>
        </w:tabs>
        <w:spacing w:after="0" w:line="276" w:lineRule="auto"/>
        <w:ind w:left="0" w:firstLine="630"/>
        <w:jc w:val="both"/>
        <w:rPr>
          <w:sz w:val="26"/>
          <w:szCs w:val="26"/>
          <w:lang w:val="ro-RO"/>
        </w:rPr>
      </w:pPr>
      <w:proofErr w:type="spellStart"/>
      <w:r w:rsidRPr="00853223">
        <w:rPr>
          <w:rFonts w:ascii="Times New Roman" w:hAnsi="Times New Roman" w:cs="Times New Roman"/>
          <w:sz w:val="26"/>
          <w:szCs w:val="26"/>
          <w:lang w:val="ro-RO"/>
        </w:rPr>
        <w:t>Întrucît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noile tehnologii ale informaţiei, dezvoltarea societă</w:t>
      </w:r>
      <w:r w:rsidRPr="00853223">
        <w:rPr>
          <w:rFonts w:cs="Times New Roman"/>
          <w:sz w:val="26"/>
          <w:szCs w:val="26"/>
          <w:lang w:val="ro-RO"/>
        </w:rPr>
        <w:t>ț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ii informa</w:t>
      </w:r>
      <w:r w:rsidRPr="00853223">
        <w:rPr>
          <w:rFonts w:cs="Times New Roman"/>
          <w:sz w:val="26"/>
          <w:szCs w:val="26"/>
          <w:lang w:val="ro-RO"/>
        </w:rPr>
        <w:t>ț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ionale au repercusiuni asupra orientării </w:t>
      </w:r>
      <w:r w:rsidRPr="00853223">
        <w:rPr>
          <w:rFonts w:cs="Times New Roman"/>
          <w:sz w:val="26"/>
          <w:szCs w:val="26"/>
          <w:lang w:val="ro-RO"/>
        </w:rPr>
        <w:t>ș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i prestării serviciilor de bibliotecă, instituţiile bibliotecare, </w:t>
      </w:r>
      <w:proofErr w:type="spellStart"/>
      <w:r w:rsidRPr="00853223">
        <w:rPr>
          <w:rFonts w:ascii="Times New Roman" w:hAnsi="Times New Roman" w:cs="Times New Roman"/>
          <w:sz w:val="26"/>
          <w:szCs w:val="26"/>
          <w:lang w:val="ro-RO"/>
        </w:rPr>
        <w:t>dezvoltînd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 serviciile de bibliotecă  tradi</w:t>
      </w:r>
      <w:r w:rsidRPr="00853223">
        <w:rPr>
          <w:rFonts w:cs="Times New Roman"/>
          <w:sz w:val="26"/>
          <w:szCs w:val="26"/>
          <w:lang w:val="ro-RO"/>
        </w:rPr>
        <w:t>ț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ionale, implementează totodată servicii  moderne </w:t>
      </w:r>
      <w:r w:rsidRPr="00853223">
        <w:rPr>
          <w:rFonts w:cs="Times New Roman"/>
          <w:sz w:val="26"/>
          <w:szCs w:val="26"/>
          <w:lang w:val="ro-RO"/>
        </w:rPr>
        <w:t>ș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i inova</w:t>
      </w:r>
      <w:r w:rsidRPr="00853223">
        <w:rPr>
          <w:rFonts w:cs="Times New Roman"/>
          <w:sz w:val="26"/>
          <w:szCs w:val="26"/>
          <w:lang w:val="ro-RO"/>
        </w:rPr>
        <w:t>ț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ionale pentru toate categoriile de utilizatori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   În acest sens</w:t>
      </w:r>
      <w:r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 autorul proiectului</w:t>
      </w:r>
      <w:r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utilizînd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standardul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SM ISO 2789:2015 </w:t>
      </w:r>
      <w:proofErr w:type="spellStart"/>
      <w:r>
        <w:rPr>
          <w:rFonts w:ascii="Times New Roman" w:hAnsi="Times New Roman" w:cs="Times New Roman"/>
          <w:sz w:val="26"/>
          <w:szCs w:val="26"/>
        </w:rPr>
        <w:t>Statistici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Internaţionale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bibliotecă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propune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hAnsi="Times New Roman" w:cs="Times New Roman"/>
          <w:sz w:val="26"/>
          <w:szCs w:val="26"/>
        </w:rPr>
        <w:t>nouă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listă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</w:rPr>
        <w:t>serviciilor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prestate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mod </w:t>
      </w:r>
      <w:proofErr w:type="spellStart"/>
      <w:r>
        <w:rPr>
          <w:rFonts w:ascii="Times New Roman" w:hAnsi="Times New Roman" w:cs="Times New Roman"/>
          <w:sz w:val="26"/>
          <w:szCs w:val="26"/>
        </w:rPr>
        <w:t>gratuit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Astfel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5322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Anexa</w:t>
      </w:r>
      <w:proofErr w:type="spellEnd"/>
      <w:proofErr w:type="gram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2. </w:t>
      </w:r>
      <w:proofErr w:type="spellStart"/>
      <w:proofErr w:type="gramStart"/>
      <w:r w:rsidRPr="00853223">
        <w:rPr>
          <w:rFonts w:ascii="Times New Roman" w:hAnsi="Times New Roman" w:cs="Times New Roman"/>
          <w:b/>
          <w:sz w:val="26"/>
          <w:szCs w:val="26"/>
        </w:rPr>
        <w:t>Modificările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ce</w:t>
      </w:r>
      <w:proofErr w:type="spellEnd"/>
      <w:proofErr w:type="gram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se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operează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unele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hotărîri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ale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Guvernului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prezentul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proiect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de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hotărîr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e a </w:t>
      </w: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Guvernului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se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propune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abrogarea listei</w:t>
      </w:r>
      <w:r w:rsidRPr="00853223">
        <w:rPr>
          <w:rFonts w:ascii="Times New Roman" w:hAnsi="Times New Roman" w:cs="Times New Roman"/>
          <w:sz w:val="26"/>
          <w:szCs w:val="26"/>
          <w:lang w:val="ro-RO" w:eastAsia="en-US"/>
        </w:rPr>
        <w:t xml:space="preserve"> serviciilor fără plată prestate de biblioteci, conform anexei nr.4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 din HG 1311/2005. Autorul proiectului intervine şi în </w:t>
      </w:r>
      <w:r w:rsidRPr="00853223">
        <w:rPr>
          <w:rFonts w:ascii="Times New Roman" w:hAnsi="Times New Roman" w:cs="Times New Roman"/>
          <w:sz w:val="26"/>
          <w:szCs w:val="26"/>
          <w:lang w:val="ro-RO" w:eastAsia="en-US"/>
        </w:rPr>
        <w:t>Hotărârea</w:t>
      </w:r>
      <w:r w:rsidRPr="00853223">
        <w:rPr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 w:eastAsia="en-US"/>
        </w:rPr>
        <w:t>Guvernului nr. 500 din 12/</w:t>
      </w:r>
      <w:r w:rsidRPr="00853223">
        <w:rPr>
          <w:rFonts w:ascii="Times New Roman" w:hAnsi="Times New Roman" w:cs="Times New Roman"/>
          <w:sz w:val="26"/>
          <w:szCs w:val="26"/>
          <w:lang w:val="ro-RO" w:eastAsia="en-US"/>
        </w:rPr>
        <w:t>1998 „Despre aprobarea Regulamentului privind casarea bunurilor uzate, raportate la mijloacele fixe” prin complet</w:t>
      </w:r>
      <w:r>
        <w:rPr>
          <w:rFonts w:ascii="Times New Roman" w:hAnsi="Times New Roman" w:cs="Times New Roman"/>
          <w:sz w:val="26"/>
          <w:szCs w:val="26"/>
          <w:lang w:val="ro-RO" w:eastAsia="en-US"/>
        </w:rPr>
        <w:t>area pct. 8 c</w:t>
      </w:r>
      <w:r w:rsidRPr="00853223">
        <w:rPr>
          <w:rFonts w:ascii="Times New Roman" w:hAnsi="Times New Roman" w:cs="Times New Roman"/>
          <w:sz w:val="26"/>
          <w:szCs w:val="26"/>
          <w:lang w:val="ro-RO" w:eastAsia="en-US"/>
        </w:rPr>
        <w:t xml:space="preserve">u un nou  alineat care stipulează că la casarea documentelor de bibliotecă pe suport de </w:t>
      </w:r>
      <w:proofErr w:type="spellStart"/>
      <w:r w:rsidRPr="00853223">
        <w:rPr>
          <w:rFonts w:ascii="Times New Roman" w:hAnsi="Times New Roman" w:cs="Times New Roman"/>
          <w:sz w:val="26"/>
          <w:szCs w:val="26"/>
          <w:lang w:val="ro-RO" w:eastAsia="en-US"/>
        </w:rPr>
        <w:t>hîrtie</w:t>
      </w:r>
      <w:proofErr w:type="spellEnd"/>
      <w:r>
        <w:rPr>
          <w:rFonts w:ascii="Times New Roman" w:hAnsi="Times New Roman" w:cs="Times New Roman"/>
          <w:sz w:val="26"/>
          <w:szCs w:val="26"/>
          <w:lang w:val="ro-RO" w:eastAsia="en-US"/>
        </w:rPr>
        <w:t>,</w:t>
      </w:r>
      <w:r w:rsidRPr="00853223">
        <w:rPr>
          <w:rFonts w:ascii="Times New Roman" w:hAnsi="Times New Roman" w:cs="Times New Roman"/>
          <w:sz w:val="26"/>
          <w:szCs w:val="26"/>
          <w:lang w:val="ro-RO" w:eastAsia="en-US"/>
        </w:rPr>
        <w:t xml:space="preserve"> din cadrul bibliotecilor publice naţionale şi a bibliotecilor publice din cadrul instituţiilor de </w:t>
      </w:r>
      <w:proofErr w:type="spellStart"/>
      <w:r w:rsidRPr="00853223">
        <w:rPr>
          <w:rFonts w:ascii="Times New Roman" w:hAnsi="Times New Roman" w:cs="Times New Roman"/>
          <w:sz w:val="26"/>
          <w:szCs w:val="26"/>
          <w:lang w:val="ro-RO" w:eastAsia="en-US"/>
        </w:rPr>
        <w:t>învăţămînt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ro-RO" w:eastAsia="en-US"/>
        </w:rPr>
        <w:t xml:space="preserve"> din subordinea</w:t>
      </w:r>
      <w:r w:rsidRPr="00853223">
        <w:rPr>
          <w:sz w:val="26"/>
          <w:szCs w:val="26"/>
          <w:lang w:val="ro-RO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 w:eastAsia="en-US"/>
        </w:rPr>
        <w:t>Ministerului Educaţiei, Culturii şi Cercetării,</w:t>
      </w:r>
      <w:r w:rsidRPr="00853223">
        <w:rPr>
          <w:sz w:val="26"/>
          <w:szCs w:val="26"/>
          <w:lang w:val="ro-RO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 w:eastAsia="en-US"/>
        </w:rPr>
        <w:t>autorizaţia nu este necesară. O completare cu un alineat nou se propun</w:t>
      </w:r>
      <w:r>
        <w:rPr>
          <w:rFonts w:ascii="Times New Roman" w:hAnsi="Times New Roman" w:cs="Times New Roman"/>
          <w:sz w:val="26"/>
          <w:szCs w:val="26"/>
          <w:lang w:val="ro-RO" w:eastAsia="en-US"/>
        </w:rPr>
        <w:t>e şi în art.12 la aceeaşi Hotărâ</w:t>
      </w:r>
      <w:r w:rsidRPr="00853223">
        <w:rPr>
          <w:rFonts w:ascii="Times New Roman" w:hAnsi="Times New Roman" w:cs="Times New Roman"/>
          <w:sz w:val="26"/>
          <w:szCs w:val="26"/>
          <w:lang w:val="ro-RO" w:eastAsia="en-US"/>
        </w:rPr>
        <w:t xml:space="preserve">re  care se referă la veniturile obţinute de la comercializarea maculaturii. </w:t>
      </w:r>
    </w:p>
    <w:p w:rsidR="00FC3D3C" w:rsidRPr="00E91DFE" w:rsidRDefault="00FC3D3C" w:rsidP="00FC3D3C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Fundamentarea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economico-financiară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Implementarea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acestui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proiect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nu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necesită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alocarea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resurselor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financiare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suplimentar</w:t>
      </w:r>
      <w:r>
        <w:rPr>
          <w:rFonts w:ascii="Times New Roman" w:hAnsi="Times New Roman" w:cs="Times New Roman"/>
          <w:sz w:val="26"/>
          <w:szCs w:val="26"/>
        </w:rPr>
        <w:t>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bugetul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stat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di</w:t>
      </w:r>
      <w:r>
        <w:rPr>
          <w:rFonts w:ascii="Times New Roman" w:hAnsi="Times New Roman" w:cs="Times New Roman"/>
          <w:sz w:val="26"/>
          <w:szCs w:val="26"/>
          <w:lang w:val="ro-RO"/>
        </w:rPr>
        <w:t>m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potrivă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proiectului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premise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crearea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bazei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  <w:lang w:val="en-US"/>
        </w:rPr>
        <w:t>legale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acumularea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cs="Times New Roman"/>
          <w:sz w:val="26"/>
          <w:szCs w:val="26"/>
        </w:rPr>
        <w:t>ș</w:t>
      </w:r>
      <w:r w:rsidRPr="0085322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gestionarea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mijloacelor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financiare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  <w:lang w:val="en-US"/>
        </w:rPr>
        <w:t>biblioteci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C3D3C" w:rsidRPr="00853223" w:rsidRDefault="00FC3D3C" w:rsidP="00FC3D3C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Impactul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proiectului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avea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un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impact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semnificativ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asigurarea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ro-RO"/>
        </w:rPr>
        <w:t>/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crearea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bazei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juridice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acumularea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cs="Times New Roman"/>
          <w:sz w:val="26"/>
          <w:szCs w:val="26"/>
        </w:rPr>
        <w:t>ș</w:t>
      </w:r>
      <w:r w:rsidRPr="0085322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gestionarea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mijloacelor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financiare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  <w:lang w:val="en-US"/>
        </w:rPr>
        <w:t>biblioteci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C3D3C" w:rsidRPr="00CE10A9" w:rsidRDefault="00FC3D3C" w:rsidP="00FC3D3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Modul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încorporare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sistemul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actelor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normative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vigoare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</w:p>
    <w:p w:rsidR="00FC3D3C" w:rsidRDefault="00FC3D3C" w:rsidP="00FC3D3C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proiectului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hotărîre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Guvenului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nu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implică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modificarea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abrogarea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altor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acte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normative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Actele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normative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propun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fi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modificate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cs="Times New Roman"/>
          <w:sz w:val="26"/>
          <w:szCs w:val="26"/>
        </w:rPr>
        <w:t>ș</w:t>
      </w:r>
      <w:r w:rsidRPr="0085322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lastRenderedPageBreak/>
        <w:t>respectiv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abrogate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sunt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parte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componentă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prezentului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proiect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act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normativ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anex</w:t>
      </w:r>
      <w:proofErr w:type="spellEnd"/>
      <w:r w:rsidRPr="00853223">
        <w:rPr>
          <w:rFonts w:ascii="Times New Roman" w:hAnsi="Times New Roman" w:cs="Times New Roman"/>
          <w:sz w:val="26"/>
          <w:szCs w:val="26"/>
          <w:lang w:val="ro-RO"/>
        </w:rPr>
        <w:t xml:space="preserve">a 2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proiect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FC3D3C" w:rsidRDefault="00FC3D3C" w:rsidP="00FC3D3C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Respectarea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transparen</w:t>
      </w:r>
      <w:r w:rsidRPr="00853223">
        <w:rPr>
          <w:rFonts w:cs="Times New Roman"/>
          <w:b/>
          <w:sz w:val="26"/>
          <w:szCs w:val="26"/>
        </w:rPr>
        <w:t>ț</w:t>
      </w:r>
      <w:r w:rsidRPr="00853223">
        <w:rPr>
          <w:rFonts w:ascii="Times New Roman" w:hAnsi="Times New Roman" w:cs="Times New Roman"/>
          <w:b/>
          <w:sz w:val="26"/>
          <w:szCs w:val="26"/>
        </w:rPr>
        <w:t>ei</w:t>
      </w:r>
      <w:proofErr w:type="spellEnd"/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b/>
          <w:sz w:val="26"/>
          <w:szCs w:val="26"/>
        </w:rPr>
        <w:t>decizionale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Pr="008532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5BCF">
        <w:rPr>
          <w:rFonts w:ascii="Times New Roman" w:hAnsi="Times New Roman" w:cs="Times New Roman"/>
          <w:sz w:val="26"/>
          <w:szCs w:val="26"/>
          <w:lang w:val="ro-RO"/>
        </w:rPr>
        <w:t>Proiectul a fost supus consultărilor publice şi avizării ministerelor de resort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.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scopul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respectării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prevederilor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Legii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nr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. 239/2008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transparenţa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procesul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decizional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hotărîrii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Guvernului</w:t>
      </w:r>
      <w:proofErr w:type="spellEnd"/>
      <w:r w:rsidRPr="00645E1E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853223">
        <w:rPr>
          <w:rFonts w:ascii="Times New Roman" w:hAnsi="Times New Roman" w:cs="Times New Roman"/>
          <w:b/>
          <w:sz w:val="26"/>
          <w:szCs w:val="26"/>
          <w:lang w:val="ro-RO"/>
        </w:rPr>
        <w:t xml:space="preserve">cu privire la serviciile prestate de bibliotecile publice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este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plasat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pagina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web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oficială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a </w:t>
      </w:r>
      <w:r w:rsidRPr="00853223">
        <w:rPr>
          <w:rFonts w:ascii="Times New Roman" w:hAnsi="Times New Roman" w:cs="Times New Roman"/>
          <w:sz w:val="26"/>
          <w:szCs w:val="26"/>
          <w:lang w:val="ro-RO"/>
        </w:rPr>
        <w:t>MECC</w:t>
      </w:r>
      <w:r w:rsidRPr="0085322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www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53223">
        <w:rPr>
          <w:rFonts w:ascii="Times New Roman" w:hAnsi="Times New Roman" w:cs="Times New Roman"/>
          <w:sz w:val="26"/>
          <w:szCs w:val="26"/>
          <w:lang w:val="ro-RO"/>
        </w:rPr>
        <w:t>mecc</w:t>
      </w:r>
      <w:proofErr w:type="spellEnd"/>
      <w:r>
        <w:rPr>
          <w:rFonts w:ascii="Times New Roman" w:hAnsi="Times New Roman" w:cs="Times New Roman"/>
          <w:sz w:val="26"/>
          <w:szCs w:val="26"/>
        </w:rPr>
        <w:t>.gov.md,</w:t>
      </w:r>
      <w:r w:rsidRPr="0085322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precum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cs="Times New Roman"/>
          <w:sz w:val="26"/>
          <w:szCs w:val="26"/>
        </w:rPr>
        <w:t>ș</w:t>
      </w:r>
      <w:r w:rsidRPr="0085322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pagina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3223">
        <w:rPr>
          <w:rFonts w:ascii="Times New Roman" w:hAnsi="Times New Roman" w:cs="Times New Roman"/>
          <w:sz w:val="26"/>
          <w:szCs w:val="26"/>
        </w:rPr>
        <w:t>web</w:t>
      </w:r>
      <w:proofErr w:type="spellEnd"/>
      <w:r w:rsidRPr="00853223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Pr="00C52BB6">
          <w:rPr>
            <w:rStyle w:val="a4"/>
            <w:rFonts w:ascii="Times New Roman" w:hAnsi="Times New Roman" w:cs="Times New Roman"/>
            <w:sz w:val="26"/>
            <w:szCs w:val="26"/>
          </w:rPr>
          <w:t>www.particip.gov.md</w:t>
        </w:r>
      </w:hyperlink>
      <w:r w:rsidRPr="0085322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C3D3C" w:rsidRDefault="00FC3D3C" w:rsidP="00FC3D3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proofErr w:type="gramStart"/>
      <w:r w:rsidRPr="00A8702B">
        <w:rPr>
          <w:rFonts w:ascii="Times New Roman" w:hAnsi="Times New Roman" w:cs="Times New Roman"/>
          <w:b/>
          <w:sz w:val="26"/>
          <w:szCs w:val="26"/>
          <w:lang w:val="en-US"/>
        </w:rPr>
        <w:t>Constat</w:t>
      </w:r>
      <w:r w:rsidRPr="00A8702B">
        <w:rPr>
          <w:rFonts w:ascii="Times New Roman" w:hAnsi="Times New Roman" w:cs="Times New Roman"/>
          <w:b/>
          <w:sz w:val="26"/>
          <w:szCs w:val="26"/>
          <w:lang w:val="ro-RO"/>
        </w:rPr>
        <w:t>ările</w:t>
      </w:r>
      <w:proofErr w:type="spellEnd"/>
      <w:r w:rsidRPr="00A8702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A8702B">
        <w:rPr>
          <w:rFonts w:ascii="Times New Roman" w:hAnsi="Times New Roman" w:cs="Times New Roman"/>
          <w:b/>
          <w:sz w:val="26"/>
          <w:szCs w:val="26"/>
          <w:lang w:val="en-US"/>
        </w:rPr>
        <w:t>expertizei</w:t>
      </w:r>
      <w:proofErr w:type="spellEnd"/>
      <w:r w:rsidRPr="00A8702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A8702B">
        <w:rPr>
          <w:rFonts w:ascii="Times New Roman" w:hAnsi="Times New Roman" w:cs="Times New Roman"/>
          <w:b/>
          <w:sz w:val="26"/>
          <w:szCs w:val="26"/>
          <w:lang w:val="en-US"/>
        </w:rPr>
        <w:t>anticorupţie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:rsidR="00FC3D3C" w:rsidRPr="00BD0F59" w:rsidRDefault="00FC3D3C" w:rsidP="00FC3D3C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proofErr w:type="spellStart"/>
      <w:r w:rsidRPr="00BD0F59">
        <w:rPr>
          <w:rFonts w:ascii="Times New Roman" w:hAnsi="Times New Roman" w:cs="Times New Roman"/>
          <w:sz w:val="26"/>
          <w:szCs w:val="26"/>
          <w:lang w:val="en-US"/>
        </w:rPr>
        <w:t>Concluzia</w:t>
      </w:r>
      <w:proofErr w:type="spellEnd"/>
      <w:r w:rsidRPr="00BD0F5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D0F59">
        <w:rPr>
          <w:rFonts w:ascii="Times New Roman" w:hAnsi="Times New Roman" w:cs="Times New Roman"/>
          <w:sz w:val="26"/>
          <w:szCs w:val="26"/>
          <w:lang w:val="en-US"/>
        </w:rPr>
        <w:t>expertizei</w:t>
      </w:r>
      <w:proofErr w:type="spellEnd"/>
      <w:r w:rsidRPr="00BD0F5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D0F59">
        <w:rPr>
          <w:rFonts w:ascii="Times New Roman" w:hAnsi="Times New Roman" w:cs="Times New Roman"/>
          <w:sz w:val="26"/>
          <w:szCs w:val="26"/>
          <w:lang w:val="en-US"/>
        </w:rPr>
        <w:t>relevă</w:t>
      </w:r>
      <w:proofErr w:type="spellEnd"/>
      <w:r w:rsidRPr="00BD0F5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D0F59">
        <w:rPr>
          <w:rFonts w:ascii="Times New Roman" w:hAnsi="Times New Roman" w:cs="Times New Roman"/>
          <w:sz w:val="26"/>
          <w:szCs w:val="26"/>
          <w:lang w:val="en-US"/>
        </w:rPr>
        <w:t>următoarele</w:t>
      </w:r>
      <w:proofErr w:type="spellEnd"/>
      <w:r w:rsidRPr="00BD0F59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FC3D3C" w:rsidRDefault="00FC3D3C" w:rsidP="00FC3D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Au </w:t>
      </w:r>
      <w:proofErr w:type="spellStart"/>
      <w:r>
        <w:rPr>
          <w:rFonts w:ascii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respectate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legale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</w:rPr>
        <w:t>privire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transparenţa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procesul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decizional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corespunde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normelor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tehnică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legislativă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FC3D3C" w:rsidRDefault="00FC3D3C" w:rsidP="00FC3D3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corespunde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interesului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public general </w:t>
      </w:r>
      <w:proofErr w:type="spellStart"/>
      <w:r>
        <w:rPr>
          <w:rFonts w:ascii="Times New Roman" w:hAnsi="Times New Roman" w:cs="Times New Roman"/>
          <w:sz w:val="26"/>
          <w:szCs w:val="26"/>
        </w:rPr>
        <w:t>intrucît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contribui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reglementarea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informarea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beneficiarilor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servicii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ale  </w:t>
      </w:r>
      <w:proofErr w:type="spellStart"/>
      <w:r>
        <w:rPr>
          <w:rFonts w:ascii="Times New Roman" w:hAnsi="Times New Roman" w:cs="Times New Roman"/>
          <w:sz w:val="26"/>
          <w:szCs w:val="26"/>
        </w:rPr>
        <w:t>bibliotecii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publice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FC3D3C" w:rsidRDefault="00FC3D3C" w:rsidP="00FC3D3C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</w:p>
    <w:p w:rsidR="00FC3D3C" w:rsidRPr="00A8702B" w:rsidRDefault="00FC3D3C" w:rsidP="00FC3D3C">
      <w:pPr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În normele proiectului supus expertizei anticorupţie n-au fost identificaţi careva factori sau riscuri de corupţie. </w:t>
      </w:r>
    </w:p>
    <w:p w:rsidR="00FC3D3C" w:rsidRDefault="00FC3D3C" w:rsidP="00FC3D3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C3D3C" w:rsidRPr="00D855AC" w:rsidRDefault="00FC3D3C" w:rsidP="00FC3D3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C3D3C" w:rsidRDefault="00FC3D3C" w:rsidP="00FC3D3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Anatolie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TOPALĂ</w:t>
      </w:r>
    </w:p>
    <w:p w:rsidR="00FC3D3C" w:rsidRPr="00EC5A6C" w:rsidRDefault="00FC3D3C" w:rsidP="00FC3D3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Secretar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general al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ministerului</w:t>
      </w:r>
      <w:proofErr w:type="spellEnd"/>
    </w:p>
    <w:p w:rsidR="00FC3D3C" w:rsidRDefault="00FC3D3C" w:rsidP="00FC3D3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251F2" w:rsidRDefault="000251F2"/>
    <w:sectPr w:rsidR="0002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7087"/>
    <w:multiLevelType w:val="hybridMultilevel"/>
    <w:tmpl w:val="8A30C72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DFC1F22"/>
    <w:multiLevelType w:val="hybridMultilevel"/>
    <w:tmpl w:val="20CCB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53590"/>
    <w:multiLevelType w:val="hybridMultilevel"/>
    <w:tmpl w:val="48AE9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5159F"/>
    <w:multiLevelType w:val="hybridMultilevel"/>
    <w:tmpl w:val="76869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3C"/>
    <w:rsid w:val="000251F2"/>
    <w:rsid w:val="000F681B"/>
    <w:rsid w:val="00112039"/>
    <w:rsid w:val="00147BBE"/>
    <w:rsid w:val="001537B5"/>
    <w:rsid w:val="00216922"/>
    <w:rsid w:val="002F505C"/>
    <w:rsid w:val="00366FA1"/>
    <w:rsid w:val="00452BEB"/>
    <w:rsid w:val="00473442"/>
    <w:rsid w:val="0053164A"/>
    <w:rsid w:val="006E3066"/>
    <w:rsid w:val="007D078B"/>
    <w:rsid w:val="007D7889"/>
    <w:rsid w:val="008C33D0"/>
    <w:rsid w:val="00A161EC"/>
    <w:rsid w:val="00A206E0"/>
    <w:rsid w:val="00A26923"/>
    <w:rsid w:val="00B9535C"/>
    <w:rsid w:val="00C233BC"/>
    <w:rsid w:val="00C315F7"/>
    <w:rsid w:val="00C415B6"/>
    <w:rsid w:val="00C95759"/>
    <w:rsid w:val="00CB37EB"/>
    <w:rsid w:val="00D834A7"/>
    <w:rsid w:val="00E85646"/>
    <w:rsid w:val="00EA0E32"/>
    <w:rsid w:val="00EA5537"/>
    <w:rsid w:val="00EE419D"/>
    <w:rsid w:val="00F83C4B"/>
    <w:rsid w:val="00F91AA9"/>
    <w:rsid w:val="00FA1853"/>
    <w:rsid w:val="00FB4C12"/>
    <w:rsid w:val="00FC3D3C"/>
    <w:rsid w:val="00FE5B7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9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FC3D3C"/>
    <w:pPr>
      <w:spacing w:after="160" w:line="259" w:lineRule="auto"/>
    </w:pPr>
    <w:rPr>
      <w:rFonts w:ascii="Calibri" w:eastAsia="Calibri" w:hAnsi="Calibri" w:cs="Calibri"/>
      <w:lang w:val="en-US" w:eastAsia="ru-RU"/>
    </w:rPr>
  </w:style>
  <w:style w:type="paragraph" w:customStyle="1" w:styleId="Normal2">
    <w:name w:val="Normal2"/>
    <w:uiPriority w:val="99"/>
    <w:rsid w:val="00FC3D3C"/>
    <w:pPr>
      <w:spacing w:after="160" w:line="259" w:lineRule="auto"/>
    </w:pPr>
    <w:rPr>
      <w:rFonts w:ascii="Calibri" w:eastAsia="Calibri" w:hAnsi="Calibri" w:cs="Calibri"/>
      <w:lang w:val="ro-RO" w:eastAsia="ru-RU"/>
    </w:rPr>
  </w:style>
  <w:style w:type="paragraph" w:styleId="a3">
    <w:name w:val="List Paragraph"/>
    <w:basedOn w:val="a"/>
    <w:uiPriority w:val="34"/>
    <w:qFormat/>
    <w:rsid w:val="00FC3D3C"/>
    <w:pPr>
      <w:spacing w:after="160" w:line="259" w:lineRule="auto"/>
      <w:ind w:left="720"/>
      <w:contextualSpacing/>
    </w:pPr>
    <w:rPr>
      <w:rFonts w:ascii="Calibri" w:eastAsia="Calibri" w:hAnsi="Calibri" w:cs="Calibri"/>
      <w:lang w:val="en-US" w:eastAsia="ru-RU"/>
    </w:rPr>
  </w:style>
  <w:style w:type="character" w:styleId="a4">
    <w:name w:val="Hyperlink"/>
    <w:basedOn w:val="a0"/>
    <w:uiPriority w:val="99"/>
    <w:unhideWhenUsed/>
    <w:rsid w:val="00FC3D3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269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A26923"/>
    <w:rPr>
      <w:b/>
      <w:bCs/>
    </w:rPr>
  </w:style>
  <w:style w:type="table" w:styleId="a6">
    <w:name w:val="Table Grid"/>
    <w:basedOn w:val="a1"/>
    <w:uiPriority w:val="59"/>
    <w:rsid w:val="00A2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A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FA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0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9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FC3D3C"/>
    <w:pPr>
      <w:spacing w:after="160" w:line="259" w:lineRule="auto"/>
    </w:pPr>
    <w:rPr>
      <w:rFonts w:ascii="Calibri" w:eastAsia="Calibri" w:hAnsi="Calibri" w:cs="Calibri"/>
      <w:lang w:val="en-US" w:eastAsia="ru-RU"/>
    </w:rPr>
  </w:style>
  <w:style w:type="paragraph" w:customStyle="1" w:styleId="Normal2">
    <w:name w:val="Normal2"/>
    <w:uiPriority w:val="99"/>
    <w:rsid w:val="00FC3D3C"/>
    <w:pPr>
      <w:spacing w:after="160" w:line="259" w:lineRule="auto"/>
    </w:pPr>
    <w:rPr>
      <w:rFonts w:ascii="Calibri" w:eastAsia="Calibri" w:hAnsi="Calibri" w:cs="Calibri"/>
      <w:lang w:val="ro-RO" w:eastAsia="ru-RU"/>
    </w:rPr>
  </w:style>
  <w:style w:type="paragraph" w:styleId="a3">
    <w:name w:val="List Paragraph"/>
    <w:basedOn w:val="a"/>
    <w:uiPriority w:val="34"/>
    <w:qFormat/>
    <w:rsid w:val="00FC3D3C"/>
    <w:pPr>
      <w:spacing w:after="160" w:line="259" w:lineRule="auto"/>
      <w:ind w:left="720"/>
      <w:contextualSpacing/>
    </w:pPr>
    <w:rPr>
      <w:rFonts w:ascii="Calibri" w:eastAsia="Calibri" w:hAnsi="Calibri" w:cs="Calibri"/>
      <w:lang w:val="en-US" w:eastAsia="ru-RU"/>
    </w:rPr>
  </w:style>
  <w:style w:type="character" w:styleId="a4">
    <w:name w:val="Hyperlink"/>
    <w:basedOn w:val="a0"/>
    <w:uiPriority w:val="99"/>
    <w:unhideWhenUsed/>
    <w:rsid w:val="00FC3D3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269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A26923"/>
    <w:rPr>
      <w:b/>
      <w:bCs/>
    </w:rPr>
  </w:style>
  <w:style w:type="table" w:styleId="a6">
    <w:name w:val="Table Grid"/>
    <w:basedOn w:val="a1"/>
    <w:uiPriority w:val="59"/>
    <w:rsid w:val="00A2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A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FA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0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6097">
                              <w:marLeft w:val="6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0061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771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4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9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6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990191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2258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04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6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6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85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76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55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51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866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26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46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52300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17509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078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11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63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736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498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22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928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2022-01-31T06:21:00Z</cp:lastPrinted>
  <dcterms:created xsi:type="dcterms:W3CDTF">2022-01-20T13:45:00Z</dcterms:created>
  <dcterms:modified xsi:type="dcterms:W3CDTF">2022-01-31T06:22:00Z</dcterms:modified>
</cp:coreProperties>
</file>