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23D" w:rsidRPr="00DF4ECC" w:rsidRDefault="0065123D" w:rsidP="0065123D">
      <w:pPr>
        <w:jc w:val="center"/>
        <w:rPr>
          <w:rFonts w:ascii="Times New Roman" w:hAnsi="Times New Roman" w:cs="Times New Roman"/>
          <w:b/>
          <w:sz w:val="26"/>
          <w:szCs w:val="26"/>
          <w:lang w:val="ro-RO"/>
        </w:rPr>
      </w:pPr>
      <w:r w:rsidRPr="00DF4ECC">
        <w:rPr>
          <w:rFonts w:ascii="Times New Roman" w:hAnsi="Times New Roman" w:cs="Times New Roman"/>
          <w:b/>
          <w:sz w:val="26"/>
          <w:szCs w:val="26"/>
          <w:lang w:val="ro-RO"/>
        </w:rPr>
        <w:t xml:space="preserve">Nota informativă la proiectul hotărârii Guvernului </w:t>
      </w:r>
      <w:r w:rsidRPr="00DF4ECC">
        <w:rPr>
          <w:rFonts w:ascii="Times New Roman" w:hAnsi="Times New Roman" w:cs="Times New Roman"/>
          <w:b/>
          <w:i/>
          <w:sz w:val="26"/>
          <w:szCs w:val="26"/>
          <w:lang w:val="ro-RO"/>
        </w:rPr>
        <w:t xml:space="preserve">cu privire la modificarea </w:t>
      </w:r>
      <w:proofErr w:type="spellStart"/>
      <w:r w:rsidRPr="00DF4ECC">
        <w:rPr>
          <w:rFonts w:ascii="Times New Roman" w:hAnsi="Times New Roman" w:cs="Times New Roman"/>
          <w:b/>
          <w:i/>
          <w:sz w:val="26"/>
          <w:szCs w:val="26"/>
          <w:lang w:val="ro-RO"/>
        </w:rPr>
        <w:t>Hotărîrii</w:t>
      </w:r>
      <w:proofErr w:type="spellEnd"/>
      <w:r w:rsidRPr="00DF4ECC">
        <w:rPr>
          <w:rFonts w:ascii="Times New Roman" w:hAnsi="Times New Roman" w:cs="Times New Roman"/>
          <w:b/>
          <w:i/>
          <w:sz w:val="26"/>
          <w:szCs w:val="26"/>
          <w:lang w:val="ro-RO"/>
        </w:rPr>
        <w:t xml:space="preserve"> Guvernului nr. 1042/2017 privind aprobarea Concepției pentru restructurarea sectorului feroviar și a Î.S. „Calea Ferată din Moldova” pentru anii 2018-2021</w:t>
      </w:r>
    </w:p>
    <w:tbl>
      <w:tblPr>
        <w:tblStyle w:val="TableGrid"/>
        <w:tblW w:w="0" w:type="auto"/>
        <w:tblLook w:val="04A0" w:firstRow="1" w:lastRow="0" w:firstColumn="1" w:lastColumn="0" w:noHBand="0" w:noVBand="1"/>
      </w:tblPr>
      <w:tblGrid>
        <w:gridCol w:w="9345"/>
      </w:tblGrid>
      <w:tr w:rsidR="00DF4ECC" w:rsidRPr="00007F02" w:rsidTr="00CA5550">
        <w:tc>
          <w:tcPr>
            <w:tcW w:w="9345" w:type="dxa"/>
            <w:tcBorders>
              <w:top w:val="single" w:sz="4" w:space="0" w:color="auto"/>
              <w:left w:val="single" w:sz="4" w:space="0" w:color="auto"/>
              <w:bottom w:val="single" w:sz="4" w:space="0" w:color="auto"/>
              <w:right w:val="single" w:sz="4" w:space="0" w:color="auto"/>
            </w:tcBorders>
            <w:hideMark/>
          </w:tcPr>
          <w:p w:rsidR="0065123D" w:rsidRPr="00DF4ECC" w:rsidRDefault="0065123D" w:rsidP="00CA5550">
            <w:pPr>
              <w:jc w:val="both"/>
              <w:rPr>
                <w:rFonts w:ascii="Times New Roman" w:hAnsi="Times New Roman" w:cs="Times New Roman"/>
                <w:b/>
                <w:lang w:val="ro-RO"/>
              </w:rPr>
            </w:pPr>
            <w:r w:rsidRPr="00DF4ECC">
              <w:rPr>
                <w:rFonts w:ascii="Times New Roman" w:hAnsi="Times New Roman" w:cs="Times New Roman"/>
                <w:b/>
                <w:lang w:val="ro-RO"/>
              </w:rPr>
              <w:t>1. Denumirea autorului și, după caz, a participanților la elaborarea proiectului</w:t>
            </w:r>
          </w:p>
        </w:tc>
      </w:tr>
      <w:tr w:rsidR="00DF4ECC" w:rsidRPr="00DF4ECC" w:rsidTr="00CA5550">
        <w:tc>
          <w:tcPr>
            <w:tcW w:w="9345" w:type="dxa"/>
            <w:tcBorders>
              <w:top w:val="single" w:sz="4" w:space="0" w:color="auto"/>
              <w:left w:val="single" w:sz="4" w:space="0" w:color="auto"/>
              <w:bottom w:val="single" w:sz="4" w:space="0" w:color="auto"/>
              <w:right w:val="single" w:sz="4" w:space="0" w:color="auto"/>
            </w:tcBorders>
            <w:hideMark/>
          </w:tcPr>
          <w:p w:rsidR="0065123D" w:rsidRPr="00DF4ECC" w:rsidRDefault="0065123D" w:rsidP="00CA5550">
            <w:pPr>
              <w:ind w:firstLine="738"/>
              <w:jc w:val="both"/>
              <w:rPr>
                <w:rFonts w:ascii="Times New Roman" w:hAnsi="Times New Roman" w:cs="Times New Roman"/>
                <w:lang w:val="ro-RO"/>
              </w:rPr>
            </w:pPr>
            <w:r w:rsidRPr="00DF4ECC">
              <w:rPr>
                <w:rFonts w:ascii="Times New Roman" w:hAnsi="Times New Roman" w:cs="Times New Roman"/>
                <w:lang w:val="ro-RO"/>
              </w:rPr>
              <w:t>Ministerul Infrastructurii și Dezvoltării Regionale, Serviciul transport feroviar.</w:t>
            </w:r>
          </w:p>
        </w:tc>
      </w:tr>
      <w:tr w:rsidR="00DF4ECC" w:rsidRPr="00007F02" w:rsidTr="00CA5550">
        <w:tc>
          <w:tcPr>
            <w:tcW w:w="9345" w:type="dxa"/>
            <w:tcBorders>
              <w:top w:val="single" w:sz="4" w:space="0" w:color="auto"/>
              <w:left w:val="single" w:sz="4" w:space="0" w:color="auto"/>
              <w:bottom w:val="single" w:sz="4" w:space="0" w:color="auto"/>
              <w:right w:val="single" w:sz="4" w:space="0" w:color="auto"/>
            </w:tcBorders>
            <w:hideMark/>
          </w:tcPr>
          <w:p w:rsidR="0065123D" w:rsidRPr="00DF4ECC" w:rsidRDefault="0065123D" w:rsidP="00CA5550">
            <w:pPr>
              <w:jc w:val="both"/>
              <w:rPr>
                <w:rFonts w:ascii="Times New Roman" w:hAnsi="Times New Roman" w:cs="Times New Roman"/>
                <w:b/>
                <w:lang w:val="ro-RO"/>
              </w:rPr>
            </w:pPr>
            <w:r w:rsidRPr="00DF4ECC">
              <w:rPr>
                <w:rFonts w:ascii="Times New Roman" w:hAnsi="Times New Roman" w:cs="Times New Roman"/>
                <w:b/>
                <w:lang w:val="ro-RO"/>
              </w:rPr>
              <w:t>2. Condițiile ce au impus elaborarea proiectului de act normativ și finalitățile urmărite</w:t>
            </w:r>
          </w:p>
        </w:tc>
      </w:tr>
      <w:tr w:rsidR="00DF4ECC" w:rsidRPr="00007F02" w:rsidTr="00CA5550">
        <w:trPr>
          <w:trHeight w:val="510"/>
        </w:trPr>
        <w:tc>
          <w:tcPr>
            <w:tcW w:w="9345" w:type="dxa"/>
            <w:tcBorders>
              <w:top w:val="single" w:sz="4" w:space="0" w:color="auto"/>
              <w:left w:val="single" w:sz="4" w:space="0" w:color="auto"/>
              <w:bottom w:val="single" w:sz="4" w:space="0" w:color="auto"/>
              <w:right w:val="single" w:sz="4" w:space="0" w:color="auto"/>
            </w:tcBorders>
            <w:hideMark/>
          </w:tcPr>
          <w:p w:rsidR="0065123D" w:rsidRPr="00DF4ECC" w:rsidRDefault="0065123D" w:rsidP="00CA5550">
            <w:pPr>
              <w:ind w:firstLine="738"/>
              <w:jc w:val="both"/>
              <w:rPr>
                <w:rFonts w:ascii="Times New Roman" w:eastAsia="Times New Roman" w:hAnsi="Times New Roman" w:cs="Times New Roman"/>
                <w:lang w:val="fr-FR"/>
              </w:rPr>
            </w:pPr>
            <w:r w:rsidRPr="00DF4ECC">
              <w:rPr>
                <w:rFonts w:ascii="Times New Roman" w:eastAsia="Times New Roman" w:hAnsi="Times New Roman" w:cs="Times New Roman"/>
                <w:lang w:val="ro-RO"/>
              </w:rPr>
              <w:t xml:space="preserve">Prevederile Hotărârii Guvernului nr. 1042/2017 privind aprobarea Concepției pentru restructurarea sectorului feroviar şi a Î.S. „Calea Ferată din Moldova” pentru anii 2018-2021, </w:t>
            </w:r>
            <w:r w:rsidR="00CA5550" w:rsidRPr="00DF4ECC">
              <w:rPr>
                <w:rFonts w:ascii="Times New Roman" w:eastAsia="Times New Roman" w:hAnsi="Times New Roman" w:cs="Times New Roman"/>
                <w:lang w:val="ro-RO"/>
              </w:rPr>
              <w:t>au fost implementate la circa 20%</w:t>
            </w:r>
            <w:r w:rsidRPr="00DF4ECC">
              <w:rPr>
                <w:rFonts w:ascii="Times New Roman" w:eastAsia="Times New Roman" w:hAnsi="Times New Roman" w:cs="Times New Roman"/>
                <w:lang w:val="ro-RO"/>
              </w:rPr>
              <w:t>.</w:t>
            </w:r>
          </w:p>
          <w:p w:rsidR="0065123D" w:rsidRPr="00DF4ECC" w:rsidRDefault="0065123D" w:rsidP="00CA5550">
            <w:pPr>
              <w:ind w:firstLine="738"/>
              <w:jc w:val="both"/>
              <w:rPr>
                <w:rFonts w:ascii="Times New Roman" w:eastAsia="Times New Roman" w:hAnsi="Times New Roman" w:cs="Times New Roman"/>
                <w:lang w:val="ro-RO"/>
              </w:rPr>
            </w:pPr>
            <w:r w:rsidRPr="00DF4ECC">
              <w:rPr>
                <w:rFonts w:ascii="Times New Roman" w:eastAsia="Times New Roman" w:hAnsi="Times New Roman" w:cs="Times New Roman"/>
                <w:lang w:val="ro-RO"/>
              </w:rPr>
              <w:t>Implementarea Hotărârii Guvernului a fost tărăgănată din cauza lipsei cadrului normativ, reglementările căruia ar servi temei pentru reformarea domeniului transport feroviar și</w:t>
            </w:r>
            <w:r w:rsidR="00CA5550" w:rsidRPr="00DF4ECC">
              <w:rPr>
                <w:rFonts w:ascii="Times New Roman" w:eastAsia="Times New Roman" w:hAnsi="Times New Roman" w:cs="Times New Roman"/>
                <w:lang w:val="ro-RO"/>
              </w:rPr>
              <w:t xml:space="preserve"> restructurarea Î.S. „</w:t>
            </w:r>
            <w:r w:rsidRPr="00DF4ECC">
              <w:rPr>
                <w:rFonts w:ascii="Times New Roman" w:eastAsia="Times New Roman" w:hAnsi="Times New Roman" w:cs="Times New Roman"/>
                <w:lang w:val="ro-RO"/>
              </w:rPr>
              <w:t>Calea Ferată din Moldova”.</w:t>
            </w:r>
          </w:p>
          <w:p w:rsidR="0065123D" w:rsidRPr="00DF4ECC" w:rsidRDefault="0065123D" w:rsidP="00CA5550">
            <w:pPr>
              <w:ind w:firstLine="738"/>
              <w:jc w:val="both"/>
              <w:rPr>
                <w:rFonts w:ascii="Times New Roman" w:hAnsi="Times New Roman" w:cs="Times New Roman"/>
                <w:lang w:val="ro-RO"/>
              </w:rPr>
            </w:pPr>
            <w:r w:rsidRPr="00DF4ECC">
              <w:rPr>
                <w:rFonts w:ascii="Times New Roman" w:hAnsi="Times New Roman" w:cs="Times New Roman"/>
                <w:lang w:val="ro-RO"/>
              </w:rPr>
              <w:t>În context, a fost adoptat Codul transportului feroviar nr.19/2022 (Monitorul Oficial al Republicii Moldova, 2022, nr.45-52, art. 57). Implementarea noului Cod al transportului feroviar va elimina monopolul Î.S. “Calea Ferată din Moldova” pe piața serviciilor feroviare. Astfel, infrastructura feroviară va aparține în continuare statului, iar serviciile de tracțiune, transport pasageri și marfă vor putea fi prestate de operatori privați.</w:t>
            </w:r>
          </w:p>
          <w:p w:rsidR="0065123D" w:rsidRPr="00DF4ECC" w:rsidRDefault="0065123D" w:rsidP="00CA5550">
            <w:pPr>
              <w:ind w:firstLine="738"/>
              <w:jc w:val="both"/>
              <w:rPr>
                <w:rFonts w:ascii="Times New Roman" w:hAnsi="Times New Roman" w:cs="Times New Roman"/>
                <w:lang w:val="ro-RO"/>
              </w:rPr>
            </w:pPr>
            <w:r w:rsidRPr="00DF4ECC">
              <w:rPr>
                <w:rFonts w:ascii="Times New Roman" w:hAnsi="Times New Roman" w:cs="Times New Roman"/>
                <w:lang w:val="ro-RO"/>
              </w:rPr>
              <w:t>În același timp, Codul stabilește reguli privind aportul statului în privința dezvoltării domeniului, permite crearea unui climat investițional echitabil în ramură și complementează cadrul normativ cu prevederile, care asigură transparentizarea activităților ce țin de organizarea și prestarea serviciilor de transport feroviar.</w:t>
            </w:r>
          </w:p>
          <w:p w:rsidR="0065123D" w:rsidRPr="00DF4ECC" w:rsidRDefault="0065123D" w:rsidP="00CA5550">
            <w:pPr>
              <w:ind w:firstLine="738"/>
              <w:jc w:val="both"/>
              <w:rPr>
                <w:rFonts w:ascii="Times New Roman" w:hAnsi="Times New Roman" w:cs="Times New Roman"/>
                <w:lang w:val="ro-RO"/>
              </w:rPr>
            </w:pPr>
            <w:r w:rsidRPr="00DF4ECC">
              <w:rPr>
                <w:rFonts w:ascii="Times New Roman" w:hAnsi="Times New Roman" w:cs="Times New Roman"/>
                <w:lang w:val="ro-RO"/>
              </w:rPr>
              <w:t xml:space="preserve">Implementarea acestora necesită reformarea domeniului </w:t>
            </w:r>
            <w:r w:rsidR="00CA5550" w:rsidRPr="00DF4ECC">
              <w:rPr>
                <w:rFonts w:ascii="Times New Roman" w:hAnsi="Times New Roman" w:cs="Times New Roman"/>
                <w:lang w:val="ro-RO"/>
              </w:rPr>
              <w:t>restructurarea Î.S. „</w:t>
            </w:r>
            <w:r w:rsidRPr="00DF4ECC">
              <w:rPr>
                <w:rFonts w:ascii="Times New Roman" w:hAnsi="Times New Roman" w:cs="Times New Roman"/>
                <w:lang w:val="ro-RO"/>
              </w:rPr>
              <w:t>Calea Ferată din Moldova”. Reforma propriu zisă implică mai multe autorități și instituții, care vor asigura realizarea acțiunilor nominalizate. Pentru a majora gradul de responsabilitate a părților implicate în reformarea domeniului transport feroviar este necesar</w:t>
            </w:r>
            <w:r w:rsidR="00CA5550" w:rsidRPr="00DF4ECC">
              <w:rPr>
                <w:rFonts w:ascii="Times New Roman" w:hAnsi="Times New Roman" w:cs="Times New Roman"/>
                <w:lang w:val="ro-RO"/>
              </w:rPr>
              <w:t xml:space="preserve"> de</w:t>
            </w:r>
            <w:r w:rsidRPr="00DF4ECC">
              <w:rPr>
                <w:rFonts w:ascii="Times New Roman" w:hAnsi="Times New Roman" w:cs="Times New Roman"/>
                <w:lang w:val="ro-RO"/>
              </w:rPr>
              <w:t xml:space="preserve"> </w:t>
            </w:r>
            <w:r w:rsidR="00CA5550" w:rsidRPr="00DF4ECC">
              <w:rPr>
                <w:rFonts w:ascii="Times New Roman" w:hAnsi="Times New Roman" w:cs="Times New Roman"/>
                <w:lang w:val="ro-RO"/>
              </w:rPr>
              <w:t>operat</w:t>
            </w:r>
            <w:r w:rsidRPr="00DF4ECC">
              <w:rPr>
                <w:rFonts w:ascii="Times New Roman" w:hAnsi="Times New Roman" w:cs="Times New Roman"/>
                <w:lang w:val="ro-RO"/>
              </w:rPr>
              <w:t xml:space="preserve"> cu modificări la Concepția </w:t>
            </w:r>
            <w:r w:rsidRPr="00DF4ECC">
              <w:rPr>
                <w:rFonts w:ascii="Times New Roman" w:eastAsia="Times New Roman" w:hAnsi="Times New Roman" w:cs="Times New Roman"/>
                <w:lang w:val="ro-RO"/>
              </w:rPr>
              <w:t>pentru restructurarea sectorului feroviar şi a Î.S. „Calea Ferată din Moldova” pentru anii 2018-2021</w:t>
            </w:r>
            <w:r w:rsidR="00CA5550" w:rsidRPr="00DF4ECC">
              <w:rPr>
                <w:rFonts w:ascii="Times New Roman" w:eastAsia="Times New Roman" w:hAnsi="Times New Roman" w:cs="Times New Roman"/>
                <w:lang w:val="ro-RO"/>
              </w:rPr>
              <w:t>,</w:t>
            </w:r>
            <w:r w:rsidRPr="00DF4ECC">
              <w:rPr>
                <w:rFonts w:ascii="Times New Roman" w:eastAsia="Times New Roman" w:hAnsi="Times New Roman" w:cs="Times New Roman"/>
                <w:lang w:val="ro-RO"/>
              </w:rPr>
              <w:t xml:space="preserve"> cu completarea Hotărârii Guvernului nr. 1042/2017 cu Planul de acțiuni privind implementarea Concepției, care actualmente este aprobat prin Ordinul </w:t>
            </w:r>
            <w:r w:rsidR="00CA5550" w:rsidRPr="00DF4ECC">
              <w:rPr>
                <w:rFonts w:ascii="Times New Roman" w:eastAsia="Times New Roman" w:hAnsi="Times New Roman" w:cs="Times New Roman"/>
                <w:lang w:val="ro-RO"/>
              </w:rPr>
              <w:t>autorității administrației publice centrale de specialitate (MEI)</w:t>
            </w:r>
            <w:r w:rsidRPr="00DF4ECC">
              <w:rPr>
                <w:rFonts w:ascii="Times New Roman" w:eastAsia="Times New Roman" w:hAnsi="Times New Roman" w:cs="Times New Roman"/>
                <w:lang w:val="ro-RO"/>
              </w:rPr>
              <w:t>.</w:t>
            </w:r>
            <w:r w:rsidRPr="00DF4ECC">
              <w:rPr>
                <w:rFonts w:ascii="Times New Roman" w:hAnsi="Times New Roman" w:cs="Times New Roman"/>
                <w:lang w:val="ro-RO"/>
              </w:rPr>
              <w:t xml:space="preserve"> </w:t>
            </w:r>
          </w:p>
        </w:tc>
      </w:tr>
      <w:tr w:rsidR="00DF4ECC" w:rsidRPr="00DF4ECC" w:rsidTr="00CA5550">
        <w:tc>
          <w:tcPr>
            <w:tcW w:w="9345" w:type="dxa"/>
            <w:tcBorders>
              <w:top w:val="single" w:sz="4" w:space="0" w:color="auto"/>
              <w:left w:val="single" w:sz="4" w:space="0" w:color="auto"/>
              <w:bottom w:val="single" w:sz="4" w:space="0" w:color="auto"/>
              <w:right w:val="single" w:sz="4" w:space="0" w:color="auto"/>
            </w:tcBorders>
            <w:hideMark/>
          </w:tcPr>
          <w:p w:rsidR="0065123D" w:rsidRPr="00DF4ECC" w:rsidRDefault="0065123D" w:rsidP="00CA5550">
            <w:pPr>
              <w:jc w:val="both"/>
              <w:rPr>
                <w:rFonts w:ascii="Times New Roman" w:hAnsi="Times New Roman" w:cs="Times New Roman"/>
                <w:b/>
                <w:lang w:val="ro-RO"/>
              </w:rPr>
            </w:pPr>
            <w:r w:rsidRPr="00DF4ECC">
              <w:rPr>
                <w:rFonts w:ascii="Times New Roman" w:hAnsi="Times New Roman"/>
                <w:b/>
                <w:lang w:val="ro-RO"/>
              </w:rPr>
              <w:t>3. Descrierea gradului de compatibilitate pentru proiectele care au ca scop armonizarea legislației naționale cu legislația Uniunii Europene</w:t>
            </w:r>
          </w:p>
        </w:tc>
      </w:tr>
      <w:tr w:rsidR="00DF4ECC" w:rsidRPr="00007F02" w:rsidTr="00CA5550">
        <w:tc>
          <w:tcPr>
            <w:tcW w:w="9345" w:type="dxa"/>
            <w:tcBorders>
              <w:top w:val="single" w:sz="4" w:space="0" w:color="auto"/>
              <w:left w:val="single" w:sz="4" w:space="0" w:color="auto"/>
              <w:bottom w:val="single" w:sz="4" w:space="0" w:color="auto"/>
              <w:right w:val="single" w:sz="4" w:space="0" w:color="auto"/>
            </w:tcBorders>
            <w:hideMark/>
          </w:tcPr>
          <w:p w:rsidR="0065123D" w:rsidRPr="00DF4ECC" w:rsidRDefault="0065123D" w:rsidP="00CA5550">
            <w:pPr>
              <w:ind w:firstLine="738"/>
              <w:jc w:val="both"/>
              <w:rPr>
                <w:rFonts w:ascii="Times New Roman" w:hAnsi="Times New Roman" w:cs="Times New Roman"/>
                <w:lang w:val="ro-RO"/>
              </w:rPr>
            </w:pPr>
            <w:r w:rsidRPr="00DF4ECC">
              <w:rPr>
                <w:rFonts w:ascii="Times New Roman" w:hAnsi="Times New Roman" w:cs="Times New Roman"/>
                <w:lang w:val="ro-RO"/>
              </w:rPr>
              <w:t>Proiectul nu transpune acquis-</w:t>
            </w:r>
            <w:proofErr w:type="spellStart"/>
            <w:r w:rsidRPr="00DF4ECC">
              <w:rPr>
                <w:rFonts w:ascii="Times New Roman" w:hAnsi="Times New Roman" w:cs="Times New Roman"/>
                <w:lang w:val="ro-RO"/>
              </w:rPr>
              <w:t>ul</w:t>
            </w:r>
            <w:proofErr w:type="spellEnd"/>
            <w:r w:rsidRPr="00DF4ECC">
              <w:rPr>
                <w:rFonts w:ascii="Times New Roman" w:hAnsi="Times New Roman" w:cs="Times New Roman"/>
                <w:lang w:val="ro-RO"/>
              </w:rPr>
              <w:t xml:space="preserve"> comunității europene.</w:t>
            </w:r>
          </w:p>
        </w:tc>
      </w:tr>
      <w:tr w:rsidR="00DF4ECC" w:rsidRPr="00DF4ECC" w:rsidTr="00CA5550">
        <w:tc>
          <w:tcPr>
            <w:tcW w:w="9345" w:type="dxa"/>
            <w:tcBorders>
              <w:top w:val="single" w:sz="4" w:space="0" w:color="auto"/>
              <w:left w:val="single" w:sz="4" w:space="0" w:color="auto"/>
              <w:bottom w:val="single" w:sz="4" w:space="0" w:color="auto"/>
              <w:right w:val="single" w:sz="4" w:space="0" w:color="auto"/>
            </w:tcBorders>
            <w:hideMark/>
          </w:tcPr>
          <w:p w:rsidR="0065123D" w:rsidRPr="00DF4ECC" w:rsidRDefault="0065123D" w:rsidP="00CA5550">
            <w:pPr>
              <w:jc w:val="both"/>
              <w:rPr>
                <w:rFonts w:ascii="Times New Roman" w:hAnsi="Times New Roman" w:cs="Times New Roman"/>
                <w:b/>
                <w:lang w:val="ro-RO"/>
              </w:rPr>
            </w:pPr>
            <w:r w:rsidRPr="00DF4ECC">
              <w:rPr>
                <w:rFonts w:ascii="Times New Roman" w:hAnsi="Times New Roman"/>
                <w:b/>
                <w:lang w:val="ro-RO"/>
              </w:rPr>
              <w:t>4. Principalele prevederi ale proiectului şi evidențierea elementelor noi</w:t>
            </w:r>
          </w:p>
        </w:tc>
      </w:tr>
      <w:tr w:rsidR="00DF4ECC" w:rsidRPr="00007F02" w:rsidTr="00CA5550">
        <w:tc>
          <w:tcPr>
            <w:tcW w:w="9345" w:type="dxa"/>
            <w:tcBorders>
              <w:top w:val="single" w:sz="4" w:space="0" w:color="auto"/>
              <w:left w:val="single" w:sz="4" w:space="0" w:color="auto"/>
              <w:bottom w:val="single" w:sz="4" w:space="0" w:color="auto"/>
              <w:right w:val="single" w:sz="4" w:space="0" w:color="auto"/>
            </w:tcBorders>
            <w:hideMark/>
          </w:tcPr>
          <w:p w:rsidR="0065123D" w:rsidRPr="00DF4ECC" w:rsidRDefault="0065123D" w:rsidP="00CA5550">
            <w:pPr>
              <w:ind w:firstLine="738"/>
              <w:jc w:val="both"/>
              <w:rPr>
                <w:rFonts w:ascii="Times New Roman" w:hAnsi="Times New Roman" w:cs="Times New Roman"/>
                <w:lang w:val="ro-RO"/>
              </w:rPr>
            </w:pPr>
            <w:r w:rsidRPr="00DF4ECC">
              <w:rPr>
                <w:rFonts w:ascii="Times New Roman" w:hAnsi="Times New Roman" w:cs="Times New Roman"/>
                <w:lang w:val="ro-RO"/>
              </w:rPr>
              <w:t xml:space="preserve">Proiectul vine cu propuneri privind modificarea termenului limită privind implementarea </w:t>
            </w:r>
            <w:proofErr w:type="spellStart"/>
            <w:r w:rsidRPr="00DF4ECC">
              <w:rPr>
                <w:rFonts w:ascii="Times New Roman" w:hAnsi="Times New Roman" w:cs="Times New Roman"/>
                <w:lang w:val="ro-RO"/>
              </w:rPr>
              <w:t>Hotărîrii</w:t>
            </w:r>
            <w:proofErr w:type="spellEnd"/>
            <w:r w:rsidRPr="00DF4ECC">
              <w:rPr>
                <w:rFonts w:ascii="Times New Roman" w:hAnsi="Times New Roman" w:cs="Times New Roman"/>
                <w:lang w:val="ro-RO"/>
              </w:rPr>
              <w:t xml:space="preserve"> Guvernului nr. 1042/2017.</w:t>
            </w:r>
          </w:p>
          <w:p w:rsidR="0065123D" w:rsidRPr="00DF4ECC" w:rsidRDefault="0065123D" w:rsidP="00CA5550">
            <w:pPr>
              <w:ind w:firstLine="738"/>
              <w:jc w:val="both"/>
              <w:rPr>
                <w:rFonts w:ascii="Times New Roman" w:hAnsi="Times New Roman" w:cs="Times New Roman"/>
                <w:lang w:val="ro-RO"/>
              </w:rPr>
            </w:pPr>
            <w:r w:rsidRPr="00DF4ECC">
              <w:rPr>
                <w:rFonts w:ascii="Times New Roman" w:hAnsi="Times New Roman" w:cs="Times New Roman"/>
                <w:lang w:val="ro-RO"/>
              </w:rPr>
              <w:t>În același timp, proiectul se completează cu Planul de acțiuni de implementare a Concepției în cauză pentru restructurarea sectorului feroviar și a Î.S. „Calea Ferată din Moldova” pentru anii 2022-2024</w:t>
            </w:r>
            <w:r w:rsidR="00CA5550" w:rsidRPr="00DF4ECC">
              <w:rPr>
                <w:rFonts w:ascii="Times New Roman" w:hAnsi="Times New Roman" w:cs="Times New Roman"/>
                <w:lang w:val="ro-RO"/>
              </w:rPr>
              <w:t>.</w:t>
            </w:r>
          </w:p>
          <w:p w:rsidR="00CA5550" w:rsidRPr="00DF4ECC" w:rsidRDefault="00CA5550" w:rsidP="00AA7F4B">
            <w:pPr>
              <w:ind w:firstLine="738"/>
              <w:jc w:val="both"/>
              <w:rPr>
                <w:rFonts w:ascii="Times New Roman" w:hAnsi="Times New Roman" w:cs="Times New Roman"/>
                <w:lang w:val="ro-RO"/>
              </w:rPr>
            </w:pPr>
            <w:r w:rsidRPr="00DF4ECC">
              <w:rPr>
                <w:rFonts w:ascii="Times New Roman" w:hAnsi="Times New Roman" w:cs="Times New Roman"/>
                <w:lang w:val="ro-RO"/>
              </w:rPr>
              <w:t>Planul prevede armonizarea acquis-ului comunitar, evaluarea și înregistrarea activelor Î.S. „Calea Ferată din Moldova”</w:t>
            </w:r>
            <w:r w:rsidR="00AA7F4B" w:rsidRPr="00DF4ECC">
              <w:rPr>
                <w:rFonts w:ascii="Times New Roman" w:hAnsi="Times New Roman" w:cs="Times New Roman"/>
                <w:lang w:val="ro-RO"/>
              </w:rPr>
              <w:t xml:space="preserve"> (CFM)</w:t>
            </w:r>
            <w:r w:rsidRPr="00DF4ECC">
              <w:rPr>
                <w:rFonts w:ascii="Times New Roman" w:hAnsi="Times New Roman" w:cs="Times New Roman"/>
                <w:lang w:val="ro-RO"/>
              </w:rPr>
              <w:t xml:space="preserve">, restructurarea și corporalizarea </w:t>
            </w:r>
            <w:r w:rsidR="00AA7F4B" w:rsidRPr="00DF4ECC">
              <w:rPr>
                <w:rFonts w:ascii="Times New Roman" w:hAnsi="Times New Roman" w:cs="Times New Roman"/>
                <w:lang w:val="ro-RO"/>
              </w:rPr>
              <w:t>CFM</w:t>
            </w:r>
            <w:r w:rsidRPr="00DF4ECC">
              <w:rPr>
                <w:rFonts w:ascii="Times New Roman" w:hAnsi="Times New Roman" w:cs="Times New Roman"/>
                <w:lang w:val="ro-RO"/>
              </w:rPr>
              <w:t xml:space="preserve">, separarea operațională internă a domeniilor de activitate </w:t>
            </w:r>
            <w:r w:rsidR="00AA7F4B" w:rsidRPr="00DF4ECC">
              <w:rPr>
                <w:rFonts w:ascii="Times New Roman" w:hAnsi="Times New Roman" w:cs="Times New Roman"/>
                <w:lang w:val="ro-RO"/>
              </w:rPr>
              <w:t>CFM</w:t>
            </w:r>
            <w:r w:rsidR="002F1B92" w:rsidRPr="00DF4ECC">
              <w:rPr>
                <w:rFonts w:ascii="Times New Roman" w:hAnsi="Times New Roman" w:cs="Times New Roman"/>
                <w:lang w:val="ro-RO"/>
              </w:rPr>
              <w:t xml:space="preserve">, decapitalizarea activelor non-cheie, elaborarea și aprobarea Programului național de infrastructură feroviară și a condițiilor generale ale Contractului multianual pentru administrarea infrastructurii, elaborarea și aprobarea condițiilor generale ale contractului de servicii publice de transport feroviar de călători, implementarea măsurilor tranzitive spre noua formă de organizare, </w:t>
            </w:r>
            <w:r w:rsidR="00A163F9" w:rsidRPr="00DF4ECC">
              <w:rPr>
                <w:rFonts w:ascii="Times New Roman" w:hAnsi="Times New Roman" w:cs="Times New Roman"/>
                <w:lang w:val="ro-RO"/>
              </w:rPr>
              <w:t>instituirea Autorității Feroviare etc.</w:t>
            </w:r>
          </w:p>
        </w:tc>
      </w:tr>
      <w:tr w:rsidR="00DF4ECC" w:rsidRPr="00DF4ECC" w:rsidTr="00CA5550">
        <w:tc>
          <w:tcPr>
            <w:tcW w:w="9345" w:type="dxa"/>
            <w:tcBorders>
              <w:top w:val="single" w:sz="4" w:space="0" w:color="auto"/>
              <w:left w:val="single" w:sz="4" w:space="0" w:color="auto"/>
              <w:bottom w:val="single" w:sz="4" w:space="0" w:color="auto"/>
              <w:right w:val="single" w:sz="4" w:space="0" w:color="auto"/>
            </w:tcBorders>
            <w:hideMark/>
          </w:tcPr>
          <w:p w:rsidR="0065123D" w:rsidRPr="00DF4ECC" w:rsidRDefault="0065123D" w:rsidP="00CA5550">
            <w:pPr>
              <w:jc w:val="both"/>
              <w:rPr>
                <w:rFonts w:ascii="Times New Roman" w:hAnsi="Times New Roman" w:cs="Times New Roman"/>
                <w:b/>
                <w:lang w:val="ro-RO"/>
              </w:rPr>
            </w:pPr>
            <w:r w:rsidRPr="00DF4ECC">
              <w:rPr>
                <w:rFonts w:ascii="Times New Roman" w:hAnsi="Times New Roman"/>
                <w:b/>
                <w:lang w:val="ro-RO"/>
              </w:rPr>
              <w:t xml:space="preserve">5. Fundamentarea </w:t>
            </w:r>
            <w:proofErr w:type="spellStart"/>
            <w:r w:rsidRPr="00DF4ECC">
              <w:rPr>
                <w:rFonts w:ascii="Times New Roman" w:hAnsi="Times New Roman"/>
                <w:b/>
                <w:lang w:val="ro-RO"/>
              </w:rPr>
              <w:t>economico</w:t>
            </w:r>
            <w:proofErr w:type="spellEnd"/>
            <w:r w:rsidRPr="00DF4ECC">
              <w:rPr>
                <w:rFonts w:ascii="Times New Roman" w:hAnsi="Times New Roman"/>
                <w:b/>
                <w:lang w:val="ro-RO"/>
              </w:rPr>
              <w:t>-financiară</w:t>
            </w:r>
          </w:p>
        </w:tc>
      </w:tr>
      <w:tr w:rsidR="00DF4ECC" w:rsidRPr="00DF4ECC" w:rsidTr="00CA5550">
        <w:tc>
          <w:tcPr>
            <w:tcW w:w="9345" w:type="dxa"/>
            <w:tcBorders>
              <w:top w:val="single" w:sz="4" w:space="0" w:color="auto"/>
              <w:left w:val="single" w:sz="4" w:space="0" w:color="auto"/>
              <w:bottom w:val="single" w:sz="4" w:space="0" w:color="auto"/>
              <w:right w:val="single" w:sz="4" w:space="0" w:color="auto"/>
            </w:tcBorders>
            <w:hideMark/>
          </w:tcPr>
          <w:p w:rsidR="00007F02" w:rsidRDefault="00F76227" w:rsidP="00F76227">
            <w:pPr>
              <w:ind w:firstLine="738"/>
              <w:jc w:val="both"/>
              <w:rPr>
                <w:rFonts w:ascii="Times New Roman" w:hAnsi="Times New Roman" w:cs="Times New Roman"/>
                <w:lang w:val="ro-RO"/>
              </w:rPr>
            </w:pPr>
            <w:r w:rsidRPr="00DF4ECC">
              <w:rPr>
                <w:rFonts w:ascii="Times New Roman" w:hAnsi="Times New Roman" w:cs="Times New Roman"/>
                <w:lang w:val="ro-RO"/>
              </w:rPr>
              <w:t>Proiectul reiterează acțiunile stabilite</w:t>
            </w:r>
            <w:r w:rsidR="00007F02">
              <w:rPr>
                <w:rFonts w:ascii="Times New Roman" w:hAnsi="Times New Roman" w:cs="Times New Roman"/>
                <w:lang w:val="ro-RO"/>
              </w:rPr>
              <w:t xml:space="preserve"> în</w:t>
            </w:r>
            <w:r w:rsidRPr="00DF4ECC">
              <w:rPr>
                <w:rFonts w:ascii="Times New Roman" w:hAnsi="Times New Roman" w:cs="Times New Roman"/>
                <w:lang w:val="ro-RO"/>
              </w:rPr>
              <w:t xml:space="preserve"> Codul transportului feroviar nr. 19/2022. Costurile implementării acestora au fost stabilite la elaborarea și aprobarea Codului și variază între 150 și 400 </w:t>
            </w:r>
            <w:proofErr w:type="spellStart"/>
            <w:r w:rsidRPr="00DF4ECC">
              <w:rPr>
                <w:rFonts w:ascii="Times New Roman" w:hAnsi="Times New Roman" w:cs="Times New Roman"/>
                <w:lang w:val="ro-RO"/>
              </w:rPr>
              <w:t>mln</w:t>
            </w:r>
            <w:proofErr w:type="spellEnd"/>
            <w:r w:rsidR="00007F02">
              <w:rPr>
                <w:rFonts w:ascii="Times New Roman" w:hAnsi="Times New Roman" w:cs="Times New Roman"/>
                <w:lang w:val="ro-RO"/>
              </w:rPr>
              <w:t>.</w:t>
            </w:r>
            <w:r w:rsidRPr="00DF4ECC">
              <w:rPr>
                <w:rFonts w:ascii="Times New Roman" w:hAnsi="Times New Roman" w:cs="Times New Roman"/>
                <w:lang w:val="ro-RO"/>
              </w:rPr>
              <w:t xml:space="preserve"> lei/anual. Respectiv, pentru implementarea proiectului, sunt </w:t>
            </w:r>
            <w:r w:rsidR="00007F02">
              <w:rPr>
                <w:rFonts w:ascii="Times New Roman" w:hAnsi="Times New Roman" w:cs="Times New Roman"/>
                <w:lang w:val="ro-RO"/>
              </w:rPr>
              <w:t xml:space="preserve">necesare circa 300 – 800 </w:t>
            </w:r>
            <w:proofErr w:type="spellStart"/>
            <w:r w:rsidR="00007F02">
              <w:rPr>
                <w:rFonts w:ascii="Times New Roman" w:hAnsi="Times New Roman" w:cs="Times New Roman"/>
                <w:lang w:val="ro-RO"/>
              </w:rPr>
              <w:t>mln</w:t>
            </w:r>
            <w:proofErr w:type="spellEnd"/>
            <w:r w:rsidR="00007F02">
              <w:rPr>
                <w:rFonts w:ascii="Times New Roman" w:hAnsi="Times New Roman" w:cs="Times New Roman"/>
                <w:lang w:val="ro-RO"/>
              </w:rPr>
              <w:t>.</w:t>
            </w:r>
            <w:r w:rsidRPr="00DF4ECC">
              <w:rPr>
                <w:rFonts w:ascii="Times New Roman" w:hAnsi="Times New Roman" w:cs="Times New Roman"/>
                <w:lang w:val="ro-RO"/>
              </w:rPr>
              <w:t xml:space="preserve"> lei.</w:t>
            </w:r>
            <w:r w:rsidR="00B750E0" w:rsidRPr="00DF4ECC">
              <w:rPr>
                <w:rFonts w:ascii="Times New Roman" w:hAnsi="Times New Roman" w:cs="Times New Roman"/>
                <w:lang w:val="ro-RO"/>
              </w:rPr>
              <w:t xml:space="preserve"> </w:t>
            </w:r>
          </w:p>
          <w:p w:rsidR="0065123D" w:rsidRPr="00DF4ECC" w:rsidRDefault="00007F02" w:rsidP="00007F02">
            <w:pPr>
              <w:ind w:firstLine="738"/>
              <w:jc w:val="both"/>
              <w:rPr>
                <w:rFonts w:ascii="Times New Roman" w:hAnsi="Times New Roman" w:cs="Times New Roman"/>
                <w:lang w:val="ro-RO"/>
              </w:rPr>
            </w:pPr>
            <w:r>
              <w:rPr>
                <w:rFonts w:ascii="Times New Roman" w:hAnsi="Times New Roman" w:cs="Times New Roman"/>
                <w:lang w:val="ro-RO"/>
              </w:rPr>
              <w:lastRenderedPageBreak/>
              <w:t>P</w:t>
            </w:r>
            <w:r w:rsidR="00B750E0" w:rsidRPr="00DF4ECC">
              <w:rPr>
                <w:rFonts w:ascii="Times New Roman" w:hAnsi="Times New Roman" w:cs="Times New Roman"/>
                <w:lang w:val="ro-RO"/>
              </w:rPr>
              <w:t xml:space="preserve">entru asigurarea activității Autorității Feroviare </w:t>
            </w:r>
            <w:r>
              <w:rPr>
                <w:rFonts w:ascii="Times New Roman" w:hAnsi="Times New Roman" w:cs="Times New Roman"/>
                <w:lang w:val="ro-RO"/>
              </w:rPr>
              <w:t>sunt</w:t>
            </w:r>
            <w:r w:rsidR="00B750E0" w:rsidRPr="00DF4ECC">
              <w:rPr>
                <w:rFonts w:ascii="Times New Roman" w:hAnsi="Times New Roman" w:cs="Times New Roman"/>
                <w:lang w:val="ro-RO"/>
              </w:rPr>
              <w:t xml:space="preserve"> necesar</w:t>
            </w:r>
            <w:r>
              <w:rPr>
                <w:rFonts w:ascii="Times New Roman" w:hAnsi="Times New Roman" w:cs="Times New Roman"/>
                <w:lang w:val="ro-RO"/>
              </w:rPr>
              <w:t>e</w:t>
            </w:r>
            <w:r w:rsidR="00B750E0" w:rsidRPr="00DF4ECC">
              <w:rPr>
                <w:rFonts w:ascii="Times New Roman" w:hAnsi="Times New Roman" w:cs="Times New Roman"/>
                <w:lang w:val="ro-RO"/>
              </w:rPr>
              <w:t xml:space="preserve"> de circa 8-12 </w:t>
            </w:r>
            <w:proofErr w:type="spellStart"/>
            <w:r w:rsidR="00B750E0" w:rsidRPr="00DF4ECC">
              <w:rPr>
                <w:rFonts w:ascii="Times New Roman" w:hAnsi="Times New Roman" w:cs="Times New Roman"/>
                <w:lang w:val="ro-RO"/>
              </w:rPr>
              <w:t>mln</w:t>
            </w:r>
            <w:proofErr w:type="spellEnd"/>
            <w:r w:rsidR="00B750E0" w:rsidRPr="00DF4ECC">
              <w:rPr>
                <w:rFonts w:ascii="Times New Roman" w:hAnsi="Times New Roman" w:cs="Times New Roman"/>
                <w:lang w:val="ro-RO"/>
              </w:rPr>
              <w:t>. lei/anual.</w:t>
            </w:r>
            <w:bookmarkStart w:id="0" w:name="_GoBack"/>
            <w:bookmarkEnd w:id="0"/>
            <w:r w:rsidR="00B750E0" w:rsidRPr="00DF4ECC">
              <w:rPr>
                <w:rFonts w:ascii="Times New Roman" w:hAnsi="Times New Roman" w:cs="Times New Roman"/>
                <w:lang w:val="ro-RO"/>
              </w:rPr>
              <w:t xml:space="preserve"> </w:t>
            </w:r>
          </w:p>
        </w:tc>
      </w:tr>
      <w:tr w:rsidR="00DF4ECC" w:rsidRPr="00007F02" w:rsidTr="00CA5550">
        <w:tc>
          <w:tcPr>
            <w:tcW w:w="9345" w:type="dxa"/>
            <w:tcBorders>
              <w:top w:val="single" w:sz="4" w:space="0" w:color="auto"/>
              <w:left w:val="single" w:sz="4" w:space="0" w:color="auto"/>
              <w:bottom w:val="single" w:sz="4" w:space="0" w:color="auto"/>
              <w:right w:val="single" w:sz="4" w:space="0" w:color="auto"/>
            </w:tcBorders>
            <w:hideMark/>
          </w:tcPr>
          <w:p w:rsidR="0065123D" w:rsidRPr="00DF4ECC" w:rsidRDefault="0065123D" w:rsidP="00CA5550">
            <w:pPr>
              <w:tabs>
                <w:tab w:val="left" w:pos="884"/>
                <w:tab w:val="left" w:pos="1196"/>
              </w:tabs>
              <w:jc w:val="both"/>
              <w:rPr>
                <w:rFonts w:ascii="Times New Roman" w:hAnsi="Times New Roman" w:cs="Times New Roman"/>
                <w:lang w:val="ro-RO"/>
              </w:rPr>
            </w:pPr>
            <w:r w:rsidRPr="00DF4ECC">
              <w:rPr>
                <w:rFonts w:ascii="Times New Roman" w:hAnsi="Times New Roman"/>
                <w:b/>
                <w:lang w:val="ro-RO"/>
              </w:rPr>
              <w:lastRenderedPageBreak/>
              <w:t>6. Modul de încorporare a actului în cadrul normativ în vigoare</w:t>
            </w:r>
          </w:p>
        </w:tc>
      </w:tr>
      <w:tr w:rsidR="00DF4ECC" w:rsidRPr="00007F02" w:rsidTr="00CA5550">
        <w:tc>
          <w:tcPr>
            <w:tcW w:w="9345" w:type="dxa"/>
            <w:tcBorders>
              <w:top w:val="single" w:sz="4" w:space="0" w:color="auto"/>
              <w:left w:val="single" w:sz="4" w:space="0" w:color="auto"/>
              <w:bottom w:val="single" w:sz="4" w:space="0" w:color="auto"/>
              <w:right w:val="single" w:sz="4" w:space="0" w:color="auto"/>
            </w:tcBorders>
            <w:hideMark/>
          </w:tcPr>
          <w:p w:rsidR="0065123D" w:rsidRPr="00DF4ECC" w:rsidRDefault="0065123D" w:rsidP="00CA5550">
            <w:pPr>
              <w:tabs>
                <w:tab w:val="left" w:pos="884"/>
                <w:tab w:val="left" w:pos="1196"/>
              </w:tabs>
              <w:ind w:firstLine="738"/>
              <w:jc w:val="both"/>
              <w:rPr>
                <w:rFonts w:ascii="Times New Roman" w:hAnsi="Times New Roman"/>
                <w:lang w:val="ro-RO"/>
              </w:rPr>
            </w:pPr>
            <w:r w:rsidRPr="00DF4ECC">
              <w:rPr>
                <w:rFonts w:ascii="Times New Roman" w:hAnsi="Times New Roman"/>
                <w:lang w:val="ro-RO"/>
              </w:rPr>
              <w:t xml:space="preserve">Proiectul modifică </w:t>
            </w:r>
            <w:proofErr w:type="spellStart"/>
            <w:r w:rsidRPr="00DF4ECC">
              <w:rPr>
                <w:rFonts w:ascii="Times New Roman" w:hAnsi="Times New Roman"/>
                <w:lang w:val="ro-RO"/>
              </w:rPr>
              <w:t>Hotărîrea</w:t>
            </w:r>
            <w:proofErr w:type="spellEnd"/>
            <w:r w:rsidRPr="00DF4ECC">
              <w:rPr>
                <w:rFonts w:ascii="Times New Roman" w:hAnsi="Times New Roman"/>
                <w:lang w:val="ro-RO"/>
              </w:rPr>
              <w:t xml:space="preserve"> Guvernului nr. 1042/2017.</w:t>
            </w:r>
          </w:p>
        </w:tc>
      </w:tr>
      <w:tr w:rsidR="00DF4ECC" w:rsidRPr="00DF4ECC" w:rsidTr="00CA5550">
        <w:tc>
          <w:tcPr>
            <w:tcW w:w="9345" w:type="dxa"/>
            <w:tcBorders>
              <w:top w:val="single" w:sz="4" w:space="0" w:color="auto"/>
              <w:left w:val="single" w:sz="4" w:space="0" w:color="auto"/>
              <w:bottom w:val="single" w:sz="4" w:space="0" w:color="auto"/>
              <w:right w:val="single" w:sz="4" w:space="0" w:color="auto"/>
            </w:tcBorders>
            <w:hideMark/>
          </w:tcPr>
          <w:p w:rsidR="0065123D" w:rsidRPr="00DF4ECC" w:rsidRDefault="0065123D" w:rsidP="00CA5550">
            <w:pPr>
              <w:tabs>
                <w:tab w:val="left" w:pos="884"/>
                <w:tab w:val="left" w:pos="1196"/>
              </w:tabs>
              <w:jc w:val="both"/>
              <w:rPr>
                <w:rFonts w:ascii="Times New Roman" w:hAnsi="Times New Roman"/>
                <w:b/>
                <w:lang w:val="ro-RO"/>
              </w:rPr>
            </w:pPr>
            <w:r w:rsidRPr="00DF4ECC">
              <w:rPr>
                <w:rFonts w:ascii="Times New Roman" w:hAnsi="Times New Roman"/>
                <w:b/>
                <w:lang w:val="ro-RO"/>
              </w:rPr>
              <w:t>7. Avizarea şi consultarea publică a proiectului</w:t>
            </w:r>
          </w:p>
        </w:tc>
      </w:tr>
      <w:tr w:rsidR="00DF4ECC" w:rsidRPr="00007F02" w:rsidTr="00CA5550">
        <w:tc>
          <w:tcPr>
            <w:tcW w:w="9345" w:type="dxa"/>
            <w:tcBorders>
              <w:top w:val="single" w:sz="4" w:space="0" w:color="auto"/>
              <w:left w:val="single" w:sz="4" w:space="0" w:color="auto"/>
              <w:bottom w:val="single" w:sz="4" w:space="0" w:color="auto"/>
              <w:right w:val="single" w:sz="4" w:space="0" w:color="auto"/>
            </w:tcBorders>
            <w:hideMark/>
          </w:tcPr>
          <w:p w:rsidR="0065123D" w:rsidRPr="00DF4ECC" w:rsidRDefault="0065123D" w:rsidP="00CA5550">
            <w:pPr>
              <w:tabs>
                <w:tab w:val="left" w:pos="884"/>
                <w:tab w:val="left" w:pos="1196"/>
              </w:tabs>
              <w:ind w:firstLine="738"/>
              <w:jc w:val="both"/>
              <w:rPr>
                <w:rFonts w:ascii="Times New Roman" w:hAnsi="Times New Roman"/>
                <w:lang w:val="ro-RO"/>
              </w:rPr>
            </w:pPr>
            <w:r w:rsidRPr="00DF4ECC">
              <w:rPr>
                <w:rFonts w:ascii="Times New Roman" w:hAnsi="Times New Roman"/>
                <w:lang w:val="ro-RO"/>
              </w:rPr>
              <w:t>Proiectul urmează a fi avizat de următoarelor instituții:</w:t>
            </w:r>
          </w:p>
          <w:p w:rsidR="003E643F" w:rsidRPr="00DF4ECC" w:rsidRDefault="003E643F" w:rsidP="00CA5550">
            <w:pPr>
              <w:tabs>
                <w:tab w:val="left" w:pos="884"/>
                <w:tab w:val="left" w:pos="1196"/>
              </w:tabs>
              <w:ind w:firstLine="738"/>
              <w:jc w:val="both"/>
              <w:rPr>
                <w:rFonts w:ascii="Times New Roman" w:hAnsi="Times New Roman"/>
                <w:lang w:val="ro-RO"/>
              </w:rPr>
            </w:pPr>
            <w:r w:rsidRPr="00DF4ECC">
              <w:rPr>
                <w:rFonts w:ascii="Times New Roman" w:hAnsi="Times New Roman"/>
                <w:lang w:val="ro-RO"/>
              </w:rPr>
              <w:t>- Cancelaria de Stat;</w:t>
            </w:r>
          </w:p>
          <w:p w:rsidR="0065123D" w:rsidRPr="00DF4ECC" w:rsidRDefault="0065123D" w:rsidP="00CA5550">
            <w:pPr>
              <w:tabs>
                <w:tab w:val="left" w:pos="884"/>
                <w:tab w:val="left" w:pos="1196"/>
              </w:tabs>
              <w:ind w:firstLine="738"/>
              <w:jc w:val="both"/>
              <w:rPr>
                <w:rFonts w:ascii="Times New Roman" w:hAnsi="Times New Roman"/>
                <w:lang w:val="ro-RO"/>
              </w:rPr>
            </w:pPr>
            <w:r w:rsidRPr="00DF4ECC">
              <w:rPr>
                <w:rFonts w:ascii="Times New Roman" w:hAnsi="Times New Roman"/>
                <w:lang w:val="ro-RO"/>
              </w:rPr>
              <w:t>- Ministerul Finanțelor;</w:t>
            </w:r>
          </w:p>
          <w:p w:rsidR="0065123D" w:rsidRPr="00DF4ECC" w:rsidRDefault="0065123D" w:rsidP="00CA5550">
            <w:pPr>
              <w:tabs>
                <w:tab w:val="left" w:pos="884"/>
                <w:tab w:val="left" w:pos="1196"/>
              </w:tabs>
              <w:ind w:firstLine="738"/>
              <w:jc w:val="both"/>
              <w:rPr>
                <w:rFonts w:ascii="Times New Roman" w:hAnsi="Times New Roman"/>
                <w:lang w:val="ro-RO"/>
              </w:rPr>
            </w:pPr>
            <w:r w:rsidRPr="00DF4ECC">
              <w:rPr>
                <w:rFonts w:ascii="Times New Roman" w:hAnsi="Times New Roman"/>
                <w:lang w:val="ro-RO"/>
              </w:rPr>
              <w:t>- Ministerul Justiției;</w:t>
            </w:r>
          </w:p>
          <w:p w:rsidR="0065123D" w:rsidRPr="00DF4ECC" w:rsidRDefault="0065123D" w:rsidP="00CA5550">
            <w:pPr>
              <w:tabs>
                <w:tab w:val="left" w:pos="884"/>
                <w:tab w:val="left" w:pos="1196"/>
              </w:tabs>
              <w:ind w:firstLine="738"/>
              <w:jc w:val="both"/>
              <w:rPr>
                <w:rFonts w:ascii="Times New Roman" w:hAnsi="Times New Roman"/>
                <w:lang w:val="ro-RO"/>
              </w:rPr>
            </w:pPr>
            <w:r w:rsidRPr="00DF4ECC">
              <w:rPr>
                <w:rFonts w:ascii="Times New Roman" w:hAnsi="Times New Roman"/>
                <w:lang w:val="ro-RO"/>
              </w:rPr>
              <w:t>- Consiliul Concurenței;</w:t>
            </w:r>
          </w:p>
          <w:p w:rsidR="0065123D" w:rsidRPr="00DF4ECC" w:rsidRDefault="0065123D" w:rsidP="00CA5550">
            <w:pPr>
              <w:tabs>
                <w:tab w:val="left" w:pos="884"/>
                <w:tab w:val="left" w:pos="1196"/>
              </w:tabs>
              <w:ind w:firstLine="738"/>
              <w:jc w:val="both"/>
              <w:rPr>
                <w:rFonts w:ascii="Times New Roman" w:hAnsi="Times New Roman"/>
                <w:lang w:val="ro-RO"/>
              </w:rPr>
            </w:pPr>
            <w:r w:rsidRPr="00DF4ECC">
              <w:rPr>
                <w:rFonts w:ascii="Times New Roman" w:hAnsi="Times New Roman"/>
                <w:lang w:val="ro-RO"/>
              </w:rPr>
              <w:t>- Comisia Națională a Pieței Financiare;</w:t>
            </w:r>
          </w:p>
          <w:p w:rsidR="0065123D" w:rsidRPr="00DF4ECC" w:rsidRDefault="0065123D" w:rsidP="00CA5550">
            <w:pPr>
              <w:tabs>
                <w:tab w:val="left" w:pos="884"/>
                <w:tab w:val="left" w:pos="1196"/>
              </w:tabs>
              <w:ind w:firstLine="738"/>
              <w:jc w:val="both"/>
              <w:rPr>
                <w:rFonts w:ascii="Times New Roman" w:hAnsi="Times New Roman"/>
                <w:lang w:val="ro-RO"/>
              </w:rPr>
            </w:pPr>
            <w:r w:rsidRPr="00DF4ECC">
              <w:rPr>
                <w:rFonts w:ascii="Times New Roman" w:hAnsi="Times New Roman"/>
                <w:lang w:val="ro-RO"/>
              </w:rPr>
              <w:t>- Agenția Proprietății Publice;</w:t>
            </w:r>
          </w:p>
          <w:p w:rsidR="0065123D" w:rsidRPr="00DF4ECC" w:rsidRDefault="0065123D" w:rsidP="00CA5550">
            <w:pPr>
              <w:tabs>
                <w:tab w:val="left" w:pos="884"/>
                <w:tab w:val="left" w:pos="1196"/>
              </w:tabs>
              <w:ind w:firstLine="738"/>
              <w:jc w:val="both"/>
              <w:rPr>
                <w:rFonts w:ascii="Times New Roman" w:hAnsi="Times New Roman"/>
                <w:lang w:val="ro-RO"/>
              </w:rPr>
            </w:pPr>
            <w:r w:rsidRPr="00DF4ECC">
              <w:rPr>
                <w:rFonts w:ascii="Times New Roman" w:hAnsi="Times New Roman"/>
                <w:lang w:val="ro-RO"/>
              </w:rPr>
              <w:t>- Centrul Național Anticorupție;</w:t>
            </w:r>
          </w:p>
          <w:p w:rsidR="0065123D" w:rsidRPr="00DF4ECC" w:rsidRDefault="0065123D" w:rsidP="00CA5550">
            <w:pPr>
              <w:tabs>
                <w:tab w:val="left" w:pos="884"/>
                <w:tab w:val="left" w:pos="1196"/>
              </w:tabs>
              <w:ind w:firstLine="738"/>
              <w:jc w:val="both"/>
              <w:rPr>
                <w:rFonts w:ascii="Times New Roman" w:hAnsi="Times New Roman"/>
                <w:lang w:val="ro-RO"/>
              </w:rPr>
            </w:pPr>
            <w:r w:rsidRPr="00DF4ECC">
              <w:rPr>
                <w:rFonts w:ascii="Times New Roman" w:hAnsi="Times New Roman"/>
                <w:lang w:val="ro-RO"/>
              </w:rPr>
              <w:t>- Agenția Relații Funciare și Cadastru;</w:t>
            </w:r>
          </w:p>
          <w:p w:rsidR="0065123D" w:rsidRPr="00DF4ECC" w:rsidRDefault="0065123D" w:rsidP="00CA5550">
            <w:pPr>
              <w:tabs>
                <w:tab w:val="left" w:pos="884"/>
                <w:tab w:val="left" w:pos="1196"/>
              </w:tabs>
              <w:ind w:firstLine="738"/>
              <w:jc w:val="both"/>
              <w:rPr>
                <w:rFonts w:ascii="Times New Roman" w:hAnsi="Times New Roman"/>
                <w:lang w:val="fr-FR"/>
              </w:rPr>
            </w:pPr>
            <w:r w:rsidRPr="00DF4ECC">
              <w:rPr>
                <w:rFonts w:ascii="Times New Roman" w:hAnsi="Times New Roman"/>
                <w:lang w:val="ro-RO"/>
              </w:rPr>
              <w:t>- Agenția Servicii Publice</w:t>
            </w:r>
            <w:r w:rsidRPr="00DF4ECC">
              <w:rPr>
                <w:rFonts w:ascii="Times New Roman" w:hAnsi="Times New Roman"/>
                <w:lang w:val="fr-FR"/>
              </w:rPr>
              <w:t>;</w:t>
            </w:r>
          </w:p>
          <w:p w:rsidR="0065123D" w:rsidRPr="00DF4ECC" w:rsidRDefault="0065123D" w:rsidP="00CA5550">
            <w:pPr>
              <w:tabs>
                <w:tab w:val="left" w:pos="884"/>
                <w:tab w:val="left" w:pos="1196"/>
              </w:tabs>
              <w:ind w:firstLine="738"/>
              <w:jc w:val="both"/>
              <w:rPr>
                <w:rFonts w:ascii="Times New Roman" w:hAnsi="Times New Roman"/>
                <w:lang w:val="ro-RO"/>
              </w:rPr>
            </w:pPr>
            <w:r w:rsidRPr="00DF4ECC">
              <w:rPr>
                <w:rFonts w:ascii="Times New Roman" w:hAnsi="Times New Roman"/>
                <w:lang w:val="ro-RO"/>
              </w:rPr>
              <w:t>- Oficiul Băncii Mondiale în Chișinău;</w:t>
            </w:r>
          </w:p>
          <w:p w:rsidR="0065123D" w:rsidRPr="00DF4ECC" w:rsidRDefault="0065123D" w:rsidP="00CA5550">
            <w:pPr>
              <w:tabs>
                <w:tab w:val="left" w:pos="884"/>
                <w:tab w:val="left" w:pos="1196"/>
              </w:tabs>
              <w:ind w:firstLine="738"/>
              <w:jc w:val="both"/>
              <w:rPr>
                <w:rFonts w:ascii="Times New Roman" w:hAnsi="Times New Roman"/>
                <w:lang w:val="ro-RO"/>
              </w:rPr>
            </w:pPr>
            <w:r w:rsidRPr="00DF4ECC">
              <w:rPr>
                <w:rFonts w:ascii="Times New Roman" w:hAnsi="Times New Roman"/>
                <w:lang w:val="ro-RO"/>
              </w:rPr>
              <w:t>- Oficiul Băncii Europene pentru Reconstrucție și Dezvoltare în Chișinău;</w:t>
            </w:r>
          </w:p>
          <w:p w:rsidR="0065123D" w:rsidRPr="00DF4ECC" w:rsidRDefault="0065123D" w:rsidP="00CA5550">
            <w:pPr>
              <w:tabs>
                <w:tab w:val="left" w:pos="884"/>
                <w:tab w:val="left" w:pos="1196"/>
              </w:tabs>
              <w:ind w:firstLine="738"/>
              <w:jc w:val="both"/>
              <w:rPr>
                <w:rFonts w:ascii="Times New Roman" w:hAnsi="Times New Roman"/>
                <w:lang w:val="ro-RO"/>
              </w:rPr>
            </w:pPr>
            <w:r w:rsidRPr="00DF4ECC">
              <w:rPr>
                <w:rFonts w:ascii="Times New Roman" w:hAnsi="Times New Roman"/>
                <w:lang w:val="ro-RO"/>
              </w:rPr>
              <w:t>- Oficiul Băncii Europene de Investiții în Chișinău;</w:t>
            </w:r>
          </w:p>
          <w:p w:rsidR="0065123D" w:rsidRPr="00DF4ECC" w:rsidRDefault="0065123D" w:rsidP="00CA5550">
            <w:pPr>
              <w:tabs>
                <w:tab w:val="left" w:pos="884"/>
                <w:tab w:val="left" w:pos="1196"/>
              </w:tabs>
              <w:ind w:firstLine="738"/>
              <w:jc w:val="both"/>
              <w:rPr>
                <w:rFonts w:ascii="Times New Roman" w:hAnsi="Times New Roman"/>
                <w:lang w:val="fr-FR"/>
              </w:rPr>
            </w:pPr>
            <w:r w:rsidRPr="00DF4ECC">
              <w:rPr>
                <w:rFonts w:ascii="Times New Roman" w:hAnsi="Times New Roman"/>
                <w:lang w:val="ro-RO"/>
              </w:rPr>
              <w:t>- Oficiul Agenției Franceze de Dezvoltare în Chișinău</w:t>
            </w:r>
            <w:r w:rsidRPr="00DF4ECC">
              <w:rPr>
                <w:rFonts w:ascii="Times New Roman" w:hAnsi="Times New Roman"/>
                <w:lang w:val="fr-FR"/>
              </w:rPr>
              <w:t>;</w:t>
            </w:r>
          </w:p>
          <w:p w:rsidR="0065123D" w:rsidRPr="00DF4ECC" w:rsidRDefault="0065123D" w:rsidP="00CA5550">
            <w:pPr>
              <w:tabs>
                <w:tab w:val="left" w:pos="884"/>
                <w:tab w:val="left" w:pos="1196"/>
              </w:tabs>
              <w:ind w:firstLine="738"/>
              <w:jc w:val="both"/>
              <w:rPr>
                <w:rFonts w:ascii="Times New Roman" w:hAnsi="Times New Roman"/>
                <w:lang w:val="en-GB"/>
              </w:rPr>
            </w:pPr>
            <w:r w:rsidRPr="00DF4ECC">
              <w:rPr>
                <w:rFonts w:ascii="Times New Roman" w:hAnsi="Times New Roman"/>
                <w:lang w:val="ro-RO"/>
              </w:rPr>
              <w:t>- Î.S. „Calea Ferată din Moldova”</w:t>
            </w:r>
            <w:r w:rsidRPr="00DF4ECC">
              <w:rPr>
                <w:rFonts w:ascii="Times New Roman" w:hAnsi="Times New Roman"/>
                <w:lang w:val="en-GB"/>
              </w:rPr>
              <w:t>;</w:t>
            </w:r>
          </w:p>
        </w:tc>
      </w:tr>
      <w:tr w:rsidR="00DF4ECC" w:rsidRPr="00DF4ECC" w:rsidTr="00CA5550">
        <w:tc>
          <w:tcPr>
            <w:tcW w:w="9345" w:type="dxa"/>
            <w:tcBorders>
              <w:top w:val="single" w:sz="4" w:space="0" w:color="auto"/>
              <w:left w:val="single" w:sz="4" w:space="0" w:color="auto"/>
              <w:bottom w:val="single" w:sz="4" w:space="0" w:color="auto"/>
              <w:right w:val="single" w:sz="4" w:space="0" w:color="auto"/>
            </w:tcBorders>
            <w:hideMark/>
          </w:tcPr>
          <w:p w:rsidR="0065123D" w:rsidRPr="00DF4ECC" w:rsidRDefault="0065123D" w:rsidP="00CA5550">
            <w:pPr>
              <w:tabs>
                <w:tab w:val="left" w:pos="884"/>
                <w:tab w:val="left" w:pos="1196"/>
              </w:tabs>
              <w:jc w:val="both"/>
              <w:rPr>
                <w:rFonts w:ascii="Times New Roman" w:hAnsi="Times New Roman"/>
                <w:b/>
                <w:lang w:val="ro-RO"/>
              </w:rPr>
            </w:pPr>
            <w:r w:rsidRPr="00DF4ECC">
              <w:rPr>
                <w:rFonts w:ascii="Times New Roman" w:hAnsi="Times New Roman"/>
                <w:b/>
                <w:bCs/>
                <w:lang w:val="ro-RO"/>
              </w:rPr>
              <w:t>8.</w:t>
            </w:r>
            <w:r w:rsidRPr="00DF4ECC">
              <w:rPr>
                <w:rFonts w:ascii="Times New Roman" w:hAnsi="Times New Roman"/>
                <w:bCs/>
                <w:lang w:val="ro-RO"/>
              </w:rPr>
              <w:t xml:space="preserve"> </w:t>
            </w:r>
            <w:r w:rsidRPr="00DF4ECC">
              <w:rPr>
                <w:rFonts w:ascii="Times New Roman" w:hAnsi="Times New Roman"/>
                <w:b/>
                <w:bCs/>
                <w:lang w:val="ro-RO"/>
              </w:rPr>
              <w:t>C</w:t>
            </w:r>
            <w:r w:rsidRPr="00DF4ECC">
              <w:rPr>
                <w:rFonts w:ascii="Times New Roman" w:hAnsi="Times New Roman"/>
                <w:b/>
                <w:lang w:val="ro-RO"/>
              </w:rPr>
              <w:t>onstatările expertizei anticorupție</w:t>
            </w:r>
          </w:p>
        </w:tc>
      </w:tr>
      <w:tr w:rsidR="00DF4ECC" w:rsidRPr="00DF4ECC" w:rsidTr="00CA5550">
        <w:tc>
          <w:tcPr>
            <w:tcW w:w="9345" w:type="dxa"/>
            <w:tcBorders>
              <w:top w:val="single" w:sz="4" w:space="0" w:color="auto"/>
              <w:left w:val="single" w:sz="4" w:space="0" w:color="auto"/>
              <w:bottom w:val="single" w:sz="4" w:space="0" w:color="auto"/>
              <w:right w:val="single" w:sz="4" w:space="0" w:color="auto"/>
            </w:tcBorders>
            <w:hideMark/>
          </w:tcPr>
          <w:p w:rsidR="0065123D" w:rsidRPr="00DF4ECC" w:rsidRDefault="0065123D" w:rsidP="00CA5550">
            <w:pPr>
              <w:tabs>
                <w:tab w:val="left" w:pos="884"/>
                <w:tab w:val="left" w:pos="1196"/>
              </w:tabs>
              <w:ind w:firstLine="738"/>
              <w:jc w:val="both"/>
              <w:rPr>
                <w:rFonts w:ascii="Times New Roman" w:hAnsi="Times New Roman"/>
                <w:lang w:val="ro-RO"/>
              </w:rPr>
            </w:pPr>
            <w:r w:rsidRPr="00DF4ECC">
              <w:rPr>
                <w:rFonts w:ascii="Times New Roman" w:hAnsi="Times New Roman"/>
                <w:lang w:val="ro-RO"/>
              </w:rPr>
              <w:t>Va fi completat urmare a expertizei anticorupție.</w:t>
            </w:r>
          </w:p>
        </w:tc>
      </w:tr>
      <w:tr w:rsidR="00DF4ECC" w:rsidRPr="00DF4ECC" w:rsidTr="00CA5550">
        <w:tc>
          <w:tcPr>
            <w:tcW w:w="9345" w:type="dxa"/>
            <w:tcBorders>
              <w:top w:val="single" w:sz="4" w:space="0" w:color="auto"/>
              <w:left w:val="single" w:sz="4" w:space="0" w:color="auto"/>
              <w:bottom w:val="single" w:sz="4" w:space="0" w:color="auto"/>
              <w:right w:val="single" w:sz="4" w:space="0" w:color="auto"/>
            </w:tcBorders>
            <w:hideMark/>
          </w:tcPr>
          <w:p w:rsidR="0065123D" w:rsidRPr="00DF4ECC" w:rsidRDefault="0065123D" w:rsidP="00CA5550">
            <w:pPr>
              <w:tabs>
                <w:tab w:val="left" w:pos="884"/>
                <w:tab w:val="left" w:pos="1196"/>
              </w:tabs>
              <w:jc w:val="both"/>
              <w:rPr>
                <w:rFonts w:ascii="Times New Roman" w:hAnsi="Times New Roman"/>
                <w:b/>
                <w:lang w:val="ro-RO"/>
              </w:rPr>
            </w:pPr>
            <w:r w:rsidRPr="00DF4ECC">
              <w:rPr>
                <w:rFonts w:ascii="Times New Roman" w:hAnsi="Times New Roman"/>
                <w:b/>
                <w:lang w:val="ro-RO"/>
              </w:rPr>
              <w:t>9. Constatările expertizei de compatibilitate</w:t>
            </w:r>
          </w:p>
        </w:tc>
      </w:tr>
      <w:tr w:rsidR="00DF4ECC" w:rsidRPr="00DF4ECC" w:rsidTr="00CA5550">
        <w:tc>
          <w:tcPr>
            <w:tcW w:w="9345" w:type="dxa"/>
            <w:tcBorders>
              <w:top w:val="single" w:sz="4" w:space="0" w:color="auto"/>
              <w:left w:val="single" w:sz="4" w:space="0" w:color="auto"/>
              <w:bottom w:val="single" w:sz="4" w:space="0" w:color="auto"/>
              <w:right w:val="single" w:sz="4" w:space="0" w:color="auto"/>
            </w:tcBorders>
            <w:hideMark/>
          </w:tcPr>
          <w:p w:rsidR="0065123D" w:rsidRPr="00DF4ECC" w:rsidRDefault="0065123D" w:rsidP="00CA5550">
            <w:pPr>
              <w:tabs>
                <w:tab w:val="left" w:pos="884"/>
                <w:tab w:val="left" w:pos="1196"/>
              </w:tabs>
              <w:ind w:firstLine="738"/>
              <w:jc w:val="both"/>
              <w:rPr>
                <w:rFonts w:ascii="Times New Roman" w:hAnsi="Times New Roman"/>
                <w:lang w:val="ro-RO"/>
              </w:rPr>
            </w:pPr>
            <w:r w:rsidRPr="00DF4ECC">
              <w:rPr>
                <w:rFonts w:ascii="Times New Roman" w:hAnsi="Times New Roman"/>
                <w:lang w:val="ro-RO"/>
              </w:rPr>
              <w:t>Proiectul nu transpune legislația Uniunii Europene și nu necesită a fi avizat de Centrul de Armonizare a Legislației.</w:t>
            </w:r>
          </w:p>
        </w:tc>
      </w:tr>
      <w:tr w:rsidR="00DF4ECC" w:rsidRPr="00DF4ECC" w:rsidTr="00CA5550">
        <w:tc>
          <w:tcPr>
            <w:tcW w:w="9345" w:type="dxa"/>
            <w:tcBorders>
              <w:top w:val="single" w:sz="4" w:space="0" w:color="auto"/>
              <w:left w:val="single" w:sz="4" w:space="0" w:color="auto"/>
              <w:bottom w:val="single" w:sz="4" w:space="0" w:color="auto"/>
              <w:right w:val="single" w:sz="4" w:space="0" w:color="auto"/>
            </w:tcBorders>
            <w:hideMark/>
          </w:tcPr>
          <w:p w:rsidR="0065123D" w:rsidRPr="00DF4ECC" w:rsidRDefault="0065123D" w:rsidP="00CA5550">
            <w:pPr>
              <w:tabs>
                <w:tab w:val="left" w:pos="884"/>
                <w:tab w:val="left" w:pos="1196"/>
              </w:tabs>
              <w:jc w:val="both"/>
              <w:rPr>
                <w:rFonts w:ascii="Times New Roman" w:hAnsi="Times New Roman"/>
                <w:b/>
                <w:lang w:val="ro-RO"/>
              </w:rPr>
            </w:pPr>
            <w:r w:rsidRPr="00DF4ECC">
              <w:rPr>
                <w:rFonts w:ascii="Times New Roman" w:hAnsi="Times New Roman"/>
                <w:b/>
                <w:lang w:val="ro-RO"/>
              </w:rPr>
              <w:t>10. Constatările expertizei juridice</w:t>
            </w:r>
          </w:p>
        </w:tc>
      </w:tr>
      <w:tr w:rsidR="00DF4ECC" w:rsidRPr="00007F02" w:rsidTr="00CA5550">
        <w:tc>
          <w:tcPr>
            <w:tcW w:w="9345" w:type="dxa"/>
            <w:tcBorders>
              <w:top w:val="single" w:sz="4" w:space="0" w:color="auto"/>
              <w:left w:val="single" w:sz="4" w:space="0" w:color="auto"/>
              <w:bottom w:val="single" w:sz="4" w:space="0" w:color="auto"/>
              <w:right w:val="single" w:sz="4" w:space="0" w:color="auto"/>
            </w:tcBorders>
            <w:hideMark/>
          </w:tcPr>
          <w:p w:rsidR="0065123D" w:rsidRPr="00DF4ECC" w:rsidRDefault="0065123D" w:rsidP="00CA5550">
            <w:pPr>
              <w:tabs>
                <w:tab w:val="left" w:pos="884"/>
                <w:tab w:val="left" w:pos="1196"/>
              </w:tabs>
              <w:ind w:firstLine="738"/>
              <w:jc w:val="both"/>
              <w:rPr>
                <w:rFonts w:ascii="Times New Roman" w:hAnsi="Times New Roman"/>
                <w:lang w:val="ro-RO"/>
              </w:rPr>
            </w:pPr>
            <w:r w:rsidRPr="00DF4ECC">
              <w:rPr>
                <w:rFonts w:ascii="Times New Roman" w:hAnsi="Times New Roman"/>
                <w:lang w:val="ro-RO"/>
              </w:rPr>
              <w:t>Va fi completat urmare a expertizei juridice.</w:t>
            </w:r>
          </w:p>
        </w:tc>
      </w:tr>
      <w:tr w:rsidR="00DF4ECC" w:rsidRPr="00DF4ECC" w:rsidTr="00CA5550">
        <w:tc>
          <w:tcPr>
            <w:tcW w:w="9345" w:type="dxa"/>
            <w:tcBorders>
              <w:top w:val="single" w:sz="4" w:space="0" w:color="auto"/>
              <w:left w:val="single" w:sz="4" w:space="0" w:color="auto"/>
              <w:bottom w:val="single" w:sz="4" w:space="0" w:color="auto"/>
              <w:right w:val="single" w:sz="4" w:space="0" w:color="auto"/>
            </w:tcBorders>
            <w:hideMark/>
          </w:tcPr>
          <w:p w:rsidR="0065123D" w:rsidRPr="00DF4ECC" w:rsidRDefault="0065123D" w:rsidP="00CA5550">
            <w:pPr>
              <w:tabs>
                <w:tab w:val="left" w:pos="884"/>
                <w:tab w:val="left" w:pos="1196"/>
              </w:tabs>
              <w:jc w:val="both"/>
              <w:rPr>
                <w:rFonts w:ascii="Times New Roman" w:hAnsi="Times New Roman"/>
                <w:b/>
                <w:lang w:val="ro-RO"/>
              </w:rPr>
            </w:pPr>
            <w:r w:rsidRPr="00DF4ECC">
              <w:rPr>
                <w:rFonts w:ascii="Times New Roman" w:hAnsi="Times New Roman"/>
                <w:b/>
                <w:lang w:val="ro-RO"/>
              </w:rPr>
              <w:t>11. Constatările altor expertize</w:t>
            </w:r>
          </w:p>
        </w:tc>
      </w:tr>
      <w:tr w:rsidR="00DF4ECC" w:rsidRPr="00007F02" w:rsidTr="00CA5550">
        <w:tc>
          <w:tcPr>
            <w:tcW w:w="9345" w:type="dxa"/>
            <w:tcBorders>
              <w:top w:val="single" w:sz="4" w:space="0" w:color="auto"/>
              <w:left w:val="single" w:sz="4" w:space="0" w:color="auto"/>
              <w:bottom w:val="single" w:sz="4" w:space="0" w:color="auto"/>
              <w:right w:val="single" w:sz="4" w:space="0" w:color="auto"/>
            </w:tcBorders>
            <w:hideMark/>
          </w:tcPr>
          <w:p w:rsidR="0065123D" w:rsidRPr="00DF4ECC" w:rsidRDefault="0065123D" w:rsidP="00CA5550">
            <w:pPr>
              <w:tabs>
                <w:tab w:val="left" w:pos="884"/>
                <w:tab w:val="left" w:pos="1196"/>
              </w:tabs>
              <w:ind w:firstLine="738"/>
              <w:jc w:val="both"/>
              <w:rPr>
                <w:rFonts w:ascii="Times New Roman" w:hAnsi="Times New Roman"/>
                <w:lang w:val="ro-RO"/>
              </w:rPr>
            </w:pPr>
            <w:r w:rsidRPr="00DF4ECC">
              <w:rPr>
                <w:rFonts w:ascii="Times New Roman" w:hAnsi="Times New Roman"/>
                <w:lang w:val="ro-RO"/>
              </w:rPr>
              <w:t xml:space="preserve">Proiectul nu conține prevederi de reglementare a activității de întreprinzător în contextul Legii cu privire la principiile de bază de reglementare a activității de întreprinzător nr. 235/2006,  astfel decăzând necesitatea examinării acestuia de </w:t>
            </w:r>
            <w:r w:rsidR="00A163F9" w:rsidRPr="00DF4ECC">
              <w:rPr>
                <w:rFonts w:ascii="Times New Roman" w:hAnsi="Times New Roman"/>
                <w:lang w:val="ro-RO"/>
              </w:rPr>
              <w:t xml:space="preserve">către </w:t>
            </w:r>
            <w:r w:rsidRPr="00DF4ECC">
              <w:rPr>
                <w:rFonts w:ascii="Times New Roman" w:hAnsi="Times New Roman"/>
                <w:lang w:val="ro-RO"/>
              </w:rPr>
              <w:t>Grupul de lucru al Comisiei de stat pentru reglementarea activității de întreprinzător.</w:t>
            </w:r>
          </w:p>
        </w:tc>
      </w:tr>
    </w:tbl>
    <w:p w:rsidR="0065123D" w:rsidRPr="00DF4ECC" w:rsidRDefault="0065123D" w:rsidP="0065123D">
      <w:pPr>
        <w:rPr>
          <w:rFonts w:ascii="Times New Roman" w:hAnsi="Times New Roman" w:cs="Times New Roman"/>
          <w:b/>
          <w:sz w:val="28"/>
          <w:szCs w:val="28"/>
          <w:lang w:val="ro-RO"/>
        </w:rPr>
      </w:pPr>
    </w:p>
    <w:p w:rsidR="0065123D" w:rsidRPr="00DF4ECC" w:rsidRDefault="0065123D" w:rsidP="0065123D">
      <w:pPr>
        <w:rPr>
          <w:rFonts w:ascii="Times New Roman" w:hAnsi="Times New Roman" w:cs="Times New Roman"/>
          <w:b/>
          <w:sz w:val="28"/>
          <w:szCs w:val="28"/>
          <w:lang w:val="ro-RO"/>
        </w:rPr>
      </w:pPr>
    </w:p>
    <w:p w:rsidR="0065123D" w:rsidRPr="00DF4ECC" w:rsidRDefault="0065123D" w:rsidP="0065123D">
      <w:r w:rsidRPr="00DF4ECC">
        <w:rPr>
          <w:rFonts w:ascii="Times New Roman" w:hAnsi="Times New Roman" w:cs="Times New Roman"/>
          <w:b/>
          <w:sz w:val="28"/>
          <w:szCs w:val="28"/>
          <w:lang w:val="ro-RO"/>
        </w:rPr>
        <w:t>Secretar general</w:t>
      </w:r>
      <w:r w:rsidRPr="00DF4ECC">
        <w:rPr>
          <w:rFonts w:ascii="Times New Roman" w:hAnsi="Times New Roman" w:cs="Times New Roman"/>
          <w:b/>
          <w:sz w:val="28"/>
          <w:szCs w:val="28"/>
          <w:lang w:val="ro-RO"/>
        </w:rPr>
        <w:tab/>
      </w:r>
      <w:r w:rsidRPr="00DF4ECC">
        <w:rPr>
          <w:rFonts w:ascii="Times New Roman" w:hAnsi="Times New Roman" w:cs="Times New Roman"/>
          <w:b/>
          <w:sz w:val="28"/>
          <w:szCs w:val="28"/>
          <w:lang w:val="ro-RO"/>
        </w:rPr>
        <w:tab/>
      </w:r>
      <w:r w:rsidRPr="00DF4ECC">
        <w:rPr>
          <w:rFonts w:ascii="Times New Roman" w:hAnsi="Times New Roman" w:cs="Times New Roman"/>
          <w:b/>
          <w:sz w:val="28"/>
          <w:szCs w:val="28"/>
          <w:lang w:val="ro-RO"/>
        </w:rPr>
        <w:tab/>
      </w:r>
      <w:r w:rsidRPr="00DF4ECC">
        <w:rPr>
          <w:rFonts w:ascii="Times New Roman" w:hAnsi="Times New Roman" w:cs="Times New Roman"/>
          <w:b/>
          <w:sz w:val="28"/>
          <w:szCs w:val="28"/>
          <w:lang w:val="ro-RO"/>
        </w:rPr>
        <w:tab/>
      </w:r>
      <w:r w:rsidRPr="00DF4ECC">
        <w:rPr>
          <w:rFonts w:ascii="Times New Roman" w:hAnsi="Times New Roman" w:cs="Times New Roman"/>
          <w:b/>
          <w:sz w:val="28"/>
          <w:szCs w:val="28"/>
          <w:lang w:val="ro-RO"/>
        </w:rPr>
        <w:tab/>
      </w:r>
      <w:r w:rsidRPr="00DF4ECC">
        <w:rPr>
          <w:rFonts w:ascii="Times New Roman" w:hAnsi="Times New Roman" w:cs="Times New Roman"/>
          <w:b/>
          <w:sz w:val="28"/>
          <w:szCs w:val="28"/>
          <w:lang w:val="ro-RO"/>
        </w:rPr>
        <w:tab/>
      </w:r>
      <w:r w:rsidRPr="00DF4ECC">
        <w:rPr>
          <w:rFonts w:ascii="Times New Roman" w:hAnsi="Times New Roman" w:cs="Times New Roman"/>
          <w:b/>
          <w:sz w:val="28"/>
          <w:szCs w:val="28"/>
          <w:lang w:val="ro-RO"/>
        </w:rPr>
        <w:tab/>
      </w:r>
      <w:r w:rsidRPr="00DF4ECC">
        <w:rPr>
          <w:rFonts w:ascii="Times New Roman" w:hAnsi="Times New Roman" w:cs="Times New Roman"/>
          <w:b/>
          <w:sz w:val="28"/>
          <w:szCs w:val="28"/>
          <w:lang w:val="ro-RO"/>
        </w:rPr>
        <w:tab/>
        <w:t>Lilia DABIJA</w:t>
      </w:r>
    </w:p>
    <w:p w:rsidR="0065123D" w:rsidRPr="00DF4ECC" w:rsidRDefault="0065123D" w:rsidP="0065123D">
      <w:pPr>
        <w:jc w:val="center"/>
        <w:rPr>
          <w:rFonts w:ascii="Times New Roman" w:eastAsia="Times New Roman" w:hAnsi="Times New Roman" w:cs="Times New Roman"/>
          <w:sz w:val="28"/>
          <w:szCs w:val="28"/>
          <w:lang w:val="ro-RO" w:eastAsia="ro-RO"/>
        </w:rPr>
      </w:pPr>
    </w:p>
    <w:p w:rsidR="0065123D" w:rsidRPr="00DF4ECC" w:rsidRDefault="0065123D">
      <w:pPr>
        <w:spacing w:after="160" w:line="259" w:lineRule="auto"/>
        <w:rPr>
          <w:rFonts w:ascii="Times New Roman" w:eastAsia="Times New Roman" w:hAnsi="Times New Roman" w:cs="Times New Roman"/>
          <w:sz w:val="28"/>
          <w:szCs w:val="28"/>
          <w:lang w:val="ro-RO" w:eastAsia="ro-RO"/>
        </w:rPr>
      </w:pPr>
      <w:r w:rsidRPr="00DF4ECC">
        <w:rPr>
          <w:rFonts w:ascii="Times New Roman" w:eastAsia="Times New Roman" w:hAnsi="Times New Roman" w:cs="Times New Roman"/>
          <w:sz w:val="28"/>
          <w:szCs w:val="28"/>
          <w:lang w:val="ro-RO" w:eastAsia="ro-RO"/>
        </w:rPr>
        <w:br w:type="page"/>
      </w:r>
    </w:p>
    <w:p w:rsidR="0065123D" w:rsidRPr="00DF4ECC" w:rsidRDefault="0065123D" w:rsidP="0065123D">
      <w:pPr>
        <w:shd w:val="clear" w:color="auto" w:fill="FFFFFF"/>
        <w:spacing w:after="160"/>
        <w:ind w:right="14"/>
        <w:contextualSpacing/>
        <w:jc w:val="right"/>
        <w:rPr>
          <w:rFonts w:ascii="Times New Roman" w:eastAsia="Times New Roman" w:hAnsi="Times New Roman" w:cs="Times New Roman"/>
          <w:i/>
          <w:iCs/>
          <w:spacing w:val="-1"/>
          <w:sz w:val="28"/>
          <w:szCs w:val="28"/>
          <w:lang w:val="ro-RO" w:eastAsia="ro-RO"/>
        </w:rPr>
      </w:pPr>
      <w:r w:rsidRPr="00DF4ECC">
        <w:rPr>
          <w:rFonts w:ascii="Times New Roman" w:eastAsia="Times New Roman" w:hAnsi="Times New Roman" w:cs="Times New Roman"/>
          <w:i/>
          <w:iCs/>
          <w:spacing w:val="-1"/>
          <w:sz w:val="28"/>
          <w:szCs w:val="28"/>
          <w:lang w:val="ro-RO" w:eastAsia="ro-RO"/>
        </w:rPr>
        <w:lastRenderedPageBreak/>
        <w:t>Proiect</w:t>
      </w:r>
    </w:p>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3693"/>
      </w:tblGrid>
      <w:tr w:rsidR="00DF4ECC" w:rsidRPr="00DF4ECC" w:rsidTr="00CA5550">
        <w:trPr>
          <w:gridAfter w:val="1"/>
          <w:wAfter w:w="3693" w:type="dxa"/>
          <w:jc w:val="center"/>
        </w:trPr>
        <w:tc>
          <w:tcPr>
            <w:tcW w:w="3544" w:type="dxa"/>
            <w:tcBorders>
              <w:top w:val="nil"/>
              <w:left w:val="nil"/>
              <w:bottom w:val="nil"/>
              <w:right w:val="nil"/>
            </w:tcBorders>
          </w:tcPr>
          <w:p w:rsidR="0065123D" w:rsidRPr="00DF4ECC" w:rsidRDefault="0065123D" w:rsidP="0065123D">
            <w:pPr>
              <w:spacing w:after="160"/>
              <w:contextualSpacing/>
              <w:jc w:val="center"/>
              <w:rPr>
                <w:rFonts w:ascii="Times New Roman" w:eastAsia="Times New Roman" w:hAnsi="Times New Roman" w:cs="Times New Roman"/>
                <w:sz w:val="28"/>
                <w:szCs w:val="20"/>
                <w:lang w:val="ro-RO" w:eastAsia="en-US"/>
              </w:rPr>
            </w:pPr>
          </w:p>
          <w:p w:rsidR="0065123D" w:rsidRPr="00DF4ECC" w:rsidRDefault="0065123D" w:rsidP="0065123D">
            <w:pPr>
              <w:spacing w:after="160"/>
              <w:contextualSpacing/>
              <w:jc w:val="center"/>
              <w:rPr>
                <w:rFonts w:ascii="Times New Roman" w:eastAsia="Times New Roman" w:hAnsi="Times New Roman" w:cs="Times New Roman"/>
                <w:sz w:val="28"/>
                <w:szCs w:val="20"/>
                <w:lang w:val="ro-RO" w:eastAsia="en-US"/>
              </w:rPr>
            </w:pPr>
          </w:p>
          <w:p w:rsidR="0065123D" w:rsidRPr="00DF4ECC" w:rsidRDefault="0065123D" w:rsidP="0065123D">
            <w:pPr>
              <w:spacing w:after="160"/>
              <w:contextualSpacing/>
              <w:jc w:val="right"/>
              <w:rPr>
                <w:rFonts w:ascii="Times New Roman" w:eastAsia="Times New Roman" w:hAnsi="Times New Roman" w:cs="Times New Roman"/>
                <w:sz w:val="20"/>
                <w:szCs w:val="20"/>
                <w:lang w:val="ro-RO" w:eastAsia="en-US"/>
              </w:rPr>
            </w:pPr>
          </w:p>
        </w:tc>
        <w:tc>
          <w:tcPr>
            <w:tcW w:w="1835" w:type="dxa"/>
            <w:tcBorders>
              <w:top w:val="nil"/>
              <w:left w:val="nil"/>
              <w:bottom w:val="nil"/>
              <w:right w:val="nil"/>
            </w:tcBorders>
            <w:hideMark/>
          </w:tcPr>
          <w:p w:rsidR="0065123D" w:rsidRPr="00DF4ECC" w:rsidRDefault="00E41AD8" w:rsidP="0065123D">
            <w:pPr>
              <w:spacing w:after="160"/>
              <w:contextualSpacing/>
              <w:jc w:val="center"/>
              <w:rPr>
                <w:rFonts w:ascii="Times New Roman" w:eastAsia="Times New Roman" w:hAnsi="Times New Roman" w:cs="Times New Roman"/>
                <w:b/>
                <w:sz w:val="20"/>
                <w:szCs w:val="20"/>
                <w:lang w:val="ro-RO" w:eastAsia="en-US"/>
              </w:rPr>
            </w:pPr>
            <w:r w:rsidRPr="00DF4ECC">
              <w:rPr>
                <w:rFonts w:ascii="Times New Roman" w:eastAsia="Times New Roman" w:hAnsi="Times New Roman" w:cs="Times New Roman"/>
                <w:b/>
                <w:noProof/>
                <w:sz w:val="20"/>
                <w:szCs w:val="20"/>
                <w:lang w:val="ro-RO" w:eastAsia="en-US"/>
              </w:rPr>
              <w:object w:dxaOrig="1596" w:dyaOrig="1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8pt;height:73.2pt;mso-width-percent:0;mso-height-percent:0;mso-width-percent:0;mso-height-percent:0" o:ole="" fillcolor="window">
                  <v:imagedata r:id="rId8" o:title=""/>
                </v:shape>
                <o:OLEObject Type="Embed" ProgID="Word.Picture.8" ShapeID="_x0000_i1025" DrawAspect="Content" ObjectID="_1707825489" r:id="rId9"/>
              </w:object>
            </w:r>
          </w:p>
        </w:tc>
      </w:tr>
      <w:tr w:rsidR="00DF4ECC" w:rsidRPr="00DF4ECC" w:rsidTr="00CA5550">
        <w:trPr>
          <w:cantSplit/>
          <w:jc w:val="center"/>
        </w:trPr>
        <w:tc>
          <w:tcPr>
            <w:tcW w:w="9072" w:type="dxa"/>
            <w:gridSpan w:val="3"/>
            <w:tcBorders>
              <w:top w:val="nil"/>
              <w:left w:val="nil"/>
              <w:bottom w:val="nil"/>
              <w:right w:val="nil"/>
            </w:tcBorders>
          </w:tcPr>
          <w:p w:rsidR="0065123D" w:rsidRPr="00DF4ECC" w:rsidRDefault="0065123D" w:rsidP="0065123D">
            <w:pPr>
              <w:keepNext/>
              <w:spacing w:after="160"/>
              <w:ind w:hanging="28"/>
              <w:contextualSpacing/>
              <w:jc w:val="center"/>
              <w:outlineLvl w:val="7"/>
              <w:rPr>
                <w:rFonts w:ascii="Times New Roman" w:eastAsia="Times New Roman" w:hAnsi="Times New Roman" w:cs="Times New Roman"/>
                <w:b/>
                <w:spacing w:val="20"/>
                <w:sz w:val="40"/>
                <w:szCs w:val="40"/>
                <w:lang w:val="ro-RO" w:eastAsia="en-US"/>
              </w:rPr>
            </w:pPr>
            <w:r w:rsidRPr="00DF4ECC">
              <w:rPr>
                <w:rFonts w:ascii="Times New Roman" w:eastAsia="Times New Roman" w:hAnsi="Times New Roman" w:cs="Times New Roman"/>
                <w:b/>
                <w:spacing w:val="20"/>
                <w:sz w:val="40"/>
                <w:szCs w:val="40"/>
                <w:lang w:val="ro-RO" w:eastAsia="en-US"/>
              </w:rPr>
              <w:t>GUVERNUL REPUBLICII MOLDOVA</w:t>
            </w:r>
          </w:p>
          <w:p w:rsidR="0065123D" w:rsidRPr="00DF4ECC" w:rsidRDefault="0065123D" w:rsidP="0065123D">
            <w:pPr>
              <w:keepNext/>
              <w:spacing w:after="160"/>
              <w:ind w:hanging="28"/>
              <w:contextualSpacing/>
              <w:jc w:val="center"/>
              <w:outlineLvl w:val="7"/>
              <w:rPr>
                <w:rFonts w:ascii="Times New Roman" w:eastAsia="Times New Roman" w:hAnsi="Times New Roman" w:cs="Times New Roman"/>
                <w:b/>
                <w:sz w:val="28"/>
                <w:szCs w:val="28"/>
                <w:lang w:val="ro-RO" w:eastAsia="en-US"/>
              </w:rPr>
            </w:pPr>
            <w:r w:rsidRPr="00DF4ECC">
              <w:rPr>
                <w:rFonts w:ascii="Times New Roman" w:eastAsia="Times New Roman" w:hAnsi="Times New Roman" w:cs="Times New Roman"/>
                <w:b/>
                <w:sz w:val="32"/>
                <w:szCs w:val="32"/>
                <w:lang w:val="ro-RO" w:eastAsia="en-US"/>
              </w:rPr>
              <w:t>H O T Ă R Î R E</w:t>
            </w:r>
            <w:r w:rsidRPr="00DF4ECC">
              <w:rPr>
                <w:rFonts w:ascii="Times New Roman" w:eastAsia="Times New Roman" w:hAnsi="Times New Roman" w:cs="Times New Roman"/>
                <w:b/>
                <w:sz w:val="28"/>
                <w:szCs w:val="28"/>
                <w:lang w:val="ro-RO" w:eastAsia="en-US"/>
              </w:rPr>
              <w:t xml:space="preserve"> nr</w:t>
            </w:r>
            <w:r w:rsidRPr="00DF4ECC">
              <w:rPr>
                <w:rFonts w:ascii="Times New Roman" w:eastAsia="Times New Roman" w:hAnsi="Times New Roman" w:cs="Times New Roman"/>
                <w:sz w:val="28"/>
                <w:szCs w:val="28"/>
                <w:lang w:val="ro-RO" w:eastAsia="en-US"/>
              </w:rPr>
              <w:t>. _______</w:t>
            </w:r>
            <w:r w:rsidRPr="00DF4ECC">
              <w:rPr>
                <w:rFonts w:ascii="Times New Roman" w:eastAsia="Times New Roman" w:hAnsi="Times New Roman" w:cs="Times New Roman"/>
                <w:b/>
                <w:sz w:val="28"/>
                <w:szCs w:val="28"/>
                <w:lang w:val="ro-RO" w:eastAsia="en-US"/>
              </w:rPr>
              <w:t xml:space="preserve">  </w:t>
            </w:r>
          </w:p>
          <w:p w:rsidR="0065123D" w:rsidRPr="00DF4ECC" w:rsidRDefault="0065123D" w:rsidP="0065123D">
            <w:pPr>
              <w:spacing w:after="160"/>
              <w:ind w:hanging="28"/>
              <w:contextualSpacing/>
              <w:jc w:val="center"/>
              <w:rPr>
                <w:rFonts w:ascii="Times New Roman" w:eastAsia="Times New Roman" w:hAnsi="Times New Roman" w:cs="Times New Roman"/>
                <w:sz w:val="28"/>
                <w:szCs w:val="28"/>
                <w:lang w:val="ro-RO" w:eastAsia="en-US"/>
              </w:rPr>
            </w:pPr>
            <w:r w:rsidRPr="00DF4ECC">
              <w:rPr>
                <w:rFonts w:ascii="Times New Roman" w:eastAsia="Times New Roman" w:hAnsi="Times New Roman" w:cs="Times New Roman"/>
                <w:b/>
                <w:sz w:val="28"/>
                <w:szCs w:val="28"/>
                <w:lang w:val="ro-RO" w:eastAsia="en-US"/>
              </w:rPr>
              <w:t>din</w:t>
            </w:r>
            <w:r w:rsidRPr="00DF4ECC">
              <w:rPr>
                <w:rFonts w:ascii="Times New Roman" w:eastAsia="Times New Roman" w:hAnsi="Times New Roman" w:cs="Times New Roman"/>
                <w:sz w:val="28"/>
                <w:szCs w:val="28"/>
                <w:lang w:val="ro-RO" w:eastAsia="en-US"/>
              </w:rPr>
              <w:t xml:space="preserve"> _________________________________</w:t>
            </w:r>
            <w:r w:rsidRPr="00DF4ECC">
              <w:rPr>
                <w:rFonts w:ascii="Times New Roman" w:eastAsia="Times New Roman" w:hAnsi="Times New Roman" w:cs="Times New Roman"/>
                <w:b/>
                <w:bCs/>
                <w:sz w:val="28"/>
                <w:szCs w:val="28"/>
                <w:lang w:val="ro-RO" w:eastAsia="en-US"/>
              </w:rPr>
              <w:t>2022</w:t>
            </w:r>
          </w:p>
          <w:p w:rsidR="0065123D" w:rsidRPr="00DF4ECC" w:rsidRDefault="0065123D" w:rsidP="0065123D">
            <w:pPr>
              <w:spacing w:after="160"/>
              <w:ind w:hanging="28"/>
              <w:contextualSpacing/>
              <w:jc w:val="center"/>
              <w:rPr>
                <w:rFonts w:ascii="Times New Roman" w:eastAsia="Times New Roman" w:hAnsi="Times New Roman" w:cs="Times New Roman"/>
                <w:b/>
                <w:sz w:val="28"/>
                <w:szCs w:val="28"/>
                <w:lang w:val="ro-RO" w:eastAsia="en-US"/>
              </w:rPr>
            </w:pPr>
            <w:r w:rsidRPr="00DF4ECC">
              <w:rPr>
                <w:rFonts w:ascii="Times New Roman" w:eastAsia="Times New Roman" w:hAnsi="Times New Roman" w:cs="Times New Roman"/>
                <w:b/>
                <w:sz w:val="28"/>
                <w:szCs w:val="28"/>
                <w:lang w:val="ro-RO" w:eastAsia="en-US"/>
              </w:rPr>
              <w:t>Chișinău</w:t>
            </w:r>
          </w:p>
          <w:p w:rsidR="0065123D" w:rsidRPr="00DF4ECC" w:rsidRDefault="0065123D" w:rsidP="0065123D">
            <w:pPr>
              <w:keepNext/>
              <w:spacing w:after="160"/>
              <w:contextualSpacing/>
              <w:jc w:val="right"/>
              <w:outlineLvl w:val="7"/>
              <w:rPr>
                <w:rFonts w:ascii="Times New Roman" w:eastAsia="Times New Roman" w:hAnsi="Times New Roman" w:cs="Times New Roman"/>
                <w:sz w:val="16"/>
                <w:szCs w:val="20"/>
                <w:lang w:val="ro-RO" w:eastAsia="en-US"/>
              </w:rPr>
            </w:pPr>
          </w:p>
        </w:tc>
      </w:tr>
    </w:tbl>
    <w:p w:rsidR="0065123D" w:rsidRPr="00DF4ECC" w:rsidRDefault="0065123D" w:rsidP="0065123D">
      <w:pPr>
        <w:jc w:val="center"/>
        <w:rPr>
          <w:rFonts w:ascii="Times New Roman" w:eastAsia="Times New Roman" w:hAnsi="Times New Roman" w:cs="Times New Roman"/>
          <w:b/>
          <w:sz w:val="28"/>
          <w:szCs w:val="28"/>
          <w:lang w:val="ro-RO" w:eastAsia="en-US"/>
        </w:rPr>
      </w:pPr>
      <w:r w:rsidRPr="00DF4ECC">
        <w:rPr>
          <w:rFonts w:ascii="Times New Roman" w:eastAsia="Times New Roman" w:hAnsi="Times New Roman" w:cs="Times New Roman"/>
          <w:b/>
          <w:sz w:val="28"/>
          <w:szCs w:val="28"/>
          <w:lang w:val="ro-RO" w:eastAsia="en-US"/>
        </w:rPr>
        <w:t xml:space="preserve">cu privire la modificarea Hotărârii Guvernului nr.1042/2017 privind aprobarea </w:t>
      </w:r>
    </w:p>
    <w:p w:rsidR="0065123D" w:rsidRPr="00DF4ECC" w:rsidRDefault="0065123D" w:rsidP="0065123D">
      <w:pPr>
        <w:jc w:val="center"/>
        <w:rPr>
          <w:rFonts w:ascii="Times New Roman" w:eastAsia="Times New Roman" w:hAnsi="Times New Roman" w:cs="Times New Roman"/>
          <w:b/>
          <w:sz w:val="28"/>
          <w:szCs w:val="28"/>
          <w:lang w:val="ro-RO" w:eastAsia="en-US"/>
        </w:rPr>
      </w:pPr>
      <w:r w:rsidRPr="00DF4ECC">
        <w:rPr>
          <w:rFonts w:ascii="Times New Roman" w:eastAsia="Times New Roman" w:hAnsi="Times New Roman" w:cs="Times New Roman"/>
          <w:b/>
          <w:sz w:val="28"/>
          <w:szCs w:val="28"/>
          <w:lang w:val="ro-RO" w:eastAsia="en-US"/>
        </w:rPr>
        <w:t>Concepției pentru restructurarea sectorului feroviar și a Î.S. „Calea Ferată din Moldova” pentru anii 2018-2021</w:t>
      </w:r>
    </w:p>
    <w:p w:rsidR="0065123D" w:rsidRPr="00DF4ECC" w:rsidRDefault="0065123D" w:rsidP="0065123D">
      <w:pPr>
        <w:jc w:val="center"/>
        <w:rPr>
          <w:rFonts w:ascii="Times New Roman" w:eastAsia="Times New Roman" w:hAnsi="Times New Roman" w:cs="Times New Roman"/>
          <w:b/>
          <w:sz w:val="28"/>
          <w:szCs w:val="28"/>
          <w:lang w:val="ro-RO" w:eastAsia="en-US"/>
        </w:rPr>
      </w:pPr>
    </w:p>
    <w:p w:rsidR="0065123D" w:rsidRPr="00DF4ECC" w:rsidRDefault="0065123D" w:rsidP="0065123D">
      <w:pPr>
        <w:spacing w:after="160"/>
        <w:ind w:firstLine="810"/>
        <w:jc w:val="both"/>
        <w:rPr>
          <w:rFonts w:ascii="Times New Roman" w:eastAsia="Times New Roman" w:hAnsi="Times New Roman" w:cs="Times New Roman"/>
          <w:sz w:val="28"/>
          <w:szCs w:val="28"/>
          <w:lang w:val="ro-RO" w:eastAsia="en-US"/>
        </w:rPr>
      </w:pPr>
      <w:r w:rsidRPr="00DF4ECC">
        <w:rPr>
          <w:rFonts w:ascii="Times New Roman" w:eastAsia="Times New Roman" w:hAnsi="Times New Roman" w:cs="Times New Roman"/>
          <w:sz w:val="28"/>
          <w:szCs w:val="28"/>
          <w:lang w:val="ro-RO" w:eastAsia="en-US"/>
        </w:rPr>
        <w:t xml:space="preserve">În temeiul art. 132 din Codul transportului feroviar nr.19/2022 (Monitorul Oficial al Republicii Moldova, 2022, nr.45-52, art. 57), art. 6 lit. h) din Legea nr. 136 din 7 iulie 2017 cu privire la Guvern (Monitorul Oficial al Republicii Moldova, 2017, nr. 252, art. 412) și art. 6 alin. (1) lit. e) din Legea nr. 121/2007 privind administrarea și </w:t>
      </w:r>
      <w:proofErr w:type="spellStart"/>
      <w:r w:rsidRPr="00DF4ECC">
        <w:rPr>
          <w:rFonts w:ascii="Times New Roman" w:eastAsia="Times New Roman" w:hAnsi="Times New Roman" w:cs="Times New Roman"/>
          <w:sz w:val="28"/>
          <w:szCs w:val="28"/>
          <w:lang w:val="ro-RO" w:eastAsia="en-US"/>
        </w:rPr>
        <w:t>deetatizarea</w:t>
      </w:r>
      <w:proofErr w:type="spellEnd"/>
      <w:r w:rsidRPr="00DF4ECC">
        <w:rPr>
          <w:rFonts w:ascii="Times New Roman" w:eastAsia="Times New Roman" w:hAnsi="Times New Roman" w:cs="Times New Roman"/>
          <w:sz w:val="28"/>
          <w:szCs w:val="28"/>
          <w:lang w:val="ro-RO" w:eastAsia="en-US"/>
        </w:rPr>
        <w:t xml:space="preserve"> proprietății publice (Monitorul Oficial al Republicii Moldova, 2007, nr. 90-93, art. 401), cu modificările ulterioare, precum și în scopul pregătirii sectorului feroviar pentru implementarea prevederilor capitolului</w:t>
      </w:r>
      <w:r w:rsidR="00A163F9" w:rsidRPr="00DF4ECC">
        <w:rPr>
          <w:rFonts w:ascii="Times New Roman" w:eastAsia="Times New Roman" w:hAnsi="Times New Roman" w:cs="Times New Roman"/>
          <w:sz w:val="28"/>
          <w:szCs w:val="28"/>
          <w:lang w:val="ro-RO" w:eastAsia="en-US"/>
        </w:rPr>
        <w:t xml:space="preserve"> 15 al titlului IV din Acordul</w:t>
      </w:r>
      <w:r w:rsidRPr="00DF4ECC">
        <w:rPr>
          <w:rFonts w:ascii="Times New Roman" w:eastAsia="Times New Roman" w:hAnsi="Times New Roman" w:cs="Times New Roman"/>
          <w:sz w:val="28"/>
          <w:szCs w:val="28"/>
          <w:lang w:val="ro-RO" w:eastAsia="en-US"/>
        </w:rPr>
        <w:t xml:space="preserve"> de Asociere între Republica Moldova, pe de o parte, şi Uniunea Europeană şi Comunitatea Europeană a Energiei Atomice şi statele membre ale acestora, pe de altă parte, ratificat prin Legea nr. 112/2014, Guvernul</w:t>
      </w:r>
    </w:p>
    <w:p w:rsidR="0065123D" w:rsidRPr="00DF4ECC" w:rsidRDefault="0065123D" w:rsidP="0065123D">
      <w:pPr>
        <w:spacing w:after="160"/>
        <w:ind w:firstLine="810"/>
        <w:jc w:val="center"/>
        <w:rPr>
          <w:rFonts w:ascii="Times New Roman" w:eastAsia="Times New Roman" w:hAnsi="Times New Roman" w:cs="Times New Roman"/>
          <w:b/>
          <w:sz w:val="28"/>
          <w:szCs w:val="28"/>
          <w:lang w:val="ro-RO" w:eastAsia="en-US"/>
        </w:rPr>
      </w:pPr>
      <w:r w:rsidRPr="00DF4ECC">
        <w:rPr>
          <w:rFonts w:ascii="Times New Roman" w:eastAsia="Times New Roman" w:hAnsi="Times New Roman" w:cs="Times New Roman"/>
          <w:b/>
          <w:sz w:val="28"/>
          <w:szCs w:val="28"/>
          <w:lang w:val="ro-RO" w:eastAsia="en-US"/>
        </w:rPr>
        <w:t>HOTĂRĂŞTE:</w:t>
      </w:r>
    </w:p>
    <w:p w:rsidR="0065123D" w:rsidRPr="00DF4ECC" w:rsidRDefault="0065123D" w:rsidP="0065123D">
      <w:pPr>
        <w:spacing w:after="160"/>
        <w:ind w:firstLine="810"/>
        <w:contextualSpacing/>
        <w:jc w:val="both"/>
        <w:rPr>
          <w:rFonts w:ascii="Times New Roman" w:eastAsia="Times New Roman" w:hAnsi="Times New Roman" w:cs="Times New Roman"/>
          <w:sz w:val="28"/>
          <w:szCs w:val="28"/>
          <w:lang w:val="ro-RO" w:eastAsia="en-US"/>
        </w:rPr>
      </w:pPr>
      <w:r w:rsidRPr="00DF4ECC">
        <w:rPr>
          <w:rFonts w:ascii="Times New Roman" w:eastAsia="Times New Roman" w:hAnsi="Times New Roman" w:cs="Times New Roman"/>
          <w:sz w:val="28"/>
          <w:szCs w:val="28"/>
          <w:lang w:val="ro-RO" w:eastAsia="en-US"/>
        </w:rPr>
        <w:t>1. Hotărârea Guvernului nr. 1042/2017 privind aprobarea Concepției pentru rest</w:t>
      </w:r>
      <w:r w:rsidR="00A163F9" w:rsidRPr="00DF4ECC">
        <w:rPr>
          <w:rFonts w:ascii="Times New Roman" w:eastAsia="Times New Roman" w:hAnsi="Times New Roman" w:cs="Times New Roman"/>
          <w:sz w:val="28"/>
          <w:szCs w:val="28"/>
          <w:lang w:val="ro-RO" w:eastAsia="en-US"/>
        </w:rPr>
        <w:t xml:space="preserve">ructurarea sectorului feroviar </w:t>
      </w:r>
      <w:r w:rsidRPr="00DF4ECC">
        <w:rPr>
          <w:rFonts w:ascii="Times New Roman" w:eastAsia="Times New Roman" w:hAnsi="Times New Roman" w:cs="Times New Roman"/>
          <w:sz w:val="28"/>
          <w:szCs w:val="28"/>
          <w:lang w:val="ro-RO" w:eastAsia="en-US"/>
        </w:rPr>
        <w:t>și a Î.S. „Calea Ferată din Moldova” pentru anii 2018-2021 (Monitorul Oficial al Republicii Moldova, 2017, nr. 434-439, art. 1189), se modifică după cum urmează:</w:t>
      </w:r>
    </w:p>
    <w:p w:rsidR="0065123D" w:rsidRPr="00DF4ECC" w:rsidRDefault="0065123D" w:rsidP="0065123D">
      <w:pPr>
        <w:spacing w:after="160"/>
        <w:ind w:firstLine="810"/>
        <w:contextualSpacing/>
        <w:jc w:val="both"/>
        <w:rPr>
          <w:rFonts w:ascii="Times New Roman" w:eastAsia="Times New Roman" w:hAnsi="Times New Roman" w:cs="Times New Roman"/>
          <w:sz w:val="28"/>
          <w:szCs w:val="28"/>
          <w:lang w:val="ro-RO" w:eastAsia="en-US"/>
        </w:rPr>
      </w:pPr>
      <w:r w:rsidRPr="00DF4ECC">
        <w:rPr>
          <w:rFonts w:ascii="Times New Roman" w:eastAsia="Times New Roman" w:hAnsi="Times New Roman" w:cs="Times New Roman"/>
          <w:sz w:val="28"/>
          <w:szCs w:val="28"/>
          <w:lang w:val="ro-RO" w:eastAsia="en-US"/>
        </w:rPr>
        <w:t>1) în denumirea şi pe tot parcursul textului hotărârii, precum şi în denumirea şi în cuprinsul anexelor la aceasta, textul „pentru anii 2018-2021” se substituie cu textul „pentru anii 2022-2024”;</w:t>
      </w:r>
    </w:p>
    <w:p w:rsidR="0065123D" w:rsidRPr="00DF4ECC" w:rsidRDefault="0065123D" w:rsidP="0065123D">
      <w:pPr>
        <w:spacing w:after="160"/>
        <w:ind w:firstLine="810"/>
        <w:contextualSpacing/>
        <w:jc w:val="both"/>
        <w:rPr>
          <w:rFonts w:ascii="Times New Roman" w:eastAsia="Times New Roman" w:hAnsi="Times New Roman" w:cs="Times New Roman"/>
          <w:sz w:val="28"/>
          <w:szCs w:val="28"/>
          <w:lang w:val="ro-RO" w:eastAsia="en-US"/>
        </w:rPr>
      </w:pPr>
      <w:r w:rsidRPr="00DF4ECC">
        <w:rPr>
          <w:rFonts w:ascii="Times New Roman" w:eastAsia="Times New Roman" w:hAnsi="Times New Roman" w:cs="Times New Roman"/>
          <w:sz w:val="28"/>
          <w:szCs w:val="28"/>
          <w:lang w:val="ro-RO" w:eastAsia="en-US"/>
        </w:rPr>
        <w:t>2) pe tot parcursul textului hotărârii, precum şi în cuprinsul anexelor la aceasta, textul „Ministerul Economiei și Infrastructurii”, la toate formele gramaticale, se substituie cu textul „Ministerul Infrastructurii și Dezvoltării Regionale”, la forma gramaticală corespunzătoare;</w:t>
      </w:r>
    </w:p>
    <w:p w:rsidR="0065123D" w:rsidRPr="00DF4ECC" w:rsidRDefault="0065123D" w:rsidP="0065123D">
      <w:pPr>
        <w:spacing w:after="160"/>
        <w:ind w:firstLine="810"/>
        <w:contextualSpacing/>
        <w:jc w:val="both"/>
        <w:rPr>
          <w:rFonts w:ascii="Times New Roman" w:eastAsia="Times New Roman" w:hAnsi="Times New Roman" w:cs="Times New Roman"/>
          <w:sz w:val="28"/>
          <w:szCs w:val="28"/>
          <w:lang w:val="ro-RO" w:eastAsia="en-US"/>
        </w:rPr>
      </w:pPr>
      <w:r w:rsidRPr="00DF4ECC">
        <w:rPr>
          <w:rFonts w:ascii="Times New Roman" w:eastAsia="Times New Roman" w:hAnsi="Times New Roman" w:cs="Times New Roman"/>
          <w:sz w:val="28"/>
          <w:szCs w:val="28"/>
          <w:lang w:val="ro-RO" w:eastAsia="en-US"/>
        </w:rPr>
        <w:t>3) la punctul 1 al Hotărârii, sintagma „(se anexează)</w:t>
      </w:r>
      <w:r w:rsidRPr="00DF4ECC">
        <w:rPr>
          <w:rFonts w:ascii="Times New Roman" w:eastAsia="Times New Roman" w:hAnsi="Times New Roman" w:cs="Times New Roman"/>
          <w:sz w:val="28"/>
          <w:szCs w:val="28"/>
          <w:lang w:val="fr-FR" w:eastAsia="en-US"/>
        </w:rPr>
        <w:t>”</w:t>
      </w:r>
      <w:r w:rsidRPr="00DF4ECC">
        <w:rPr>
          <w:rFonts w:ascii="Times New Roman" w:eastAsia="Times New Roman" w:hAnsi="Times New Roman" w:cs="Times New Roman"/>
          <w:sz w:val="28"/>
          <w:szCs w:val="28"/>
          <w:lang w:val="ro-RO" w:eastAsia="en-US"/>
        </w:rPr>
        <w:t xml:space="preserve"> se substituie cu sintagma „ , conform anexei nr.1”;</w:t>
      </w:r>
    </w:p>
    <w:p w:rsidR="0065123D" w:rsidRPr="00DF4ECC" w:rsidRDefault="0065123D" w:rsidP="0065123D">
      <w:pPr>
        <w:spacing w:after="160"/>
        <w:ind w:firstLine="810"/>
        <w:contextualSpacing/>
        <w:jc w:val="both"/>
        <w:rPr>
          <w:rFonts w:ascii="Times New Roman" w:eastAsia="Times New Roman" w:hAnsi="Times New Roman" w:cs="Times New Roman"/>
          <w:sz w:val="28"/>
          <w:szCs w:val="28"/>
          <w:lang w:val="ro-RO" w:eastAsia="en-US"/>
        </w:rPr>
      </w:pPr>
      <w:r w:rsidRPr="00DF4ECC">
        <w:rPr>
          <w:rFonts w:ascii="Times New Roman" w:eastAsia="Times New Roman" w:hAnsi="Times New Roman" w:cs="Times New Roman"/>
          <w:sz w:val="28"/>
          <w:szCs w:val="28"/>
          <w:lang w:val="ro-RO" w:eastAsia="en-US"/>
        </w:rPr>
        <w:t>4) punctul 2 al Hotărârii va avea următorul cuprins:</w:t>
      </w:r>
    </w:p>
    <w:p w:rsidR="0065123D" w:rsidRPr="00DF4ECC" w:rsidRDefault="0065123D" w:rsidP="0065123D">
      <w:pPr>
        <w:spacing w:after="160"/>
        <w:ind w:firstLine="810"/>
        <w:contextualSpacing/>
        <w:jc w:val="both"/>
        <w:rPr>
          <w:rFonts w:ascii="Times New Roman" w:eastAsia="Times New Roman" w:hAnsi="Times New Roman" w:cs="Times New Roman"/>
          <w:sz w:val="28"/>
          <w:szCs w:val="28"/>
          <w:lang w:val="ro-RO" w:eastAsia="en-US"/>
        </w:rPr>
      </w:pPr>
      <w:r w:rsidRPr="00DF4ECC">
        <w:rPr>
          <w:rFonts w:ascii="Times New Roman" w:eastAsia="Times New Roman" w:hAnsi="Times New Roman" w:cs="Times New Roman"/>
          <w:sz w:val="28"/>
          <w:szCs w:val="28"/>
          <w:lang w:val="ro-RO" w:eastAsia="en-US"/>
        </w:rPr>
        <w:t>„2. Se acceptă inițierea reorganizării Î.S. „Calea Ferată din Moldova” în societate pe acțiuni, cu ulterioară dezmembrare”.</w:t>
      </w:r>
    </w:p>
    <w:p w:rsidR="0065123D" w:rsidRPr="00DF4ECC" w:rsidRDefault="0065123D" w:rsidP="0065123D">
      <w:pPr>
        <w:spacing w:after="160"/>
        <w:ind w:firstLine="810"/>
        <w:contextualSpacing/>
        <w:jc w:val="both"/>
        <w:rPr>
          <w:rFonts w:ascii="Times New Roman" w:eastAsia="Times New Roman" w:hAnsi="Times New Roman" w:cs="Times New Roman"/>
          <w:sz w:val="28"/>
          <w:szCs w:val="28"/>
          <w:lang w:val="ro-RO" w:eastAsia="en-US"/>
        </w:rPr>
      </w:pPr>
      <w:r w:rsidRPr="00DF4ECC">
        <w:rPr>
          <w:rFonts w:ascii="Times New Roman" w:eastAsia="Times New Roman" w:hAnsi="Times New Roman" w:cs="Times New Roman"/>
          <w:sz w:val="28"/>
          <w:szCs w:val="28"/>
          <w:lang w:val="ro-RO" w:eastAsia="en-US"/>
        </w:rPr>
        <w:t>5) punctul 3 al Hotărârii va avea următorul cuprins:</w:t>
      </w:r>
    </w:p>
    <w:p w:rsidR="0065123D" w:rsidRPr="00DF4ECC" w:rsidRDefault="0065123D" w:rsidP="0065123D">
      <w:pPr>
        <w:spacing w:after="160"/>
        <w:ind w:firstLine="810"/>
        <w:contextualSpacing/>
        <w:jc w:val="both"/>
        <w:rPr>
          <w:rFonts w:ascii="Times New Roman" w:eastAsia="Times New Roman" w:hAnsi="Times New Roman" w:cs="Times New Roman"/>
          <w:sz w:val="28"/>
          <w:szCs w:val="28"/>
          <w:lang w:val="ro-RO" w:eastAsia="en-US"/>
        </w:rPr>
      </w:pPr>
      <w:r w:rsidRPr="00DF4ECC">
        <w:rPr>
          <w:rFonts w:ascii="Times New Roman" w:eastAsia="Times New Roman" w:hAnsi="Times New Roman" w:cs="Times New Roman"/>
          <w:sz w:val="28"/>
          <w:szCs w:val="28"/>
          <w:lang w:val="ro-RO" w:eastAsia="en-US"/>
        </w:rPr>
        <w:lastRenderedPageBreak/>
        <w:t>„Se aprobă Planul de acțiuni pentru restructurarea sectorului feroviar și a Î.S. „Calea Ferată din Moldova” conform anexei nr.2;”</w:t>
      </w:r>
    </w:p>
    <w:p w:rsidR="0065123D" w:rsidRPr="00DF4ECC" w:rsidRDefault="0065123D" w:rsidP="0065123D">
      <w:pPr>
        <w:spacing w:after="160"/>
        <w:ind w:firstLine="810"/>
        <w:contextualSpacing/>
        <w:jc w:val="both"/>
        <w:rPr>
          <w:rFonts w:ascii="Times New Roman" w:eastAsia="Times New Roman" w:hAnsi="Times New Roman" w:cs="Times New Roman"/>
          <w:sz w:val="28"/>
          <w:szCs w:val="28"/>
          <w:lang w:val="ro-RO" w:eastAsia="en-US"/>
        </w:rPr>
      </w:pPr>
      <w:r w:rsidRPr="00DF4ECC">
        <w:rPr>
          <w:rFonts w:ascii="Times New Roman" w:eastAsia="Times New Roman" w:hAnsi="Times New Roman" w:cs="Times New Roman"/>
          <w:sz w:val="28"/>
          <w:szCs w:val="28"/>
          <w:lang w:val="ro-RO" w:eastAsia="en-US"/>
        </w:rPr>
        <w:t>6. Hotărârea se completează cu un punct nou, care va avea următorul cuprins:</w:t>
      </w:r>
    </w:p>
    <w:p w:rsidR="0065123D" w:rsidRPr="00DF4ECC" w:rsidRDefault="0065123D" w:rsidP="0065123D">
      <w:pPr>
        <w:spacing w:after="160"/>
        <w:ind w:firstLine="810"/>
        <w:contextualSpacing/>
        <w:jc w:val="both"/>
        <w:rPr>
          <w:rFonts w:ascii="Times New Roman" w:eastAsia="Times New Roman" w:hAnsi="Times New Roman" w:cs="Times New Roman"/>
          <w:sz w:val="28"/>
          <w:szCs w:val="28"/>
          <w:lang w:val="ro-RO" w:eastAsia="en-US"/>
        </w:rPr>
      </w:pPr>
      <w:r w:rsidRPr="00DF4ECC">
        <w:rPr>
          <w:rFonts w:ascii="Times New Roman" w:eastAsia="Times New Roman" w:hAnsi="Times New Roman" w:cs="Times New Roman"/>
          <w:sz w:val="28"/>
          <w:szCs w:val="28"/>
          <w:lang w:val="ro-RO" w:eastAsia="en-US"/>
        </w:rPr>
        <w:t>„4. Controlul asupra executării prezentei hotărâri se pune în sarcina Ministerului Infrastructurii și Dezvoltării Regionale, care va raporta anual</w:t>
      </w:r>
      <w:r w:rsidR="00A163F9" w:rsidRPr="00DF4ECC">
        <w:rPr>
          <w:rFonts w:ascii="Times New Roman" w:eastAsia="Times New Roman" w:hAnsi="Times New Roman" w:cs="Times New Roman"/>
          <w:sz w:val="28"/>
          <w:szCs w:val="28"/>
          <w:lang w:val="ro-RO" w:eastAsia="en-US"/>
        </w:rPr>
        <w:t>, pînă la da de 30 martie,</w:t>
      </w:r>
      <w:r w:rsidRPr="00DF4ECC">
        <w:rPr>
          <w:rFonts w:ascii="Times New Roman" w:eastAsia="Times New Roman" w:hAnsi="Times New Roman" w:cs="Times New Roman"/>
          <w:sz w:val="28"/>
          <w:szCs w:val="28"/>
          <w:lang w:val="ro-RO" w:eastAsia="en-US"/>
        </w:rPr>
        <w:t xml:space="preserve"> Guvernului despre rezultatele implementării Concepției menționate.”.</w:t>
      </w:r>
    </w:p>
    <w:p w:rsidR="0065123D" w:rsidRPr="00DF4ECC" w:rsidRDefault="0065123D" w:rsidP="0065123D">
      <w:pPr>
        <w:jc w:val="center"/>
        <w:rPr>
          <w:rFonts w:ascii="Times New Roman" w:eastAsia="Times New Roman" w:hAnsi="Times New Roman" w:cs="Times New Roman"/>
          <w:b/>
          <w:sz w:val="28"/>
          <w:szCs w:val="28"/>
          <w:lang w:val="ro-RO" w:eastAsia="en-US"/>
        </w:rPr>
      </w:pPr>
    </w:p>
    <w:p w:rsidR="0065123D" w:rsidRPr="00DF4ECC" w:rsidRDefault="0065123D" w:rsidP="0065123D">
      <w:pPr>
        <w:ind w:firstLine="720"/>
        <w:jc w:val="both"/>
        <w:rPr>
          <w:rFonts w:ascii="Times New Roman" w:eastAsia="Times New Roman" w:hAnsi="Times New Roman" w:cs="Times New Roman"/>
          <w:b/>
          <w:sz w:val="28"/>
          <w:szCs w:val="28"/>
          <w:lang w:val="ro-RO" w:eastAsia="en-US"/>
        </w:rPr>
      </w:pPr>
      <w:r w:rsidRPr="00DF4ECC">
        <w:rPr>
          <w:rFonts w:ascii="Times New Roman" w:eastAsia="Times New Roman" w:hAnsi="Times New Roman" w:cs="Times New Roman"/>
          <w:b/>
          <w:sz w:val="28"/>
          <w:szCs w:val="28"/>
          <w:lang w:val="ro-RO" w:eastAsia="en-US"/>
        </w:rPr>
        <w:t>Prim-ministru</w:t>
      </w:r>
      <w:r w:rsidRPr="00DF4ECC">
        <w:rPr>
          <w:rFonts w:ascii="Times New Roman" w:eastAsia="Times New Roman" w:hAnsi="Times New Roman" w:cs="Times New Roman"/>
          <w:b/>
          <w:sz w:val="28"/>
          <w:szCs w:val="28"/>
          <w:lang w:val="ro-RO" w:eastAsia="en-US"/>
        </w:rPr>
        <w:tab/>
      </w:r>
      <w:r w:rsidRPr="00DF4ECC">
        <w:rPr>
          <w:rFonts w:ascii="Times New Roman" w:eastAsia="Times New Roman" w:hAnsi="Times New Roman" w:cs="Times New Roman"/>
          <w:b/>
          <w:sz w:val="28"/>
          <w:szCs w:val="28"/>
          <w:lang w:val="ro-RO" w:eastAsia="en-US"/>
        </w:rPr>
        <w:tab/>
      </w:r>
      <w:r w:rsidRPr="00DF4ECC">
        <w:rPr>
          <w:rFonts w:ascii="Times New Roman" w:eastAsia="Times New Roman" w:hAnsi="Times New Roman" w:cs="Times New Roman"/>
          <w:b/>
          <w:sz w:val="28"/>
          <w:szCs w:val="28"/>
          <w:lang w:val="ro-RO" w:eastAsia="en-US"/>
        </w:rPr>
        <w:tab/>
      </w:r>
      <w:r w:rsidRPr="00DF4ECC">
        <w:rPr>
          <w:rFonts w:ascii="Times New Roman" w:eastAsia="Times New Roman" w:hAnsi="Times New Roman" w:cs="Times New Roman"/>
          <w:b/>
          <w:sz w:val="28"/>
          <w:szCs w:val="28"/>
          <w:lang w:val="ro-RO" w:eastAsia="en-US"/>
        </w:rPr>
        <w:tab/>
      </w:r>
      <w:r w:rsidRPr="00DF4ECC">
        <w:rPr>
          <w:rFonts w:ascii="Times New Roman" w:eastAsia="Times New Roman" w:hAnsi="Times New Roman" w:cs="Times New Roman"/>
          <w:b/>
          <w:sz w:val="28"/>
          <w:szCs w:val="28"/>
          <w:lang w:val="ro-RO" w:eastAsia="en-US"/>
        </w:rPr>
        <w:tab/>
      </w:r>
      <w:r w:rsidRPr="00DF4ECC">
        <w:rPr>
          <w:rFonts w:ascii="Times New Roman" w:eastAsia="Times New Roman" w:hAnsi="Times New Roman" w:cs="Times New Roman"/>
          <w:b/>
          <w:sz w:val="28"/>
          <w:szCs w:val="28"/>
          <w:lang w:val="ro-RO" w:eastAsia="en-US"/>
        </w:rPr>
        <w:tab/>
        <w:t>Natalia GAVRILIȚA</w:t>
      </w:r>
    </w:p>
    <w:p w:rsidR="0065123D" w:rsidRPr="00DF4ECC" w:rsidRDefault="0065123D" w:rsidP="0065123D">
      <w:pPr>
        <w:ind w:firstLine="720"/>
        <w:jc w:val="both"/>
        <w:rPr>
          <w:rFonts w:ascii="Times New Roman" w:eastAsia="Times New Roman" w:hAnsi="Times New Roman" w:cs="Times New Roman"/>
          <w:sz w:val="28"/>
          <w:szCs w:val="28"/>
          <w:lang w:val="ro-RO" w:eastAsia="en-US"/>
        </w:rPr>
      </w:pPr>
    </w:p>
    <w:p w:rsidR="0065123D" w:rsidRPr="00DF4ECC" w:rsidRDefault="0065123D" w:rsidP="0065123D">
      <w:pPr>
        <w:ind w:firstLine="720"/>
        <w:jc w:val="both"/>
        <w:rPr>
          <w:rFonts w:ascii="Times New Roman" w:eastAsia="Times New Roman" w:hAnsi="Times New Roman" w:cs="Times New Roman"/>
          <w:sz w:val="28"/>
          <w:szCs w:val="28"/>
          <w:lang w:val="ro-RO" w:eastAsia="en-US"/>
        </w:rPr>
      </w:pPr>
      <w:r w:rsidRPr="00DF4ECC">
        <w:rPr>
          <w:rFonts w:ascii="Times New Roman" w:eastAsia="Times New Roman" w:hAnsi="Times New Roman" w:cs="Times New Roman"/>
          <w:sz w:val="28"/>
          <w:szCs w:val="28"/>
          <w:lang w:val="ro-RO" w:eastAsia="en-US"/>
        </w:rPr>
        <w:t>Contrasemnează:</w:t>
      </w:r>
    </w:p>
    <w:p w:rsidR="0065123D" w:rsidRPr="00DF4ECC" w:rsidRDefault="0065123D" w:rsidP="0065123D">
      <w:pPr>
        <w:ind w:firstLine="720"/>
        <w:jc w:val="both"/>
        <w:rPr>
          <w:rFonts w:ascii="Times New Roman" w:eastAsia="Times New Roman" w:hAnsi="Times New Roman" w:cs="Times New Roman"/>
          <w:sz w:val="28"/>
          <w:szCs w:val="28"/>
          <w:lang w:val="ro-RO" w:eastAsia="en-US"/>
        </w:rPr>
      </w:pPr>
      <w:r w:rsidRPr="00DF4ECC">
        <w:rPr>
          <w:rFonts w:ascii="Times New Roman" w:eastAsia="Times New Roman" w:hAnsi="Times New Roman" w:cs="Times New Roman"/>
          <w:sz w:val="28"/>
          <w:szCs w:val="28"/>
          <w:lang w:val="ro-RO" w:eastAsia="en-US"/>
        </w:rPr>
        <w:t>Viceprim-ministru,</w:t>
      </w:r>
    </w:p>
    <w:p w:rsidR="0065123D" w:rsidRPr="00DF4ECC" w:rsidRDefault="0065123D" w:rsidP="0065123D">
      <w:pPr>
        <w:ind w:firstLine="720"/>
        <w:jc w:val="both"/>
        <w:rPr>
          <w:rFonts w:ascii="Times New Roman" w:eastAsia="Times New Roman" w:hAnsi="Times New Roman" w:cs="Times New Roman"/>
          <w:sz w:val="28"/>
          <w:szCs w:val="28"/>
          <w:lang w:val="ro-RO" w:eastAsia="en-US"/>
        </w:rPr>
      </w:pPr>
      <w:r w:rsidRPr="00DF4ECC">
        <w:rPr>
          <w:rFonts w:ascii="Times New Roman" w:eastAsia="Times New Roman" w:hAnsi="Times New Roman" w:cs="Times New Roman"/>
          <w:sz w:val="28"/>
          <w:szCs w:val="28"/>
          <w:lang w:val="ro-RO" w:eastAsia="en-US"/>
        </w:rPr>
        <w:t>Ministrul infrastructurii și dezvoltării regionale</w:t>
      </w:r>
      <w:r w:rsidRPr="00DF4ECC">
        <w:rPr>
          <w:rFonts w:ascii="Times New Roman" w:eastAsia="Times New Roman" w:hAnsi="Times New Roman" w:cs="Times New Roman"/>
          <w:sz w:val="28"/>
          <w:szCs w:val="28"/>
          <w:lang w:val="ro-RO" w:eastAsia="en-US"/>
        </w:rPr>
        <w:tab/>
      </w:r>
      <w:r w:rsidRPr="00DF4ECC">
        <w:rPr>
          <w:rFonts w:ascii="Times New Roman" w:eastAsia="Times New Roman" w:hAnsi="Times New Roman" w:cs="Times New Roman"/>
          <w:sz w:val="28"/>
          <w:szCs w:val="28"/>
          <w:lang w:val="ro-RO" w:eastAsia="en-US"/>
        </w:rPr>
        <w:tab/>
        <w:t xml:space="preserve">    Andrei SPÎNU</w:t>
      </w:r>
    </w:p>
    <w:p w:rsidR="0065123D" w:rsidRPr="00DF4ECC" w:rsidRDefault="0065123D" w:rsidP="0065123D">
      <w:pPr>
        <w:ind w:firstLine="720"/>
        <w:jc w:val="both"/>
        <w:rPr>
          <w:rFonts w:ascii="Times New Roman" w:eastAsia="Times New Roman" w:hAnsi="Times New Roman" w:cs="Times New Roman"/>
          <w:sz w:val="28"/>
          <w:szCs w:val="28"/>
          <w:lang w:val="ro-RO" w:eastAsia="en-US"/>
        </w:rPr>
      </w:pPr>
    </w:p>
    <w:p w:rsidR="0065123D" w:rsidRPr="00DF4ECC" w:rsidRDefault="0065123D" w:rsidP="0065123D">
      <w:pPr>
        <w:ind w:firstLine="720"/>
        <w:jc w:val="both"/>
        <w:rPr>
          <w:rFonts w:ascii="Times New Roman" w:eastAsia="Times New Roman" w:hAnsi="Times New Roman" w:cs="Times New Roman"/>
          <w:sz w:val="28"/>
          <w:szCs w:val="28"/>
          <w:lang w:val="ro-RO" w:eastAsia="en-US"/>
        </w:rPr>
      </w:pPr>
      <w:r w:rsidRPr="00DF4ECC">
        <w:rPr>
          <w:rFonts w:ascii="Times New Roman" w:eastAsia="Times New Roman" w:hAnsi="Times New Roman" w:cs="Times New Roman"/>
          <w:sz w:val="28"/>
          <w:szCs w:val="28"/>
          <w:lang w:val="ro-RO" w:eastAsia="en-US"/>
        </w:rPr>
        <w:t>Ministrul finanțelor</w:t>
      </w:r>
      <w:r w:rsidRPr="00DF4ECC">
        <w:rPr>
          <w:rFonts w:ascii="Times New Roman" w:eastAsia="Times New Roman" w:hAnsi="Times New Roman" w:cs="Times New Roman"/>
          <w:sz w:val="28"/>
          <w:szCs w:val="28"/>
          <w:lang w:val="ro-RO" w:eastAsia="en-US"/>
        </w:rPr>
        <w:tab/>
      </w:r>
      <w:r w:rsidRPr="00DF4ECC">
        <w:rPr>
          <w:rFonts w:ascii="Times New Roman" w:eastAsia="Times New Roman" w:hAnsi="Times New Roman" w:cs="Times New Roman"/>
          <w:sz w:val="28"/>
          <w:szCs w:val="28"/>
          <w:lang w:val="ro-RO" w:eastAsia="en-US"/>
        </w:rPr>
        <w:tab/>
      </w:r>
      <w:r w:rsidRPr="00DF4ECC">
        <w:rPr>
          <w:rFonts w:ascii="Times New Roman" w:eastAsia="Times New Roman" w:hAnsi="Times New Roman" w:cs="Times New Roman"/>
          <w:sz w:val="28"/>
          <w:szCs w:val="28"/>
          <w:lang w:val="ro-RO" w:eastAsia="en-US"/>
        </w:rPr>
        <w:tab/>
      </w:r>
      <w:r w:rsidRPr="00DF4ECC">
        <w:rPr>
          <w:rFonts w:ascii="Times New Roman" w:eastAsia="Times New Roman" w:hAnsi="Times New Roman" w:cs="Times New Roman"/>
          <w:sz w:val="28"/>
          <w:szCs w:val="28"/>
          <w:lang w:val="ro-RO" w:eastAsia="en-US"/>
        </w:rPr>
        <w:tab/>
        <w:t xml:space="preserve">        Dumitru BUDIANSCHI</w:t>
      </w:r>
    </w:p>
    <w:p w:rsidR="0065123D" w:rsidRPr="00DF4ECC" w:rsidRDefault="0065123D" w:rsidP="0065123D">
      <w:pPr>
        <w:ind w:firstLine="720"/>
        <w:jc w:val="both"/>
        <w:rPr>
          <w:rFonts w:ascii="Times New Roman" w:eastAsia="Times New Roman" w:hAnsi="Times New Roman" w:cs="Times New Roman"/>
          <w:b/>
          <w:sz w:val="28"/>
          <w:szCs w:val="28"/>
          <w:lang w:val="ro-RO" w:eastAsia="en-US"/>
        </w:rPr>
      </w:pPr>
    </w:p>
    <w:p w:rsidR="0065123D" w:rsidRPr="00DF4ECC" w:rsidRDefault="0065123D" w:rsidP="0065123D">
      <w:pPr>
        <w:ind w:firstLine="709"/>
        <w:jc w:val="right"/>
        <w:rPr>
          <w:rFonts w:ascii="Times New Roman" w:eastAsia="Times New Roman" w:hAnsi="Times New Roman" w:cs="Times New Roman"/>
          <w:lang w:val="ro-RO" w:eastAsia="en-US"/>
        </w:rPr>
        <w:sectPr w:rsidR="0065123D" w:rsidRPr="00DF4ECC" w:rsidSect="00461359">
          <w:headerReference w:type="first" r:id="rId10"/>
          <w:pgSz w:w="11906" w:h="16838"/>
          <w:pgMar w:top="1134" w:right="1133" w:bottom="1134" w:left="1134" w:header="708" w:footer="708" w:gutter="0"/>
          <w:cols w:space="708"/>
          <w:titlePg/>
          <w:docGrid w:linePitch="360"/>
        </w:sectPr>
      </w:pPr>
    </w:p>
    <w:p w:rsidR="0065123D" w:rsidRPr="00DF4ECC" w:rsidRDefault="0065123D" w:rsidP="0065123D">
      <w:pPr>
        <w:ind w:firstLine="709"/>
        <w:jc w:val="right"/>
        <w:rPr>
          <w:rFonts w:ascii="Times New Roman" w:eastAsia="Times New Roman" w:hAnsi="Times New Roman" w:cs="Times New Roman"/>
          <w:lang w:val="ro-RO" w:eastAsia="en-US"/>
        </w:rPr>
      </w:pPr>
      <w:r w:rsidRPr="00DF4ECC">
        <w:rPr>
          <w:rFonts w:ascii="Times New Roman" w:eastAsia="Times New Roman" w:hAnsi="Times New Roman" w:cs="Times New Roman"/>
          <w:lang w:val="ro-RO" w:eastAsia="en-US"/>
        </w:rPr>
        <w:lastRenderedPageBreak/>
        <w:t xml:space="preserve">Anexa nr. 2 la </w:t>
      </w:r>
      <w:proofErr w:type="spellStart"/>
      <w:r w:rsidRPr="00DF4ECC">
        <w:rPr>
          <w:rFonts w:ascii="Times New Roman" w:eastAsia="Times New Roman" w:hAnsi="Times New Roman" w:cs="Times New Roman"/>
          <w:lang w:val="ro-RO" w:eastAsia="en-US"/>
        </w:rPr>
        <w:t>H</w:t>
      </w:r>
      <w:r w:rsidR="00A163F9" w:rsidRPr="00DF4ECC">
        <w:rPr>
          <w:rFonts w:ascii="Times New Roman" w:eastAsia="Times New Roman" w:hAnsi="Times New Roman" w:cs="Times New Roman"/>
          <w:lang w:val="ro-RO" w:eastAsia="en-US"/>
        </w:rPr>
        <w:t>otărîrea</w:t>
      </w:r>
      <w:proofErr w:type="spellEnd"/>
      <w:r w:rsidR="00A163F9" w:rsidRPr="00DF4ECC">
        <w:rPr>
          <w:rFonts w:ascii="Times New Roman" w:eastAsia="Times New Roman" w:hAnsi="Times New Roman" w:cs="Times New Roman"/>
          <w:lang w:val="ro-RO" w:eastAsia="en-US"/>
        </w:rPr>
        <w:t xml:space="preserve"> </w:t>
      </w:r>
      <w:r w:rsidRPr="00DF4ECC">
        <w:rPr>
          <w:rFonts w:ascii="Times New Roman" w:eastAsia="Times New Roman" w:hAnsi="Times New Roman" w:cs="Times New Roman"/>
          <w:lang w:val="ro-RO" w:eastAsia="en-US"/>
        </w:rPr>
        <w:t>G</w:t>
      </w:r>
      <w:r w:rsidR="00A163F9" w:rsidRPr="00DF4ECC">
        <w:rPr>
          <w:rFonts w:ascii="Times New Roman" w:eastAsia="Times New Roman" w:hAnsi="Times New Roman" w:cs="Times New Roman"/>
          <w:lang w:val="ro-RO" w:eastAsia="en-US"/>
        </w:rPr>
        <w:t>uvernului</w:t>
      </w:r>
      <w:r w:rsidRPr="00DF4ECC">
        <w:rPr>
          <w:rFonts w:ascii="Times New Roman" w:eastAsia="Times New Roman" w:hAnsi="Times New Roman" w:cs="Times New Roman"/>
          <w:lang w:val="ro-RO" w:eastAsia="en-US"/>
        </w:rPr>
        <w:t xml:space="preserve"> nr. 1042/2017 </w:t>
      </w:r>
    </w:p>
    <w:p w:rsidR="0065123D" w:rsidRPr="00DF4ECC" w:rsidRDefault="0065123D" w:rsidP="0065123D">
      <w:pPr>
        <w:ind w:firstLine="709"/>
        <w:jc w:val="right"/>
        <w:rPr>
          <w:rFonts w:ascii="Times New Roman" w:eastAsia="Times New Roman" w:hAnsi="Times New Roman" w:cs="Times New Roman"/>
          <w:lang w:val="ro-RO" w:eastAsia="en-US"/>
        </w:rPr>
      </w:pPr>
    </w:p>
    <w:p w:rsidR="0065123D" w:rsidRPr="00DF4ECC" w:rsidRDefault="0065123D" w:rsidP="0065123D">
      <w:pPr>
        <w:ind w:firstLine="709"/>
        <w:jc w:val="center"/>
        <w:rPr>
          <w:rFonts w:ascii="Times New Roman" w:eastAsia="Times New Roman" w:hAnsi="Times New Roman" w:cs="Times New Roman"/>
          <w:lang w:val="ro-RO" w:eastAsia="en-US"/>
        </w:rPr>
      </w:pPr>
      <w:r w:rsidRPr="00DF4ECC">
        <w:rPr>
          <w:rFonts w:ascii="Times New Roman" w:eastAsia="Times New Roman" w:hAnsi="Times New Roman" w:cs="Times New Roman"/>
          <w:lang w:val="ro-RO" w:eastAsia="en-US"/>
        </w:rPr>
        <w:t xml:space="preserve">Planul de acțiuni </w:t>
      </w:r>
    </w:p>
    <w:p w:rsidR="0065123D" w:rsidRPr="00DF4ECC" w:rsidRDefault="0065123D" w:rsidP="0065123D">
      <w:pPr>
        <w:spacing w:after="160"/>
        <w:ind w:firstLine="709"/>
        <w:jc w:val="center"/>
        <w:rPr>
          <w:rFonts w:ascii="Times New Roman" w:eastAsia="Times New Roman" w:hAnsi="Times New Roman" w:cs="Times New Roman"/>
          <w:b/>
          <w:lang w:val="ro-RO" w:eastAsia="en-US"/>
        </w:rPr>
      </w:pPr>
      <w:r w:rsidRPr="00DF4ECC">
        <w:rPr>
          <w:rFonts w:ascii="Times New Roman" w:eastAsia="Times New Roman" w:hAnsi="Times New Roman" w:cs="Times New Roman"/>
          <w:lang w:val="ro-RO" w:eastAsia="en-US"/>
        </w:rPr>
        <w:t>privind implementarea Concepției pentru restructurarea sectorului feroviar și a Î.S. „Calea Ferată din Moldova” pentru anii 2022-2024</w:t>
      </w:r>
    </w:p>
    <w:tbl>
      <w:tblPr>
        <w:tblW w:w="145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8"/>
        <w:gridCol w:w="2208"/>
        <w:gridCol w:w="1660"/>
        <w:gridCol w:w="1508"/>
        <w:gridCol w:w="1624"/>
        <w:gridCol w:w="3002"/>
        <w:gridCol w:w="3955"/>
      </w:tblGrid>
      <w:tr w:rsidR="00DF4ECC" w:rsidRPr="00DF4ECC" w:rsidTr="00CA5550">
        <w:trPr>
          <w:trHeight w:val="341"/>
          <w:tblHeader/>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spacing w:before="240" w:line="276" w:lineRule="auto"/>
              <w:jc w:val="both"/>
              <w:rPr>
                <w:rFonts w:ascii="Times New Roman" w:eastAsia="Times New Roman" w:hAnsi="Times New Roman" w:cs="Times New Roman"/>
                <w:b/>
                <w:sz w:val="20"/>
                <w:szCs w:val="20"/>
                <w:lang w:val="ro-RO" w:eastAsia="en-US"/>
              </w:rPr>
            </w:pPr>
            <w:r w:rsidRPr="00DF4ECC">
              <w:rPr>
                <w:rFonts w:ascii="Times New Roman" w:eastAsia="Times New Roman" w:hAnsi="Times New Roman" w:cs="Times New Roman"/>
                <w:b/>
                <w:sz w:val="20"/>
                <w:szCs w:val="20"/>
                <w:lang w:val="ro-RO" w:eastAsia="en-US"/>
              </w:rPr>
              <w:t>Nr.</w:t>
            </w:r>
          </w:p>
          <w:p w:rsidR="00A163F9" w:rsidRPr="00DF4ECC" w:rsidRDefault="00A163F9" w:rsidP="0065123D">
            <w:pPr>
              <w:spacing w:before="240" w:line="276" w:lineRule="auto"/>
              <w:jc w:val="both"/>
              <w:rPr>
                <w:rFonts w:ascii="Times New Roman" w:eastAsia="Times New Roman" w:hAnsi="Times New Roman" w:cs="Times New Roman"/>
                <w:b/>
                <w:sz w:val="20"/>
                <w:szCs w:val="20"/>
                <w:lang w:val="ro-RO" w:eastAsia="en-US"/>
              </w:rPr>
            </w:pPr>
            <w:r w:rsidRPr="00DF4ECC">
              <w:rPr>
                <w:rFonts w:ascii="Times New Roman" w:eastAsia="Times New Roman" w:hAnsi="Times New Roman" w:cs="Times New Roman"/>
                <w:b/>
                <w:sz w:val="20"/>
                <w:szCs w:val="20"/>
                <w:lang w:val="ro-RO" w:eastAsia="en-US"/>
              </w:rPr>
              <w:t>d/o</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A163F9" w:rsidP="0065123D">
            <w:pPr>
              <w:spacing w:before="240" w:line="276" w:lineRule="auto"/>
              <w:jc w:val="center"/>
              <w:rPr>
                <w:rFonts w:ascii="Times New Roman" w:eastAsia="Times New Roman" w:hAnsi="Times New Roman" w:cs="Times New Roman"/>
                <w:b/>
                <w:sz w:val="20"/>
                <w:szCs w:val="20"/>
                <w:lang w:val="ro-RO" w:eastAsia="en-US"/>
              </w:rPr>
            </w:pPr>
            <w:r w:rsidRPr="00DF4ECC">
              <w:rPr>
                <w:rFonts w:ascii="Times New Roman" w:eastAsia="Times New Roman" w:hAnsi="Times New Roman" w:cs="Times New Roman"/>
                <w:b/>
                <w:sz w:val="20"/>
                <w:szCs w:val="20"/>
                <w:lang w:val="ro-RO" w:eastAsia="en-US"/>
              </w:rPr>
              <w:t>Acțiuni</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spacing w:before="240" w:line="276" w:lineRule="auto"/>
              <w:jc w:val="center"/>
              <w:rPr>
                <w:rFonts w:ascii="Times New Roman" w:eastAsia="Times New Roman" w:hAnsi="Times New Roman" w:cs="Times New Roman"/>
                <w:b/>
                <w:sz w:val="20"/>
                <w:szCs w:val="20"/>
                <w:lang w:val="ro-RO" w:eastAsia="en-US"/>
              </w:rPr>
            </w:pPr>
            <w:r w:rsidRPr="00DF4ECC">
              <w:rPr>
                <w:rFonts w:ascii="Times New Roman" w:eastAsia="Times New Roman" w:hAnsi="Times New Roman" w:cs="Times New Roman"/>
                <w:b/>
                <w:sz w:val="20"/>
                <w:szCs w:val="20"/>
                <w:lang w:val="ro-RO" w:eastAsia="en-US"/>
              </w:rPr>
              <w:t>Termen</w:t>
            </w:r>
            <w:r w:rsidR="00A163F9" w:rsidRPr="00DF4ECC">
              <w:rPr>
                <w:rFonts w:ascii="Times New Roman" w:eastAsia="Times New Roman" w:hAnsi="Times New Roman" w:cs="Times New Roman"/>
                <w:b/>
                <w:sz w:val="20"/>
                <w:szCs w:val="20"/>
                <w:lang w:val="ro-RO" w:eastAsia="en-US"/>
              </w:rPr>
              <w:t xml:space="preserve"> de realizare</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spacing w:before="240" w:line="276" w:lineRule="auto"/>
              <w:jc w:val="center"/>
              <w:rPr>
                <w:rFonts w:ascii="Times New Roman" w:eastAsia="Times New Roman" w:hAnsi="Times New Roman" w:cs="Times New Roman"/>
                <w:b/>
                <w:sz w:val="20"/>
                <w:szCs w:val="20"/>
                <w:lang w:val="ro-RO" w:eastAsia="en-US"/>
              </w:rPr>
            </w:pPr>
            <w:r w:rsidRPr="00DF4ECC">
              <w:rPr>
                <w:rFonts w:ascii="Times New Roman" w:eastAsia="Times New Roman" w:hAnsi="Times New Roman" w:cs="Times New Roman"/>
                <w:b/>
                <w:sz w:val="20"/>
                <w:szCs w:val="20"/>
                <w:lang w:val="ro-RO" w:eastAsia="en-US"/>
              </w:rPr>
              <w:t>Responsabil</w:t>
            </w:r>
            <w:r w:rsidR="00A163F9" w:rsidRPr="00DF4ECC">
              <w:rPr>
                <w:rFonts w:ascii="Times New Roman" w:eastAsia="Times New Roman" w:hAnsi="Times New Roman" w:cs="Times New Roman"/>
                <w:b/>
                <w:sz w:val="20"/>
                <w:szCs w:val="20"/>
                <w:lang w:val="ro-RO" w:eastAsia="en-US"/>
              </w:rPr>
              <w:t>i</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A163F9" w:rsidP="0065123D">
            <w:pPr>
              <w:spacing w:before="240" w:line="276" w:lineRule="auto"/>
              <w:jc w:val="center"/>
              <w:rPr>
                <w:rFonts w:ascii="Times New Roman" w:eastAsia="Times New Roman" w:hAnsi="Times New Roman" w:cs="Times New Roman"/>
                <w:b/>
                <w:sz w:val="20"/>
                <w:szCs w:val="20"/>
                <w:lang w:val="ro-RO" w:eastAsia="en-US"/>
              </w:rPr>
            </w:pPr>
            <w:r w:rsidRPr="00DF4ECC">
              <w:rPr>
                <w:rFonts w:ascii="Times New Roman" w:eastAsia="Times New Roman" w:hAnsi="Times New Roman" w:cs="Times New Roman"/>
                <w:b/>
                <w:sz w:val="20"/>
                <w:szCs w:val="20"/>
                <w:lang w:val="ro-RO" w:eastAsia="en-US"/>
              </w:rPr>
              <w:t>Surse de finanțare</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A163F9">
            <w:pPr>
              <w:spacing w:before="240" w:line="276" w:lineRule="auto"/>
              <w:jc w:val="center"/>
              <w:rPr>
                <w:rFonts w:ascii="Times New Roman" w:eastAsia="Times New Roman" w:hAnsi="Times New Roman" w:cs="Times New Roman"/>
                <w:b/>
                <w:sz w:val="20"/>
                <w:szCs w:val="20"/>
                <w:lang w:val="ro-RO" w:eastAsia="en-US"/>
              </w:rPr>
            </w:pPr>
            <w:r w:rsidRPr="00DF4ECC">
              <w:rPr>
                <w:rFonts w:ascii="Times New Roman" w:eastAsia="Times New Roman" w:hAnsi="Times New Roman" w:cs="Times New Roman"/>
                <w:b/>
                <w:sz w:val="20"/>
                <w:szCs w:val="20"/>
                <w:lang w:val="ro-RO" w:eastAsia="en-US"/>
              </w:rPr>
              <w:t xml:space="preserve">Costuri </w:t>
            </w:r>
            <w:r w:rsidR="00A163F9" w:rsidRPr="00DF4ECC">
              <w:rPr>
                <w:rFonts w:ascii="Times New Roman" w:eastAsia="Times New Roman" w:hAnsi="Times New Roman" w:cs="Times New Roman"/>
                <w:b/>
                <w:sz w:val="20"/>
                <w:szCs w:val="20"/>
                <w:lang w:val="ro-RO" w:eastAsia="en-US"/>
              </w:rPr>
              <w:t>de implementare</w:t>
            </w:r>
            <w:r w:rsidRPr="00DF4ECC">
              <w:rPr>
                <w:rFonts w:ascii="Times New Roman" w:eastAsia="Times New Roman" w:hAnsi="Times New Roman" w:cs="Times New Roman"/>
                <w:b/>
                <w:sz w:val="20"/>
                <w:szCs w:val="20"/>
                <w:lang w:val="ro-RO" w:eastAsia="en-US"/>
              </w:rPr>
              <w:t xml:space="preserve"> (lei)</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spacing w:before="240" w:line="276" w:lineRule="auto"/>
              <w:jc w:val="center"/>
              <w:rPr>
                <w:rFonts w:ascii="Times New Roman" w:eastAsia="Times New Roman" w:hAnsi="Times New Roman" w:cs="Times New Roman"/>
                <w:b/>
                <w:sz w:val="20"/>
                <w:szCs w:val="20"/>
                <w:lang w:val="ro-RO" w:eastAsia="en-US"/>
              </w:rPr>
            </w:pPr>
            <w:r w:rsidRPr="00DF4ECC">
              <w:rPr>
                <w:rFonts w:ascii="Times New Roman" w:eastAsia="Times New Roman" w:hAnsi="Times New Roman" w:cs="Times New Roman"/>
                <w:b/>
                <w:sz w:val="20"/>
                <w:szCs w:val="20"/>
                <w:lang w:val="ro-RO" w:eastAsia="en-US"/>
              </w:rPr>
              <w:t>Indicator de rezultat</w:t>
            </w:r>
          </w:p>
        </w:tc>
      </w:tr>
      <w:tr w:rsidR="00DF4ECC" w:rsidRPr="00DF4ECC" w:rsidTr="00CA5550">
        <w:trPr>
          <w:trHeight w:val="341"/>
        </w:trPr>
        <w:tc>
          <w:tcPr>
            <w:tcW w:w="14565" w:type="dxa"/>
            <w:gridSpan w:val="7"/>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b/>
                <w:sz w:val="20"/>
                <w:szCs w:val="20"/>
                <w:lang w:val="ro-RO" w:eastAsia="en-US"/>
              </w:rPr>
            </w:pPr>
            <w:r w:rsidRPr="00DF4ECC">
              <w:rPr>
                <w:rFonts w:ascii="Times New Roman" w:eastAsia="Times New Roman" w:hAnsi="Times New Roman" w:cs="Times New Roman"/>
                <w:b/>
                <w:sz w:val="20"/>
                <w:szCs w:val="20"/>
                <w:lang w:val="ro-RO" w:eastAsia="en-US"/>
              </w:rPr>
              <w:t>Modificări legislative</w:t>
            </w:r>
          </w:p>
        </w:tc>
      </w:tr>
      <w:tr w:rsidR="00DF4ECC" w:rsidRPr="00DF4ECC" w:rsidTr="00CA5550">
        <w:trPr>
          <w:trHeight w:val="227"/>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ind w:left="-25"/>
              <w:jc w:val="center"/>
              <w:rPr>
                <w:rFonts w:ascii="Times New Roman" w:eastAsia="Times New Roman" w:hAnsi="Times New Roman" w:cs="Times New Roman"/>
                <w:b/>
                <w:sz w:val="20"/>
                <w:szCs w:val="20"/>
                <w:lang w:val="ro-RO" w:eastAsia="en-US"/>
              </w:rPr>
            </w:pPr>
            <w:r w:rsidRPr="00DF4ECC">
              <w:rPr>
                <w:rFonts w:ascii="Times New Roman" w:eastAsia="Times New Roman" w:hAnsi="Times New Roman" w:cs="Times New Roman"/>
                <w:b/>
                <w:sz w:val="20"/>
                <w:szCs w:val="20"/>
                <w:lang w:val="ro-RO" w:eastAsia="en-US"/>
              </w:rPr>
              <w:t>1</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b/>
                <w:sz w:val="20"/>
                <w:szCs w:val="20"/>
                <w:lang w:val="ro-RO" w:eastAsia="en-US"/>
              </w:rPr>
            </w:pPr>
            <w:r w:rsidRPr="00DF4ECC">
              <w:rPr>
                <w:rFonts w:ascii="Times New Roman" w:eastAsia="Times New Roman" w:hAnsi="Times New Roman" w:cs="Times New Roman"/>
                <w:b/>
                <w:sz w:val="20"/>
                <w:szCs w:val="20"/>
                <w:lang w:val="ro-RO" w:eastAsia="en-US"/>
              </w:rPr>
              <w:t>2</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b/>
                <w:sz w:val="20"/>
                <w:szCs w:val="20"/>
                <w:lang w:val="ro-RO" w:eastAsia="en-US"/>
              </w:rPr>
            </w:pPr>
            <w:r w:rsidRPr="00DF4ECC">
              <w:rPr>
                <w:rFonts w:ascii="Times New Roman" w:eastAsia="Times New Roman" w:hAnsi="Times New Roman" w:cs="Times New Roman"/>
                <w:b/>
                <w:sz w:val="20"/>
                <w:szCs w:val="20"/>
                <w:lang w:val="ro-RO" w:eastAsia="en-US"/>
              </w:rPr>
              <w:t>3</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b/>
                <w:sz w:val="20"/>
                <w:szCs w:val="20"/>
                <w:lang w:val="ro-RO" w:eastAsia="en-US"/>
              </w:rPr>
            </w:pPr>
            <w:r w:rsidRPr="00DF4ECC">
              <w:rPr>
                <w:rFonts w:ascii="Times New Roman" w:eastAsia="Times New Roman" w:hAnsi="Times New Roman" w:cs="Times New Roman"/>
                <w:b/>
                <w:sz w:val="20"/>
                <w:szCs w:val="20"/>
                <w:lang w:val="ro-RO" w:eastAsia="en-US"/>
              </w:rPr>
              <w:t>4</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b/>
                <w:sz w:val="20"/>
                <w:szCs w:val="20"/>
                <w:lang w:val="ro-RO" w:eastAsia="en-US"/>
              </w:rPr>
            </w:pPr>
            <w:r w:rsidRPr="00DF4ECC">
              <w:rPr>
                <w:rFonts w:ascii="Times New Roman" w:eastAsia="Times New Roman" w:hAnsi="Times New Roman" w:cs="Times New Roman"/>
                <w:b/>
                <w:sz w:val="20"/>
                <w:szCs w:val="20"/>
                <w:lang w:val="ro-RO" w:eastAsia="en-US"/>
              </w:rPr>
              <w:t>5</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b/>
                <w:sz w:val="20"/>
                <w:szCs w:val="20"/>
                <w:lang w:val="ro-RO" w:eastAsia="en-US"/>
              </w:rPr>
            </w:pP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b/>
                <w:sz w:val="20"/>
                <w:szCs w:val="20"/>
                <w:lang w:val="ro-RO" w:eastAsia="en-US"/>
              </w:rPr>
            </w:pPr>
            <w:r w:rsidRPr="00DF4ECC">
              <w:rPr>
                <w:rFonts w:ascii="Times New Roman" w:eastAsia="Times New Roman" w:hAnsi="Times New Roman" w:cs="Times New Roman"/>
                <w:b/>
                <w:sz w:val="20"/>
                <w:szCs w:val="20"/>
                <w:lang w:val="ro-RO" w:eastAsia="en-US"/>
              </w:rPr>
              <w:t>6</w:t>
            </w:r>
          </w:p>
        </w:tc>
      </w:tr>
      <w:tr w:rsidR="00DF4ECC" w:rsidRPr="00DF4ECC" w:rsidTr="00CA5550">
        <w:trPr>
          <w:trHeight w:val="341"/>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ind w:left="-25"/>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1.1</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Armonizarea legislației feroviare la standardele UE, crearea bazei normative pentru aplicarea Codului transportului feroviar</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În 2 ani de la publicarea Codului transportului feroviar (Codul)</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Ministerul Infrastructurii și Dezvoltării Regionale (MIDR)</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A163F9"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1. </w:t>
            </w:r>
            <w:r w:rsidR="0065123D" w:rsidRPr="00DF4ECC">
              <w:rPr>
                <w:rFonts w:ascii="Times New Roman" w:eastAsia="Times New Roman" w:hAnsi="Times New Roman" w:cs="Times New Roman"/>
                <w:sz w:val="20"/>
                <w:szCs w:val="20"/>
                <w:lang w:val="ro-RO" w:eastAsia="en-US"/>
              </w:rPr>
              <w:t>Regulamentul privind serviciile publice de transport feroviar de pasageri</w:t>
            </w:r>
            <w:r w:rsidRPr="00DF4ECC">
              <w:rPr>
                <w:rFonts w:ascii="Times New Roman" w:eastAsia="Times New Roman" w:hAnsi="Times New Roman" w:cs="Times New Roman"/>
                <w:sz w:val="20"/>
                <w:szCs w:val="20"/>
                <w:lang w:val="ro-RO" w:eastAsia="en-US"/>
              </w:rPr>
              <w:t xml:space="preserve"> aprobat</w:t>
            </w:r>
            <w:r w:rsidR="0065123D" w:rsidRPr="00DF4ECC">
              <w:rPr>
                <w:rFonts w:ascii="Times New Roman" w:eastAsia="Times New Roman" w:hAnsi="Times New Roman" w:cs="Times New Roman"/>
                <w:sz w:val="20"/>
                <w:szCs w:val="20"/>
                <w:lang w:val="ro-RO" w:eastAsia="en-US"/>
              </w:rPr>
              <w:t>;</w:t>
            </w:r>
          </w:p>
          <w:p w:rsidR="0065123D" w:rsidRPr="00DF4ECC" w:rsidRDefault="00A163F9"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2. </w:t>
            </w:r>
            <w:r w:rsidR="0065123D" w:rsidRPr="00DF4ECC">
              <w:rPr>
                <w:rFonts w:ascii="Times New Roman" w:eastAsia="Times New Roman" w:hAnsi="Times New Roman" w:cs="Times New Roman"/>
                <w:sz w:val="20"/>
                <w:szCs w:val="20"/>
                <w:lang w:val="ro-RO" w:eastAsia="en-US"/>
              </w:rPr>
              <w:t>Regulamentul de organizare și funcționare al Autorității Feroviare</w:t>
            </w:r>
            <w:r w:rsidRPr="00DF4ECC">
              <w:rPr>
                <w:rFonts w:ascii="Times New Roman" w:eastAsia="Times New Roman" w:hAnsi="Times New Roman" w:cs="Times New Roman"/>
                <w:sz w:val="20"/>
                <w:szCs w:val="20"/>
                <w:lang w:val="ro-RO" w:eastAsia="en-US"/>
              </w:rPr>
              <w:t xml:space="preserve"> aprobat</w:t>
            </w:r>
            <w:r w:rsidR="0065123D" w:rsidRPr="00DF4ECC">
              <w:rPr>
                <w:rFonts w:ascii="Times New Roman" w:eastAsia="Times New Roman" w:hAnsi="Times New Roman" w:cs="Times New Roman"/>
                <w:sz w:val="20"/>
                <w:szCs w:val="20"/>
                <w:lang w:val="ro-RO" w:eastAsia="en-US"/>
              </w:rPr>
              <w:t>;</w:t>
            </w:r>
          </w:p>
          <w:p w:rsidR="0065123D" w:rsidRPr="00DF4ECC" w:rsidRDefault="00A163F9"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3. </w:t>
            </w:r>
            <w:r w:rsidR="0065123D" w:rsidRPr="00DF4ECC">
              <w:rPr>
                <w:rFonts w:ascii="Times New Roman" w:eastAsia="Times New Roman" w:hAnsi="Times New Roman" w:cs="Times New Roman"/>
                <w:sz w:val="20"/>
                <w:szCs w:val="20"/>
                <w:lang w:val="ro-RO" w:eastAsia="en-US"/>
              </w:rPr>
              <w:t>Programul național de infrastructură feroviară</w:t>
            </w:r>
            <w:r w:rsidRPr="00DF4ECC">
              <w:rPr>
                <w:rFonts w:ascii="Times New Roman" w:eastAsia="Times New Roman" w:hAnsi="Times New Roman" w:cs="Times New Roman"/>
                <w:sz w:val="20"/>
                <w:szCs w:val="20"/>
                <w:lang w:val="ro-RO" w:eastAsia="en-US"/>
              </w:rPr>
              <w:t xml:space="preserve"> aprobat</w:t>
            </w:r>
            <w:r w:rsidR="0065123D" w:rsidRPr="00DF4ECC">
              <w:rPr>
                <w:rFonts w:ascii="Times New Roman" w:eastAsia="Times New Roman" w:hAnsi="Times New Roman" w:cs="Times New Roman"/>
                <w:sz w:val="20"/>
                <w:szCs w:val="20"/>
                <w:lang w:val="ro-RO" w:eastAsia="en-US"/>
              </w:rPr>
              <w:t>;</w:t>
            </w:r>
          </w:p>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4. Metodologia de formare a tarifelor pentru utilizarea infrastructurii feroviare</w:t>
            </w:r>
            <w:r w:rsidR="00A163F9" w:rsidRPr="00DF4ECC">
              <w:rPr>
                <w:rFonts w:ascii="Times New Roman" w:eastAsia="Times New Roman" w:hAnsi="Times New Roman" w:cs="Times New Roman"/>
                <w:sz w:val="20"/>
                <w:szCs w:val="20"/>
                <w:lang w:val="ro-RO" w:eastAsia="en-US"/>
              </w:rPr>
              <w:t xml:space="preserve"> aprobată</w:t>
            </w:r>
            <w:r w:rsidRPr="00DF4ECC">
              <w:rPr>
                <w:rFonts w:ascii="Times New Roman" w:eastAsia="Times New Roman" w:hAnsi="Times New Roman" w:cs="Times New Roman"/>
                <w:sz w:val="20"/>
                <w:szCs w:val="20"/>
                <w:lang w:val="ro-RO" w:eastAsia="en-US"/>
              </w:rPr>
              <w:t>;</w:t>
            </w:r>
          </w:p>
          <w:p w:rsidR="0065123D" w:rsidRPr="00DF4ECC" w:rsidRDefault="00A163F9"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5. </w:t>
            </w:r>
            <w:r w:rsidR="0065123D" w:rsidRPr="00DF4ECC">
              <w:rPr>
                <w:rFonts w:ascii="Times New Roman" w:eastAsia="Times New Roman" w:hAnsi="Times New Roman" w:cs="Times New Roman"/>
                <w:sz w:val="20"/>
                <w:szCs w:val="20"/>
                <w:lang w:val="ro-RO" w:eastAsia="en-US"/>
              </w:rPr>
              <w:t>Reguli</w:t>
            </w:r>
            <w:r w:rsidRPr="00DF4ECC">
              <w:rPr>
                <w:rFonts w:ascii="Times New Roman" w:eastAsia="Times New Roman" w:hAnsi="Times New Roman" w:cs="Times New Roman"/>
                <w:sz w:val="20"/>
                <w:szCs w:val="20"/>
                <w:lang w:val="ro-RO" w:eastAsia="en-US"/>
              </w:rPr>
              <w:t>le</w:t>
            </w:r>
            <w:r w:rsidR="0065123D" w:rsidRPr="00DF4ECC">
              <w:rPr>
                <w:rFonts w:ascii="Times New Roman" w:eastAsia="Times New Roman" w:hAnsi="Times New Roman" w:cs="Times New Roman"/>
                <w:sz w:val="20"/>
                <w:szCs w:val="20"/>
                <w:lang w:val="ro-RO" w:eastAsia="en-US"/>
              </w:rPr>
              <w:t xml:space="preserve"> de alocare a capacității de infrastructură</w:t>
            </w:r>
            <w:r w:rsidRPr="00DF4ECC">
              <w:rPr>
                <w:rFonts w:ascii="Times New Roman" w:eastAsia="Times New Roman" w:hAnsi="Times New Roman" w:cs="Times New Roman"/>
                <w:sz w:val="20"/>
                <w:szCs w:val="20"/>
                <w:lang w:val="ro-RO" w:eastAsia="en-US"/>
              </w:rPr>
              <w:t xml:space="preserve"> aprobate</w:t>
            </w:r>
            <w:r w:rsidR="0065123D" w:rsidRPr="00DF4ECC">
              <w:rPr>
                <w:rFonts w:ascii="Times New Roman" w:eastAsia="Times New Roman" w:hAnsi="Times New Roman" w:cs="Times New Roman"/>
                <w:sz w:val="20"/>
                <w:szCs w:val="20"/>
                <w:lang w:val="ro-RO" w:eastAsia="en-US"/>
              </w:rPr>
              <w:t>;</w:t>
            </w:r>
          </w:p>
          <w:p w:rsidR="0065123D" w:rsidRPr="00DF4ECC" w:rsidRDefault="00A163F9"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6. </w:t>
            </w:r>
            <w:r w:rsidR="0065123D" w:rsidRPr="00DF4ECC">
              <w:rPr>
                <w:rFonts w:ascii="Times New Roman" w:eastAsia="Times New Roman" w:hAnsi="Times New Roman" w:cs="Times New Roman"/>
                <w:sz w:val="20"/>
                <w:szCs w:val="20"/>
                <w:lang w:val="ro-RO" w:eastAsia="en-US"/>
              </w:rPr>
              <w:t>Regulile privind modul de examinare și soluționare a cererilor de autorizare a întreprinderilor feroviare</w:t>
            </w:r>
            <w:r w:rsidRPr="00DF4ECC">
              <w:rPr>
                <w:rFonts w:ascii="Times New Roman" w:eastAsia="Times New Roman" w:hAnsi="Times New Roman" w:cs="Times New Roman"/>
                <w:sz w:val="20"/>
                <w:szCs w:val="20"/>
                <w:lang w:val="ro-RO" w:eastAsia="en-US"/>
              </w:rPr>
              <w:t xml:space="preserve"> aprobate</w:t>
            </w:r>
            <w:r w:rsidR="0065123D" w:rsidRPr="00DF4ECC">
              <w:rPr>
                <w:rFonts w:ascii="Times New Roman" w:eastAsia="Times New Roman" w:hAnsi="Times New Roman" w:cs="Times New Roman"/>
                <w:sz w:val="20"/>
                <w:szCs w:val="20"/>
                <w:lang w:val="ro-RO" w:eastAsia="en-US"/>
              </w:rPr>
              <w:t>;</w:t>
            </w:r>
          </w:p>
          <w:p w:rsidR="0065123D" w:rsidRPr="00DF4ECC" w:rsidRDefault="00A163F9"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7. </w:t>
            </w:r>
            <w:r w:rsidR="0065123D" w:rsidRPr="00DF4ECC">
              <w:rPr>
                <w:rFonts w:ascii="Times New Roman" w:eastAsia="Times New Roman" w:hAnsi="Times New Roman" w:cs="Times New Roman"/>
                <w:sz w:val="20"/>
                <w:szCs w:val="20"/>
                <w:lang w:val="ro-RO" w:eastAsia="en-US"/>
              </w:rPr>
              <w:t>Regulamentul privind drepturile și obligațiile pasagerilor din transportul feroviar</w:t>
            </w:r>
            <w:r w:rsidRPr="00DF4ECC">
              <w:rPr>
                <w:rFonts w:ascii="Times New Roman" w:eastAsia="Times New Roman" w:hAnsi="Times New Roman" w:cs="Times New Roman"/>
                <w:sz w:val="20"/>
                <w:szCs w:val="20"/>
                <w:lang w:val="ro-RO" w:eastAsia="en-US"/>
              </w:rPr>
              <w:t xml:space="preserve"> aprobat;</w:t>
            </w:r>
          </w:p>
          <w:p w:rsidR="0065123D" w:rsidRPr="00DF4ECC" w:rsidRDefault="00A163F9"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8. </w:t>
            </w:r>
            <w:r w:rsidR="0065123D" w:rsidRPr="00DF4ECC">
              <w:rPr>
                <w:rFonts w:ascii="Times New Roman" w:eastAsia="Times New Roman" w:hAnsi="Times New Roman" w:cs="Times New Roman"/>
                <w:sz w:val="20"/>
                <w:szCs w:val="20"/>
                <w:lang w:val="ro-RO" w:eastAsia="en-US"/>
              </w:rPr>
              <w:t>Regulamentul privind transportul feroviar de mărfuri periculoase</w:t>
            </w:r>
            <w:r w:rsidRPr="00DF4ECC">
              <w:rPr>
                <w:rFonts w:ascii="Times New Roman" w:eastAsia="Times New Roman" w:hAnsi="Times New Roman" w:cs="Times New Roman"/>
                <w:sz w:val="20"/>
                <w:szCs w:val="20"/>
                <w:lang w:val="ro-RO" w:eastAsia="en-US"/>
              </w:rPr>
              <w:t xml:space="preserve"> aprobat;</w:t>
            </w:r>
          </w:p>
          <w:p w:rsidR="0065123D" w:rsidRPr="00DF4ECC" w:rsidRDefault="00A163F9"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9. </w:t>
            </w:r>
            <w:r w:rsidR="0065123D" w:rsidRPr="00DF4ECC">
              <w:rPr>
                <w:rFonts w:ascii="Times New Roman" w:eastAsia="Times New Roman" w:hAnsi="Times New Roman" w:cs="Times New Roman"/>
                <w:sz w:val="20"/>
                <w:szCs w:val="20"/>
                <w:lang w:val="ro-RO" w:eastAsia="en-US"/>
              </w:rPr>
              <w:t>Regulamentul privind certificarea mecanicilor de locomotivă</w:t>
            </w:r>
            <w:r w:rsidRPr="00DF4ECC">
              <w:rPr>
                <w:rFonts w:ascii="Times New Roman" w:eastAsia="Times New Roman" w:hAnsi="Times New Roman" w:cs="Times New Roman"/>
                <w:sz w:val="20"/>
                <w:szCs w:val="20"/>
                <w:lang w:val="ro-RO" w:eastAsia="en-US"/>
              </w:rPr>
              <w:t xml:space="preserve"> aprobat.</w:t>
            </w:r>
          </w:p>
        </w:tc>
      </w:tr>
      <w:tr w:rsidR="00DF4ECC" w:rsidRPr="00007F02" w:rsidTr="00CA5550">
        <w:trPr>
          <w:trHeight w:val="341"/>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ind w:left="-25"/>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1.2</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Măsuri pentru sustenabilitatea sectorului transportului feroviar</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În 18 luni de la publicarea Codului </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MIDR,</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Ministerul Finanțelor (MF)</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p w:rsidR="0065123D" w:rsidRPr="00DF4ECC" w:rsidRDefault="0065123D" w:rsidP="0065123D">
            <w:pPr>
              <w:jc w:val="center"/>
              <w:rPr>
                <w:rFonts w:ascii="Times New Roman" w:eastAsia="Times New Roman" w:hAnsi="Times New Roman" w:cs="Times New Roman"/>
                <w:sz w:val="20"/>
                <w:szCs w:val="20"/>
                <w:lang w:val="ro-RO" w:eastAsia="en-US"/>
              </w:rPr>
            </w:pP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Modificarea unor acte normative (Codul fiscal și alte acte normative pentru executarea acestuia):</w:t>
            </w:r>
          </w:p>
          <w:p w:rsidR="0065123D" w:rsidRPr="00DF4ECC" w:rsidRDefault="0065123D" w:rsidP="0065123D">
            <w:pPr>
              <w:numPr>
                <w:ilvl w:val="0"/>
                <w:numId w:val="1"/>
              </w:numPr>
              <w:pBdr>
                <w:top w:val="nil"/>
                <w:left w:val="nil"/>
                <w:bottom w:val="nil"/>
                <w:right w:val="nil"/>
                <w:between w:val="nil"/>
              </w:pBdr>
              <w:spacing w:after="160"/>
              <w:ind w:left="475"/>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în vederea aplicării scutirii de TVA la importarea locomotivelor și vagoanelor de marfă</w:t>
            </w:r>
          </w:p>
          <w:p w:rsidR="0065123D" w:rsidRPr="00DF4ECC" w:rsidRDefault="0065123D" w:rsidP="0065123D">
            <w:pPr>
              <w:numPr>
                <w:ilvl w:val="0"/>
                <w:numId w:val="1"/>
              </w:numPr>
              <w:pBdr>
                <w:top w:val="nil"/>
                <w:left w:val="nil"/>
                <w:bottom w:val="nil"/>
                <w:right w:val="nil"/>
                <w:between w:val="nil"/>
              </w:pBdr>
              <w:spacing w:after="160"/>
              <w:ind w:left="475"/>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lastRenderedPageBreak/>
              <w:t xml:space="preserve">în vederea aplicării scutirii de TVA pentru serviciile de utilizare a infrastructurii feroviare  </w:t>
            </w:r>
          </w:p>
        </w:tc>
      </w:tr>
      <w:tr w:rsidR="00DF4ECC" w:rsidRPr="00007F02" w:rsidTr="00CA5550">
        <w:trPr>
          <w:trHeight w:val="341"/>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ind w:left="-25"/>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lastRenderedPageBreak/>
              <w:t>1.3</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Măsuri normative pentru </w:t>
            </w:r>
            <w:r w:rsidRPr="00DF4ECC">
              <w:rPr>
                <w:rFonts w:ascii="Times New Roman" w:eastAsiaTheme="minorHAnsi" w:hAnsi="Times New Roman" w:cs="Times New Roman"/>
                <w:sz w:val="28"/>
                <w:szCs w:val="28"/>
                <w:lang w:val="ro-RO" w:eastAsia="en-US"/>
              </w:rPr>
              <w:t xml:space="preserve"> </w:t>
            </w:r>
            <w:r w:rsidRPr="00DF4ECC">
              <w:rPr>
                <w:rFonts w:ascii="Times New Roman" w:eastAsia="Times New Roman" w:hAnsi="Times New Roman" w:cs="Times New Roman"/>
                <w:sz w:val="20"/>
                <w:szCs w:val="20"/>
                <w:lang w:val="ro-RO" w:eastAsia="en-US"/>
              </w:rPr>
              <w:t>armonizarea cadrului normativ în vigoare cu prevederile noului Cod</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În 2 ani de la publicarea Codului</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MIDR</w:t>
            </w:r>
          </w:p>
          <w:p w:rsidR="0065123D" w:rsidRPr="00DF4ECC" w:rsidRDefault="0065123D" w:rsidP="0065123D">
            <w:pPr>
              <w:jc w:val="center"/>
              <w:rPr>
                <w:rFonts w:ascii="Times New Roman" w:eastAsia="Times New Roman" w:hAnsi="Times New Roman" w:cs="Times New Roman"/>
                <w:sz w:val="20"/>
                <w:szCs w:val="20"/>
                <w:lang w:val="ro-RO" w:eastAsia="en-US"/>
              </w:rPr>
            </w:pP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p w:rsidR="0065123D" w:rsidRPr="00DF4ECC" w:rsidRDefault="0065123D" w:rsidP="0065123D">
            <w:pPr>
              <w:jc w:val="center"/>
              <w:rPr>
                <w:rFonts w:ascii="Times New Roman" w:eastAsia="Times New Roman" w:hAnsi="Times New Roman" w:cs="Times New Roman"/>
                <w:sz w:val="20"/>
                <w:szCs w:val="20"/>
                <w:lang w:val="ro-RO" w:eastAsia="en-US"/>
              </w:rPr>
            </w:pP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A163F9">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Regulamente și instrucțiuni elaborate/actualizate </w:t>
            </w:r>
          </w:p>
        </w:tc>
      </w:tr>
      <w:tr w:rsidR="00DF4ECC" w:rsidRPr="00DF4ECC" w:rsidTr="00CA5550">
        <w:trPr>
          <w:trHeight w:val="255"/>
        </w:trPr>
        <w:tc>
          <w:tcPr>
            <w:tcW w:w="14565" w:type="dxa"/>
            <w:gridSpan w:val="7"/>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b/>
                <w:sz w:val="20"/>
                <w:szCs w:val="20"/>
                <w:lang w:val="ro-RO" w:eastAsia="en-US"/>
              </w:rPr>
            </w:pPr>
            <w:r w:rsidRPr="00DF4ECC">
              <w:rPr>
                <w:rFonts w:ascii="Times New Roman" w:eastAsia="Times New Roman" w:hAnsi="Times New Roman" w:cs="Times New Roman"/>
                <w:b/>
                <w:sz w:val="20"/>
                <w:szCs w:val="20"/>
                <w:lang w:val="ro-RO" w:eastAsia="en-US"/>
              </w:rPr>
              <w:t>Activele CFM</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ind w:left="-12"/>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2.1</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Inventarierea și delimitarea proprietății publice gestionate de Î.S. „Calea Ferată din Moldova” (CFM)</w:t>
            </w:r>
          </w:p>
          <w:p w:rsidR="0065123D" w:rsidRPr="00DF4ECC" w:rsidRDefault="0065123D" w:rsidP="0065123D">
            <w:pPr>
              <w:jc w:val="both"/>
              <w:rPr>
                <w:rFonts w:ascii="Times New Roman" w:eastAsia="Times New Roman" w:hAnsi="Times New Roman" w:cs="Times New Roman"/>
                <w:sz w:val="20"/>
                <w:szCs w:val="20"/>
                <w:lang w:val="ro-RO" w:eastAsia="en-US"/>
              </w:rPr>
            </w:pPr>
          </w:p>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Evaluarea și înregistrarea activelor CFM</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Iulie 2022</w:t>
            </w:r>
          </w:p>
          <w:p w:rsidR="0065123D" w:rsidRPr="00DF4ECC" w:rsidRDefault="0065123D" w:rsidP="0065123D">
            <w:pPr>
              <w:jc w:val="center"/>
              <w:rPr>
                <w:rFonts w:ascii="Times New Roman" w:eastAsia="Times New Roman" w:hAnsi="Times New Roman" w:cs="Times New Roman"/>
                <w:sz w:val="20"/>
                <w:szCs w:val="20"/>
                <w:lang w:val="ro-RO" w:eastAsia="en-US"/>
              </w:rPr>
            </w:pPr>
          </w:p>
          <w:p w:rsidR="0065123D" w:rsidRPr="00DF4ECC" w:rsidRDefault="0065123D" w:rsidP="0065123D">
            <w:pPr>
              <w:jc w:val="center"/>
              <w:rPr>
                <w:rFonts w:ascii="Times New Roman" w:eastAsia="Times New Roman" w:hAnsi="Times New Roman" w:cs="Times New Roman"/>
                <w:sz w:val="20"/>
                <w:szCs w:val="20"/>
                <w:lang w:val="ro-RO" w:eastAsia="en-US"/>
              </w:rPr>
            </w:pPr>
          </w:p>
          <w:p w:rsidR="0065123D" w:rsidRPr="00DF4ECC" w:rsidRDefault="0065123D" w:rsidP="0065123D">
            <w:pPr>
              <w:jc w:val="center"/>
              <w:rPr>
                <w:rFonts w:ascii="Times New Roman" w:eastAsia="Times New Roman" w:hAnsi="Times New Roman" w:cs="Times New Roman"/>
                <w:sz w:val="20"/>
                <w:szCs w:val="20"/>
                <w:lang w:val="ro-RO" w:eastAsia="en-US"/>
              </w:rPr>
            </w:pPr>
          </w:p>
          <w:p w:rsidR="0065123D" w:rsidRPr="00DF4ECC" w:rsidRDefault="0065123D" w:rsidP="0065123D">
            <w:pPr>
              <w:jc w:val="center"/>
              <w:rPr>
                <w:rFonts w:ascii="Times New Roman" w:eastAsia="Times New Roman" w:hAnsi="Times New Roman" w:cs="Times New Roman"/>
                <w:sz w:val="20"/>
                <w:szCs w:val="20"/>
                <w:lang w:val="ro-RO" w:eastAsia="en-US"/>
              </w:rPr>
            </w:pP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Noiembrie 2022</w:t>
            </w:r>
          </w:p>
        </w:tc>
        <w:tc>
          <w:tcPr>
            <w:tcW w:w="1508" w:type="dxa"/>
            <w:vMerge w:val="restart"/>
            <w:tcBorders>
              <w:top w:val="single" w:sz="4" w:space="0" w:color="000000"/>
              <w:left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MF,</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Agenția Proprietății Publice (APP), </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CFM </w:t>
            </w:r>
          </w:p>
        </w:tc>
        <w:tc>
          <w:tcPr>
            <w:tcW w:w="1624" w:type="dxa"/>
            <w:vMerge w:val="restart"/>
            <w:tcBorders>
              <w:top w:val="single" w:sz="4" w:space="0" w:color="000000"/>
              <w:left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Bugetul de stat </w:t>
            </w:r>
          </w:p>
          <w:p w:rsidR="0065123D" w:rsidRPr="00DF4ECC" w:rsidRDefault="0065123D" w:rsidP="0065123D">
            <w:pPr>
              <w:jc w:val="center"/>
              <w:rPr>
                <w:rFonts w:ascii="Times New Roman" w:eastAsia="Times New Roman" w:hAnsi="Times New Roman" w:cs="Times New Roman"/>
                <w:sz w:val="20"/>
                <w:szCs w:val="20"/>
                <w:lang w:val="ro-RO" w:eastAsia="en-US"/>
              </w:rPr>
            </w:pP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Asistență tehnică</w:t>
            </w:r>
          </w:p>
        </w:tc>
        <w:tc>
          <w:tcPr>
            <w:tcW w:w="3002" w:type="dxa"/>
            <w:vMerge w:val="restart"/>
            <w:tcBorders>
              <w:top w:val="single" w:sz="4" w:space="0" w:color="000000"/>
              <w:left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p>
          <w:p w:rsidR="0065123D" w:rsidRPr="00DF4ECC" w:rsidRDefault="0065123D" w:rsidP="0065123D">
            <w:pPr>
              <w:jc w:val="center"/>
              <w:rPr>
                <w:rFonts w:ascii="Times New Roman" w:eastAsia="Times New Roman" w:hAnsi="Times New Roman" w:cs="Times New Roman"/>
                <w:sz w:val="20"/>
                <w:szCs w:val="20"/>
                <w:lang w:val="ro-RO" w:eastAsia="en-US"/>
              </w:rPr>
            </w:pPr>
          </w:p>
          <w:p w:rsidR="0065123D" w:rsidRPr="00DF4ECC" w:rsidRDefault="0065123D" w:rsidP="0065123D">
            <w:pPr>
              <w:jc w:val="center"/>
              <w:rPr>
                <w:rFonts w:ascii="Times New Roman" w:eastAsia="Times New Roman" w:hAnsi="Times New Roman" w:cs="Times New Roman"/>
                <w:sz w:val="20"/>
                <w:szCs w:val="20"/>
                <w:lang w:val="ro-RO" w:eastAsia="en-US"/>
              </w:rPr>
            </w:pPr>
          </w:p>
          <w:p w:rsidR="0065123D" w:rsidRPr="00DF4ECC" w:rsidRDefault="0065123D" w:rsidP="0065123D">
            <w:pPr>
              <w:jc w:val="center"/>
              <w:rPr>
                <w:rFonts w:ascii="Times New Roman" w:eastAsia="Times New Roman" w:hAnsi="Times New Roman" w:cs="Times New Roman"/>
                <w:sz w:val="20"/>
                <w:szCs w:val="20"/>
                <w:lang w:val="ro-RO" w:eastAsia="en-US"/>
              </w:rPr>
            </w:pPr>
          </w:p>
          <w:p w:rsidR="0065123D" w:rsidRPr="00DF4ECC" w:rsidRDefault="0065123D" w:rsidP="0065123D">
            <w:pPr>
              <w:jc w:val="center"/>
              <w:rPr>
                <w:rFonts w:ascii="Times New Roman" w:eastAsia="Times New Roman" w:hAnsi="Times New Roman" w:cs="Times New Roman"/>
                <w:sz w:val="20"/>
                <w:szCs w:val="20"/>
                <w:lang w:val="ro-RO" w:eastAsia="en-US"/>
              </w:rPr>
            </w:pPr>
          </w:p>
          <w:p w:rsidR="0065123D" w:rsidRPr="00DF4ECC" w:rsidRDefault="0065123D" w:rsidP="0065123D">
            <w:pPr>
              <w:jc w:val="center"/>
              <w:rPr>
                <w:rFonts w:ascii="Times New Roman" w:eastAsia="Times New Roman" w:hAnsi="Times New Roman" w:cs="Times New Roman"/>
                <w:sz w:val="20"/>
                <w:szCs w:val="20"/>
                <w:lang w:val="ro-RO" w:eastAsia="en-US"/>
              </w:rPr>
            </w:pP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Estimativ 20 000 000</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Listele activelor aprobate de către fondator;</w:t>
            </w:r>
          </w:p>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Înregistrarea bunurilor </w:t>
            </w:r>
          </w:p>
        </w:tc>
      </w:tr>
      <w:tr w:rsidR="00DF4ECC" w:rsidRPr="00007F02" w:rsidTr="00CA5550">
        <w:trPr>
          <w:trHeight w:val="810"/>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ind w:left="-12"/>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2.2</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Aprobarea listelor de inventar</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Septembrie  2022</w:t>
            </w:r>
          </w:p>
        </w:tc>
        <w:tc>
          <w:tcPr>
            <w:tcW w:w="1508" w:type="dxa"/>
            <w:vMerge/>
            <w:tcBorders>
              <w:top w:val="single" w:sz="4" w:space="0" w:color="000000"/>
              <w:left w:val="single" w:sz="4" w:space="0" w:color="000000"/>
              <w:right w:val="single" w:sz="4" w:space="0" w:color="000000"/>
            </w:tcBorders>
          </w:tcPr>
          <w:p w:rsidR="0065123D" w:rsidRPr="00DF4ECC" w:rsidRDefault="0065123D" w:rsidP="0065123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lang w:val="ro-RO" w:eastAsia="en-US"/>
              </w:rPr>
            </w:pPr>
          </w:p>
        </w:tc>
        <w:tc>
          <w:tcPr>
            <w:tcW w:w="1624" w:type="dxa"/>
            <w:vMerge/>
            <w:tcBorders>
              <w:top w:val="single" w:sz="4" w:space="0" w:color="000000"/>
              <w:left w:val="single" w:sz="4" w:space="0" w:color="000000"/>
              <w:right w:val="single" w:sz="4" w:space="0" w:color="000000"/>
            </w:tcBorders>
          </w:tcPr>
          <w:p w:rsidR="0065123D" w:rsidRPr="00DF4ECC" w:rsidRDefault="0065123D" w:rsidP="0065123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lang w:val="ro-RO" w:eastAsia="en-US"/>
              </w:rPr>
            </w:pPr>
          </w:p>
        </w:tc>
        <w:tc>
          <w:tcPr>
            <w:tcW w:w="3002" w:type="dxa"/>
            <w:vMerge/>
            <w:tcBorders>
              <w:top w:val="single" w:sz="4" w:space="0" w:color="000000"/>
              <w:left w:val="single" w:sz="4" w:space="0" w:color="000000"/>
              <w:right w:val="single" w:sz="4" w:space="0" w:color="000000"/>
            </w:tcBorders>
            <w:shd w:val="clear" w:color="auto" w:fill="auto"/>
          </w:tcPr>
          <w:p w:rsidR="0065123D" w:rsidRPr="00DF4ECC" w:rsidRDefault="0065123D" w:rsidP="0065123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lang w:val="ro-RO" w:eastAsia="en-US"/>
              </w:rPr>
            </w:pP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Inventarierea proprietății publice de stat;</w:t>
            </w:r>
          </w:p>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Listele bunurilor proprietate publică de stat și privată prezentate fondatorului pentru a fi inclusă în proiectul hotărârii Guvernului</w:t>
            </w:r>
          </w:p>
        </w:tc>
      </w:tr>
      <w:tr w:rsidR="00DF4ECC" w:rsidRPr="00DF4ECC" w:rsidTr="00CA5550">
        <w:trPr>
          <w:trHeight w:val="255"/>
        </w:trPr>
        <w:tc>
          <w:tcPr>
            <w:tcW w:w="14565" w:type="dxa"/>
            <w:gridSpan w:val="7"/>
            <w:tcBorders>
              <w:top w:val="single" w:sz="4" w:space="0" w:color="000000"/>
              <w:left w:val="single" w:sz="4" w:space="0" w:color="000000"/>
              <w:bottom w:val="single" w:sz="4" w:space="0" w:color="000000"/>
              <w:right w:val="single" w:sz="4" w:space="0" w:color="000000"/>
            </w:tcBorders>
          </w:tcPr>
          <w:p w:rsidR="0065123D" w:rsidRPr="00DF4ECC" w:rsidRDefault="00AA7F4B" w:rsidP="0065123D">
            <w:pPr>
              <w:jc w:val="center"/>
              <w:rPr>
                <w:rFonts w:ascii="Times New Roman" w:eastAsia="Times New Roman" w:hAnsi="Times New Roman" w:cs="Times New Roman"/>
                <w:b/>
                <w:sz w:val="20"/>
                <w:szCs w:val="20"/>
                <w:lang w:val="ro-RO" w:eastAsia="en-US"/>
              </w:rPr>
            </w:pPr>
            <w:proofErr w:type="spellStart"/>
            <w:r w:rsidRPr="00DF4ECC">
              <w:rPr>
                <w:rFonts w:ascii="Times New Roman" w:eastAsia="Times New Roman" w:hAnsi="Times New Roman" w:cs="Times New Roman"/>
                <w:b/>
                <w:sz w:val="20"/>
                <w:szCs w:val="20"/>
                <w:lang w:val="ro-RO" w:eastAsia="en-US"/>
              </w:rPr>
              <w:t>Corporatizarea</w:t>
            </w:r>
            <w:proofErr w:type="spellEnd"/>
            <w:r w:rsidR="0065123D" w:rsidRPr="00DF4ECC">
              <w:rPr>
                <w:rFonts w:ascii="Times New Roman" w:eastAsia="Times New Roman" w:hAnsi="Times New Roman" w:cs="Times New Roman"/>
                <w:b/>
                <w:sz w:val="20"/>
                <w:szCs w:val="20"/>
                <w:lang w:val="ro-RO" w:eastAsia="en-US"/>
              </w:rPr>
              <w:t xml:space="preserve"> CFM</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ind w:left="-12"/>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3.1</w:t>
            </w:r>
          </w:p>
        </w:tc>
        <w:tc>
          <w:tcPr>
            <w:tcW w:w="2208"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Elaborarea statutului și actelor privind reorganizarea Î.S. „Calea Ferată din Moldova” în societate pe acțiuni</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Septembrie 2022</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APP, </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Resurse proprii ale CFM</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Asistență tehnică</w:t>
            </w:r>
          </w:p>
        </w:tc>
        <w:tc>
          <w:tcPr>
            <w:tcW w:w="3002"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Proiectul Statutului elaborat;</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Proiect HG elaborat, consultat și avizat</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ind w:left="-12"/>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3.2</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Aprobarea Hotărârii de Guvern cu privire la reorganizarea Î.S. „Calea Ferată din Moldova” în societate pe acțiuni</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Octombrie 2022</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APP</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p w:rsidR="0065123D" w:rsidRPr="00DF4ECC" w:rsidRDefault="0065123D" w:rsidP="0065123D">
            <w:pPr>
              <w:jc w:val="center"/>
              <w:rPr>
                <w:rFonts w:ascii="Times New Roman" w:eastAsia="Times New Roman" w:hAnsi="Times New Roman" w:cs="Times New Roman"/>
                <w:sz w:val="20"/>
                <w:szCs w:val="20"/>
                <w:lang w:val="ro-RO" w:eastAsia="en-US"/>
              </w:rPr>
            </w:pP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Hotărârea Guvernului aprobată</w:t>
            </w:r>
          </w:p>
        </w:tc>
      </w:tr>
      <w:tr w:rsidR="00DF4ECC" w:rsidRPr="00007F02"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ind w:left="-25"/>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3.3</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Notificarea Agenției pentru Servicii Publice și a Creditorilor cu privire la reorganizarea CFM</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Decembrie 2022 (15 zile pentru publicare </w:t>
            </w:r>
            <w:proofErr w:type="spellStart"/>
            <w:r w:rsidRPr="00DF4ECC">
              <w:rPr>
                <w:rFonts w:ascii="Times New Roman" w:eastAsia="Times New Roman" w:hAnsi="Times New Roman" w:cs="Times New Roman"/>
                <w:sz w:val="20"/>
                <w:szCs w:val="20"/>
                <w:lang w:val="ro-RO" w:eastAsia="en-US"/>
              </w:rPr>
              <w:t>anunt</w:t>
            </w:r>
            <w:proofErr w:type="spellEnd"/>
            <w:r w:rsidRPr="00DF4ECC">
              <w:rPr>
                <w:rFonts w:ascii="Times New Roman" w:eastAsia="Times New Roman" w:hAnsi="Times New Roman" w:cs="Times New Roman"/>
                <w:sz w:val="20"/>
                <w:szCs w:val="20"/>
                <w:lang w:val="ro-RO" w:eastAsia="en-US"/>
              </w:rPr>
              <w:t xml:space="preserve"> in MO + 30 zile </w:t>
            </w:r>
            <w:r w:rsidRPr="00DF4ECC">
              <w:rPr>
                <w:rFonts w:ascii="Times New Roman" w:eastAsia="Times New Roman" w:hAnsi="Times New Roman" w:cs="Times New Roman"/>
                <w:sz w:val="20"/>
                <w:szCs w:val="20"/>
                <w:lang w:val="ro-RO" w:eastAsia="en-US"/>
              </w:rPr>
              <w:lastRenderedPageBreak/>
              <w:t>pentru reacția creditorilor + perioada de conciliere x zile)</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lastRenderedPageBreak/>
              <w:t>CFM (organul executiv participant la reorganizare)</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Bugetul de stat  Resurse proprii ale CFM</w:t>
            </w:r>
          </w:p>
          <w:p w:rsidR="0065123D" w:rsidRPr="00DF4ECC" w:rsidRDefault="0065123D" w:rsidP="0065123D">
            <w:pPr>
              <w:jc w:val="center"/>
              <w:rPr>
                <w:rFonts w:ascii="Times New Roman" w:eastAsia="Times New Roman" w:hAnsi="Times New Roman" w:cs="Times New Roman"/>
                <w:sz w:val="20"/>
                <w:szCs w:val="20"/>
                <w:lang w:val="ro-RO" w:eastAsia="en-US"/>
              </w:rPr>
            </w:pP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Cheltuieli plăți creditori care nu acceptă transferul datoriilor de la Întreprinderea de Stat “Calea </w:t>
            </w:r>
            <w:r w:rsidRPr="00DF4ECC">
              <w:rPr>
                <w:rFonts w:ascii="Times New Roman" w:eastAsia="Times New Roman" w:hAnsi="Times New Roman" w:cs="Times New Roman"/>
                <w:sz w:val="20"/>
                <w:szCs w:val="20"/>
                <w:lang w:val="ro-RO" w:eastAsia="en-US"/>
              </w:rPr>
              <w:lastRenderedPageBreak/>
              <w:t>Ferată din Moldova” la Societatea pe Acțiuni</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Cheltuieli garanții sociale angajați la reorganizarea CFM</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lastRenderedPageBreak/>
              <w:t>Prezentarea garanțiilor către creditori, în special BERD și BEI</w:t>
            </w:r>
          </w:p>
        </w:tc>
      </w:tr>
      <w:tr w:rsidR="00DF4ECC" w:rsidRPr="00007F02"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ind w:left="-25"/>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3.4</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Înregistrarea Societății pe Acțiuni ”Calea Ferată din Moldova” </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Ianuarie 2023</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APP, </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w:t>
            </w:r>
          </w:p>
          <w:p w:rsidR="0065123D" w:rsidRPr="00DF4ECC" w:rsidRDefault="0065123D" w:rsidP="0065123D">
            <w:pPr>
              <w:jc w:val="center"/>
              <w:rPr>
                <w:rFonts w:ascii="Times New Roman" w:eastAsia="Times New Roman" w:hAnsi="Times New Roman" w:cs="Times New Roman"/>
                <w:sz w:val="20"/>
                <w:szCs w:val="20"/>
                <w:lang w:val="ro-RO" w:eastAsia="en-US"/>
              </w:rPr>
            </w:pP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Bugetul de stat  Resurse proprii ale CFM</w:t>
            </w:r>
          </w:p>
          <w:p w:rsidR="0065123D" w:rsidRPr="00DF4ECC" w:rsidRDefault="0065123D" w:rsidP="0065123D">
            <w:pPr>
              <w:jc w:val="center"/>
              <w:rPr>
                <w:rFonts w:ascii="Times New Roman" w:eastAsia="Times New Roman" w:hAnsi="Times New Roman" w:cs="Times New Roman"/>
                <w:sz w:val="20"/>
                <w:szCs w:val="20"/>
                <w:lang w:val="ro-RO" w:eastAsia="en-US"/>
              </w:rPr>
            </w:pP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3000</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Certificatul de înregistrare a S.A.</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ind w:left="-25"/>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3.5</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Înregistrarea în Registrul Bunurilor Imobile a drepturilor transferate S.A. ”Calea Ferată din Moldova” </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Februarie 2023</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Bugetul de stat  Resurse proprii ale CFM</w:t>
            </w:r>
          </w:p>
          <w:p w:rsidR="0065123D" w:rsidRPr="00DF4ECC" w:rsidRDefault="0065123D" w:rsidP="0065123D">
            <w:pPr>
              <w:jc w:val="center"/>
              <w:rPr>
                <w:rFonts w:ascii="Times New Roman" w:eastAsia="Times New Roman" w:hAnsi="Times New Roman" w:cs="Times New Roman"/>
                <w:sz w:val="20"/>
                <w:szCs w:val="20"/>
                <w:lang w:val="ro-RO" w:eastAsia="en-US"/>
              </w:rPr>
            </w:pPr>
          </w:p>
        </w:tc>
        <w:tc>
          <w:tcPr>
            <w:tcW w:w="3002"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5 000 000</w:t>
            </w:r>
          </w:p>
          <w:p w:rsidR="0065123D" w:rsidRPr="00DF4ECC" w:rsidRDefault="0065123D" w:rsidP="0065123D">
            <w:pPr>
              <w:jc w:val="center"/>
              <w:rPr>
                <w:rFonts w:ascii="Times New Roman" w:eastAsia="Times New Roman" w:hAnsi="Times New Roman" w:cs="Times New Roman"/>
                <w:sz w:val="20"/>
                <w:szCs w:val="20"/>
                <w:lang w:val="ro-RO" w:eastAsia="en-US"/>
              </w:rPr>
            </w:pP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Drepturile Societății pe Acțiuni înregistrate</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ind w:left="-25"/>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3.6</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Înregistrarea acțiunilor emise de S.A. ”Calea  Ferată din Moldova” la Comisia Națională a Piețelor Financiare (CNPF)</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Martie 2023</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Bugetul de stat  Resurse proprii ale CFM</w:t>
            </w:r>
          </w:p>
          <w:p w:rsidR="0065123D" w:rsidRPr="00DF4ECC" w:rsidRDefault="0065123D" w:rsidP="0065123D">
            <w:pPr>
              <w:jc w:val="center"/>
              <w:rPr>
                <w:rFonts w:ascii="Times New Roman" w:eastAsia="Times New Roman" w:hAnsi="Times New Roman" w:cs="Times New Roman"/>
                <w:sz w:val="20"/>
                <w:szCs w:val="20"/>
                <w:lang w:val="ro-RO" w:eastAsia="en-US"/>
              </w:rPr>
            </w:pP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10 000</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Acțiunile înregistrate</w:t>
            </w:r>
          </w:p>
        </w:tc>
      </w:tr>
      <w:tr w:rsidR="00DF4ECC" w:rsidRPr="00DF4ECC" w:rsidTr="00CA5550">
        <w:trPr>
          <w:trHeight w:val="255"/>
        </w:trPr>
        <w:tc>
          <w:tcPr>
            <w:tcW w:w="14565" w:type="dxa"/>
            <w:gridSpan w:val="7"/>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b/>
                <w:sz w:val="20"/>
                <w:szCs w:val="20"/>
                <w:lang w:val="ro-RO" w:eastAsia="en-US"/>
              </w:rPr>
            </w:pPr>
            <w:r w:rsidRPr="00DF4ECC">
              <w:rPr>
                <w:rFonts w:ascii="Times New Roman" w:eastAsia="Times New Roman" w:hAnsi="Times New Roman" w:cs="Times New Roman"/>
                <w:b/>
                <w:sz w:val="20"/>
                <w:szCs w:val="20"/>
                <w:lang w:val="ro-RO" w:eastAsia="en-US"/>
              </w:rPr>
              <w:t>Separarea operațională/internă</w:t>
            </w:r>
          </w:p>
        </w:tc>
      </w:tr>
      <w:tr w:rsidR="00DF4ECC" w:rsidRPr="00007F02"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ind w:left="-12"/>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4.1</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Aprobarea Planului de Separare Operațională</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Aprilie 2022</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MIDR, </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APP, </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Resurse proprii ale CFM</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Asistență tehnică BERD</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Plan aprobat de Consiliu de Administrație și APP</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ind w:left="-12"/>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4.2</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Separarea la nivel organizațional</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Iunie 2022</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vMerge w:val="restart"/>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Creare unităților de afaceri - centre de formare a costurilor (pasageri, marfă, infrastructură și altele);</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Organigramă nouă</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ind w:left="-113" w:right="-76"/>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4.3.1</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Separarea funcțiilor pe unități de afaceri</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Iunie 2022</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vMerge/>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widowControl w:val="0"/>
              <w:pBdr>
                <w:top w:val="nil"/>
                <w:left w:val="nil"/>
                <w:bottom w:val="nil"/>
                <w:right w:val="nil"/>
                <w:between w:val="nil"/>
              </w:pBdr>
              <w:spacing w:line="276" w:lineRule="auto"/>
              <w:jc w:val="right"/>
              <w:rPr>
                <w:rFonts w:ascii="Times New Roman" w:eastAsia="Times New Roman" w:hAnsi="Times New Roman" w:cs="Times New Roman"/>
                <w:sz w:val="20"/>
                <w:szCs w:val="20"/>
                <w:lang w:val="ro-RO" w:eastAsia="en-US"/>
              </w:rPr>
            </w:pP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ind w:left="-113" w:right="-76"/>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4.3.2</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Repartizarea personalului existent pe domeniile principale de activitate (pasageri, marfă, infrastructură), precum și pentru activitățile non-cheie</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Iulie 2022</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Ordin CFM, de repartizare a personalului pe domenii</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Listele statelor de personal</w:t>
            </w:r>
          </w:p>
          <w:p w:rsidR="0065123D" w:rsidRPr="00DF4ECC" w:rsidRDefault="0065123D" w:rsidP="0065123D">
            <w:pPr>
              <w:jc w:val="center"/>
              <w:rPr>
                <w:rFonts w:ascii="Times New Roman" w:eastAsia="Times New Roman" w:hAnsi="Times New Roman" w:cs="Times New Roman"/>
                <w:sz w:val="20"/>
                <w:szCs w:val="20"/>
                <w:lang w:val="ro-RO" w:eastAsia="en-US"/>
              </w:rPr>
            </w:pPr>
          </w:p>
        </w:tc>
      </w:tr>
      <w:tr w:rsidR="00DF4ECC" w:rsidRPr="00007F02"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ind w:left="-107" w:right="-82"/>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lastRenderedPageBreak/>
              <w:t>4.3.3</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Organizarea internă a domeniilor principale de activitate (pasageri, marfă, infrastructură)</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Mai 2023</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Manual operațional pentru fiecare domeniu principal aprobat</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Regulamente departamente și sucursale aprobate</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ind w:left="-107" w:right="-82"/>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4.3.4</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BD4ED2"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Separarea activelor în scop de pregătire de transmitere în capital social sau gestiune economică</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Iunie 2023</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 APP, MIDR</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proofErr w:type="spellStart"/>
            <w:r w:rsidRPr="00DF4ECC">
              <w:rPr>
                <w:rFonts w:ascii="Times New Roman" w:eastAsia="Times New Roman" w:hAnsi="Times New Roman" w:cs="Times New Roman"/>
                <w:sz w:val="20"/>
                <w:szCs w:val="20"/>
                <w:lang w:val="ro-RO" w:eastAsia="en-US"/>
              </w:rPr>
              <w:t>Hotarîrea</w:t>
            </w:r>
            <w:proofErr w:type="spellEnd"/>
            <w:r w:rsidRPr="00DF4ECC">
              <w:rPr>
                <w:rFonts w:ascii="Times New Roman" w:eastAsia="Times New Roman" w:hAnsi="Times New Roman" w:cs="Times New Roman"/>
                <w:sz w:val="20"/>
                <w:szCs w:val="20"/>
                <w:lang w:val="ro-RO" w:eastAsia="en-US"/>
              </w:rPr>
              <w:t xml:space="preserve"> Guvernului aprobată</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ind w:left="-107" w:right="-82"/>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4.4</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Separarea internă financiar – contabilă.</w:t>
            </w:r>
          </w:p>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Instituirea sistemelor de management financiar</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Septembrie 2023</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MIDR,</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APP,</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Asistență financiară externă</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Resurse proprii ale CFM</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15 000 000</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Evidență contabilă divizată/separată pe domenii;</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Politica contabilă pentru noua structură;</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Implementarea sistemelor de management contabil și managementul resurselor</w:t>
            </w:r>
          </w:p>
        </w:tc>
      </w:tr>
      <w:tr w:rsidR="00DF4ECC" w:rsidRPr="00DF4ECC" w:rsidTr="00CA5550">
        <w:trPr>
          <w:trHeight w:val="255"/>
        </w:trPr>
        <w:tc>
          <w:tcPr>
            <w:tcW w:w="14565" w:type="dxa"/>
            <w:gridSpan w:val="7"/>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b/>
                <w:sz w:val="20"/>
                <w:szCs w:val="20"/>
                <w:lang w:val="ro-RO" w:eastAsia="en-US"/>
              </w:rPr>
            </w:pPr>
            <w:r w:rsidRPr="00DF4ECC">
              <w:rPr>
                <w:rFonts w:ascii="Times New Roman" w:eastAsia="Times New Roman" w:hAnsi="Times New Roman" w:cs="Times New Roman"/>
                <w:b/>
                <w:sz w:val="20"/>
                <w:szCs w:val="20"/>
                <w:lang w:val="ro-RO" w:eastAsia="en-US"/>
              </w:rPr>
              <w:t>Decapitalizarea activelor non-cheie</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5.1</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Identificarea activelor Non-Cheie</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Decembrie 2022</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Lista de inventariere a mijloacelor fixe aprobată</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5.2</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Evaluarea principalelor active / Raportului de Evaluare a Activelor Non-Cheie</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Februarie 2023</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Resursele din Bugetul de stat,</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Resurse proprii ale CFM</w:t>
            </w:r>
          </w:p>
          <w:p w:rsidR="0065123D" w:rsidRPr="00DF4ECC" w:rsidRDefault="0065123D" w:rsidP="0065123D">
            <w:pPr>
              <w:jc w:val="center"/>
              <w:rPr>
                <w:rFonts w:ascii="Times New Roman" w:eastAsia="Times New Roman" w:hAnsi="Times New Roman" w:cs="Times New Roman"/>
                <w:sz w:val="20"/>
                <w:szCs w:val="20"/>
                <w:lang w:val="ro-RO" w:eastAsia="en-US"/>
              </w:rPr>
            </w:pP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10 000 000</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Lista de inventariere a mijloacelor fixe evaluată și introdusă în evidența contabilă</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5.3</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Elaborarea</w:t>
            </w:r>
            <w:r w:rsidR="00BD4ED2" w:rsidRPr="00DF4ECC">
              <w:rPr>
                <w:rFonts w:ascii="Times New Roman" w:eastAsia="Times New Roman" w:hAnsi="Times New Roman" w:cs="Times New Roman"/>
                <w:sz w:val="20"/>
                <w:szCs w:val="20"/>
                <w:lang w:val="ro-RO" w:eastAsia="en-US"/>
              </w:rPr>
              <w:t xml:space="preserve"> și aprobarea</w:t>
            </w:r>
            <w:r w:rsidRPr="00DF4ECC">
              <w:rPr>
                <w:rFonts w:ascii="Times New Roman" w:eastAsia="Times New Roman" w:hAnsi="Times New Roman" w:cs="Times New Roman"/>
                <w:sz w:val="20"/>
                <w:szCs w:val="20"/>
                <w:lang w:val="ro-RO" w:eastAsia="en-US"/>
              </w:rPr>
              <w:t xml:space="preserve"> Planului de decapitalizare a activelor non-cheie</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BD4ED2"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Aprilie</w:t>
            </w:r>
            <w:r w:rsidR="0065123D" w:rsidRPr="00DF4ECC">
              <w:rPr>
                <w:rFonts w:ascii="Times New Roman" w:eastAsia="Times New Roman" w:hAnsi="Times New Roman" w:cs="Times New Roman"/>
                <w:sz w:val="20"/>
                <w:szCs w:val="20"/>
                <w:lang w:val="ro-RO" w:eastAsia="en-US"/>
              </w:rPr>
              <w:t xml:space="preserve"> 2023</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BD4ED2">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Plan </w:t>
            </w:r>
            <w:r w:rsidR="00BD4ED2" w:rsidRPr="00DF4ECC">
              <w:rPr>
                <w:rFonts w:ascii="Times New Roman" w:eastAsia="Times New Roman" w:hAnsi="Times New Roman" w:cs="Times New Roman"/>
                <w:sz w:val="20"/>
                <w:szCs w:val="20"/>
                <w:lang w:val="ro-RO" w:eastAsia="en-US"/>
              </w:rPr>
              <w:t>aprobat</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BD4ED2"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5.4</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Implementarea Planului de decapitalizare a activelor non-cheie</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Permanent</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Cu începere din   aprilie  2023</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APP, CFM</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Prezentarea APP și MIDR rapoartelor semestriale privind implementarea Planului</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de decapitalizare a activelor non-cheie</w:t>
            </w:r>
          </w:p>
        </w:tc>
      </w:tr>
      <w:tr w:rsidR="00DF4ECC" w:rsidRPr="00DF4ECC" w:rsidTr="00CA5550">
        <w:trPr>
          <w:trHeight w:val="255"/>
        </w:trPr>
        <w:tc>
          <w:tcPr>
            <w:tcW w:w="14565" w:type="dxa"/>
            <w:gridSpan w:val="7"/>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b/>
                <w:sz w:val="20"/>
                <w:szCs w:val="20"/>
                <w:lang w:val="ro-RO" w:eastAsia="en-US"/>
              </w:rPr>
            </w:pPr>
            <w:r w:rsidRPr="00DF4ECC">
              <w:rPr>
                <w:rFonts w:ascii="Times New Roman" w:eastAsia="Times New Roman" w:hAnsi="Times New Roman" w:cs="Times New Roman"/>
                <w:b/>
                <w:sz w:val="20"/>
                <w:szCs w:val="20"/>
                <w:lang w:val="ro-RO" w:eastAsia="en-US"/>
              </w:rPr>
              <w:t xml:space="preserve">Contractul </w:t>
            </w:r>
            <w:proofErr w:type="spellStart"/>
            <w:r w:rsidRPr="00DF4ECC">
              <w:rPr>
                <w:rFonts w:ascii="Times New Roman" w:eastAsia="Times New Roman" w:hAnsi="Times New Roman" w:cs="Times New Roman"/>
                <w:b/>
                <w:sz w:val="20"/>
                <w:szCs w:val="20"/>
                <w:lang w:val="ro-RO" w:eastAsia="en-US"/>
              </w:rPr>
              <w:t>multi</w:t>
            </w:r>
            <w:proofErr w:type="spellEnd"/>
            <w:r w:rsidRPr="00DF4ECC">
              <w:rPr>
                <w:rFonts w:ascii="Times New Roman" w:eastAsia="Times New Roman" w:hAnsi="Times New Roman" w:cs="Times New Roman"/>
                <w:b/>
                <w:sz w:val="20"/>
                <w:szCs w:val="20"/>
                <w:lang w:val="ro-RO" w:eastAsia="en-US"/>
              </w:rPr>
              <w:t>-anual pentru infrastructura feroviară</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6.1</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Elaborarea și aprobarea Programului național de infrastructură feroviară și condițiilor generale ale Contractului multianual </w:t>
            </w:r>
            <w:r w:rsidRPr="00DF4ECC">
              <w:rPr>
                <w:rFonts w:ascii="Times New Roman" w:eastAsia="Times New Roman" w:hAnsi="Times New Roman" w:cs="Times New Roman"/>
                <w:sz w:val="20"/>
                <w:szCs w:val="20"/>
                <w:lang w:val="ro-RO" w:eastAsia="en-US"/>
              </w:rPr>
              <w:lastRenderedPageBreak/>
              <w:t>pentru administrarea infrastructurii</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lastRenderedPageBreak/>
              <w:t xml:space="preserve">În 6 luni de la  publicarea Codului </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MIDR, CFM</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Hotărârea Guvernului aprobată</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6.2</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Elaborarea, negocierea și semnarea Contractului multianual pentru administrarea infrastructurii (MAIC)</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În 9 luni de la  publicarea Codului </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MIDR,</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Contractul semnat</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6.3</w:t>
            </w:r>
          </w:p>
        </w:tc>
        <w:tc>
          <w:tcPr>
            <w:tcW w:w="2208"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Alocarea resurselor bugetare pentru MAIC</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În 6 luni de la  publicarea Codului</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MF,</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MIDR</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Bugetul de stat</w:t>
            </w:r>
          </w:p>
          <w:p w:rsidR="0065123D" w:rsidRPr="00DF4ECC" w:rsidRDefault="0065123D" w:rsidP="0065123D">
            <w:pPr>
              <w:jc w:val="center"/>
              <w:rPr>
                <w:rFonts w:ascii="Times New Roman" w:eastAsia="Times New Roman" w:hAnsi="Times New Roman" w:cs="Times New Roman"/>
                <w:sz w:val="20"/>
                <w:szCs w:val="20"/>
                <w:lang w:val="ro-RO" w:eastAsia="en-US"/>
              </w:rPr>
            </w:pPr>
          </w:p>
        </w:tc>
        <w:tc>
          <w:tcPr>
            <w:tcW w:w="3002"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400 000 000</w:t>
            </w:r>
          </w:p>
        </w:tc>
        <w:tc>
          <w:tcPr>
            <w:tcW w:w="3955"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Resurse financiare alocate</w:t>
            </w:r>
          </w:p>
        </w:tc>
      </w:tr>
      <w:tr w:rsidR="00DF4ECC" w:rsidRPr="00007F02" w:rsidTr="00CA5550">
        <w:trPr>
          <w:trHeight w:val="255"/>
        </w:trPr>
        <w:tc>
          <w:tcPr>
            <w:tcW w:w="14565" w:type="dxa"/>
            <w:gridSpan w:val="7"/>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b/>
                <w:sz w:val="20"/>
                <w:szCs w:val="20"/>
                <w:lang w:val="ro-RO" w:eastAsia="en-US"/>
              </w:rPr>
            </w:pPr>
            <w:r w:rsidRPr="00DF4ECC">
              <w:rPr>
                <w:rFonts w:ascii="Times New Roman" w:eastAsia="Times New Roman" w:hAnsi="Times New Roman" w:cs="Times New Roman"/>
                <w:b/>
                <w:sz w:val="20"/>
                <w:szCs w:val="20"/>
                <w:lang w:val="ro-RO" w:eastAsia="en-US"/>
              </w:rPr>
              <w:t>Contractul de servicii publice de transport feroviar de călători</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7.1</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Elaborarea și aprobarea Condițiilor generale ale contractului de servicii publice de transport feroviar de călători</w:t>
            </w:r>
            <w:r w:rsidR="00BD4ED2" w:rsidRPr="00DF4ECC">
              <w:rPr>
                <w:rFonts w:ascii="Times New Roman" w:eastAsia="Times New Roman" w:hAnsi="Times New Roman" w:cs="Times New Roman"/>
                <w:sz w:val="20"/>
                <w:szCs w:val="20"/>
                <w:lang w:val="ro-RO" w:eastAsia="en-US"/>
              </w:rPr>
              <w:t xml:space="preserve"> (PSO/PSC)</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În 10 luni de la  publicarea  Codului </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MIDR</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Hotărârea Guvernului aprobată</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7.2</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tabs>
                <w:tab w:val="left" w:pos="1796"/>
              </w:tabs>
              <w:ind w:right="-69"/>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Elaborarea, negocierea și semnarea Contractului de servicii publice de t</w:t>
            </w:r>
            <w:r w:rsidR="00BD4ED2" w:rsidRPr="00DF4ECC">
              <w:rPr>
                <w:rFonts w:ascii="Times New Roman" w:eastAsia="Times New Roman" w:hAnsi="Times New Roman" w:cs="Times New Roman"/>
                <w:sz w:val="20"/>
                <w:szCs w:val="20"/>
                <w:lang w:val="ro-RO" w:eastAsia="en-US"/>
              </w:rPr>
              <w:t>ransport feroviar de călători (</w:t>
            </w:r>
            <w:r w:rsidRPr="00DF4ECC">
              <w:rPr>
                <w:rFonts w:ascii="Times New Roman" w:eastAsia="Times New Roman" w:hAnsi="Times New Roman" w:cs="Times New Roman"/>
                <w:sz w:val="20"/>
                <w:szCs w:val="20"/>
                <w:lang w:val="ro-RO" w:eastAsia="en-US"/>
              </w:rPr>
              <w:t>PSO/PSC)</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În 12 luni de la  publicarea Codului </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MIDR, </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Contract semnat</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7.3</w:t>
            </w:r>
          </w:p>
        </w:tc>
        <w:tc>
          <w:tcPr>
            <w:tcW w:w="2208"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tabs>
                <w:tab w:val="left" w:pos="1796"/>
              </w:tabs>
              <w:ind w:right="-69"/>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Alocarea resurselor bugetare pentru PSO/PSC</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În 6 luni de la  publicarea Codului</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MF,</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MIDR</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Bugetul de stat</w:t>
            </w:r>
          </w:p>
          <w:p w:rsidR="0065123D" w:rsidRPr="00DF4ECC" w:rsidRDefault="0065123D" w:rsidP="0065123D">
            <w:pPr>
              <w:jc w:val="center"/>
              <w:rPr>
                <w:rFonts w:ascii="Times New Roman" w:eastAsia="Times New Roman" w:hAnsi="Times New Roman" w:cs="Times New Roman"/>
                <w:sz w:val="20"/>
                <w:szCs w:val="20"/>
                <w:lang w:val="ro-RO" w:eastAsia="en-US"/>
              </w:rPr>
            </w:pPr>
          </w:p>
        </w:tc>
        <w:tc>
          <w:tcPr>
            <w:tcW w:w="3002"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80 000 000</w:t>
            </w:r>
          </w:p>
        </w:tc>
        <w:tc>
          <w:tcPr>
            <w:tcW w:w="3955"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Resurse financiare alocate</w:t>
            </w:r>
          </w:p>
        </w:tc>
      </w:tr>
      <w:tr w:rsidR="00DF4ECC" w:rsidRPr="00007F02" w:rsidTr="00CA5550">
        <w:trPr>
          <w:trHeight w:val="255"/>
        </w:trPr>
        <w:tc>
          <w:tcPr>
            <w:tcW w:w="14565" w:type="dxa"/>
            <w:gridSpan w:val="7"/>
            <w:tcBorders>
              <w:top w:val="single" w:sz="4" w:space="0" w:color="000000"/>
              <w:left w:val="single" w:sz="4" w:space="0" w:color="000000"/>
              <w:bottom w:val="single" w:sz="4" w:space="0" w:color="000000"/>
              <w:right w:val="single" w:sz="4" w:space="0" w:color="000000"/>
            </w:tcBorders>
          </w:tcPr>
          <w:p w:rsidR="0065123D" w:rsidRPr="00DF4ECC" w:rsidRDefault="0065123D" w:rsidP="002F1B92">
            <w:pPr>
              <w:jc w:val="center"/>
              <w:rPr>
                <w:rFonts w:ascii="Times New Roman" w:eastAsia="Times New Roman" w:hAnsi="Times New Roman" w:cs="Times New Roman"/>
                <w:b/>
                <w:sz w:val="20"/>
                <w:szCs w:val="20"/>
                <w:lang w:val="ro-RO" w:eastAsia="en-US"/>
              </w:rPr>
            </w:pPr>
            <w:r w:rsidRPr="00DF4ECC">
              <w:rPr>
                <w:rFonts w:ascii="Times New Roman" w:eastAsia="Times New Roman" w:hAnsi="Times New Roman" w:cs="Times New Roman"/>
                <w:b/>
                <w:sz w:val="20"/>
                <w:szCs w:val="20"/>
                <w:lang w:val="ro-RO" w:eastAsia="en-US"/>
              </w:rPr>
              <w:t>Divizarea juridică S.A. ”Calea Ferată din Moldova”</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8.1</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Elaborarea proiectului Hotărârii Guvernului privind reorganizarea prin separare a S.A. “Calea Ferată din Moldova” în două societăți și a actelor de constituire ale noilor societăți pe acțiuni</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Iunie 2023</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MIDR, </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APP, </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Proiectul Hotărârii Guvernului elaborat și înregistrat la Ședința secretarilor generali de stat</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lastRenderedPageBreak/>
              <w:t>8.2</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Aprobarea de către Adunarea Generală a Acționarilor a restructurării S.A. ”Calea Ferată din Moldova”</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Iulie 2023</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CFM, </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APP</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Hotărâre aprobată de Adunarea Generală</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8.3</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Aprobarea hotărârii Guvernului de divizare a S.A. ”Calea Ferată din Moldova”</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Septembrie 2023</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MIDR, </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APP, </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Hotărârea Guvernului aprobată</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8.4</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Notificarea Agenției pentru Servicii Publice și a Creditorilor cu privire la separarea S.A. ”Calea din Moldova”</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Octombrie 2023</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APP, </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Bugetul de stat  Resurse proprii ale CFM</w:t>
            </w:r>
          </w:p>
          <w:p w:rsidR="0065123D" w:rsidRPr="00DF4ECC" w:rsidRDefault="0065123D" w:rsidP="0065123D">
            <w:pPr>
              <w:jc w:val="center"/>
              <w:rPr>
                <w:rFonts w:ascii="Times New Roman" w:eastAsia="Times New Roman" w:hAnsi="Times New Roman" w:cs="Times New Roman"/>
                <w:sz w:val="20"/>
                <w:szCs w:val="20"/>
                <w:lang w:val="ro-RO" w:eastAsia="en-US"/>
              </w:rPr>
            </w:pP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Cheltuieli plăți creditori care nu acceptă transferul datoriilor de la Societatea pe Acțiuni la alte Societăți de Acțiuni</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Cheltuieli garanții sociale angajați la reorganizarea CFM</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Prezentarea setului de acte necesar înregistrării Societăților pe Acțiuni</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8.5</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Înregistrarea noilor societăți pe acțiuni la Agenția pentru Servicii Publice</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Noiembrie 2023</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heme="minorHAnsi" w:hAnsi="Times New Roman" w:cs="Times New Roman"/>
                <w:sz w:val="28"/>
                <w:szCs w:val="28"/>
                <w:lang w:val="ro-RO" w:eastAsia="en-US"/>
              </w:rPr>
            </w:pPr>
            <w:r w:rsidRPr="00DF4ECC">
              <w:rPr>
                <w:rFonts w:ascii="Times New Roman" w:eastAsia="Times New Roman" w:hAnsi="Times New Roman" w:cs="Times New Roman"/>
                <w:sz w:val="20"/>
                <w:szCs w:val="20"/>
                <w:lang w:val="ro-RO" w:eastAsia="en-US"/>
              </w:rPr>
              <w:t>APP, CFM</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Bugetul de stat</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Resurse proprii ale CFM</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10 000</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Certificate de înregistrare aprobate</w:t>
            </w:r>
          </w:p>
        </w:tc>
      </w:tr>
      <w:tr w:rsidR="00DF4ECC" w:rsidRPr="00007F02" w:rsidTr="00CA5550">
        <w:trPr>
          <w:trHeight w:val="255"/>
        </w:trPr>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8.6</w:t>
            </w:r>
          </w:p>
        </w:tc>
        <w:tc>
          <w:tcPr>
            <w:tcW w:w="2208"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Înregistrarea în Registrul Bunurilor Imobile a drepturilor transferate către noile societăți pe acțiuni</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Ianuarie 2024</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heme="minorHAnsi" w:hAnsi="Times New Roman" w:cs="Times New Roman"/>
                <w:sz w:val="28"/>
                <w:szCs w:val="28"/>
                <w:lang w:val="ro-RO" w:eastAsia="en-US"/>
              </w:rPr>
            </w:pPr>
            <w:r w:rsidRPr="00DF4ECC">
              <w:rPr>
                <w:rFonts w:ascii="Times New Roman" w:eastAsia="Times New Roman" w:hAnsi="Times New Roman" w:cs="Times New Roman"/>
                <w:sz w:val="20"/>
                <w:szCs w:val="20"/>
                <w:lang w:val="ro-RO" w:eastAsia="en-US"/>
              </w:rPr>
              <w:t>APP, CFM</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Bugetul de stat</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Resurse proprii ale CFM</w:t>
            </w:r>
          </w:p>
        </w:tc>
        <w:tc>
          <w:tcPr>
            <w:tcW w:w="3002"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5 000 000</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Înregistrarea modificărilor în registrul BI</w:t>
            </w:r>
          </w:p>
        </w:tc>
        <w:tc>
          <w:tcPr>
            <w:tcW w:w="3955"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Drepturile Societăților pe Acțiuni înregistrate</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8.7</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Înregistrarea acțiunilor emise de către cele 3 societăți pe acțiuni la Comisia Națională a Piețelor Financiare</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Decembrie 2023</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heme="minorHAnsi" w:hAnsi="Times New Roman" w:cs="Times New Roman"/>
                <w:sz w:val="28"/>
                <w:szCs w:val="28"/>
                <w:lang w:val="ro-RO" w:eastAsia="en-US"/>
              </w:rPr>
            </w:pPr>
            <w:r w:rsidRPr="00DF4ECC">
              <w:rPr>
                <w:rFonts w:ascii="Times New Roman" w:eastAsia="Times New Roman" w:hAnsi="Times New Roman" w:cs="Times New Roman"/>
                <w:sz w:val="20"/>
                <w:szCs w:val="20"/>
                <w:lang w:val="ro-RO" w:eastAsia="en-US"/>
              </w:rPr>
              <w:t>APP, CFM</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Bugetul de stat</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Resurse proprii ale CFM</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20 000</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Acțiunile înregistrate</w:t>
            </w:r>
          </w:p>
        </w:tc>
      </w:tr>
      <w:tr w:rsidR="00DF4ECC" w:rsidRPr="00DF4ECC" w:rsidTr="00CA5550">
        <w:trPr>
          <w:trHeight w:val="255"/>
        </w:trPr>
        <w:tc>
          <w:tcPr>
            <w:tcW w:w="14565" w:type="dxa"/>
            <w:gridSpan w:val="7"/>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b/>
                <w:sz w:val="20"/>
                <w:szCs w:val="20"/>
                <w:lang w:val="ro-RO" w:eastAsia="en-US"/>
              </w:rPr>
            </w:pPr>
            <w:r w:rsidRPr="00DF4ECC">
              <w:rPr>
                <w:rFonts w:ascii="Times New Roman" w:eastAsia="Times New Roman" w:hAnsi="Times New Roman" w:cs="Times New Roman"/>
                <w:b/>
                <w:sz w:val="20"/>
                <w:szCs w:val="20"/>
                <w:lang w:val="ro-RO" w:eastAsia="en-US"/>
              </w:rPr>
              <w:t>Măsuri tranzitive spre noua formă de organizare</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9.1</w:t>
            </w:r>
          </w:p>
        </w:tc>
        <w:tc>
          <w:tcPr>
            <w:tcW w:w="2208"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Stabilizarea situației financiare (capitalizarea CFM-lichidare restanțe salarii, credite ș.a.)</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Noiembrie 2022</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APP</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MIDR</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Bugetul de stat</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Resurse proprii ale CFM </w:t>
            </w:r>
          </w:p>
        </w:tc>
        <w:tc>
          <w:tcPr>
            <w:tcW w:w="3002"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100 000 000</w:t>
            </w:r>
          </w:p>
        </w:tc>
        <w:tc>
          <w:tcPr>
            <w:tcW w:w="3955"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Datoriile CFM lichidate/diminuate</w:t>
            </w:r>
          </w:p>
        </w:tc>
      </w:tr>
      <w:tr w:rsidR="00DF4ECC" w:rsidRPr="00007F02"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lastRenderedPageBreak/>
              <w:t>9.2</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Identificarea relațiilor/proceselor a căror continuitate, după separare, va avea loc pe bază contractuală</w:t>
            </w:r>
          </w:p>
          <w:p w:rsidR="0065123D" w:rsidRPr="00DF4ECC" w:rsidRDefault="0065123D" w:rsidP="0065123D">
            <w:pPr>
              <w:spacing w:before="240"/>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Stabilirea cadrului contractual pentru prestarea serviciilor între societățile nou create</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Octombrie 2023</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APP, </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Asistență tehnică</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Resurse proprii ale CFM</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Procese/relații identificate </w:t>
            </w:r>
          </w:p>
          <w:p w:rsidR="0065123D" w:rsidRPr="00DF4ECC" w:rsidRDefault="0065123D" w:rsidP="0065123D">
            <w:pPr>
              <w:jc w:val="center"/>
              <w:rPr>
                <w:rFonts w:ascii="Times New Roman" w:eastAsia="Times New Roman" w:hAnsi="Times New Roman" w:cs="Times New Roman"/>
                <w:sz w:val="20"/>
                <w:szCs w:val="20"/>
                <w:lang w:val="ro-RO" w:eastAsia="en-US"/>
              </w:rPr>
            </w:pP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Proiecte de contracte de prestări servicii între companii elaborate</w:t>
            </w:r>
          </w:p>
        </w:tc>
      </w:tr>
      <w:tr w:rsidR="00DF4ECC" w:rsidRPr="00007F02"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9.3</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Separarea și transferul contractelor de la CFM spre CFM Infra, CFM Pasageri și Marfă</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2024-2026</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MF, MIDR</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 Infra</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 Pasageri și Marfă</w:t>
            </w:r>
          </w:p>
          <w:p w:rsidR="0065123D" w:rsidRPr="00DF4ECC" w:rsidRDefault="0065123D" w:rsidP="0065123D">
            <w:pPr>
              <w:jc w:val="center"/>
              <w:rPr>
                <w:rFonts w:ascii="Times New Roman" w:eastAsia="Times New Roman" w:hAnsi="Times New Roman" w:cs="Times New Roman"/>
                <w:sz w:val="20"/>
                <w:szCs w:val="20"/>
                <w:lang w:val="ro-RO" w:eastAsia="en-US"/>
              </w:rPr>
            </w:pP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Contracte transferate de la CFM către CFM Infra, CFM Pasageri Marfă</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9.4</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Consolidarea capacității instituționale a CFM Infra, CFM Pasageri și Marfă</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2024-2026</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MIDR, APP,</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 Infra</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 Pasageri</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CFM Marfă </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Asistență tehnică </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 Infra, CFM Pasageri și Marfă independente funcțional și financiar</w:t>
            </w:r>
          </w:p>
        </w:tc>
      </w:tr>
      <w:tr w:rsidR="00DF4ECC" w:rsidRPr="00DF4ECC" w:rsidTr="00CA5550">
        <w:trPr>
          <w:trHeight w:val="255"/>
        </w:trPr>
        <w:tc>
          <w:tcPr>
            <w:tcW w:w="14565" w:type="dxa"/>
            <w:gridSpan w:val="7"/>
            <w:tcBorders>
              <w:top w:val="single" w:sz="4" w:space="0" w:color="000000"/>
              <w:left w:val="single" w:sz="4" w:space="0" w:color="000000"/>
              <w:bottom w:val="single" w:sz="4" w:space="0" w:color="000000"/>
              <w:right w:val="single" w:sz="4" w:space="0" w:color="000000"/>
            </w:tcBorders>
          </w:tcPr>
          <w:p w:rsidR="0065123D" w:rsidRPr="00DF4ECC" w:rsidRDefault="0065123D" w:rsidP="001A3F29">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b/>
                <w:sz w:val="20"/>
                <w:szCs w:val="20"/>
                <w:lang w:val="ro-RO" w:eastAsia="en-US"/>
              </w:rPr>
              <w:t>Pregătirea Planurilor de Afaceri</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ind w:left="-109" w:right="-105"/>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10.1</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Elaborarea Strategiei de dezvoltare a obiectivelor pentru fiecare dintre cele 3 activități (pasageri, marfă, infrastructură)</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Aprilie 2022</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MIDR, </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APP,</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CFM  </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Bugetul de stat</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Asistență tehnică BERD</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Strategie elaborată</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ind w:left="-109" w:right="-105"/>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10.2</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Aprobarea Planului de Acțiuni Comerciale (Marketing)</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Aprilie 2022</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MIDR, </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APP,</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CFM  </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Asistență tehnică</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BERD</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Plan aprobat</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ind w:left="-109" w:right="-105"/>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10.3</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Separarea conturilor pe principalele domenii de activitate</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August 2022</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Bugetul de stat</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Asistență tehnică</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20 000</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Conturile separate</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ind w:left="-109" w:right="-105"/>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10.3.1</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Definirea principiilor de separare a bilanțului pe principalele domenii de activitate</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Iulie 2022</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Bugetul de stat</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Asistență tehnică</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50 000</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Raport de evaluare a sistemului de evidență contabilă aprobat. Raportul va conține detalii privind măsurile necesare a fi întreprinse pentru separarea bilanțurilor contabile</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ind w:left="-109" w:right="-105"/>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lastRenderedPageBreak/>
              <w:t>10.3.2</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Separarea bilanțului (definirea bilanțului de deschidere în scopul proiecțiilor financiare)</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August 2022</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Bugetul de stat</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Asistență tehnică</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10 000</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Bilanțuri separate</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ind w:left="-109" w:right="-105"/>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10.4</w:t>
            </w:r>
          </w:p>
        </w:tc>
        <w:tc>
          <w:tcPr>
            <w:tcW w:w="22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Dezvoltarea proiecțiilor financiare</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Permanent (din decembrie 2022)</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 APP</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Rapoarte trimestriale</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ind w:left="-109" w:right="-105"/>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10.5</w:t>
            </w:r>
          </w:p>
        </w:tc>
        <w:tc>
          <w:tcPr>
            <w:tcW w:w="2208" w:type="dxa"/>
            <w:tcBorders>
              <w:top w:val="single" w:sz="4" w:space="0" w:color="000000"/>
              <w:left w:val="single" w:sz="4" w:space="0" w:color="000000"/>
              <w:bottom w:val="single" w:sz="4" w:space="0" w:color="000000"/>
              <w:right w:val="single" w:sz="4" w:space="0" w:color="000000"/>
            </w:tcBorders>
            <w:vAlign w:val="center"/>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Aprobarea Planurilor de Afaceri pentru dezvoltarea domeniilor de transport pasageri, marfă și infrastructură</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Mai 2022</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 fondatorul CFM, MIDR</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Asistență tehnică</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Planurile de afaceri aprobate</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ind w:left="-109" w:right="-105"/>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10.6</w:t>
            </w:r>
          </w:p>
        </w:tc>
        <w:tc>
          <w:tcPr>
            <w:tcW w:w="2208" w:type="dxa"/>
            <w:tcBorders>
              <w:top w:val="single" w:sz="4" w:space="0" w:color="000000"/>
              <w:left w:val="single" w:sz="4" w:space="0" w:color="000000"/>
              <w:bottom w:val="single" w:sz="4" w:space="0" w:color="000000"/>
              <w:right w:val="single" w:sz="4" w:space="0" w:color="000000"/>
            </w:tcBorders>
            <w:vAlign w:val="center"/>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Elaborarea și aprobarea Documentului de referință al rețelei feroviare</w:t>
            </w:r>
          </w:p>
        </w:tc>
        <w:tc>
          <w:tcPr>
            <w:tcW w:w="1660"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Iulie 2023</w:t>
            </w:r>
          </w:p>
        </w:tc>
        <w:tc>
          <w:tcPr>
            <w:tcW w:w="1508"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CFM, MIDR</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Document aprobat</w:t>
            </w:r>
          </w:p>
        </w:tc>
      </w:tr>
      <w:tr w:rsidR="00DF4ECC" w:rsidRPr="00DF4ECC" w:rsidTr="00CA5550">
        <w:trPr>
          <w:trHeight w:val="283"/>
        </w:trPr>
        <w:tc>
          <w:tcPr>
            <w:tcW w:w="14565" w:type="dxa"/>
            <w:gridSpan w:val="7"/>
            <w:tcBorders>
              <w:top w:val="single" w:sz="4" w:space="0" w:color="000000"/>
              <w:left w:val="single" w:sz="4" w:space="0" w:color="000000"/>
              <w:bottom w:val="single" w:sz="4" w:space="0" w:color="000000"/>
              <w:right w:val="single" w:sz="4" w:space="0" w:color="000000"/>
            </w:tcBorders>
          </w:tcPr>
          <w:p w:rsidR="0065123D" w:rsidRPr="00DF4ECC" w:rsidRDefault="0065123D" w:rsidP="00A163F9">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b/>
                <w:sz w:val="20"/>
                <w:szCs w:val="20"/>
                <w:lang w:val="ro-RO" w:eastAsia="en-US"/>
              </w:rPr>
              <w:t>Crearea organelor feroviare noi</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ind w:left="-109" w:right="-105"/>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11.1</w:t>
            </w:r>
          </w:p>
        </w:tc>
        <w:tc>
          <w:tcPr>
            <w:tcW w:w="2208"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Crearea și asigurarea bunei funcționări a organului național de siguranță feroviară (Autoritatea Feroviară)</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Începând cu luna a 6-a de la publicarea Codului </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MIDR</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Bugetul de stat</w:t>
            </w:r>
          </w:p>
        </w:tc>
        <w:tc>
          <w:tcPr>
            <w:tcW w:w="3002"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10 000 000/anual</w:t>
            </w:r>
          </w:p>
        </w:tc>
        <w:tc>
          <w:tcPr>
            <w:tcW w:w="3955"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Autoritate Feroviară creată</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ind w:left="-109" w:right="-105"/>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11.2</w:t>
            </w:r>
          </w:p>
        </w:tc>
        <w:tc>
          <w:tcPr>
            <w:tcW w:w="2208"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Asigurarea bunei funcționări a  organului pentru Reglementarea pieței feroviare </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Începând cu luna a 24-a de la publicarea Codului</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MIDR</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heme="minorHAnsi" w:hAnsi="Times New Roman" w:cs="Times New Roman"/>
                <w:sz w:val="28"/>
                <w:szCs w:val="28"/>
                <w:lang w:val="ro-RO" w:eastAsia="en-US"/>
              </w:rPr>
            </w:pPr>
            <w:r w:rsidRPr="00DF4ECC">
              <w:rPr>
                <w:rFonts w:ascii="Times New Roman" w:eastAsia="Times New Roman" w:hAnsi="Times New Roman" w:cs="Times New Roman"/>
                <w:sz w:val="20"/>
                <w:szCs w:val="20"/>
                <w:lang w:val="ro-RO" w:eastAsia="en-US"/>
              </w:rPr>
              <w:t>Bugetul de stat</w:t>
            </w:r>
          </w:p>
        </w:tc>
        <w:tc>
          <w:tcPr>
            <w:tcW w:w="3002"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5 000 000/anual</w:t>
            </w:r>
          </w:p>
        </w:tc>
        <w:tc>
          <w:tcPr>
            <w:tcW w:w="3955"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Consiliului Concurenței</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ind w:left="-109" w:right="-105"/>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11.3</w:t>
            </w:r>
          </w:p>
        </w:tc>
        <w:tc>
          <w:tcPr>
            <w:tcW w:w="2208"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Crearea  și asigurarea bunei funcționări a organului de investigare a accidentelor și incidentelor feroviare</w:t>
            </w:r>
          </w:p>
        </w:tc>
        <w:tc>
          <w:tcPr>
            <w:tcW w:w="1660"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ind w:left="-111" w:right="-109"/>
              <w:jc w:val="center"/>
              <w:rPr>
                <w:rFonts w:ascii="Times New Roman" w:eastAsia="Times New Roman" w:hAnsi="Times New Roman" w:cs="Times New Roman"/>
                <w:sz w:val="20"/>
                <w:szCs w:val="20"/>
                <w:lang w:val="ro-RO" w:eastAsia="en-US"/>
              </w:rPr>
            </w:pPr>
            <w:proofErr w:type="spellStart"/>
            <w:r w:rsidRPr="00DF4ECC">
              <w:rPr>
                <w:rFonts w:ascii="Times New Roman" w:eastAsia="Times New Roman" w:hAnsi="Times New Roman" w:cs="Times New Roman"/>
                <w:sz w:val="20"/>
                <w:szCs w:val="20"/>
                <w:lang w:val="ro-RO" w:eastAsia="en-US"/>
              </w:rPr>
              <w:t>Începînd</w:t>
            </w:r>
            <w:proofErr w:type="spellEnd"/>
            <w:r w:rsidRPr="00DF4ECC">
              <w:rPr>
                <w:rFonts w:ascii="Times New Roman" w:eastAsia="Times New Roman" w:hAnsi="Times New Roman" w:cs="Times New Roman"/>
                <w:sz w:val="20"/>
                <w:szCs w:val="20"/>
                <w:lang w:val="ro-RO" w:eastAsia="en-US"/>
              </w:rPr>
              <w:t xml:space="preserve"> cu luna a 6-a de la publicarea Legii cu privire la investigarea accidentelor şi incidentelor în transport</w:t>
            </w: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MIDR</w:t>
            </w:r>
          </w:p>
        </w:tc>
        <w:tc>
          <w:tcPr>
            <w:tcW w:w="1624"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heme="minorHAnsi" w:hAnsi="Times New Roman" w:cs="Times New Roman"/>
                <w:sz w:val="28"/>
                <w:szCs w:val="28"/>
                <w:lang w:val="ro-RO" w:eastAsia="en-US"/>
              </w:rPr>
            </w:pPr>
            <w:r w:rsidRPr="00DF4ECC">
              <w:rPr>
                <w:rFonts w:ascii="Times New Roman" w:eastAsia="Times New Roman" w:hAnsi="Times New Roman" w:cs="Times New Roman"/>
                <w:sz w:val="20"/>
                <w:szCs w:val="20"/>
                <w:lang w:val="ro-RO" w:eastAsia="en-US"/>
              </w:rPr>
              <w:t>Bugetul de stat</w:t>
            </w:r>
          </w:p>
        </w:tc>
        <w:tc>
          <w:tcPr>
            <w:tcW w:w="3002"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5 000 000/anual</w:t>
            </w:r>
          </w:p>
        </w:tc>
        <w:tc>
          <w:tcPr>
            <w:tcW w:w="3955" w:type="dxa"/>
            <w:tcBorders>
              <w:top w:val="single" w:sz="4" w:space="0" w:color="000000"/>
              <w:left w:val="single" w:sz="4" w:space="0" w:color="000000"/>
              <w:bottom w:val="single" w:sz="4" w:space="0" w:color="000000"/>
              <w:right w:val="single" w:sz="4" w:space="0" w:color="000000"/>
            </w:tcBorders>
            <w:shd w:val="clear" w:color="auto" w:fill="auto"/>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Organ de investigare a accidentelor şi incidentelor în transporturi creat</w:t>
            </w:r>
          </w:p>
        </w:tc>
      </w:tr>
      <w:tr w:rsidR="00DF4ECC" w:rsidRPr="00DF4ECC" w:rsidTr="00CA5550">
        <w:trPr>
          <w:trHeight w:val="255"/>
        </w:trPr>
        <w:tc>
          <w:tcPr>
            <w:tcW w:w="14565" w:type="dxa"/>
            <w:gridSpan w:val="7"/>
            <w:tcBorders>
              <w:top w:val="single" w:sz="4" w:space="0" w:color="000000"/>
              <w:left w:val="single" w:sz="4" w:space="0" w:color="000000"/>
              <w:bottom w:val="single" w:sz="4" w:space="0" w:color="000000"/>
              <w:right w:val="single" w:sz="4" w:space="0" w:color="000000"/>
            </w:tcBorders>
            <w:shd w:val="clear" w:color="auto" w:fill="FFFFFF"/>
          </w:tcPr>
          <w:p w:rsidR="0065123D" w:rsidRPr="00DF4ECC" w:rsidRDefault="0065123D" w:rsidP="00A163F9">
            <w:pPr>
              <w:jc w:val="center"/>
              <w:rPr>
                <w:rFonts w:ascii="Times New Roman" w:eastAsia="Times New Roman" w:hAnsi="Times New Roman" w:cs="Times New Roman"/>
                <w:b/>
                <w:sz w:val="20"/>
                <w:szCs w:val="20"/>
                <w:lang w:val="ro-RO" w:eastAsia="en-US"/>
              </w:rPr>
            </w:pPr>
            <w:r w:rsidRPr="00DF4ECC">
              <w:rPr>
                <w:rFonts w:ascii="Times New Roman" w:eastAsia="Times New Roman" w:hAnsi="Times New Roman" w:cs="Times New Roman"/>
                <w:b/>
                <w:sz w:val="20"/>
                <w:szCs w:val="20"/>
                <w:lang w:val="ro-RO" w:eastAsia="en-US"/>
              </w:rPr>
              <w:t>Certificarea și autorizarea entităților din domeniul transportului feroviar</w:t>
            </w:r>
          </w:p>
        </w:tc>
      </w:tr>
      <w:tr w:rsidR="00DF4ECC" w:rsidRPr="00007F02" w:rsidTr="00CA5550">
        <w:trPr>
          <w:trHeight w:val="255"/>
        </w:trPr>
        <w:tc>
          <w:tcPr>
            <w:tcW w:w="608" w:type="dxa"/>
            <w:tcBorders>
              <w:top w:val="single" w:sz="4" w:space="0" w:color="000000"/>
              <w:left w:val="single" w:sz="4" w:space="0" w:color="000000"/>
              <w:bottom w:val="single" w:sz="4" w:space="0" w:color="000000"/>
              <w:right w:val="single" w:sz="4" w:space="0" w:color="000000"/>
            </w:tcBorders>
            <w:shd w:val="clear" w:color="auto" w:fill="FFFFFF"/>
          </w:tcPr>
          <w:p w:rsidR="0065123D" w:rsidRPr="00DF4ECC" w:rsidRDefault="0065123D" w:rsidP="0065123D">
            <w:pPr>
              <w:ind w:left="-109" w:right="-105"/>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12.1</w:t>
            </w:r>
          </w:p>
        </w:tc>
        <w:tc>
          <w:tcPr>
            <w:tcW w:w="2208" w:type="dxa"/>
            <w:tcBorders>
              <w:top w:val="single" w:sz="4" w:space="0" w:color="000000"/>
              <w:left w:val="single" w:sz="4" w:space="0" w:color="000000"/>
              <w:bottom w:val="single" w:sz="4" w:space="0" w:color="000000"/>
              <w:right w:val="single" w:sz="4" w:space="0" w:color="000000"/>
            </w:tcBorders>
            <w:shd w:val="clear" w:color="auto" w:fill="FFFFFF"/>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Autorizarea CFM Pasageri și Marfă SA</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Pr>
          <w:p w:rsidR="0065123D" w:rsidRPr="00DF4ECC" w:rsidRDefault="0065123D" w:rsidP="0065123D">
            <w:pPr>
              <w:jc w:val="center"/>
              <w:rPr>
                <w:rFonts w:ascii="Times New Roman" w:eastAsiaTheme="minorHAnsi" w:hAnsi="Times New Roman" w:cs="Times New Roman"/>
                <w:sz w:val="28"/>
                <w:szCs w:val="28"/>
                <w:lang w:val="ro-RO" w:eastAsia="en-US"/>
              </w:rPr>
            </w:pPr>
            <w:r w:rsidRPr="00DF4ECC">
              <w:rPr>
                <w:rFonts w:ascii="Times New Roman" w:eastAsia="Times New Roman" w:hAnsi="Times New Roman" w:cs="Times New Roman"/>
                <w:sz w:val="20"/>
                <w:szCs w:val="20"/>
                <w:lang w:val="ro-RO" w:eastAsia="en-US"/>
              </w:rPr>
              <w:t>În 24 de luni de la publicarea Codului</w:t>
            </w:r>
          </w:p>
        </w:tc>
        <w:tc>
          <w:tcPr>
            <w:tcW w:w="1508" w:type="dxa"/>
            <w:tcBorders>
              <w:top w:val="single" w:sz="4" w:space="0" w:color="000000"/>
              <w:left w:val="single" w:sz="4" w:space="0" w:color="000000"/>
              <w:bottom w:val="single" w:sz="4" w:space="0" w:color="000000"/>
              <w:right w:val="single" w:sz="4" w:space="0" w:color="000000"/>
            </w:tcBorders>
            <w:shd w:val="clear" w:color="auto" w:fill="FFFFFF"/>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Autoritatea Feroviară</w:t>
            </w:r>
          </w:p>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lastRenderedPageBreak/>
              <w:t>CFM Pasageri și Marfă SA</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lastRenderedPageBreak/>
              <w:t>-</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 xml:space="preserve">CFM Pasageri și Marfă SA autorizată </w:t>
            </w:r>
          </w:p>
        </w:tc>
      </w:tr>
      <w:tr w:rsidR="00DF4ECC" w:rsidRPr="00007F02" w:rsidTr="00CA5550">
        <w:trPr>
          <w:trHeight w:val="255"/>
        </w:trPr>
        <w:tc>
          <w:tcPr>
            <w:tcW w:w="608" w:type="dxa"/>
            <w:tcBorders>
              <w:top w:val="single" w:sz="4" w:space="0" w:color="000000"/>
              <w:left w:val="single" w:sz="4" w:space="0" w:color="000000"/>
              <w:bottom w:val="single" w:sz="4" w:space="0" w:color="000000"/>
              <w:right w:val="single" w:sz="4" w:space="0" w:color="000000"/>
            </w:tcBorders>
            <w:shd w:val="clear" w:color="auto" w:fill="FFFFFF"/>
          </w:tcPr>
          <w:p w:rsidR="0065123D" w:rsidRPr="00DF4ECC" w:rsidRDefault="0065123D" w:rsidP="0065123D">
            <w:pPr>
              <w:ind w:left="-109" w:right="-105"/>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12.2</w:t>
            </w:r>
          </w:p>
        </w:tc>
        <w:tc>
          <w:tcPr>
            <w:tcW w:w="2208" w:type="dxa"/>
            <w:tcBorders>
              <w:top w:val="single" w:sz="4" w:space="0" w:color="000000"/>
              <w:left w:val="single" w:sz="4" w:space="0" w:color="000000"/>
              <w:bottom w:val="single" w:sz="4" w:space="0" w:color="000000"/>
              <w:right w:val="single" w:sz="4" w:space="0" w:color="000000"/>
            </w:tcBorders>
            <w:shd w:val="clear" w:color="auto" w:fill="FFFFFF"/>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Certificarea siguranței CFM Pasageri și Marfă SA</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Pr>
          <w:p w:rsidR="0065123D" w:rsidRPr="00DF4ECC" w:rsidRDefault="0065123D" w:rsidP="0065123D">
            <w:pPr>
              <w:jc w:val="center"/>
              <w:rPr>
                <w:rFonts w:ascii="Times New Roman" w:eastAsiaTheme="minorHAnsi" w:hAnsi="Times New Roman" w:cs="Times New Roman"/>
                <w:sz w:val="28"/>
                <w:szCs w:val="28"/>
                <w:lang w:val="ro-RO" w:eastAsia="en-US"/>
              </w:rPr>
            </w:pPr>
            <w:r w:rsidRPr="00DF4ECC">
              <w:rPr>
                <w:rFonts w:ascii="Times New Roman" w:eastAsia="Times New Roman" w:hAnsi="Times New Roman" w:cs="Times New Roman"/>
                <w:sz w:val="20"/>
                <w:szCs w:val="20"/>
                <w:lang w:val="ro-RO" w:eastAsia="en-US"/>
              </w:rPr>
              <w:t>În 24 de luni de la publicarea Codului</w:t>
            </w:r>
          </w:p>
        </w:tc>
        <w:tc>
          <w:tcPr>
            <w:tcW w:w="1508" w:type="dxa"/>
            <w:tcBorders>
              <w:top w:val="single" w:sz="4" w:space="0" w:color="000000"/>
              <w:left w:val="single" w:sz="4" w:space="0" w:color="000000"/>
              <w:bottom w:val="single" w:sz="4" w:space="0" w:color="000000"/>
              <w:right w:val="single" w:sz="4" w:space="0" w:color="000000"/>
            </w:tcBorders>
            <w:shd w:val="clear" w:color="auto" w:fill="FFFFFF"/>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Autoritatea Feroviară</w:t>
            </w:r>
          </w:p>
          <w:p w:rsidR="0065123D" w:rsidRPr="00DF4ECC" w:rsidRDefault="0065123D" w:rsidP="0065123D">
            <w:pPr>
              <w:jc w:val="center"/>
              <w:rPr>
                <w:rFonts w:ascii="Times New Roman" w:eastAsiaTheme="minorHAnsi" w:hAnsi="Times New Roman" w:cs="Times New Roman"/>
                <w:sz w:val="28"/>
                <w:szCs w:val="28"/>
                <w:lang w:val="ro-RO" w:eastAsia="en-US"/>
              </w:rPr>
            </w:pPr>
            <w:r w:rsidRPr="00DF4ECC">
              <w:rPr>
                <w:rFonts w:ascii="Times New Roman" w:eastAsia="Times New Roman" w:hAnsi="Times New Roman" w:cs="Times New Roman"/>
                <w:sz w:val="20"/>
                <w:szCs w:val="20"/>
                <w:lang w:val="ro-RO" w:eastAsia="en-US"/>
              </w:rPr>
              <w:t>CFM Pasageri și Marfă SA</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heme="minorHAnsi" w:hAnsi="Times New Roman" w:cs="Times New Roman"/>
                <w:sz w:val="28"/>
                <w:szCs w:val="28"/>
                <w:lang w:val="ro-RO" w:eastAsia="en-US"/>
              </w:rPr>
            </w:pPr>
            <w:r w:rsidRPr="00DF4ECC">
              <w:rPr>
                <w:rFonts w:ascii="Times New Roman" w:eastAsia="Times New Roman" w:hAnsi="Times New Roman" w:cs="Times New Roman"/>
                <w:sz w:val="20"/>
                <w:szCs w:val="20"/>
                <w:lang w:val="ro-RO" w:eastAsia="en-US"/>
              </w:rPr>
              <w:t xml:space="preserve">CFM Pasageri și Marfă SA certificată </w:t>
            </w:r>
          </w:p>
        </w:tc>
      </w:tr>
      <w:tr w:rsidR="00DF4ECC" w:rsidRPr="00DF4ECC" w:rsidTr="00CA5550">
        <w:trPr>
          <w:trHeight w:val="255"/>
        </w:trPr>
        <w:tc>
          <w:tcPr>
            <w:tcW w:w="608" w:type="dxa"/>
            <w:tcBorders>
              <w:top w:val="single" w:sz="4" w:space="0" w:color="000000"/>
              <w:left w:val="single" w:sz="4" w:space="0" w:color="000000"/>
              <w:bottom w:val="single" w:sz="4" w:space="0" w:color="000000"/>
              <w:right w:val="single" w:sz="4" w:space="0" w:color="000000"/>
            </w:tcBorders>
            <w:shd w:val="clear" w:color="auto" w:fill="FFFFFF"/>
          </w:tcPr>
          <w:p w:rsidR="0065123D" w:rsidRPr="00DF4ECC" w:rsidRDefault="0065123D" w:rsidP="0065123D">
            <w:pPr>
              <w:ind w:left="-109" w:right="-105"/>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12.3</w:t>
            </w:r>
          </w:p>
        </w:tc>
        <w:tc>
          <w:tcPr>
            <w:tcW w:w="2208" w:type="dxa"/>
            <w:tcBorders>
              <w:top w:val="single" w:sz="4" w:space="0" w:color="000000"/>
              <w:left w:val="single" w:sz="4" w:space="0" w:color="000000"/>
              <w:bottom w:val="single" w:sz="4" w:space="0" w:color="000000"/>
              <w:right w:val="single" w:sz="4" w:space="0" w:color="000000"/>
            </w:tcBorders>
            <w:shd w:val="clear" w:color="auto" w:fill="FFFFFF"/>
          </w:tcPr>
          <w:p w:rsidR="0065123D" w:rsidRPr="00DF4ECC" w:rsidRDefault="0065123D" w:rsidP="0065123D">
            <w:pPr>
              <w:jc w:val="both"/>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Autorizarea siguranței CFM Infra SA</w:t>
            </w:r>
          </w:p>
        </w:tc>
        <w:tc>
          <w:tcPr>
            <w:tcW w:w="1660" w:type="dxa"/>
            <w:tcBorders>
              <w:top w:val="single" w:sz="4" w:space="0" w:color="000000"/>
              <w:left w:val="single" w:sz="4" w:space="0" w:color="000000"/>
              <w:bottom w:val="single" w:sz="4" w:space="0" w:color="000000"/>
              <w:right w:val="single" w:sz="4" w:space="0" w:color="000000"/>
            </w:tcBorders>
            <w:shd w:val="clear" w:color="auto" w:fill="FFFFFF"/>
          </w:tcPr>
          <w:p w:rsidR="0065123D" w:rsidRPr="00DF4ECC" w:rsidRDefault="0065123D" w:rsidP="0065123D">
            <w:pPr>
              <w:jc w:val="center"/>
              <w:rPr>
                <w:rFonts w:ascii="Times New Roman" w:eastAsiaTheme="minorHAnsi" w:hAnsi="Times New Roman" w:cs="Times New Roman"/>
                <w:sz w:val="28"/>
                <w:szCs w:val="28"/>
                <w:lang w:val="ro-RO" w:eastAsia="en-US"/>
              </w:rPr>
            </w:pPr>
            <w:r w:rsidRPr="00DF4ECC">
              <w:rPr>
                <w:rFonts w:ascii="Times New Roman" w:eastAsia="Times New Roman" w:hAnsi="Times New Roman" w:cs="Times New Roman"/>
                <w:sz w:val="20"/>
                <w:szCs w:val="20"/>
                <w:lang w:val="ro-RO" w:eastAsia="en-US"/>
              </w:rPr>
              <w:t>În 24 de luni de la publicarea Codului</w:t>
            </w:r>
          </w:p>
        </w:tc>
        <w:tc>
          <w:tcPr>
            <w:tcW w:w="1508" w:type="dxa"/>
            <w:tcBorders>
              <w:top w:val="single" w:sz="4" w:space="0" w:color="000000"/>
              <w:left w:val="single" w:sz="4" w:space="0" w:color="000000"/>
              <w:bottom w:val="single" w:sz="4" w:space="0" w:color="000000"/>
              <w:right w:val="single" w:sz="4" w:space="0" w:color="000000"/>
            </w:tcBorders>
            <w:shd w:val="clear" w:color="auto" w:fill="FFFFFF"/>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Autoritatea Feroviară</w:t>
            </w:r>
          </w:p>
          <w:p w:rsidR="0065123D" w:rsidRPr="00DF4ECC" w:rsidRDefault="0065123D" w:rsidP="0065123D">
            <w:pPr>
              <w:jc w:val="center"/>
              <w:rPr>
                <w:rFonts w:ascii="Times New Roman" w:eastAsiaTheme="minorHAnsi" w:hAnsi="Times New Roman" w:cs="Times New Roman"/>
                <w:sz w:val="28"/>
                <w:szCs w:val="28"/>
                <w:lang w:val="ro-RO" w:eastAsia="en-US"/>
              </w:rPr>
            </w:pPr>
            <w:r w:rsidRPr="00DF4ECC">
              <w:rPr>
                <w:rFonts w:ascii="Times New Roman" w:eastAsia="Times New Roman" w:hAnsi="Times New Roman" w:cs="Times New Roman"/>
                <w:sz w:val="20"/>
                <w:szCs w:val="20"/>
                <w:lang w:val="ro-RO" w:eastAsia="en-US"/>
              </w:rPr>
              <w:t>CFM Infra SA</w:t>
            </w:r>
          </w:p>
        </w:tc>
        <w:tc>
          <w:tcPr>
            <w:tcW w:w="1624"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002"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imes New Roman" w:hAnsi="Times New Roman" w:cs="Times New Roman"/>
                <w:sz w:val="20"/>
                <w:szCs w:val="20"/>
                <w:lang w:val="ro-RO" w:eastAsia="en-US"/>
              </w:rPr>
            </w:pPr>
            <w:r w:rsidRPr="00DF4ECC">
              <w:rPr>
                <w:rFonts w:ascii="Times New Roman" w:eastAsia="Times New Roman" w:hAnsi="Times New Roman" w:cs="Times New Roman"/>
                <w:sz w:val="20"/>
                <w:szCs w:val="20"/>
                <w:lang w:val="ro-RO" w:eastAsia="en-US"/>
              </w:rPr>
              <w:t>-</w:t>
            </w:r>
          </w:p>
        </w:tc>
        <w:tc>
          <w:tcPr>
            <w:tcW w:w="3955" w:type="dxa"/>
            <w:tcBorders>
              <w:top w:val="single" w:sz="4" w:space="0" w:color="000000"/>
              <w:left w:val="single" w:sz="4" w:space="0" w:color="000000"/>
              <w:bottom w:val="single" w:sz="4" w:space="0" w:color="000000"/>
              <w:right w:val="single" w:sz="4" w:space="0" w:color="000000"/>
            </w:tcBorders>
          </w:tcPr>
          <w:p w:rsidR="0065123D" w:rsidRPr="00DF4ECC" w:rsidRDefault="0065123D" w:rsidP="0065123D">
            <w:pPr>
              <w:jc w:val="center"/>
              <w:rPr>
                <w:rFonts w:ascii="Times New Roman" w:eastAsiaTheme="minorHAnsi" w:hAnsi="Times New Roman" w:cs="Times New Roman"/>
                <w:sz w:val="28"/>
                <w:szCs w:val="28"/>
                <w:lang w:val="ro-RO" w:eastAsia="en-US"/>
              </w:rPr>
            </w:pPr>
            <w:r w:rsidRPr="00DF4ECC">
              <w:rPr>
                <w:rFonts w:ascii="Times New Roman" w:eastAsia="Times New Roman" w:hAnsi="Times New Roman" w:cs="Times New Roman"/>
                <w:sz w:val="20"/>
                <w:szCs w:val="20"/>
                <w:lang w:val="ro-RO" w:eastAsia="en-US"/>
              </w:rPr>
              <w:t xml:space="preserve">CFM Infra SA autorizată </w:t>
            </w:r>
          </w:p>
        </w:tc>
      </w:tr>
    </w:tbl>
    <w:p w:rsidR="0065123D" w:rsidRPr="00DF4ECC" w:rsidRDefault="0065123D" w:rsidP="0065123D">
      <w:pPr>
        <w:spacing w:after="160"/>
        <w:contextualSpacing/>
        <w:jc w:val="both"/>
        <w:rPr>
          <w:rFonts w:ascii="Times New Roman" w:eastAsiaTheme="minorHAnsi" w:hAnsi="Times New Roman" w:cs="Times New Roman"/>
          <w:b/>
          <w:sz w:val="28"/>
          <w:szCs w:val="28"/>
          <w:lang w:val="ro-RO" w:eastAsia="en-US"/>
        </w:rPr>
      </w:pPr>
    </w:p>
    <w:p w:rsidR="008F75EB" w:rsidRPr="00DF4ECC" w:rsidRDefault="0065123D" w:rsidP="0065123D">
      <w:pPr>
        <w:jc w:val="center"/>
        <w:rPr>
          <w:rFonts w:ascii="Times New Roman" w:eastAsia="Times New Roman" w:hAnsi="Times New Roman" w:cs="Times New Roman"/>
          <w:sz w:val="28"/>
          <w:szCs w:val="28"/>
          <w:lang w:val="ro-RO" w:eastAsia="ro-RO"/>
        </w:rPr>
      </w:pPr>
      <w:r w:rsidRPr="00DF4ECC">
        <w:rPr>
          <w:rFonts w:ascii="Times New Roman" w:eastAsia="Times New Roman" w:hAnsi="Times New Roman" w:cs="Times New Roman"/>
          <w:sz w:val="28"/>
          <w:szCs w:val="28"/>
          <w:lang w:val="ro-RO" w:eastAsia="ro-RO"/>
        </w:rPr>
        <w:t xml:space="preserve"> </w:t>
      </w:r>
    </w:p>
    <w:p w:rsidR="00461359" w:rsidRPr="00DF4ECC" w:rsidRDefault="00461359" w:rsidP="00461359">
      <w:pPr>
        <w:ind w:firstLine="1170"/>
        <w:contextualSpacing/>
        <w:jc w:val="center"/>
        <w:rPr>
          <w:rFonts w:ascii="Times New Roman" w:hAnsi="Times New Roman"/>
          <w:sz w:val="18"/>
          <w:szCs w:val="18"/>
          <w:lang w:val="fr-FR"/>
        </w:rPr>
      </w:pPr>
    </w:p>
    <w:sectPr w:rsidR="00461359" w:rsidRPr="00DF4ECC" w:rsidSect="0065123D">
      <w:pgSz w:w="16838" w:h="11906" w:orient="landscape"/>
      <w:pgMar w:top="1138" w:right="1138" w:bottom="1138" w:left="1138"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1EE" w:rsidRDefault="002B01EE" w:rsidP="001250D5">
      <w:r>
        <w:separator/>
      </w:r>
    </w:p>
  </w:endnote>
  <w:endnote w:type="continuationSeparator" w:id="0">
    <w:p w:rsidR="002B01EE" w:rsidRDefault="002B01EE" w:rsidP="0012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1EE" w:rsidRDefault="002B01EE" w:rsidP="001250D5">
      <w:r>
        <w:separator/>
      </w:r>
    </w:p>
  </w:footnote>
  <w:footnote w:type="continuationSeparator" w:id="0">
    <w:p w:rsidR="002B01EE" w:rsidRDefault="002B01EE" w:rsidP="00125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C6A" w:rsidRDefault="003E2C6A" w:rsidP="00125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C87C1F"/>
    <w:multiLevelType w:val="multilevel"/>
    <w:tmpl w:val="1B04DB84"/>
    <w:lvl w:ilvl="0">
      <w:numFmt w:val="bullet"/>
      <w:lvlText w:val="-"/>
      <w:lvlJc w:val="left"/>
      <w:pPr>
        <w:ind w:left="765" w:hanging="360"/>
      </w:pPr>
      <w:rPr>
        <w:rFonts w:ascii="Arial" w:eastAsia="Times New Roman" w:hAnsi="Arial" w:cs="Arial" w:hint="default"/>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088"/>
    <w:rsid w:val="00007F02"/>
    <w:rsid w:val="000222E9"/>
    <w:rsid w:val="00085716"/>
    <w:rsid w:val="00086022"/>
    <w:rsid w:val="000A201F"/>
    <w:rsid w:val="000B6DCA"/>
    <w:rsid w:val="001250D5"/>
    <w:rsid w:val="001769E7"/>
    <w:rsid w:val="001A3F29"/>
    <w:rsid w:val="001C1F5D"/>
    <w:rsid w:val="002B01EE"/>
    <w:rsid w:val="002F1B92"/>
    <w:rsid w:val="00320E21"/>
    <w:rsid w:val="003623EB"/>
    <w:rsid w:val="003A0C96"/>
    <w:rsid w:val="003E2C6A"/>
    <w:rsid w:val="003E643F"/>
    <w:rsid w:val="00435DCF"/>
    <w:rsid w:val="004541CF"/>
    <w:rsid w:val="00457743"/>
    <w:rsid w:val="00461359"/>
    <w:rsid w:val="004648B4"/>
    <w:rsid w:val="00493AF5"/>
    <w:rsid w:val="0050725A"/>
    <w:rsid w:val="00514A6B"/>
    <w:rsid w:val="00637BD7"/>
    <w:rsid w:val="0065123D"/>
    <w:rsid w:val="006D4132"/>
    <w:rsid w:val="007909D7"/>
    <w:rsid w:val="007C5E27"/>
    <w:rsid w:val="00891A57"/>
    <w:rsid w:val="008A1C68"/>
    <w:rsid w:val="008F75EB"/>
    <w:rsid w:val="0096399C"/>
    <w:rsid w:val="00A163F9"/>
    <w:rsid w:val="00A272CE"/>
    <w:rsid w:val="00AA7F4B"/>
    <w:rsid w:val="00AC0488"/>
    <w:rsid w:val="00AC290E"/>
    <w:rsid w:val="00AF0706"/>
    <w:rsid w:val="00B745CE"/>
    <w:rsid w:val="00B750E0"/>
    <w:rsid w:val="00BD4ED2"/>
    <w:rsid w:val="00C37612"/>
    <w:rsid w:val="00C701AB"/>
    <w:rsid w:val="00C828C8"/>
    <w:rsid w:val="00CA5550"/>
    <w:rsid w:val="00D14129"/>
    <w:rsid w:val="00D26088"/>
    <w:rsid w:val="00D27454"/>
    <w:rsid w:val="00D74E16"/>
    <w:rsid w:val="00DF4ECC"/>
    <w:rsid w:val="00E02F52"/>
    <w:rsid w:val="00E32596"/>
    <w:rsid w:val="00E41AD8"/>
    <w:rsid w:val="00E47304"/>
    <w:rsid w:val="00E547DE"/>
    <w:rsid w:val="00EA359F"/>
    <w:rsid w:val="00EE45D0"/>
    <w:rsid w:val="00F76227"/>
    <w:rsid w:val="00F91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363A36-9534-4966-AC6C-842886ACF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0D5"/>
    <w:pPr>
      <w:spacing w:after="0" w:line="240" w:lineRule="auto"/>
    </w:pPr>
    <w:rPr>
      <w:rFonts w:eastAsiaTheme="minorEastAsia"/>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50D5"/>
    <w:pPr>
      <w:tabs>
        <w:tab w:val="center" w:pos="4677"/>
        <w:tab w:val="right" w:pos="9355"/>
      </w:tabs>
    </w:pPr>
    <w:rPr>
      <w:rFonts w:eastAsiaTheme="minorHAnsi"/>
      <w:sz w:val="22"/>
      <w:szCs w:val="22"/>
      <w:lang w:val="en-GB" w:eastAsia="en-US"/>
    </w:rPr>
  </w:style>
  <w:style w:type="character" w:customStyle="1" w:styleId="HeaderChar">
    <w:name w:val="Header Char"/>
    <w:basedOn w:val="DefaultParagraphFont"/>
    <w:link w:val="Header"/>
    <w:uiPriority w:val="99"/>
    <w:rsid w:val="001250D5"/>
  </w:style>
  <w:style w:type="paragraph" w:styleId="Footer">
    <w:name w:val="footer"/>
    <w:basedOn w:val="Normal"/>
    <w:link w:val="FooterChar"/>
    <w:uiPriority w:val="99"/>
    <w:unhideWhenUsed/>
    <w:rsid w:val="001250D5"/>
    <w:pPr>
      <w:tabs>
        <w:tab w:val="center" w:pos="4677"/>
        <w:tab w:val="right" w:pos="9355"/>
      </w:tabs>
    </w:pPr>
    <w:rPr>
      <w:rFonts w:eastAsiaTheme="minorHAnsi"/>
      <w:sz w:val="22"/>
      <w:szCs w:val="22"/>
      <w:lang w:val="en-GB" w:eastAsia="en-US"/>
    </w:rPr>
  </w:style>
  <w:style w:type="character" w:customStyle="1" w:styleId="FooterChar">
    <w:name w:val="Footer Char"/>
    <w:basedOn w:val="DefaultParagraphFont"/>
    <w:link w:val="Footer"/>
    <w:uiPriority w:val="99"/>
    <w:rsid w:val="001250D5"/>
  </w:style>
  <w:style w:type="table" w:styleId="TableGrid">
    <w:name w:val="Table Grid"/>
    <w:basedOn w:val="TableNormal"/>
    <w:uiPriority w:val="39"/>
    <w:rsid w:val="001250D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50D5"/>
    <w:pPr>
      <w:spacing w:after="0" w:line="240" w:lineRule="auto"/>
    </w:pPr>
    <w:rPr>
      <w:lang w:val="en-US"/>
    </w:rPr>
  </w:style>
  <w:style w:type="character" w:styleId="Hyperlink">
    <w:name w:val="Hyperlink"/>
    <w:basedOn w:val="DefaultParagraphFont"/>
    <w:uiPriority w:val="99"/>
    <w:unhideWhenUsed/>
    <w:rsid w:val="001250D5"/>
    <w:rPr>
      <w:color w:val="0563C1" w:themeColor="hyperlink"/>
      <w:u w:val="single"/>
    </w:rPr>
  </w:style>
  <w:style w:type="paragraph" w:styleId="BalloonText">
    <w:name w:val="Balloon Text"/>
    <w:basedOn w:val="Normal"/>
    <w:link w:val="BalloonTextChar"/>
    <w:uiPriority w:val="99"/>
    <w:semiHidden/>
    <w:unhideWhenUsed/>
    <w:rsid w:val="00320E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E21"/>
    <w:rPr>
      <w:rFonts w:ascii="Segoe UI" w:eastAsiaTheme="minorEastAsia" w:hAnsi="Segoe UI" w:cs="Segoe UI"/>
      <w:sz w:val="18"/>
      <w:szCs w:val="18"/>
      <w:lang w:val="ru-RU" w:eastAsia="ru-RU"/>
    </w:rPr>
  </w:style>
  <w:style w:type="paragraph" w:styleId="ListParagraph">
    <w:name w:val="List Paragraph"/>
    <w:basedOn w:val="Normal"/>
    <w:uiPriority w:val="34"/>
    <w:qFormat/>
    <w:rsid w:val="00CA55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4A3C3-872A-4FC6-B34F-4914CA65B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3273</Words>
  <Characters>18662</Characters>
  <Application>Microsoft Office Word</Application>
  <DocSecurity>0</DocSecurity>
  <Lines>155</Lines>
  <Paragraphs>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36</cp:revision>
  <cp:lastPrinted>2022-03-03T13:12:00Z</cp:lastPrinted>
  <dcterms:created xsi:type="dcterms:W3CDTF">2021-05-11T05:31:00Z</dcterms:created>
  <dcterms:modified xsi:type="dcterms:W3CDTF">2022-03-03T13:12:00Z</dcterms:modified>
</cp:coreProperties>
</file>