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BE9C91" w14:textId="77777777" w:rsidR="006A395D" w:rsidRPr="006A7DB1" w:rsidRDefault="006A395D" w:rsidP="006A395D">
      <w:pPr>
        <w:spacing w:after="0" w:line="240" w:lineRule="auto"/>
        <w:jc w:val="center"/>
        <w:rPr>
          <w:rFonts w:ascii="Times New Roman" w:hAnsi="Times New Roman" w:cs="Times New Roman"/>
          <w:b/>
          <w:bCs/>
          <w:sz w:val="28"/>
          <w:szCs w:val="28"/>
        </w:rPr>
      </w:pPr>
      <w:r w:rsidRPr="006A7DB1">
        <w:rPr>
          <w:rFonts w:ascii="Times New Roman" w:hAnsi="Times New Roman" w:cs="Times New Roman"/>
          <w:b/>
          <w:bCs/>
          <w:sz w:val="28"/>
          <w:szCs w:val="28"/>
        </w:rPr>
        <w:t>Notă informativă</w:t>
      </w:r>
    </w:p>
    <w:p w14:paraId="31CF64D8" w14:textId="77777777" w:rsidR="00B22E10" w:rsidRDefault="006A395D" w:rsidP="006A395D">
      <w:pPr>
        <w:spacing w:after="0" w:line="240" w:lineRule="auto"/>
        <w:jc w:val="center"/>
        <w:rPr>
          <w:rFonts w:ascii="Times New Roman" w:hAnsi="Times New Roman" w:cs="Times New Roman"/>
          <w:b/>
          <w:bCs/>
          <w:i/>
          <w:iCs/>
          <w:sz w:val="28"/>
          <w:szCs w:val="28"/>
        </w:rPr>
      </w:pPr>
      <w:r>
        <w:rPr>
          <w:rFonts w:ascii="Times New Roman" w:hAnsi="Times New Roman" w:cs="Times New Roman"/>
          <w:b/>
          <w:bCs/>
          <w:i/>
          <w:iCs/>
          <w:sz w:val="28"/>
          <w:szCs w:val="28"/>
        </w:rPr>
        <w:t xml:space="preserve">la proiectul hotărârii de Guvern </w:t>
      </w:r>
    </w:p>
    <w:p w14:paraId="6089411D" w14:textId="61BD2F60" w:rsidR="006A395D" w:rsidRPr="006A7DB1" w:rsidRDefault="006A395D" w:rsidP="006A395D">
      <w:pPr>
        <w:spacing w:after="0" w:line="240" w:lineRule="auto"/>
        <w:jc w:val="center"/>
        <w:rPr>
          <w:rFonts w:ascii="Times New Roman" w:hAnsi="Times New Roman" w:cs="Times New Roman"/>
          <w:b/>
          <w:bCs/>
          <w:i/>
          <w:iCs/>
          <w:sz w:val="28"/>
          <w:szCs w:val="28"/>
        </w:rPr>
      </w:pPr>
      <w:r>
        <w:rPr>
          <w:rFonts w:ascii="Times New Roman" w:hAnsi="Times New Roman" w:cs="Times New Roman"/>
          <w:b/>
          <w:bCs/>
          <w:i/>
          <w:iCs/>
          <w:sz w:val="28"/>
          <w:szCs w:val="28"/>
        </w:rPr>
        <w:t>„</w:t>
      </w:r>
      <w:r w:rsidR="00DD3E7F">
        <w:rPr>
          <w:rFonts w:ascii="Times New Roman" w:hAnsi="Times New Roman" w:cs="Times New Roman"/>
          <w:b/>
          <w:bCs/>
          <w:i/>
          <w:iCs/>
          <w:sz w:val="28"/>
          <w:szCs w:val="28"/>
        </w:rPr>
        <w:t xml:space="preserve">Cu privire la modificarea unor </w:t>
      </w:r>
      <w:r w:rsidR="00DD3E7F" w:rsidRPr="00DD3E7F">
        <w:rPr>
          <w:rFonts w:ascii="Times New Roman" w:hAnsi="Times New Roman" w:cs="Times New Roman"/>
          <w:b/>
          <w:bCs/>
          <w:i/>
          <w:iCs/>
          <w:sz w:val="28"/>
          <w:szCs w:val="28"/>
        </w:rPr>
        <w:t>hotărâri ale Guvernului</w:t>
      </w:r>
      <w:r>
        <w:rPr>
          <w:rFonts w:ascii="Times New Roman" w:hAnsi="Times New Roman" w:cs="Times New Roman"/>
          <w:b/>
          <w:bCs/>
          <w:i/>
          <w:iCs/>
          <w:sz w:val="28"/>
          <w:szCs w:val="28"/>
        </w:rPr>
        <w:t xml:space="preserve">” </w:t>
      </w:r>
    </w:p>
    <w:p w14:paraId="0C93D898" w14:textId="77777777" w:rsidR="006A395D" w:rsidRPr="00A01817" w:rsidRDefault="006A395D" w:rsidP="006A395D">
      <w:pPr>
        <w:spacing w:before="80" w:after="80"/>
        <w:rPr>
          <w:rFonts w:ascii="Times New Roman" w:hAnsi="Times New Roman" w:cs="Times New Roman"/>
          <w:sz w:val="28"/>
          <w:szCs w:val="28"/>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6A395D" w14:paraId="6A711FCC" w14:textId="77777777" w:rsidTr="00F66DA2">
        <w:tc>
          <w:tcPr>
            <w:tcW w:w="9345" w:type="dxa"/>
            <w:shd w:val="clear" w:color="auto" w:fill="B4C6E7" w:themeFill="accent1" w:themeFillTint="66"/>
          </w:tcPr>
          <w:p w14:paraId="1EE8F7A4" w14:textId="77777777" w:rsidR="006A395D" w:rsidRPr="00E62ECC" w:rsidRDefault="006A395D" w:rsidP="00F66DA2">
            <w:pPr>
              <w:pStyle w:val="Listparagraf"/>
              <w:numPr>
                <w:ilvl w:val="0"/>
                <w:numId w:val="1"/>
              </w:numPr>
              <w:tabs>
                <w:tab w:val="left" w:pos="335"/>
              </w:tabs>
              <w:spacing w:before="80" w:after="80"/>
              <w:ind w:left="0" w:firstLine="0"/>
              <w:contextualSpacing w:val="0"/>
              <w:jc w:val="both"/>
              <w:rPr>
                <w:rFonts w:ascii="Times New Roman" w:hAnsi="Times New Roman" w:cs="Times New Roman"/>
                <w:b/>
                <w:bCs/>
                <w:i/>
                <w:iCs/>
                <w:sz w:val="28"/>
                <w:szCs w:val="28"/>
              </w:rPr>
            </w:pPr>
            <w:r w:rsidRPr="00E62ECC">
              <w:rPr>
                <w:rFonts w:ascii="Times New Roman" w:hAnsi="Times New Roman" w:cs="Times New Roman"/>
                <w:b/>
                <w:bCs/>
                <w:i/>
                <w:iCs/>
                <w:sz w:val="28"/>
                <w:szCs w:val="28"/>
              </w:rPr>
              <w:t xml:space="preserve">Denumirea autorului </w:t>
            </w:r>
            <w:r>
              <w:rPr>
                <w:rFonts w:ascii="Times New Roman" w:hAnsi="Times New Roman" w:cs="Times New Roman"/>
                <w:b/>
                <w:bCs/>
                <w:i/>
                <w:iCs/>
                <w:sz w:val="28"/>
                <w:szCs w:val="28"/>
              </w:rPr>
              <w:t>ș</w:t>
            </w:r>
            <w:r w:rsidRPr="00E62ECC">
              <w:rPr>
                <w:rFonts w:ascii="Times New Roman" w:hAnsi="Times New Roman" w:cs="Times New Roman"/>
                <w:b/>
                <w:bCs/>
                <w:i/>
                <w:iCs/>
                <w:sz w:val="28"/>
                <w:szCs w:val="28"/>
              </w:rPr>
              <w:t>i, după caz, a participan</w:t>
            </w:r>
            <w:r>
              <w:rPr>
                <w:rFonts w:ascii="Times New Roman" w:hAnsi="Times New Roman" w:cs="Times New Roman"/>
                <w:b/>
                <w:bCs/>
                <w:i/>
                <w:iCs/>
                <w:sz w:val="28"/>
                <w:szCs w:val="28"/>
              </w:rPr>
              <w:t>ț</w:t>
            </w:r>
            <w:r w:rsidRPr="00E62ECC">
              <w:rPr>
                <w:rFonts w:ascii="Times New Roman" w:hAnsi="Times New Roman" w:cs="Times New Roman"/>
                <w:b/>
                <w:bCs/>
                <w:i/>
                <w:iCs/>
                <w:sz w:val="28"/>
                <w:szCs w:val="28"/>
              </w:rPr>
              <w:t>ilor la elaborarea proiectului</w:t>
            </w:r>
          </w:p>
        </w:tc>
      </w:tr>
      <w:tr w:rsidR="006A395D" w14:paraId="28B7B676" w14:textId="77777777" w:rsidTr="00F66DA2">
        <w:tc>
          <w:tcPr>
            <w:tcW w:w="9345" w:type="dxa"/>
          </w:tcPr>
          <w:p w14:paraId="10DDD16B" w14:textId="011204E1" w:rsidR="006A395D" w:rsidRPr="009E6CA9" w:rsidRDefault="006A395D" w:rsidP="00F66DA2">
            <w:pPr>
              <w:spacing w:before="80" w:after="80"/>
              <w:ind w:firstLine="878"/>
              <w:jc w:val="both"/>
              <w:rPr>
                <w:rFonts w:ascii="Times New Roman" w:hAnsi="Times New Roman" w:cs="Times New Roman"/>
                <w:sz w:val="28"/>
                <w:szCs w:val="28"/>
                <w:lang w:val="ro"/>
              </w:rPr>
            </w:pPr>
            <w:r>
              <w:rPr>
                <w:rFonts w:ascii="Times New Roman" w:hAnsi="Times New Roman" w:cs="Times New Roman"/>
                <w:sz w:val="28"/>
                <w:szCs w:val="28"/>
              </w:rPr>
              <w:t>P</w:t>
            </w:r>
            <w:r>
              <w:rPr>
                <w:rFonts w:ascii="Times New Roman" w:hAnsi="Times New Roman" w:cs="Times New Roman"/>
                <w:sz w:val="28"/>
                <w:szCs w:val="28"/>
                <w:lang w:val="ro"/>
              </w:rPr>
              <w:t>roiectul</w:t>
            </w:r>
            <w:r w:rsidRPr="009E6CA9">
              <w:rPr>
                <w:rFonts w:ascii="Times New Roman" w:hAnsi="Times New Roman" w:cs="Times New Roman"/>
                <w:sz w:val="28"/>
                <w:szCs w:val="28"/>
                <w:lang w:val="ro"/>
              </w:rPr>
              <w:t xml:space="preserve"> hotărârii de Guvern </w:t>
            </w:r>
            <w:r w:rsidR="00BF10D8" w:rsidRPr="00BF10D8">
              <w:rPr>
                <w:rFonts w:ascii="Times New Roman" w:hAnsi="Times New Roman" w:cs="Times New Roman"/>
                <w:sz w:val="28"/>
                <w:szCs w:val="28"/>
              </w:rPr>
              <w:t>„Cu privire la modificarea unor hotărâri ale Guvernului”</w:t>
            </w:r>
            <w:r w:rsidR="00BF10D8" w:rsidRPr="00BF10D8">
              <w:rPr>
                <w:rFonts w:ascii="Times New Roman" w:hAnsi="Times New Roman" w:cs="Times New Roman"/>
                <w:i/>
                <w:iCs/>
                <w:sz w:val="28"/>
                <w:szCs w:val="28"/>
                <w:lang w:val="ro"/>
              </w:rPr>
              <w:t xml:space="preserve"> </w:t>
            </w:r>
            <w:r w:rsidRPr="004058B2">
              <w:rPr>
                <w:rFonts w:ascii="Times New Roman" w:hAnsi="Times New Roman" w:cs="Times New Roman"/>
                <w:i/>
                <w:iCs/>
                <w:sz w:val="28"/>
                <w:szCs w:val="28"/>
                <w:lang w:val="ro"/>
              </w:rPr>
              <w:t>(în continuare - proiect)</w:t>
            </w:r>
            <w:r>
              <w:rPr>
                <w:rFonts w:ascii="Times New Roman" w:hAnsi="Times New Roman" w:cs="Times New Roman"/>
                <w:sz w:val="28"/>
                <w:szCs w:val="28"/>
                <w:lang w:val="ro"/>
              </w:rPr>
              <w:t xml:space="preserve"> a fost el</w:t>
            </w:r>
            <w:bookmarkStart w:id="0" w:name="_GoBack"/>
            <w:bookmarkEnd w:id="0"/>
            <w:r>
              <w:rPr>
                <w:rFonts w:ascii="Times New Roman" w:hAnsi="Times New Roman" w:cs="Times New Roman"/>
                <w:sz w:val="28"/>
                <w:szCs w:val="28"/>
                <w:lang w:val="ro"/>
              </w:rPr>
              <w:t>aborat de Ministerul Mediului cu suportul Organizației pentru Cooperare Economică și Dezvoltare (OECD) în cadrul Acțiunii Pentru Mediu a Uniunii Europene (</w:t>
            </w:r>
            <w:r w:rsidRPr="006D3FBE">
              <w:rPr>
                <w:rFonts w:ascii="Times New Roman" w:hAnsi="Times New Roman" w:cs="Times New Roman"/>
                <w:sz w:val="28"/>
                <w:szCs w:val="28"/>
                <w:lang w:val="en-GB"/>
              </w:rPr>
              <w:t>EU4Environment</w:t>
            </w:r>
            <w:r>
              <w:rPr>
                <w:rFonts w:ascii="Times New Roman" w:hAnsi="Times New Roman" w:cs="Times New Roman"/>
                <w:sz w:val="28"/>
                <w:szCs w:val="28"/>
                <w:lang w:val="ro"/>
              </w:rPr>
              <w:t>).</w:t>
            </w:r>
          </w:p>
        </w:tc>
      </w:tr>
      <w:tr w:rsidR="006A395D" w14:paraId="5E989B9E" w14:textId="77777777" w:rsidTr="00F66DA2">
        <w:tc>
          <w:tcPr>
            <w:tcW w:w="9345" w:type="dxa"/>
            <w:shd w:val="clear" w:color="auto" w:fill="B4C6E7" w:themeFill="accent1" w:themeFillTint="66"/>
          </w:tcPr>
          <w:p w14:paraId="2ADF9660" w14:textId="77777777" w:rsidR="006A395D" w:rsidRPr="00E62ECC" w:rsidRDefault="006A395D" w:rsidP="00F66DA2">
            <w:pPr>
              <w:pStyle w:val="Listparagraf"/>
              <w:numPr>
                <w:ilvl w:val="0"/>
                <w:numId w:val="1"/>
              </w:numPr>
              <w:tabs>
                <w:tab w:val="left" w:pos="335"/>
              </w:tabs>
              <w:spacing w:before="80" w:after="80"/>
              <w:ind w:left="0" w:firstLine="0"/>
              <w:contextualSpacing w:val="0"/>
              <w:jc w:val="both"/>
              <w:rPr>
                <w:rFonts w:ascii="Times New Roman" w:hAnsi="Times New Roman" w:cs="Times New Roman"/>
                <w:b/>
                <w:bCs/>
                <w:i/>
                <w:iCs/>
                <w:sz w:val="28"/>
                <w:szCs w:val="28"/>
              </w:rPr>
            </w:pPr>
            <w:r w:rsidRPr="00E62ECC">
              <w:rPr>
                <w:rFonts w:ascii="Times New Roman" w:hAnsi="Times New Roman" w:cs="Times New Roman"/>
                <w:b/>
                <w:bCs/>
                <w:i/>
                <w:iCs/>
                <w:sz w:val="28"/>
                <w:szCs w:val="28"/>
              </w:rPr>
              <w:t>Condi</w:t>
            </w:r>
            <w:r>
              <w:rPr>
                <w:rFonts w:ascii="Times New Roman" w:hAnsi="Times New Roman" w:cs="Times New Roman"/>
                <w:b/>
                <w:bCs/>
                <w:i/>
                <w:iCs/>
                <w:sz w:val="28"/>
                <w:szCs w:val="28"/>
              </w:rPr>
              <w:t>ț</w:t>
            </w:r>
            <w:r w:rsidRPr="00E62ECC">
              <w:rPr>
                <w:rFonts w:ascii="Times New Roman" w:hAnsi="Times New Roman" w:cs="Times New Roman"/>
                <w:b/>
                <w:bCs/>
                <w:i/>
                <w:iCs/>
                <w:sz w:val="28"/>
                <w:szCs w:val="28"/>
              </w:rPr>
              <w:t xml:space="preserve">iile ce au impus elaborarea proiectului actului normativ </w:t>
            </w:r>
            <w:r>
              <w:rPr>
                <w:rFonts w:ascii="Times New Roman" w:hAnsi="Times New Roman" w:cs="Times New Roman"/>
                <w:b/>
                <w:bCs/>
                <w:i/>
                <w:iCs/>
                <w:sz w:val="28"/>
                <w:szCs w:val="28"/>
              </w:rPr>
              <w:t>ș</w:t>
            </w:r>
            <w:r w:rsidRPr="00E62ECC">
              <w:rPr>
                <w:rFonts w:ascii="Times New Roman" w:hAnsi="Times New Roman" w:cs="Times New Roman"/>
                <w:b/>
                <w:bCs/>
                <w:i/>
                <w:iCs/>
                <w:sz w:val="28"/>
                <w:szCs w:val="28"/>
              </w:rPr>
              <w:t>i finalită</w:t>
            </w:r>
            <w:r>
              <w:rPr>
                <w:rFonts w:ascii="Times New Roman" w:hAnsi="Times New Roman" w:cs="Times New Roman"/>
                <w:b/>
                <w:bCs/>
                <w:i/>
                <w:iCs/>
                <w:sz w:val="28"/>
                <w:szCs w:val="28"/>
              </w:rPr>
              <w:t>ț</w:t>
            </w:r>
            <w:r w:rsidRPr="00E62ECC">
              <w:rPr>
                <w:rFonts w:ascii="Times New Roman" w:hAnsi="Times New Roman" w:cs="Times New Roman"/>
                <w:b/>
                <w:bCs/>
                <w:i/>
                <w:iCs/>
                <w:sz w:val="28"/>
                <w:szCs w:val="28"/>
              </w:rPr>
              <w:t>ile urmărite</w:t>
            </w:r>
          </w:p>
        </w:tc>
      </w:tr>
      <w:tr w:rsidR="006A395D" w14:paraId="50D694E6" w14:textId="77777777" w:rsidTr="00F66DA2">
        <w:tc>
          <w:tcPr>
            <w:tcW w:w="9345" w:type="dxa"/>
          </w:tcPr>
          <w:p w14:paraId="7AFB98EE" w14:textId="46EFD4F8" w:rsidR="006A395D" w:rsidRDefault="006A395D" w:rsidP="00F66DA2">
            <w:pPr>
              <w:spacing w:before="80" w:after="80"/>
              <w:ind w:firstLine="873"/>
              <w:jc w:val="both"/>
              <w:rPr>
                <w:rFonts w:ascii="Times New Roman" w:hAnsi="Times New Roman" w:cs="Times New Roman"/>
                <w:sz w:val="28"/>
                <w:szCs w:val="28"/>
              </w:rPr>
            </w:pPr>
            <w:r w:rsidRPr="00C83D76">
              <w:rPr>
                <w:rFonts w:ascii="Times New Roman" w:hAnsi="Times New Roman" w:cs="Times New Roman"/>
                <w:sz w:val="28"/>
                <w:szCs w:val="28"/>
              </w:rPr>
              <w:t>Strategia de mediu pentru anii 2014-2023</w:t>
            </w:r>
            <w:r>
              <w:rPr>
                <w:rFonts w:ascii="Times New Roman" w:hAnsi="Times New Roman" w:cs="Times New Roman"/>
                <w:sz w:val="28"/>
                <w:szCs w:val="28"/>
              </w:rPr>
              <w:t xml:space="preserve">, aprobată prin Hotărârea Guvernului nr. 301/2014 are ca obiectiv general </w:t>
            </w:r>
            <w:r w:rsidRPr="00C338F0">
              <w:rPr>
                <w:rFonts w:ascii="Times New Roman" w:hAnsi="Times New Roman" w:cs="Times New Roman"/>
                <w:sz w:val="28"/>
                <w:szCs w:val="28"/>
              </w:rPr>
              <w:t>crearea unui sistem eficient de management de mediu, care să contribuie la creșterea calității factorilor de mediu și să asigure populației dreptul la un mediu natural curat, sănătos și durabil</w:t>
            </w:r>
            <w:r>
              <w:rPr>
                <w:rFonts w:ascii="Times New Roman" w:hAnsi="Times New Roman" w:cs="Times New Roman"/>
                <w:sz w:val="28"/>
                <w:szCs w:val="28"/>
              </w:rPr>
              <w:t>.</w:t>
            </w:r>
            <w:r w:rsidR="0042134F">
              <w:rPr>
                <w:rFonts w:ascii="Times New Roman" w:hAnsi="Times New Roman" w:cs="Times New Roman"/>
                <w:sz w:val="28"/>
                <w:szCs w:val="28"/>
              </w:rPr>
              <w:t xml:space="preserve"> </w:t>
            </w:r>
            <w:r>
              <w:rPr>
                <w:rFonts w:ascii="Times New Roman" w:hAnsi="Times New Roman" w:cs="Times New Roman"/>
                <w:sz w:val="28"/>
                <w:szCs w:val="28"/>
              </w:rPr>
              <w:t>Unul dintre obiectivele specifice ale Strategiei menționate este asigurarea</w:t>
            </w:r>
            <w:r w:rsidRPr="003A634D">
              <w:rPr>
                <w:rFonts w:ascii="Arial" w:hAnsi="Arial" w:cs="Arial"/>
                <w:color w:val="000000"/>
                <w:shd w:val="clear" w:color="auto" w:fill="FFFFFF"/>
              </w:rPr>
              <w:t xml:space="preserve"> </w:t>
            </w:r>
            <w:r w:rsidRPr="003A634D">
              <w:rPr>
                <w:rFonts w:ascii="Times New Roman" w:hAnsi="Times New Roman" w:cs="Times New Roman"/>
                <w:sz w:val="28"/>
                <w:szCs w:val="28"/>
              </w:rPr>
              <w:t>condițiilor de bună guvernare și eficientizarea potențialului instituțional și managerial în domeniul protecției mediului pentru atingerea obiectivelor de mediu</w:t>
            </w:r>
            <w:r>
              <w:rPr>
                <w:rFonts w:ascii="Times New Roman" w:hAnsi="Times New Roman" w:cs="Times New Roman"/>
                <w:sz w:val="28"/>
                <w:szCs w:val="28"/>
              </w:rPr>
              <w:t>.</w:t>
            </w:r>
          </w:p>
          <w:p w14:paraId="2126D507" w14:textId="77777777" w:rsidR="006A395D" w:rsidRDefault="006A395D" w:rsidP="00611C52">
            <w:pPr>
              <w:spacing w:before="80" w:after="80"/>
              <w:ind w:firstLine="873"/>
              <w:jc w:val="both"/>
              <w:rPr>
                <w:rFonts w:ascii="Times New Roman" w:hAnsi="Times New Roman" w:cs="Times New Roman"/>
                <w:sz w:val="28"/>
                <w:szCs w:val="28"/>
              </w:rPr>
            </w:pPr>
            <w:r w:rsidRPr="00C814E2">
              <w:rPr>
                <w:rFonts w:ascii="Times New Roman" w:hAnsi="Times New Roman" w:cs="Times New Roman"/>
                <w:sz w:val="28"/>
                <w:szCs w:val="28"/>
              </w:rPr>
              <w:t xml:space="preserve">Deși </w:t>
            </w:r>
            <w:r>
              <w:rPr>
                <w:rFonts w:ascii="Times New Roman" w:hAnsi="Times New Roman" w:cs="Times New Roman"/>
                <w:sz w:val="28"/>
                <w:szCs w:val="28"/>
              </w:rPr>
              <w:t xml:space="preserve">în ultimii ani au fost întreprinse mai multe măsuri de consolidare a mecanismului de gestionare a resurselor financiare pentru protecția mediului, sistemul actual încă rămâne unul deficitar. </w:t>
            </w:r>
          </w:p>
          <w:p w14:paraId="6354DCBA" w14:textId="0CDFE961" w:rsidR="00611C52" w:rsidRDefault="008A51C1" w:rsidP="00B90EE1">
            <w:pPr>
              <w:ind w:firstLine="873"/>
              <w:jc w:val="both"/>
              <w:rPr>
                <w:rFonts w:ascii="Times New Roman" w:hAnsi="Times New Roman" w:cs="Times New Roman"/>
                <w:sz w:val="28"/>
                <w:szCs w:val="28"/>
              </w:rPr>
            </w:pPr>
            <w:r>
              <w:rPr>
                <w:rFonts w:ascii="Times New Roman" w:hAnsi="Times New Roman" w:cs="Times New Roman"/>
                <w:sz w:val="28"/>
                <w:szCs w:val="28"/>
              </w:rPr>
              <w:t xml:space="preserve">Pentru eliminarea deficiențelor constatate în acest domeniu într-o primă etapă a fost elaborat </w:t>
            </w:r>
            <w:r w:rsidR="00B10BE9">
              <w:rPr>
                <w:rFonts w:ascii="Times New Roman" w:hAnsi="Times New Roman" w:cs="Times New Roman"/>
                <w:sz w:val="28"/>
                <w:szCs w:val="28"/>
              </w:rPr>
              <w:t xml:space="preserve">un proiect de lege pentru modificarea unor acte normative </w:t>
            </w:r>
            <w:r w:rsidR="00CB61BA" w:rsidRPr="005B2009">
              <w:rPr>
                <w:rFonts w:ascii="Times New Roman" w:hAnsi="Times New Roman" w:cs="Times New Roman"/>
                <w:i/>
                <w:iCs/>
                <w:sz w:val="28"/>
                <w:szCs w:val="28"/>
              </w:rPr>
              <w:t xml:space="preserve">(inițiativa legislativă nr. </w:t>
            </w:r>
            <w:r w:rsidR="005B2009" w:rsidRPr="005B2009">
              <w:rPr>
                <w:rFonts w:ascii="Times New Roman" w:hAnsi="Times New Roman" w:cs="Times New Roman"/>
                <w:i/>
                <w:iCs/>
                <w:sz w:val="28"/>
                <w:szCs w:val="28"/>
              </w:rPr>
              <w:t>2 din 14 ianuarie 2022</w:t>
            </w:r>
            <w:r w:rsidR="00CB61BA" w:rsidRPr="005B2009">
              <w:rPr>
                <w:rFonts w:ascii="Times New Roman" w:hAnsi="Times New Roman" w:cs="Times New Roman"/>
                <w:i/>
                <w:iCs/>
                <w:sz w:val="28"/>
                <w:szCs w:val="28"/>
              </w:rPr>
              <w:t>)</w:t>
            </w:r>
            <w:r w:rsidR="005B2009">
              <w:rPr>
                <w:rFonts w:ascii="Times New Roman" w:hAnsi="Times New Roman" w:cs="Times New Roman"/>
                <w:i/>
                <w:iCs/>
                <w:sz w:val="28"/>
                <w:szCs w:val="28"/>
              </w:rPr>
              <w:t>.</w:t>
            </w:r>
            <w:r w:rsidR="00371DFF">
              <w:rPr>
                <w:rFonts w:ascii="Times New Roman" w:hAnsi="Times New Roman" w:cs="Times New Roman"/>
                <w:sz w:val="28"/>
                <w:szCs w:val="28"/>
              </w:rPr>
              <w:t xml:space="preserve"> Proiectul respectiv are ca obiectiv revizuirea normelor legale primare care reglementează domeniul administrării </w:t>
            </w:r>
            <w:r w:rsidR="00953BE2">
              <w:rPr>
                <w:rFonts w:ascii="Times New Roman" w:hAnsi="Times New Roman" w:cs="Times New Roman"/>
                <w:sz w:val="28"/>
                <w:szCs w:val="28"/>
              </w:rPr>
              <w:t>Fondului Ecologic Național, în mod special delimitând competențele specifice ale diferitelor autorități</w:t>
            </w:r>
            <w:r w:rsidR="00180B7F">
              <w:rPr>
                <w:rFonts w:ascii="Times New Roman" w:hAnsi="Times New Roman" w:cs="Times New Roman"/>
                <w:sz w:val="28"/>
                <w:szCs w:val="28"/>
              </w:rPr>
              <w:t xml:space="preserve"> </w:t>
            </w:r>
            <w:r w:rsidR="009A4855">
              <w:rPr>
                <w:rFonts w:ascii="Times New Roman" w:hAnsi="Times New Roman" w:cs="Times New Roman"/>
                <w:sz w:val="28"/>
                <w:szCs w:val="28"/>
              </w:rPr>
              <w:t xml:space="preserve">și instituții </w:t>
            </w:r>
            <w:r w:rsidR="00180B7F">
              <w:rPr>
                <w:rFonts w:ascii="Times New Roman" w:hAnsi="Times New Roman" w:cs="Times New Roman"/>
                <w:sz w:val="28"/>
                <w:szCs w:val="28"/>
              </w:rPr>
              <w:t>publice în procesul formării și administrării acestui Fond</w:t>
            </w:r>
            <w:r w:rsidR="009A4855">
              <w:rPr>
                <w:rFonts w:ascii="Times New Roman" w:hAnsi="Times New Roman" w:cs="Times New Roman"/>
                <w:sz w:val="28"/>
                <w:szCs w:val="28"/>
              </w:rPr>
              <w:t>. Astfel, potrivit proiectului</w:t>
            </w:r>
            <w:r w:rsidR="00A508FB">
              <w:rPr>
                <w:rFonts w:ascii="Times New Roman" w:hAnsi="Times New Roman" w:cs="Times New Roman"/>
                <w:sz w:val="28"/>
                <w:szCs w:val="28"/>
              </w:rPr>
              <w:t>,</w:t>
            </w:r>
            <w:r w:rsidR="009A4855">
              <w:rPr>
                <w:rFonts w:ascii="Times New Roman" w:hAnsi="Times New Roman" w:cs="Times New Roman"/>
                <w:sz w:val="28"/>
                <w:szCs w:val="28"/>
              </w:rPr>
              <w:t xml:space="preserve"> </w:t>
            </w:r>
            <w:r w:rsidR="00611C52" w:rsidRPr="00611C52">
              <w:rPr>
                <w:rFonts w:ascii="Times New Roman" w:hAnsi="Times New Roman" w:cs="Times New Roman"/>
                <w:sz w:val="28"/>
                <w:szCs w:val="28"/>
              </w:rPr>
              <w:t xml:space="preserve">Guvernul </w:t>
            </w:r>
            <w:r w:rsidR="006E7F47">
              <w:rPr>
                <w:rFonts w:ascii="Times New Roman" w:hAnsi="Times New Roman" w:cs="Times New Roman"/>
                <w:sz w:val="28"/>
                <w:szCs w:val="28"/>
              </w:rPr>
              <w:t xml:space="preserve">urmează să </w:t>
            </w:r>
            <w:r w:rsidR="00611C52" w:rsidRPr="00611C52">
              <w:rPr>
                <w:rFonts w:ascii="Times New Roman" w:hAnsi="Times New Roman" w:cs="Times New Roman"/>
                <w:sz w:val="28"/>
                <w:szCs w:val="28"/>
              </w:rPr>
              <w:t>adopt</w:t>
            </w:r>
            <w:r w:rsidR="006E7F47">
              <w:rPr>
                <w:rFonts w:ascii="Times New Roman" w:hAnsi="Times New Roman" w:cs="Times New Roman"/>
                <w:sz w:val="28"/>
                <w:szCs w:val="28"/>
              </w:rPr>
              <w:t xml:space="preserve">e </w:t>
            </w:r>
            <w:r w:rsidR="00611C52" w:rsidRPr="00611C52">
              <w:rPr>
                <w:rFonts w:ascii="Times New Roman" w:hAnsi="Times New Roman" w:cs="Times New Roman"/>
                <w:sz w:val="28"/>
                <w:szCs w:val="28"/>
              </w:rPr>
              <w:t xml:space="preserve">cadrul normativ subsidiar și </w:t>
            </w:r>
            <w:r w:rsidR="006E7F47">
              <w:rPr>
                <w:rFonts w:ascii="Times New Roman" w:hAnsi="Times New Roman" w:cs="Times New Roman"/>
                <w:sz w:val="28"/>
                <w:szCs w:val="28"/>
              </w:rPr>
              <w:t xml:space="preserve">să </w:t>
            </w:r>
            <w:r w:rsidR="00611C52" w:rsidRPr="00611C52">
              <w:rPr>
                <w:rFonts w:ascii="Times New Roman" w:hAnsi="Times New Roman" w:cs="Times New Roman"/>
                <w:sz w:val="28"/>
                <w:szCs w:val="28"/>
              </w:rPr>
              <w:t xml:space="preserve">instituie cadrul instituțional și funcțional, inclusiv modul de gestionare a </w:t>
            </w:r>
            <w:r w:rsidR="001748BC">
              <w:rPr>
                <w:rFonts w:ascii="Times New Roman" w:hAnsi="Times New Roman" w:cs="Times New Roman"/>
                <w:sz w:val="28"/>
                <w:szCs w:val="28"/>
              </w:rPr>
              <w:t xml:space="preserve">Fondului Național pentru Mediu </w:t>
            </w:r>
            <w:r w:rsidR="00611C52" w:rsidRPr="00611C52">
              <w:rPr>
                <w:rFonts w:ascii="Times New Roman" w:hAnsi="Times New Roman" w:cs="Times New Roman"/>
                <w:sz w:val="28"/>
                <w:szCs w:val="28"/>
              </w:rPr>
              <w:t xml:space="preserve">, modul de identificare, evaluare, selectare, aprobare, contractare și monitorizare a implementării proiectelor în domeniul protecției mediului, precum și </w:t>
            </w:r>
            <w:r w:rsidR="006E7F47">
              <w:rPr>
                <w:rFonts w:ascii="Times New Roman" w:hAnsi="Times New Roman" w:cs="Times New Roman"/>
                <w:sz w:val="28"/>
                <w:szCs w:val="28"/>
              </w:rPr>
              <w:t xml:space="preserve">să </w:t>
            </w:r>
            <w:r w:rsidR="00611C52" w:rsidRPr="00611C52">
              <w:rPr>
                <w:rFonts w:ascii="Times New Roman" w:hAnsi="Times New Roman" w:cs="Times New Roman"/>
                <w:sz w:val="28"/>
                <w:szCs w:val="28"/>
              </w:rPr>
              <w:t>determin</w:t>
            </w:r>
            <w:r w:rsidR="006E7F47">
              <w:rPr>
                <w:rFonts w:ascii="Times New Roman" w:hAnsi="Times New Roman" w:cs="Times New Roman"/>
                <w:sz w:val="28"/>
                <w:szCs w:val="28"/>
              </w:rPr>
              <w:t>e</w:t>
            </w:r>
            <w:r w:rsidR="00611C52" w:rsidRPr="00611C52">
              <w:rPr>
                <w:rFonts w:ascii="Times New Roman" w:hAnsi="Times New Roman" w:cs="Times New Roman"/>
                <w:sz w:val="28"/>
                <w:szCs w:val="28"/>
              </w:rPr>
              <w:t xml:space="preserve"> structura organizațională din sistemul administrativ al autorității centrale pentru resursele naturale și mediu învestită cu competență de implementare a politicii de mediu pe dimensiunea administrării Fondului</w:t>
            </w:r>
            <w:r w:rsidR="006E7F47">
              <w:rPr>
                <w:rFonts w:ascii="Times New Roman" w:hAnsi="Times New Roman" w:cs="Times New Roman"/>
                <w:sz w:val="28"/>
                <w:szCs w:val="28"/>
              </w:rPr>
              <w:t>.</w:t>
            </w:r>
            <w:r w:rsidR="00B90EE1">
              <w:rPr>
                <w:rFonts w:ascii="Times New Roman" w:hAnsi="Times New Roman" w:cs="Times New Roman"/>
                <w:sz w:val="28"/>
                <w:szCs w:val="28"/>
              </w:rPr>
              <w:t xml:space="preserve"> La rândul său a</w:t>
            </w:r>
            <w:r w:rsidR="00611C52" w:rsidRPr="00611C52">
              <w:rPr>
                <w:rFonts w:ascii="Times New Roman" w:hAnsi="Times New Roman" w:cs="Times New Roman"/>
                <w:sz w:val="28"/>
                <w:szCs w:val="28"/>
              </w:rPr>
              <w:t>utoritatea centrală pentru resursele naturale și mediu (</w:t>
            </w:r>
            <w:r w:rsidR="00A508FB">
              <w:rPr>
                <w:rFonts w:ascii="Times New Roman" w:hAnsi="Times New Roman" w:cs="Times New Roman"/>
                <w:sz w:val="28"/>
                <w:szCs w:val="28"/>
              </w:rPr>
              <w:t>adică</w:t>
            </w:r>
            <w:r w:rsidR="00611C52" w:rsidRPr="00611C52">
              <w:rPr>
                <w:rFonts w:ascii="Times New Roman" w:hAnsi="Times New Roman" w:cs="Times New Roman"/>
                <w:sz w:val="28"/>
                <w:szCs w:val="28"/>
              </w:rPr>
              <w:t xml:space="preserve"> Ministerul Mediului), </w:t>
            </w:r>
            <w:r w:rsidR="00B90EE1">
              <w:rPr>
                <w:rFonts w:ascii="Times New Roman" w:hAnsi="Times New Roman" w:cs="Times New Roman"/>
                <w:sz w:val="28"/>
                <w:szCs w:val="28"/>
              </w:rPr>
              <w:t xml:space="preserve">va </w:t>
            </w:r>
            <w:r w:rsidR="00611C52" w:rsidRPr="00611C52">
              <w:rPr>
                <w:rFonts w:ascii="Times New Roman" w:hAnsi="Times New Roman" w:cs="Times New Roman"/>
                <w:sz w:val="28"/>
                <w:szCs w:val="28"/>
              </w:rPr>
              <w:t xml:space="preserve"> </w:t>
            </w:r>
            <w:r w:rsidR="00B90EE1">
              <w:rPr>
                <w:rFonts w:ascii="Times New Roman" w:hAnsi="Times New Roman" w:cs="Times New Roman"/>
                <w:sz w:val="28"/>
                <w:szCs w:val="28"/>
              </w:rPr>
              <w:t xml:space="preserve">aproba </w:t>
            </w:r>
            <w:r w:rsidR="00611C52" w:rsidRPr="00611C52">
              <w:rPr>
                <w:rFonts w:ascii="Times New Roman" w:hAnsi="Times New Roman" w:cs="Times New Roman"/>
                <w:sz w:val="28"/>
                <w:szCs w:val="28"/>
              </w:rPr>
              <w:t>acte</w:t>
            </w:r>
            <w:r w:rsidR="00B90EE1">
              <w:rPr>
                <w:rFonts w:ascii="Times New Roman" w:hAnsi="Times New Roman" w:cs="Times New Roman"/>
                <w:sz w:val="28"/>
                <w:szCs w:val="28"/>
              </w:rPr>
              <w:t>le</w:t>
            </w:r>
            <w:r w:rsidR="00611C52" w:rsidRPr="00611C52">
              <w:rPr>
                <w:rFonts w:ascii="Times New Roman" w:hAnsi="Times New Roman" w:cs="Times New Roman"/>
                <w:sz w:val="28"/>
                <w:szCs w:val="28"/>
              </w:rPr>
              <w:t xml:space="preserve"> normative orientate spre punerea în executare a cadrului normativ în materie de administrare a Fondului, inclusiv norme metodologice, instrucțiuni, reguli și regulamente care să reglementeze în mod detaliat procedurile interne privind identificarea, evaluarea, selectarea, aprobarea, contractarea și monitorizarea implementării proiectelor în domeniul protecției mediului, precum și de evaluare post-implementare</w:t>
            </w:r>
            <w:r w:rsidR="00B90EE1">
              <w:rPr>
                <w:rFonts w:ascii="Times New Roman" w:hAnsi="Times New Roman" w:cs="Times New Roman"/>
                <w:sz w:val="28"/>
                <w:szCs w:val="28"/>
              </w:rPr>
              <w:t>. În cele din urmă, s</w:t>
            </w:r>
            <w:r w:rsidR="00611C52" w:rsidRPr="00611C52">
              <w:rPr>
                <w:rFonts w:ascii="Times New Roman" w:hAnsi="Times New Roman" w:cs="Times New Roman"/>
                <w:sz w:val="28"/>
                <w:szCs w:val="28"/>
              </w:rPr>
              <w:t xml:space="preserve">tructura organizațională din sfera de </w:t>
            </w:r>
            <w:r w:rsidR="00611C52" w:rsidRPr="00611C52">
              <w:rPr>
                <w:rFonts w:ascii="Times New Roman" w:hAnsi="Times New Roman" w:cs="Times New Roman"/>
                <w:sz w:val="28"/>
                <w:szCs w:val="28"/>
              </w:rPr>
              <w:lastRenderedPageBreak/>
              <w:t xml:space="preserve">competență a autorității centrale pentru resurse naturale de mediu, responsabilă de administrarea Fondului (această competență urmând a fi delegată Instituției publice „Unitatea de implementare a proiectelor în domeniul mediului”), </w:t>
            </w:r>
            <w:r w:rsidR="007B66DD">
              <w:rPr>
                <w:rFonts w:ascii="Times New Roman" w:hAnsi="Times New Roman" w:cs="Times New Roman"/>
                <w:sz w:val="28"/>
                <w:szCs w:val="28"/>
              </w:rPr>
              <w:t xml:space="preserve">va avea </w:t>
            </w:r>
            <w:r w:rsidR="00611C52" w:rsidRPr="00611C52">
              <w:rPr>
                <w:rFonts w:ascii="Times New Roman" w:hAnsi="Times New Roman" w:cs="Times New Roman"/>
                <w:sz w:val="28"/>
                <w:szCs w:val="28"/>
              </w:rPr>
              <w:t xml:space="preserve">ca misiune </w:t>
            </w:r>
            <w:r w:rsidR="00D47782">
              <w:rPr>
                <w:rFonts w:ascii="Times New Roman" w:hAnsi="Times New Roman" w:cs="Times New Roman"/>
                <w:sz w:val="28"/>
                <w:szCs w:val="28"/>
              </w:rPr>
              <w:t xml:space="preserve">gestionarea nemijlocită a mijloacelor financiare ale Fondului și </w:t>
            </w:r>
            <w:r w:rsidR="00101A54">
              <w:rPr>
                <w:rFonts w:ascii="Times New Roman" w:hAnsi="Times New Roman" w:cs="Times New Roman"/>
                <w:sz w:val="28"/>
                <w:szCs w:val="28"/>
              </w:rPr>
              <w:t>asigurarea desfășurării, în condiții de transparență și legalitate, a procedurilor de</w:t>
            </w:r>
            <w:r w:rsidR="00FD4144">
              <w:rPr>
                <w:rFonts w:ascii="Times New Roman" w:hAnsi="Times New Roman" w:cs="Times New Roman"/>
                <w:sz w:val="28"/>
                <w:szCs w:val="28"/>
              </w:rPr>
              <w:t xml:space="preserve"> </w:t>
            </w:r>
            <w:r w:rsidR="00101A54">
              <w:rPr>
                <w:rFonts w:ascii="Times New Roman" w:hAnsi="Times New Roman" w:cs="Times New Roman"/>
                <w:sz w:val="28"/>
                <w:szCs w:val="28"/>
              </w:rPr>
              <w:t xml:space="preserve">identificare, </w:t>
            </w:r>
            <w:r w:rsidR="00FD4144">
              <w:rPr>
                <w:rFonts w:ascii="Times New Roman" w:hAnsi="Times New Roman" w:cs="Times New Roman"/>
                <w:sz w:val="28"/>
                <w:szCs w:val="28"/>
              </w:rPr>
              <w:t xml:space="preserve">evaluare, </w:t>
            </w:r>
            <w:r w:rsidR="00101A54">
              <w:rPr>
                <w:rFonts w:ascii="Times New Roman" w:hAnsi="Times New Roman" w:cs="Times New Roman"/>
                <w:sz w:val="28"/>
                <w:szCs w:val="28"/>
              </w:rPr>
              <w:t>selectare și finanțare a</w:t>
            </w:r>
            <w:r w:rsidR="00611C52" w:rsidRPr="00611C52">
              <w:rPr>
                <w:rFonts w:ascii="Times New Roman" w:hAnsi="Times New Roman" w:cs="Times New Roman"/>
                <w:sz w:val="28"/>
                <w:szCs w:val="28"/>
              </w:rPr>
              <w:t xml:space="preserve"> proiectelor din domeniul protecției mediului.</w:t>
            </w:r>
          </w:p>
          <w:p w14:paraId="76E579BC" w14:textId="0508F486" w:rsidR="00254FAF" w:rsidRDefault="007B66DD" w:rsidP="00254FAF">
            <w:pPr>
              <w:ind w:firstLine="873"/>
              <w:jc w:val="both"/>
              <w:rPr>
                <w:rFonts w:ascii="Times New Roman" w:hAnsi="Times New Roman" w:cs="Times New Roman"/>
                <w:sz w:val="28"/>
                <w:szCs w:val="28"/>
              </w:rPr>
            </w:pPr>
            <w:r>
              <w:rPr>
                <w:rFonts w:ascii="Times New Roman" w:hAnsi="Times New Roman" w:cs="Times New Roman"/>
                <w:sz w:val="28"/>
                <w:szCs w:val="28"/>
              </w:rPr>
              <w:t xml:space="preserve">Pe cale de consecință, pentru punerea în aplicare a viitoarelor prevederi legale, Ministerul Mediului a elaborat </w:t>
            </w:r>
            <w:r w:rsidR="005E522A">
              <w:rPr>
                <w:rFonts w:ascii="Times New Roman" w:hAnsi="Times New Roman" w:cs="Times New Roman"/>
                <w:sz w:val="28"/>
                <w:szCs w:val="28"/>
              </w:rPr>
              <w:t xml:space="preserve">un proiect de hotărâre a Guvernului „pentru aprobarea Regulamentului privind modul de administrare a </w:t>
            </w:r>
            <w:r w:rsidR="001748BC">
              <w:rPr>
                <w:rFonts w:ascii="Times New Roman" w:hAnsi="Times New Roman" w:cs="Times New Roman"/>
                <w:sz w:val="28"/>
                <w:szCs w:val="28"/>
              </w:rPr>
              <w:t xml:space="preserve">Fondului Național pentru Mediu </w:t>
            </w:r>
            <w:r w:rsidR="005E522A">
              <w:rPr>
                <w:rFonts w:ascii="Times New Roman" w:hAnsi="Times New Roman" w:cs="Times New Roman"/>
                <w:sz w:val="28"/>
                <w:szCs w:val="28"/>
              </w:rPr>
              <w:t>”</w:t>
            </w:r>
            <w:r w:rsidR="00C33D0A">
              <w:rPr>
                <w:rFonts w:ascii="Times New Roman" w:hAnsi="Times New Roman" w:cs="Times New Roman"/>
                <w:sz w:val="28"/>
                <w:szCs w:val="28"/>
              </w:rPr>
              <w:t>, care prevede în princip</w:t>
            </w:r>
            <w:r w:rsidR="00FD4144">
              <w:rPr>
                <w:rFonts w:ascii="Times New Roman" w:hAnsi="Times New Roman" w:cs="Times New Roman"/>
                <w:sz w:val="28"/>
                <w:szCs w:val="28"/>
              </w:rPr>
              <w:t>a</w:t>
            </w:r>
            <w:r w:rsidR="00C33D0A">
              <w:rPr>
                <w:rFonts w:ascii="Times New Roman" w:hAnsi="Times New Roman" w:cs="Times New Roman"/>
                <w:sz w:val="28"/>
                <w:szCs w:val="28"/>
              </w:rPr>
              <w:t xml:space="preserve">l: </w:t>
            </w:r>
            <w:r w:rsidR="00254FAF" w:rsidRPr="00254FAF">
              <w:rPr>
                <w:rFonts w:ascii="Times New Roman" w:hAnsi="Times New Roman" w:cs="Times New Roman"/>
                <w:sz w:val="28"/>
                <w:szCs w:val="28"/>
              </w:rPr>
              <w:t>modul de constituire și funcționare a Fondului, domeniile care pot beneficia de finanțare în baza proiectelor, noțiunile, principiile, responsabilii de administrarea și gestionarea Fondului</w:t>
            </w:r>
            <w:r w:rsidR="00254FAF">
              <w:rPr>
                <w:rFonts w:ascii="Times New Roman" w:hAnsi="Times New Roman" w:cs="Times New Roman"/>
                <w:sz w:val="28"/>
                <w:szCs w:val="28"/>
              </w:rPr>
              <w:t xml:space="preserve"> </w:t>
            </w:r>
            <w:r w:rsidR="00254FAF" w:rsidRPr="00254FAF">
              <w:rPr>
                <w:rFonts w:ascii="Times New Roman" w:hAnsi="Times New Roman" w:cs="Times New Roman"/>
                <w:sz w:val="28"/>
                <w:szCs w:val="28"/>
              </w:rPr>
              <w:t>și modul de identificare a priorităților de finanțare</w:t>
            </w:r>
            <w:r w:rsidR="00254FAF">
              <w:rPr>
                <w:rFonts w:ascii="Times New Roman" w:hAnsi="Times New Roman" w:cs="Times New Roman"/>
                <w:sz w:val="28"/>
                <w:szCs w:val="28"/>
              </w:rPr>
              <w:t xml:space="preserve"> </w:t>
            </w:r>
            <w:r w:rsidR="00254FAF" w:rsidRPr="00254FAF">
              <w:rPr>
                <w:rFonts w:ascii="Times New Roman" w:hAnsi="Times New Roman" w:cs="Times New Roman"/>
                <w:sz w:val="28"/>
                <w:szCs w:val="28"/>
              </w:rPr>
              <w:t xml:space="preserve">aspectele instituționale </w:t>
            </w:r>
            <w:r w:rsidR="000C75FC">
              <w:rPr>
                <w:rFonts w:ascii="Times New Roman" w:hAnsi="Times New Roman" w:cs="Times New Roman"/>
                <w:sz w:val="28"/>
                <w:szCs w:val="28"/>
              </w:rPr>
              <w:t xml:space="preserve">în procesul de administrare </w:t>
            </w:r>
            <w:r w:rsidR="00254FAF" w:rsidRPr="00254FAF">
              <w:rPr>
                <w:rFonts w:ascii="Times New Roman" w:hAnsi="Times New Roman" w:cs="Times New Roman"/>
                <w:sz w:val="28"/>
                <w:szCs w:val="28"/>
              </w:rPr>
              <w:t>a Fondului</w:t>
            </w:r>
            <w:r w:rsidR="00DD05E9">
              <w:rPr>
                <w:rFonts w:ascii="Times New Roman" w:hAnsi="Times New Roman" w:cs="Times New Roman"/>
                <w:sz w:val="28"/>
                <w:szCs w:val="28"/>
              </w:rPr>
              <w:t>.</w:t>
            </w:r>
          </w:p>
          <w:p w14:paraId="1BD3202A" w14:textId="79F12F76" w:rsidR="00E146CB" w:rsidRDefault="00DD05E9" w:rsidP="00254FAF">
            <w:pPr>
              <w:ind w:firstLine="873"/>
              <w:jc w:val="both"/>
              <w:rPr>
                <w:rFonts w:ascii="Times New Roman" w:hAnsi="Times New Roman" w:cs="Times New Roman"/>
                <w:sz w:val="28"/>
                <w:szCs w:val="28"/>
              </w:rPr>
            </w:pPr>
            <w:r>
              <w:rPr>
                <w:rFonts w:ascii="Times New Roman" w:hAnsi="Times New Roman" w:cs="Times New Roman"/>
                <w:sz w:val="28"/>
                <w:szCs w:val="28"/>
              </w:rPr>
              <w:t xml:space="preserve">Organizarea procesului de implementare a mecanismului propus în proiectele menționate mai sus nu poate fi conceput fără </w:t>
            </w:r>
            <w:r w:rsidR="00E146CB">
              <w:rPr>
                <w:rFonts w:ascii="Times New Roman" w:hAnsi="Times New Roman" w:cs="Times New Roman"/>
                <w:sz w:val="28"/>
                <w:szCs w:val="28"/>
              </w:rPr>
              <w:t>asigurarea unui cadru instituțional viabil și eficient în realizare obiectivelor propuse.</w:t>
            </w:r>
          </w:p>
          <w:p w14:paraId="7514999D" w14:textId="74BB7BDE" w:rsidR="006A395D" w:rsidRPr="002D343B" w:rsidRDefault="00E146CB" w:rsidP="0015011C">
            <w:pPr>
              <w:spacing w:after="120"/>
              <w:ind w:firstLine="873"/>
              <w:jc w:val="both"/>
              <w:rPr>
                <w:rFonts w:ascii="Times New Roman" w:hAnsi="Times New Roman" w:cs="Times New Roman"/>
                <w:sz w:val="28"/>
                <w:szCs w:val="28"/>
                <w:lang w:val="en-US"/>
              </w:rPr>
            </w:pPr>
            <w:r>
              <w:rPr>
                <w:rFonts w:ascii="Times New Roman" w:hAnsi="Times New Roman" w:cs="Times New Roman"/>
                <w:sz w:val="28"/>
                <w:szCs w:val="28"/>
              </w:rPr>
              <w:t xml:space="preserve">Anume din această perspectivă este necesară modificarea în principal a  cadrului normativ privind organizarea și funcționarea </w:t>
            </w:r>
            <w:r w:rsidR="00A95D09">
              <w:rPr>
                <w:rFonts w:ascii="Times New Roman" w:hAnsi="Times New Roman" w:cs="Times New Roman"/>
                <w:sz w:val="28"/>
                <w:szCs w:val="28"/>
              </w:rPr>
              <w:t xml:space="preserve">Instituției publice </w:t>
            </w:r>
            <w:r w:rsidR="00257DE4">
              <w:rPr>
                <w:rFonts w:ascii="Times New Roman" w:hAnsi="Times New Roman" w:cs="Times New Roman"/>
                <w:sz w:val="28"/>
                <w:szCs w:val="28"/>
              </w:rPr>
              <w:t>„</w:t>
            </w:r>
            <w:r w:rsidR="00A95D09">
              <w:rPr>
                <w:rFonts w:ascii="Times New Roman" w:hAnsi="Times New Roman" w:cs="Times New Roman"/>
                <w:sz w:val="28"/>
                <w:szCs w:val="28"/>
              </w:rPr>
              <w:t>Unitatea de implementare a proiectelor de mediu</w:t>
            </w:r>
            <w:r w:rsidR="00257DE4">
              <w:rPr>
                <w:rFonts w:ascii="Times New Roman" w:hAnsi="Times New Roman" w:cs="Times New Roman"/>
                <w:sz w:val="28"/>
                <w:szCs w:val="28"/>
              </w:rPr>
              <w:t>”</w:t>
            </w:r>
            <w:r w:rsidR="00A95D09">
              <w:rPr>
                <w:rFonts w:ascii="Times New Roman" w:hAnsi="Times New Roman" w:cs="Times New Roman"/>
                <w:sz w:val="28"/>
                <w:szCs w:val="28"/>
              </w:rPr>
              <w:t>, care pe de o parte trebuie să ofere o siguranță a legalității exercită</w:t>
            </w:r>
            <w:r w:rsidR="00F1245C">
              <w:rPr>
                <w:rFonts w:ascii="Times New Roman" w:hAnsi="Times New Roman" w:cs="Times New Roman"/>
                <w:sz w:val="28"/>
                <w:szCs w:val="28"/>
              </w:rPr>
              <w:t>r</w:t>
            </w:r>
            <w:r w:rsidR="00A95D09">
              <w:rPr>
                <w:rFonts w:ascii="Times New Roman" w:hAnsi="Times New Roman" w:cs="Times New Roman"/>
                <w:sz w:val="28"/>
                <w:szCs w:val="28"/>
              </w:rPr>
              <w:t>ii competen</w:t>
            </w:r>
            <w:r w:rsidR="00F1245C">
              <w:rPr>
                <w:rFonts w:ascii="Times New Roman" w:hAnsi="Times New Roman" w:cs="Times New Roman"/>
                <w:sz w:val="28"/>
                <w:szCs w:val="28"/>
              </w:rPr>
              <w:t>ț</w:t>
            </w:r>
            <w:r w:rsidR="00A95D09">
              <w:rPr>
                <w:rFonts w:ascii="Times New Roman" w:hAnsi="Times New Roman" w:cs="Times New Roman"/>
                <w:sz w:val="28"/>
                <w:szCs w:val="28"/>
              </w:rPr>
              <w:t xml:space="preserve">ei de administrare a Fondului de către această entitate, iar pe de altă parte, să </w:t>
            </w:r>
            <w:r w:rsidR="00935089">
              <w:rPr>
                <w:rFonts w:ascii="Times New Roman" w:hAnsi="Times New Roman" w:cs="Times New Roman"/>
                <w:sz w:val="28"/>
                <w:szCs w:val="28"/>
              </w:rPr>
              <w:t xml:space="preserve">asigure consolidarea capacităților financiare și umane, astfel încât </w:t>
            </w:r>
            <w:r w:rsidR="00F1245C">
              <w:rPr>
                <w:rFonts w:ascii="Times New Roman" w:hAnsi="Times New Roman" w:cs="Times New Roman"/>
                <w:sz w:val="28"/>
                <w:szCs w:val="28"/>
              </w:rPr>
              <w:t>această entitate să-și exercite competența în mod cât mai eficient.</w:t>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9"/>
            </w:tblGrid>
            <w:tr w:rsidR="006A395D" w14:paraId="2D88D645" w14:textId="77777777" w:rsidTr="00F66DA2">
              <w:tc>
                <w:tcPr>
                  <w:tcW w:w="9129" w:type="dxa"/>
                  <w:shd w:val="clear" w:color="auto" w:fill="B4C6E7" w:themeFill="accent1" w:themeFillTint="66"/>
                </w:tcPr>
                <w:p w14:paraId="325622FB" w14:textId="43997AB1" w:rsidR="006A395D" w:rsidRPr="00E62ECC" w:rsidRDefault="006A395D" w:rsidP="00F66DA2">
                  <w:pPr>
                    <w:pStyle w:val="Listparagraf"/>
                    <w:numPr>
                      <w:ilvl w:val="0"/>
                      <w:numId w:val="1"/>
                    </w:numPr>
                    <w:tabs>
                      <w:tab w:val="left" w:pos="335"/>
                    </w:tabs>
                    <w:spacing w:before="80" w:after="80"/>
                    <w:ind w:left="493"/>
                    <w:contextualSpacing w:val="0"/>
                    <w:jc w:val="both"/>
                    <w:rPr>
                      <w:rFonts w:ascii="Times New Roman" w:hAnsi="Times New Roman" w:cs="Times New Roman"/>
                      <w:b/>
                      <w:bCs/>
                      <w:i/>
                      <w:iCs/>
                      <w:sz w:val="28"/>
                      <w:szCs w:val="28"/>
                    </w:rPr>
                  </w:pPr>
                  <w:r w:rsidRPr="003B40CB">
                    <w:rPr>
                      <w:rFonts w:ascii="Times New Roman" w:hAnsi="Times New Roman" w:cs="Times New Roman"/>
                      <w:b/>
                      <w:bCs/>
                      <w:i/>
                      <w:iCs/>
                      <w:sz w:val="28"/>
                      <w:szCs w:val="28"/>
                    </w:rPr>
                    <w:t xml:space="preserve">Descrierea gradului de compatibilitate pentru proiectele care au ca scop armonizarea legislaţiei </w:t>
                  </w:r>
                  <w:r w:rsidR="00383439" w:rsidRPr="003B40CB">
                    <w:rPr>
                      <w:rFonts w:ascii="Times New Roman" w:hAnsi="Times New Roman" w:cs="Times New Roman"/>
                      <w:b/>
                      <w:bCs/>
                      <w:i/>
                      <w:iCs/>
                      <w:sz w:val="28"/>
                      <w:szCs w:val="28"/>
                    </w:rPr>
                    <w:t>naționale</w:t>
                  </w:r>
                  <w:r w:rsidRPr="003B40CB">
                    <w:rPr>
                      <w:rFonts w:ascii="Times New Roman" w:hAnsi="Times New Roman" w:cs="Times New Roman"/>
                      <w:b/>
                      <w:bCs/>
                      <w:i/>
                      <w:iCs/>
                      <w:sz w:val="28"/>
                      <w:szCs w:val="28"/>
                    </w:rPr>
                    <w:t xml:space="preserve"> cu legislaţia Uniunii Europene</w:t>
                  </w:r>
                </w:p>
              </w:tc>
            </w:tr>
            <w:tr w:rsidR="006A395D" w14:paraId="13F5EEFD" w14:textId="77777777" w:rsidTr="00F66DA2">
              <w:tc>
                <w:tcPr>
                  <w:tcW w:w="9129" w:type="dxa"/>
                </w:tcPr>
                <w:p w14:paraId="514D0CEE" w14:textId="32930D94" w:rsidR="006A395D" w:rsidRPr="006D0875" w:rsidRDefault="006A395D" w:rsidP="006D0875">
                  <w:pPr>
                    <w:spacing w:before="80" w:after="80"/>
                    <w:ind w:firstLine="878"/>
                    <w:jc w:val="both"/>
                    <w:rPr>
                      <w:rFonts w:ascii="Times New Roman" w:hAnsi="Times New Roman" w:cs="Times New Roman"/>
                      <w:sz w:val="28"/>
                      <w:szCs w:val="28"/>
                      <w:lang w:val="ro-MD"/>
                    </w:rPr>
                  </w:pPr>
                  <w:r w:rsidRPr="003B40CB">
                    <w:rPr>
                      <w:rFonts w:ascii="Times New Roman" w:hAnsi="Times New Roman" w:cs="Times New Roman"/>
                      <w:sz w:val="28"/>
                      <w:szCs w:val="28"/>
                      <w:lang w:val="ro-MD"/>
                    </w:rPr>
                    <w:t xml:space="preserve">Proiectul de </w:t>
                  </w:r>
                  <w:r w:rsidR="00575631" w:rsidRPr="003B40CB">
                    <w:rPr>
                      <w:rFonts w:ascii="Times New Roman" w:hAnsi="Times New Roman" w:cs="Times New Roman"/>
                      <w:sz w:val="28"/>
                      <w:szCs w:val="28"/>
                      <w:lang w:val="ro-MD"/>
                    </w:rPr>
                    <w:t>hotărâre</w:t>
                  </w:r>
                  <w:r w:rsidRPr="003B40CB">
                    <w:rPr>
                      <w:rFonts w:ascii="Times New Roman" w:hAnsi="Times New Roman" w:cs="Times New Roman"/>
                      <w:sz w:val="28"/>
                      <w:szCs w:val="28"/>
                      <w:lang w:val="ro-MD"/>
                    </w:rPr>
                    <w:t xml:space="preserve"> nu conține norme de armonizare a legislației naționale cu legislația Uniunii Europene.</w:t>
                  </w:r>
                </w:p>
              </w:tc>
            </w:tr>
          </w:tbl>
          <w:p w14:paraId="5CDE224C" w14:textId="77777777" w:rsidR="006A395D" w:rsidRPr="00385D31" w:rsidRDefault="006A395D" w:rsidP="00F66DA2">
            <w:pPr>
              <w:spacing w:before="80" w:after="80"/>
              <w:ind w:firstLine="873"/>
              <w:jc w:val="both"/>
              <w:rPr>
                <w:rFonts w:ascii="Times New Roman" w:hAnsi="Times New Roman" w:cs="Times New Roman"/>
                <w:sz w:val="28"/>
                <w:szCs w:val="28"/>
              </w:rPr>
            </w:pPr>
          </w:p>
        </w:tc>
      </w:tr>
      <w:tr w:rsidR="006A395D" w14:paraId="54944CE2" w14:textId="77777777" w:rsidTr="00F66DA2">
        <w:tc>
          <w:tcPr>
            <w:tcW w:w="9345" w:type="dxa"/>
            <w:shd w:val="clear" w:color="auto" w:fill="B4C6E7" w:themeFill="accent1" w:themeFillTint="66"/>
          </w:tcPr>
          <w:p w14:paraId="531B2CD8" w14:textId="77777777" w:rsidR="006A395D" w:rsidRPr="00E62ECC" w:rsidRDefault="006A395D" w:rsidP="00F66DA2">
            <w:pPr>
              <w:pStyle w:val="Listparagraf"/>
              <w:numPr>
                <w:ilvl w:val="0"/>
                <w:numId w:val="1"/>
              </w:numPr>
              <w:tabs>
                <w:tab w:val="left" w:pos="335"/>
              </w:tabs>
              <w:spacing w:before="80" w:after="80"/>
              <w:ind w:left="176" w:firstLine="0"/>
              <w:contextualSpacing w:val="0"/>
              <w:jc w:val="both"/>
              <w:rPr>
                <w:rFonts w:ascii="Times New Roman" w:hAnsi="Times New Roman" w:cs="Times New Roman"/>
                <w:b/>
                <w:bCs/>
                <w:i/>
                <w:iCs/>
                <w:sz w:val="28"/>
                <w:szCs w:val="28"/>
              </w:rPr>
            </w:pPr>
            <w:r w:rsidRPr="00E62ECC">
              <w:rPr>
                <w:rFonts w:ascii="Times New Roman" w:hAnsi="Times New Roman" w:cs="Times New Roman"/>
                <w:b/>
                <w:bCs/>
                <w:i/>
                <w:iCs/>
                <w:sz w:val="28"/>
                <w:szCs w:val="28"/>
              </w:rPr>
              <w:lastRenderedPageBreak/>
              <w:t xml:space="preserve">Principalele prevederi ale proiectului </w:t>
            </w:r>
            <w:r>
              <w:rPr>
                <w:rFonts w:ascii="Times New Roman" w:hAnsi="Times New Roman" w:cs="Times New Roman"/>
                <w:b/>
                <w:bCs/>
                <w:i/>
                <w:iCs/>
                <w:sz w:val="28"/>
                <w:szCs w:val="28"/>
              </w:rPr>
              <w:t>ș</w:t>
            </w:r>
            <w:r w:rsidRPr="00E62ECC">
              <w:rPr>
                <w:rFonts w:ascii="Times New Roman" w:hAnsi="Times New Roman" w:cs="Times New Roman"/>
                <w:b/>
                <w:bCs/>
                <w:i/>
                <w:iCs/>
                <w:sz w:val="28"/>
                <w:szCs w:val="28"/>
              </w:rPr>
              <w:t>i eviden</w:t>
            </w:r>
            <w:r>
              <w:rPr>
                <w:rFonts w:ascii="Times New Roman" w:hAnsi="Times New Roman" w:cs="Times New Roman"/>
                <w:b/>
                <w:bCs/>
                <w:i/>
                <w:iCs/>
                <w:sz w:val="28"/>
                <w:szCs w:val="28"/>
              </w:rPr>
              <w:t>ț</w:t>
            </w:r>
            <w:r w:rsidRPr="00E62ECC">
              <w:rPr>
                <w:rFonts w:ascii="Times New Roman" w:hAnsi="Times New Roman" w:cs="Times New Roman"/>
                <w:b/>
                <w:bCs/>
                <w:i/>
                <w:iCs/>
                <w:sz w:val="28"/>
                <w:szCs w:val="28"/>
              </w:rPr>
              <w:t>ierea elementelor noi</w:t>
            </w:r>
          </w:p>
        </w:tc>
      </w:tr>
      <w:tr w:rsidR="006A395D" w14:paraId="436F88C1" w14:textId="77777777" w:rsidTr="00F66DA2">
        <w:tc>
          <w:tcPr>
            <w:tcW w:w="9345" w:type="dxa"/>
          </w:tcPr>
          <w:p w14:paraId="5F930E7F" w14:textId="77777777" w:rsidR="007C2ABA" w:rsidRDefault="006D0875" w:rsidP="00F66DA2">
            <w:pPr>
              <w:spacing w:before="80" w:after="80"/>
              <w:ind w:firstLine="862"/>
              <w:jc w:val="both"/>
              <w:rPr>
                <w:rFonts w:ascii="Times New Roman" w:hAnsi="Times New Roman" w:cs="Times New Roman"/>
                <w:sz w:val="28"/>
                <w:szCs w:val="28"/>
              </w:rPr>
            </w:pPr>
            <w:r>
              <w:rPr>
                <w:rFonts w:ascii="Times New Roman" w:hAnsi="Times New Roman" w:cs="Times New Roman"/>
                <w:sz w:val="28"/>
                <w:szCs w:val="28"/>
              </w:rPr>
              <w:t xml:space="preserve">Proiectul cuprinde prevederi de modificare a </w:t>
            </w:r>
            <w:r w:rsidR="0029580E">
              <w:rPr>
                <w:rFonts w:ascii="Times New Roman" w:hAnsi="Times New Roman" w:cs="Times New Roman"/>
                <w:sz w:val="28"/>
                <w:szCs w:val="28"/>
              </w:rPr>
              <w:t xml:space="preserve">Hotărârii Guvernului nr. 1249/2018 </w:t>
            </w:r>
            <w:r w:rsidR="00296517">
              <w:rPr>
                <w:rFonts w:ascii="Times New Roman" w:hAnsi="Times New Roman" w:cs="Times New Roman"/>
                <w:sz w:val="28"/>
                <w:szCs w:val="28"/>
              </w:rPr>
              <w:t xml:space="preserve">„cu privire la organizarea și funcționarea </w:t>
            </w:r>
            <w:r w:rsidR="00E31D40">
              <w:rPr>
                <w:rFonts w:ascii="Times New Roman" w:hAnsi="Times New Roman" w:cs="Times New Roman"/>
                <w:sz w:val="28"/>
                <w:szCs w:val="28"/>
              </w:rPr>
              <w:t>Instituției publice „Unitatea de implementare a proiectelor în domeniul mediului”,</w:t>
            </w:r>
            <w:r w:rsidR="00296517">
              <w:rPr>
                <w:rFonts w:ascii="Times New Roman" w:hAnsi="Times New Roman" w:cs="Times New Roman"/>
                <w:sz w:val="28"/>
                <w:szCs w:val="28"/>
              </w:rPr>
              <w:t xml:space="preserve"> și a Hotărârii Guvernului nr. </w:t>
            </w:r>
            <w:r w:rsidR="007C2ABA">
              <w:rPr>
                <w:rFonts w:ascii="Times New Roman" w:hAnsi="Times New Roman" w:cs="Times New Roman"/>
                <w:sz w:val="28"/>
                <w:szCs w:val="28"/>
              </w:rPr>
              <w:t xml:space="preserve">145/2021 „Cu privire la organizarea și funcționarea Ministerului Mediului” </w:t>
            </w:r>
          </w:p>
          <w:p w14:paraId="0668DDCF" w14:textId="3C9F0A5E" w:rsidR="00B12D01" w:rsidRDefault="007C2ABA" w:rsidP="00B12D01">
            <w:pPr>
              <w:spacing w:before="80" w:after="80"/>
              <w:ind w:firstLine="862"/>
              <w:jc w:val="both"/>
              <w:rPr>
                <w:rFonts w:ascii="Times New Roman" w:hAnsi="Times New Roman" w:cs="Times New Roman"/>
                <w:sz w:val="28"/>
                <w:szCs w:val="28"/>
              </w:rPr>
            </w:pPr>
            <w:r>
              <w:rPr>
                <w:rFonts w:ascii="Times New Roman" w:hAnsi="Times New Roman" w:cs="Times New Roman"/>
                <w:sz w:val="28"/>
                <w:szCs w:val="28"/>
              </w:rPr>
              <w:t>Astfel</w:t>
            </w:r>
            <w:r w:rsidR="00540088">
              <w:rPr>
                <w:rFonts w:ascii="Times New Roman" w:hAnsi="Times New Roman" w:cs="Times New Roman"/>
                <w:sz w:val="28"/>
                <w:szCs w:val="28"/>
              </w:rPr>
              <w:t>,</w:t>
            </w:r>
            <w:r>
              <w:rPr>
                <w:rFonts w:ascii="Times New Roman" w:hAnsi="Times New Roman" w:cs="Times New Roman"/>
                <w:sz w:val="28"/>
                <w:szCs w:val="28"/>
              </w:rPr>
              <w:t xml:space="preserve"> modificările propuse în punctul 1 al proiectului de hotărâre a Guvernului </w:t>
            </w:r>
            <w:r w:rsidR="00540088">
              <w:rPr>
                <w:rFonts w:ascii="Times New Roman" w:hAnsi="Times New Roman" w:cs="Times New Roman"/>
                <w:sz w:val="28"/>
                <w:szCs w:val="28"/>
              </w:rPr>
              <w:t xml:space="preserve">vizează </w:t>
            </w:r>
            <w:r w:rsidR="007279E6">
              <w:rPr>
                <w:rFonts w:ascii="Times New Roman" w:hAnsi="Times New Roman" w:cs="Times New Roman"/>
                <w:sz w:val="28"/>
                <w:szCs w:val="28"/>
              </w:rPr>
              <w:t xml:space="preserve">reconsiderarea unor reglementări din </w:t>
            </w:r>
            <w:r w:rsidR="00540088">
              <w:rPr>
                <w:rFonts w:ascii="Times New Roman" w:hAnsi="Times New Roman" w:cs="Times New Roman"/>
                <w:sz w:val="28"/>
                <w:szCs w:val="28"/>
              </w:rPr>
              <w:t xml:space="preserve">Statutul </w:t>
            </w:r>
            <w:r w:rsidR="001948CF">
              <w:rPr>
                <w:rFonts w:ascii="Times New Roman" w:hAnsi="Times New Roman" w:cs="Times New Roman"/>
                <w:sz w:val="28"/>
                <w:szCs w:val="28"/>
              </w:rPr>
              <w:t xml:space="preserve">acestei </w:t>
            </w:r>
            <w:r w:rsidR="00540088">
              <w:rPr>
                <w:rFonts w:ascii="Times New Roman" w:hAnsi="Times New Roman" w:cs="Times New Roman"/>
                <w:sz w:val="28"/>
                <w:szCs w:val="28"/>
              </w:rPr>
              <w:t xml:space="preserve">instituții publice </w:t>
            </w:r>
            <w:r w:rsidR="007279E6">
              <w:rPr>
                <w:rFonts w:ascii="Times New Roman" w:hAnsi="Times New Roman" w:cs="Times New Roman"/>
                <w:sz w:val="28"/>
                <w:szCs w:val="28"/>
              </w:rPr>
              <w:t xml:space="preserve">care </w:t>
            </w:r>
            <w:r w:rsidR="00540088">
              <w:rPr>
                <w:rFonts w:ascii="Times New Roman" w:hAnsi="Times New Roman" w:cs="Times New Roman"/>
                <w:sz w:val="28"/>
                <w:szCs w:val="28"/>
              </w:rPr>
              <w:t xml:space="preserve">constau în </w:t>
            </w:r>
            <w:r w:rsidR="007279E6">
              <w:rPr>
                <w:rFonts w:ascii="Times New Roman" w:hAnsi="Times New Roman" w:cs="Times New Roman"/>
                <w:sz w:val="28"/>
                <w:szCs w:val="28"/>
              </w:rPr>
              <w:t xml:space="preserve">completarea competenței acesteia cu </w:t>
            </w:r>
            <w:r w:rsidR="00C841C5">
              <w:rPr>
                <w:rFonts w:ascii="Times New Roman" w:hAnsi="Times New Roman" w:cs="Times New Roman"/>
                <w:sz w:val="28"/>
                <w:szCs w:val="28"/>
              </w:rPr>
              <w:t xml:space="preserve">atribuții privind administrarea </w:t>
            </w:r>
            <w:r w:rsidR="001748BC">
              <w:rPr>
                <w:rFonts w:ascii="Times New Roman" w:hAnsi="Times New Roman" w:cs="Times New Roman"/>
                <w:sz w:val="28"/>
                <w:szCs w:val="28"/>
              </w:rPr>
              <w:t xml:space="preserve">Fondului Național pentru Mediu </w:t>
            </w:r>
            <w:r w:rsidR="00C841C5">
              <w:rPr>
                <w:rFonts w:ascii="Times New Roman" w:hAnsi="Times New Roman" w:cs="Times New Roman"/>
                <w:sz w:val="28"/>
                <w:szCs w:val="28"/>
              </w:rPr>
              <w:t>, inclusiv asigurarea desfășurării activităților administrative privind identificarea, selectarea</w:t>
            </w:r>
            <w:r w:rsidR="00CE50FC">
              <w:rPr>
                <w:rFonts w:ascii="Times New Roman" w:hAnsi="Times New Roman" w:cs="Times New Roman"/>
                <w:sz w:val="28"/>
                <w:szCs w:val="28"/>
              </w:rPr>
              <w:t>,</w:t>
            </w:r>
            <w:r w:rsidR="00C841C5">
              <w:rPr>
                <w:rFonts w:ascii="Times New Roman" w:hAnsi="Times New Roman" w:cs="Times New Roman"/>
                <w:sz w:val="28"/>
                <w:szCs w:val="28"/>
              </w:rPr>
              <w:t xml:space="preserve"> evaluarea, finanțarea și monitorizarea implementării proiectelor în domeniul protecției mediului</w:t>
            </w:r>
            <w:r w:rsidR="00394B72">
              <w:rPr>
                <w:rFonts w:ascii="Times New Roman" w:hAnsi="Times New Roman" w:cs="Times New Roman"/>
                <w:sz w:val="28"/>
                <w:szCs w:val="28"/>
              </w:rPr>
              <w:t>. De asemenea se propun unele ajustări care vizează organizarea activității Comitetului de supraveghere</w:t>
            </w:r>
            <w:r w:rsidR="00B60630">
              <w:rPr>
                <w:rFonts w:ascii="Times New Roman" w:hAnsi="Times New Roman" w:cs="Times New Roman"/>
                <w:sz w:val="28"/>
                <w:szCs w:val="28"/>
              </w:rPr>
              <w:t xml:space="preserve">, inclusiv în contextul atribuirii acestuia a competenței de </w:t>
            </w:r>
            <w:r w:rsidR="00B60630">
              <w:rPr>
                <w:rFonts w:ascii="Times New Roman" w:hAnsi="Times New Roman" w:cs="Times New Roman"/>
                <w:sz w:val="28"/>
                <w:szCs w:val="28"/>
              </w:rPr>
              <w:lastRenderedPageBreak/>
              <w:t>examinare și adoptare a deciziilor pe marginea chestiunilor privind finanțarea sau refuzul finanțării proiectelor în domeniul mediului</w:t>
            </w:r>
            <w:r w:rsidR="009A03CF">
              <w:rPr>
                <w:rFonts w:ascii="Times New Roman" w:hAnsi="Times New Roman" w:cs="Times New Roman"/>
                <w:sz w:val="28"/>
                <w:szCs w:val="28"/>
              </w:rPr>
              <w:t xml:space="preserve">: componență, cvorum, </w:t>
            </w:r>
            <w:r w:rsidR="00F37208">
              <w:rPr>
                <w:rFonts w:ascii="Times New Roman" w:hAnsi="Times New Roman" w:cs="Times New Roman"/>
                <w:sz w:val="28"/>
                <w:szCs w:val="28"/>
              </w:rPr>
              <w:t>desfășurarea ședințelor, etc</w:t>
            </w:r>
            <w:r w:rsidR="00B60630">
              <w:rPr>
                <w:rFonts w:ascii="Times New Roman" w:hAnsi="Times New Roman" w:cs="Times New Roman"/>
                <w:sz w:val="28"/>
                <w:szCs w:val="28"/>
              </w:rPr>
              <w:t xml:space="preserve">. </w:t>
            </w:r>
            <w:r w:rsidR="0071303D">
              <w:rPr>
                <w:rFonts w:ascii="Times New Roman" w:hAnsi="Times New Roman" w:cs="Times New Roman"/>
                <w:sz w:val="28"/>
                <w:szCs w:val="28"/>
              </w:rPr>
              <w:t>conform modificărilor propuse în proiect componența Comitetului va fi constituită din 5 membri: ministrul mediului – președinte al Comitetului și câte un reprezentant al ministerului finanțelor,</w:t>
            </w:r>
            <w:r w:rsidR="00B12D01">
              <w:rPr>
                <w:rFonts w:ascii="Times New Roman" w:hAnsi="Times New Roman" w:cs="Times New Roman"/>
                <w:sz w:val="28"/>
                <w:szCs w:val="28"/>
              </w:rPr>
              <w:t xml:space="preserve"> agenției de mediu,</w:t>
            </w:r>
            <w:r w:rsidR="0071303D">
              <w:rPr>
                <w:rFonts w:ascii="Times New Roman" w:hAnsi="Times New Roman" w:cs="Times New Roman"/>
                <w:sz w:val="28"/>
                <w:szCs w:val="28"/>
              </w:rPr>
              <w:t xml:space="preserve"> mediului academic și societății civile</w:t>
            </w:r>
            <w:r w:rsidR="00B12D01">
              <w:rPr>
                <w:rFonts w:ascii="Times New Roman" w:hAnsi="Times New Roman" w:cs="Times New Roman"/>
                <w:sz w:val="28"/>
                <w:szCs w:val="28"/>
              </w:rPr>
              <w:t xml:space="preserve"> (selectat prin concurs)</w:t>
            </w:r>
            <w:r w:rsidR="00E07CD4">
              <w:rPr>
                <w:rFonts w:ascii="Times New Roman" w:hAnsi="Times New Roman" w:cs="Times New Roman"/>
                <w:sz w:val="28"/>
                <w:szCs w:val="28"/>
              </w:rPr>
              <w:t xml:space="preserve">, fiind exclus termenul de 4 ani pentru care sunt desemnați membrii. De asemenea, din componența Comitetului se propune excluderea reprezentantului Cancelariei de Stat. </w:t>
            </w:r>
            <w:r w:rsidR="00B6329F">
              <w:rPr>
                <w:rFonts w:ascii="Times New Roman" w:hAnsi="Times New Roman" w:cs="Times New Roman"/>
                <w:sz w:val="28"/>
                <w:szCs w:val="28"/>
              </w:rPr>
              <w:t xml:space="preserve">Totodată, în proiect se propune extinderea </w:t>
            </w:r>
            <w:r w:rsidR="004F6646">
              <w:rPr>
                <w:rFonts w:ascii="Times New Roman" w:hAnsi="Times New Roman" w:cs="Times New Roman"/>
                <w:sz w:val="28"/>
                <w:szCs w:val="28"/>
              </w:rPr>
              <w:t>termenului general de convocare a ședințelor comitetului de la o dată în trimestru la o dată în semestru, păstrând totodată opțiunea convocării la necesitate.</w:t>
            </w:r>
            <w:r w:rsidR="00331BA1">
              <w:rPr>
                <w:rFonts w:ascii="Times New Roman" w:hAnsi="Times New Roman" w:cs="Times New Roman"/>
                <w:sz w:val="28"/>
                <w:szCs w:val="28"/>
              </w:rPr>
              <w:t xml:space="preserve"> În același context, în proiect se propune substituirea formulei de adoptare a hotărârilor Comitetului de către majoritatea membrilor prezenți, cu </w:t>
            </w:r>
            <w:r w:rsidR="00CF3446">
              <w:rPr>
                <w:rFonts w:ascii="Times New Roman" w:hAnsi="Times New Roman" w:cs="Times New Roman"/>
                <w:sz w:val="28"/>
                <w:szCs w:val="28"/>
              </w:rPr>
              <w:t>formula de adoptare de către majoritatea membrilor Comitetului.</w:t>
            </w:r>
            <w:r w:rsidR="00331BA1">
              <w:rPr>
                <w:rFonts w:ascii="Times New Roman" w:hAnsi="Times New Roman" w:cs="Times New Roman"/>
                <w:sz w:val="28"/>
                <w:szCs w:val="28"/>
              </w:rPr>
              <w:t xml:space="preserve"> </w:t>
            </w:r>
          </w:p>
          <w:p w14:paraId="05B2B03E" w14:textId="3E47E08A" w:rsidR="00D57718" w:rsidRDefault="009507C9" w:rsidP="00F66DA2">
            <w:pPr>
              <w:spacing w:before="80" w:after="80"/>
              <w:ind w:firstLine="862"/>
              <w:jc w:val="both"/>
              <w:rPr>
                <w:rFonts w:ascii="Times New Roman" w:hAnsi="Times New Roman" w:cs="Times New Roman"/>
                <w:sz w:val="28"/>
                <w:szCs w:val="28"/>
              </w:rPr>
            </w:pPr>
            <w:r>
              <w:rPr>
                <w:rFonts w:ascii="Times New Roman" w:hAnsi="Times New Roman" w:cs="Times New Roman"/>
                <w:sz w:val="28"/>
                <w:szCs w:val="28"/>
              </w:rPr>
              <w:t>R</w:t>
            </w:r>
            <w:r w:rsidR="00B62BC0">
              <w:rPr>
                <w:rFonts w:ascii="Times New Roman" w:hAnsi="Times New Roman" w:cs="Times New Roman"/>
                <w:sz w:val="28"/>
                <w:szCs w:val="28"/>
              </w:rPr>
              <w:t xml:space="preserve">elevăm că deși acest aspect nu este reflectat în proiect, în vederea eficientizării activității instituției și consolidării capacităților </w:t>
            </w:r>
            <w:r w:rsidR="00DB1C0B">
              <w:rPr>
                <w:rFonts w:ascii="Times New Roman" w:hAnsi="Times New Roman" w:cs="Times New Roman"/>
                <w:sz w:val="28"/>
                <w:szCs w:val="28"/>
              </w:rPr>
              <w:t xml:space="preserve">sale, </w:t>
            </w:r>
            <w:r w:rsidR="00581271">
              <w:rPr>
                <w:rFonts w:ascii="Times New Roman" w:hAnsi="Times New Roman" w:cs="Times New Roman"/>
                <w:sz w:val="28"/>
                <w:szCs w:val="28"/>
              </w:rPr>
              <w:t xml:space="preserve">numărul de </w:t>
            </w:r>
            <w:r w:rsidR="00DB1C0B">
              <w:rPr>
                <w:rFonts w:ascii="Times New Roman" w:hAnsi="Times New Roman" w:cs="Times New Roman"/>
                <w:sz w:val="28"/>
                <w:szCs w:val="28"/>
              </w:rPr>
              <w:t>personal</w:t>
            </w:r>
            <w:r w:rsidR="00581271">
              <w:rPr>
                <w:rFonts w:ascii="Times New Roman" w:hAnsi="Times New Roman" w:cs="Times New Roman"/>
                <w:sz w:val="28"/>
                <w:szCs w:val="28"/>
              </w:rPr>
              <w:t xml:space="preserve"> a</w:t>
            </w:r>
            <w:r w:rsidR="00DB1C0B">
              <w:rPr>
                <w:rFonts w:ascii="Times New Roman" w:hAnsi="Times New Roman" w:cs="Times New Roman"/>
                <w:sz w:val="28"/>
                <w:szCs w:val="28"/>
              </w:rPr>
              <w:t>l Instituției va fi mărit</w:t>
            </w:r>
            <w:r w:rsidR="00581271">
              <w:rPr>
                <w:rFonts w:ascii="Times New Roman" w:hAnsi="Times New Roman" w:cs="Times New Roman"/>
                <w:sz w:val="28"/>
                <w:szCs w:val="28"/>
              </w:rPr>
              <w:t xml:space="preserve">, astfel încât </w:t>
            </w:r>
            <w:r w:rsidR="00DB1C0B">
              <w:rPr>
                <w:rFonts w:ascii="Times New Roman" w:hAnsi="Times New Roman" w:cs="Times New Roman"/>
                <w:sz w:val="28"/>
                <w:szCs w:val="28"/>
              </w:rPr>
              <w:t xml:space="preserve"> </w:t>
            </w:r>
            <w:r w:rsidR="00581271">
              <w:rPr>
                <w:rFonts w:ascii="Times New Roman" w:hAnsi="Times New Roman" w:cs="Times New Roman"/>
                <w:sz w:val="28"/>
                <w:szCs w:val="28"/>
              </w:rPr>
              <w:t xml:space="preserve">acesta să nu depășească un total de </w:t>
            </w:r>
            <w:r w:rsidR="00DB1C0B">
              <w:rPr>
                <w:rFonts w:ascii="Times New Roman" w:hAnsi="Times New Roman" w:cs="Times New Roman"/>
                <w:sz w:val="28"/>
                <w:szCs w:val="28"/>
              </w:rPr>
              <w:t xml:space="preserve"> </w:t>
            </w:r>
            <w:r w:rsidR="00757D0C">
              <w:rPr>
                <w:rFonts w:ascii="Times New Roman" w:hAnsi="Times New Roman" w:cs="Times New Roman"/>
                <w:sz w:val="28"/>
                <w:szCs w:val="28"/>
              </w:rPr>
              <w:t>10</w:t>
            </w:r>
            <w:r w:rsidR="00DB1C0B">
              <w:rPr>
                <w:rFonts w:ascii="Times New Roman" w:hAnsi="Times New Roman" w:cs="Times New Roman"/>
                <w:sz w:val="28"/>
                <w:szCs w:val="28"/>
              </w:rPr>
              <w:t xml:space="preserve"> de unități de personal. Acesta fiind numărul optim de unități care vor permit</w:t>
            </w:r>
            <w:r w:rsidR="004E786B">
              <w:rPr>
                <w:rFonts w:ascii="Times New Roman" w:hAnsi="Times New Roman" w:cs="Times New Roman"/>
                <w:sz w:val="28"/>
                <w:szCs w:val="28"/>
              </w:rPr>
              <w:t>e</w:t>
            </w:r>
            <w:r w:rsidR="00DB1C0B">
              <w:rPr>
                <w:rFonts w:ascii="Times New Roman" w:hAnsi="Times New Roman" w:cs="Times New Roman"/>
                <w:sz w:val="28"/>
                <w:szCs w:val="28"/>
              </w:rPr>
              <w:t xml:space="preserve"> operaționalizarea </w:t>
            </w:r>
            <w:r w:rsidR="004D77E5">
              <w:rPr>
                <w:rFonts w:ascii="Times New Roman" w:hAnsi="Times New Roman" w:cs="Times New Roman"/>
                <w:sz w:val="28"/>
                <w:szCs w:val="28"/>
              </w:rPr>
              <w:t xml:space="preserve">și desfășurarea corespunzătoare a </w:t>
            </w:r>
            <w:r w:rsidR="00DB1C0B">
              <w:rPr>
                <w:rFonts w:ascii="Times New Roman" w:hAnsi="Times New Roman" w:cs="Times New Roman"/>
                <w:sz w:val="28"/>
                <w:szCs w:val="28"/>
              </w:rPr>
              <w:t xml:space="preserve">activității Instituției </w:t>
            </w:r>
            <w:r w:rsidR="00C352DB">
              <w:rPr>
                <w:rFonts w:ascii="Times New Roman" w:hAnsi="Times New Roman" w:cs="Times New Roman"/>
                <w:sz w:val="28"/>
                <w:szCs w:val="28"/>
              </w:rPr>
              <w:t>la</w:t>
            </w:r>
            <w:r w:rsidR="004E786B">
              <w:rPr>
                <w:rFonts w:ascii="Times New Roman" w:hAnsi="Times New Roman" w:cs="Times New Roman"/>
                <w:sz w:val="28"/>
                <w:szCs w:val="28"/>
              </w:rPr>
              <w:t xml:space="preserve"> un randament </w:t>
            </w:r>
            <w:r w:rsidR="00C352DB">
              <w:rPr>
                <w:rFonts w:ascii="Times New Roman" w:hAnsi="Times New Roman" w:cs="Times New Roman"/>
                <w:sz w:val="28"/>
                <w:szCs w:val="28"/>
              </w:rPr>
              <w:t>comparabil cu  misiunea acesteia și sarcinile cărora trebuie să le facă față.</w:t>
            </w:r>
            <w:r w:rsidR="00B62BC0">
              <w:rPr>
                <w:rFonts w:ascii="Times New Roman" w:hAnsi="Times New Roman" w:cs="Times New Roman"/>
                <w:sz w:val="28"/>
                <w:szCs w:val="28"/>
              </w:rPr>
              <w:t xml:space="preserve"> </w:t>
            </w:r>
          </w:p>
          <w:p w14:paraId="6936FBF9" w14:textId="7E7205D5" w:rsidR="00D57718" w:rsidRDefault="006F084D" w:rsidP="00F66DA2">
            <w:pPr>
              <w:spacing w:before="80" w:after="80"/>
              <w:ind w:firstLine="862"/>
              <w:jc w:val="both"/>
              <w:rPr>
                <w:rFonts w:ascii="Times New Roman" w:hAnsi="Times New Roman" w:cs="Times New Roman"/>
                <w:sz w:val="28"/>
                <w:szCs w:val="28"/>
              </w:rPr>
            </w:pPr>
            <w:r>
              <w:rPr>
                <w:rFonts w:ascii="Times New Roman" w:hAnsi="Times New Roman" w:cs="Times New Roman"/>
                <w:sz w:val="28"/>
                <w:szCs w:val="28"/>
              </w:rPr>
              <w:t xml:space="preserve">În punctul 2 din proiect sunt propuse modificări ale </w:t>
            </w:r>
            <w:r w:rsidR="007451BA">
              <w:rPr>
                <w:rFonts w:ascii="Times New Roman" w:hAnsi="Times New Roman" w:cs="Times New Roman"/>
                <w:sz w:val="28"/>
                <w:szCs w:val="28"/>
              </w:rPr>
              <w:t>structurii și organigramei Ministerului Mediului prin excluderea referințelor la Direcția fonduri de mediu din structura aparatului central al acestui minister. Notăm</w:t>
            </w:r>
            <w:r w:rsidR="00585A01">
              <w:rPr>
                <w:rFonts w:ascii="Times New Roman" w:hAnsi="Times New Roman" w:cs="Times New Roman"/>
                <w:sz w:val="28"/>
                <w:szCs w:val="28"/>
              </w:rPr>
              <w:t xml:space="preserve"> </w:t>
            </w:r>
            <w:r w:rsidR="007451BA">
              <w:rPr>
                <w:rFonts w:ascii="Times New Roman" w:hAnsi="Times New Roman" w:cs="Times New Roman"/>
                <w:sz w:val="28"/>
                <w:szCs w:val="28"/>
              </w:rPr>
              <w:t>că această subdiviziune structurală în prezent realizează funcțiile, care se preconizează prin</w:t>
            </w:r>
            <w:r w:rsidR="00041CEA">
              <w:rPr>
                <w:rFonts w:ascii="Times New Roman" w:hAnsi="Times New Roman" w:cs="Times New Roman"/>
                <w:sz w:val="28"/>
                <w:szCs w:val="28"/>
              </w:rPr>
              <w:t xml:space="preserve"> </w:t>
            </w:r>
            <w:r w:rsidR="007451BA">
              <w:rPr>
                <w:rFonts w:ascii="Times New Roman" w:hAnsi="Times New Roman" w:cs="Times New Roman"/>
                <w:sz w:val="28"/>
                <w:szCs w:val="28"/>
              </w:rPr>
              <w:t>proiectul de față și cele</w:t>
            </w:r>
            <w:r w:rsidR="00585A01">
              <w:rPr>
                <w:rFonts w:ascii="Times New Roman" w:hAnsi="Times New Roman" w:cs="Times New Roman"/>
                <w:sz w:val="28"/>
                <w:szCs w:val="28"/>
              </w:rPr>
              <w:t xml:space="preserve">lalte proiecte în acest domeniu </w:t>
            </w:r>
            <w:r w:rsidR="007451BA">
              <w:rPr>
                <w:rFonts w:ascii="Times New Roman" w:hAnsi="Times New Roman" w:cs="Times New Roman"/>
                <w:sz w:val="28"/>
                <w:szCs w:val="28"/>
              </w:rPr>
              <w:t xml:space="preserve"> </w:t>
            </w:r>
            <w:r w:rsidR="00585A01">
              <w:rPr>
                <w:rFonts w:ascii="Times New Roman" w:hAnsi="Times New Roman" w:cs="Times New Roman"/>
                <w:sz w:val="28"/>
                <w:szCs w:val="28"/>
              </w:rPr>
              <w:t xml:space="preserve">să fie transferate în competența Instituției publice </w:t>
            </w:r>
            <w:r w:rsidR="009F1002">
              <w:rPr>
                <w:rFonts w:ascii="Times New Roman" w:hAnsi="Times New Roman" w:cs="Times New Roman"/>
                <w:sz w:val="28"/>
                <w:szCs w:val="28"/>
              </w:rPr>
              <w:t>”</w:t>
            </w:r>
            <w:r w:rsidR="00585A01">
              <w:rPr>
                <w:rFonts w:ascii="Times New Roman" w:hAnsi="Times New Roman" w:cs="Times New Roman"/>
                <w:sz w:val="28"/>
                <w:szCs w:val="28"/>
              </w:rPr>
              <w:t>Unitatea de implementare a proiectelor de mediu</w:t>
            </w:r>
            <w:r w:rsidR="009F1002">
              <w:rPr>
                <w:rFonts w:ascii="Times New Roman" w:hAnsi="Times New Roman" w:cs="Times New Roman"/>
                <w:sz w:val="28"/>
                <w:szCs w:val="28"/>
              </w:rPr>
              <w:t>”</w:t>
            </w:r>
            <w:r w:rsidR="00A23058">
              <w:rPr>
                <w:rFonts w:ascii="Times New Roman" w:hAnsi="Times New Roman" w:cs="Times New Roman"/>
                <w:sz w:val="28"/>
                <w:szCs w:val="28"/>
              </w:rPr>
              <w:t>.</w:t>
            </w:r>
            <w:r w:rsidR="00AD729C">
              <w:rPr>
                <w:rFonts w:ascii="Times New Roman" w:hAnsi="Times New Roman" w:cs="Times New Roman"/>
                <w:sz w:val="28"/>
                <w:szCs w:val="28"/>
              </w:rPr>
              <w:t xml:space="preserve"> Totodată însă efectivul limită al ministerului rămâne intact, deoarece cele 5 unități de personal ale direcției suprimate vor fi utilizate pentru consolidarea capacităților altor subdiviziuni structurale ale ministerului.</w:t>
            </w:r>
          </w:p>
          <w:p w14:paraId="65B748C5" w14:textId="064B8137" w:rsidR="006A395D" w:rsidRPr="00C86914" w:rsidRDefault="006A395D" w:rsidP="00F66DA2">
            <w:pPr>
              <w:spacing w:before="80" w:after="80"/>
              <w:ind w:firstLine="862"/>
              <w:jc w:val="both"/>
              <w:rPr>
                <w:rFonts w:ascii="Times New Roman" w:hAnsi="Times New Roman" w:cs="Times New Roman"/>
                <w:sz w:val="28"/>
                <w:szCs w:val="28"/>
              </w:rPr>
            </w:pPr>
          </w:p>
        </w:tc>
      </w:tr>
      <w:tr w:rsidR="006A395D" w14:paraId="6EE9178F" w14:textId="77777777" w:rsidTr="00F66DA2">
        <w:tc>
          <w:tcPr>
            <w:tcW w:w="9345" w:type="dxa"/>
            <w:shd w:val="clear" w:color="auto" w:fill="B4C6E7" w:themeFill="accent1" w:themeFillTint="66"/>
          </w:tcPr>
          <w:p w14:paraId="28DE3021" w14:textId="77777777" w:rsidR="006A395D" w:rsidRPr="00E62ECC" w:rsidRDefault="006A395D" w:rsidP="00F66DA2">
            <w:pPr>
              <w:pStyle w:val="Listparagraf"/>
              <w:numPr>
                <w:ilvl w:val="0"/>
                <w:numId w:val="1"/>
              </w:numPr>
              <w:tabs>
                <w:tab w:val="left" w:pos="352"/>
              </w:tabs>
              <w:spacing w:before="80" w:after="80"/>
              <w:ind w:left="0" w:hanging="28"/>
              <w:contextualSpacing w:val="0"/>
              <w:jc w:val="both"/>
              <w:rPr>
                <w:rFonts w:ascii="Times New Roman" w:hAnsi="Times New Roman" w:cs="Times New Roman"/>
                <w:b/>
                <w:bCs/>
                <w:i/>
                <w:iCs/>
                <w:sz w:val="28"/>
                <w:szCs w:val="28"/>
              </w:rPr>
            </w:pPr>
            <w:r w:rsidRPr="00E62ECC">
              <w:rPr>
                <w:rFonts w:ascii="Times New Roman" w:hAnsi="Times New Roman" w:cs="Times New Roman"/>
                <w:b/>
                <w:bCs/>
                <w:i/>
                <w:iCs/>
                <w:sz w:val="28"/>
                <w:szCs w:val="28"/>
              </w:rPr>
              <w:lastRenderedPageBreak/>
              <w:t>Fundamentarea economico-financiară</w:t>
            </w:r>
          </w:p>
        </w:tc>
      </w:tr>
      <w:tr w:rsidR="006A395D" w14:paraId="662BD765" w14:textId="77777777" w:rsidTr="00F66DA2">
        <w:tc>
          <w:tcPr>
            <w:tcW w:w="9345" w:type="dxa"/>
          </w:tcPr>
          <w:p w14:paraId="7A848AE3" w14:textId="48DC7426" w:rsidR="00B32FED" w:rsidRDefault="006A395D" w:rsidP="00F66DA2">
            <w:pPr>
              <w:spacing w:before="80" w:after="80"/>
              <w:ind w:firstLine="873"/>
              <w:jc w:val="both"/>
              <w:rPr>
                <w:rFonts w:ascii="Times New Roman" w:hAnsi="Times New Roman" w:cs="Times New Roman"/>
                <w:sz w:val="28"/>
                <w:szCs w:val="28"/>
              </w:rPr>
            </w:pPr>
            <w:r>
              <w:rPr>
                <w:rFonts w:ascii="Times New Roman" w:hAnsi="Times New Roman" w:cs="Times New Roman"/>
                <w:sz w:val="28"/>
                <w:szCs w:val="28"/>
                <w:lang w:val="ro"/>
              </w:rPr>
              <w:t xml:space="preserve">Implementarea </w:t>
            </w:r>
            <w:r w:rsidR="000D5EFD">
              <w:rPr>
                <w:rFonts w:ascii="Times New Roman" w:hAnsi="Times New Roman" w:cs="Times New Roman"/>
                <w:sz w:val="28"/>
                <w:szCs w:val="28"/>
                <w:lang w:val="ro"/>
              </w:rPr>
              <w:t xml:space="preserve">prevederilor </w:t>
            </w:r>
            <w:r>
              <w:rPr>
                <w:rFonts w:ascii="Times New Roman" w:hAnsi="Times New Roman" w:cs="Times New Roman"/>
                <w:sz w:val="28"/>
                <w:szCs w:val="28"/>
                <w:lang w:val="ro"/>
              </w:rPr>
              <w:t>proiectului implic</w:t>
            </w:r>
            <w:r w:rsidR="000D5EFD">
              <w:rPr>
                <w:rFonts w:ascii="Times New Roman" w:hAnsi="Times New Roman" w:cs="Times New Roman"/>
                <w:sz w:val="28"/>
                <w:szCs w:val="28"/>
                <w:lang w:val="ro"/>
              </w:rPr>
              <w:t>ă</w:t>
            </w:r>
            <w:r>
              <w:rPr>
                <w:rFonts w:ascii="Times New Roman" w:hAnsi="Times New Roman" w:cs="Times New Roman"/>
                <w:sz w:val="28"/>
                <w:szCs w:val="28"/>
                <w:lang w:val="ro"/>
              </w:rPr>
              <w:t xml:space="preserve"> cheltuieli suplimentare de la bugetul de stat</w:t>
            </w:r>
            <w:r w:rsidR="000D5EFD">
              <w:rPr>
                <w:rFonts w:ascii="Times New Roman" w:hAnsi="Times New Roman" w:cs="Times New Roman"/>
                <w:sz w:val="28"/>
                <w:szCs w:val="28"/>
                <w:lang w:val="ro"/>
              </w:rPr>
              <w:t xml:space="preserve">, determinate de necesitatea suplimentării numărului de unități de personal ale Instituției respective cu 7 de unități. </w:t>
            </w:r>
            <w:r w:rsidR="00B32FED" w:rsidRPr="00B32FED">
              <w:rPr>
                <w:rFonts w:ascii="Times New Roman" w:hAnsi="Times New Roman" w:cs="Times New Roman"/>
                <w:sz w:val="28"/>
                <w:szCs w:val="28"/>
              </w:rPr>
              <w:t xml:space="preserve">Pentru cele 7 unități de personal suplimentare fondul de salarizare urmează a fi suplinit cu aproximativ </w:t>
            </w:r>
            <w:r w:rsidR="000204FE">
              <w:rPr>
                <w:rFonts w:ascii="Times New Roman" w:hAnsi="Times New Roman" w:cs="Times New Roman"/>
                <w:sz w:val="28"/>
                <w:szCs w:val="28"/>
              </w:rPr>
              <w:t>2,2</w:t>
            </w:r>
            <w:r w:rsidR="00B32FED" w:rsidRPr="00B32FED">
              <w:rPr>
                <w:rFonts w:ascii="Times New Roman" w:hAnsi="Times New Roman" w:cs="Times New Roman"/>
                <w:sz w:val="28"/>
                <w:szCs w:val="28"/>
              </w:rPr>
              <w:t xml:space="preserve"> milioane lei anual, reieșind din salariul mediu de 20,5 mii lei pentru fiecare unitate de personal, la care se adaugă și impozitele și taxele achitate de </w:t>
            </w:r>
            <w:r w:rsidR="00B32FED">
              <w:rPr>
                <w:rFonts w:ascii="Times New Roman" w:hAnsi="Times New Roman" w:cs="Times New Roman"/>
                <w:sz w:val="28"/>
                <w:szCs w:val="28"/>
              </w:rPr>
              <w:t>Instituție</w:t>
            </w:r>
            <w:r w:rsidR="00B32FED" w:rsidRPr="00B32FED">
              <w:rPr>
                <w:rFonts w:ascii="Times New Roman" w:hAnsi="Times New Roman" w:cs="Times New Roman"/>
                <w:sz w:val="28"/>
                <w:szCs w:val="28"/>
              </w:rPr>
              <w:t xml:space="preserve">, în calitate de angajator. </w:t>
            </w:r>
          </w:p>
          <w:p w14:paraId="2386720F" w14:textId="357E3042" w:rsidR="006A395D" w:rsidRDefault="00B32FED" w:rsidP="000204FE">
            <w:pPr>
              <w:spacing w:before="80" w:after="80"/>
              <w:ind w:firstLine="873"/>
              <w:jc w:val="both"/>
              <w:rPr>
                <w:rFonts w:ascii="Times New Roman" w:hAnsi="Times New Roman" w:cs="Times New Roman"/>
                <w:i/>
                <w:sz w:val="28"/>
                <w:szCs w:val="28"/>
              </w:rPr>
            </w:pPr>
            <w:r>
              <w:rPr>
                <w:rFonts w:ascii="Times New Roman" w:hAnsi="Times New Roman" w:cs="Times New Roman"/>
                <w:sz w:val="28"/>
                <w:szCs w:val="28"/>
              </w:rPr>
              <w:t>De asemenea</w:t>
            </w:r>
            <w:r w:rsidRPr="00B32FED">
              <w:rPr>
                <w:rFonts w:ascii="Times New Roman" w:hAnsi="Times New Roman" w:cs="Times New Roman"/>
                <w:sz w:val="28"/>
                <w:szCs w:val="28"/>
              </w:rPr>
              <w:t xml:space="preserve">, pentru fiecare proiect care va fi supus examinării vor fi contractați 3 experți pentru a realiza o evaluare independentă. Conform estimărilor, fiecare expert urmează să dedice cel puțin </w:t>
            </w:r>
            <w:r w:rsidR="000204FE">
              <w:rPr>
                <w:rFonts w:ascii="Times New Roman" w:hAnsi="Times New Roman" w:cs="Times New Roman"/>
                <w:sz w:val="28"/>
                <w:szCs w:val="28"/>
              </w:rPr>
              <w:t xml:space="preserve">o zi </w:t>
            </w:r>
            <w:r w:rsidRPr="00B32FED">
              <w:rPr>
                <w:rFonts w:ascii="Times New Roman" w:hAnsi="Times New Roman" w:cs="Times New Roman"/>
                <w:sz w:val="28"/>
                <w:szCs w:val="28"/>
              </w:rPr>
              <w:t xml:space="preserve">de lucru pentru </w:t>
            </w:r>
            <w:r w:rsidRPr="00B32FED">
              <w:rPr>
                <w:rFonts w:ascii="Times New Roman" w:hAnsi="Times New Roman" w:cs="Times New Roman"/>
                <w:sz w:val="28"/>
                <w:szCs w:val="28"/>
              </w:rPr>
              <w:lastRenderedPageBreak/>
              <w:t xml:space="preserve">expertizarea fiecărui proiect. La un cost mediu de </w:t>
            </w:r>
            <w:r w:rsidRPr="00B32FED">
              <w:rPr>
                <w:rFonts w:ascii="Times New Roman" w:hAnsi="Times New Roman" w:cs="Times New Roman"/>
                <w:i/>
                <w:sz w:val="28"/>
                <w:szCs w:val="28"/>
              </w:rPr>
              <w:t>1000 lei/zi de expert</w:t>
            </w:r>
            <w:r w:rsidRPr="00B32FED">
              <w:rPr>
                <w:rFonts w:ascii="Times New Roman" w:hAnsi="Times New Roman" w:cs="Times New Roman"/>
                <w:sz w:val="28"/>
                <w:szCs w:val="28"/>
              </w:rPr>
              <w:t xml:space="preserve">, pentru fiecare proiect evaluat va fi un cost adițional de aproximativ </w:t>
            </w:r>
            <w:r w:rsidR="000204FE">
              <w:rPr>
                <w:rFonts w:ascii="Times New Roman" w:hAnsi="Times New Roman" w:cs="Times New Roman"/>
                <w:i/>
                <w:sz w:val="28"/>
                <w:szCs w:val="28"/>
              </w:rPr>
              <w:t>3</w:t>
            </w:r>
            <w:r w:rsidRPr="00B32FED">
              <w:rPr>
                <w:rFonts w:ascii="Times New Roman" w:hAnsi="Times New Roman" w:cs="Times New Roman"/>
                <w:i/>
                <w:sz w:val="28"/>
                <w:szCs w:val="28"/>
              </w:rPr>
              <w:t>000 lei.</w:t>
            </w:r>
          </w:p>
          <w:p w14:paraId="7F39C447" w14:textId="3DED3A87" w:rsidR="009F1002" w:rsidRPr="009F1002" w:rsidRDefault="009F1002">
            <w:pPr>
              <w:spacing w:before="80" w:after="80"/>
              <w:ind w:firstLine="873"/>
              <w:jc w:val="both"/>
              <w:rPr>
                <w:rFonts w:ascii="Times New Roman" w:hAnsi="Times New Roman" w:cs="Times New Roman"/>
                <w:sz w:val="28"/>
                <w:szCs w:val="28"/>
                <w:lang w:val="ro"/>
              </w:rPr>
            </w:pPr>
            <w:r>
              <w:rPr>
                <w:rFonts w:ascii="Times New Roman" w:hAnsi="Times New Roman" w:cs="Times New Roman"/>
                <w:sz w:val="28"/>
                <w:szCs w:val="28"/>
              </w:rPr>
              <w:t>Totodată, transferarea funcției de administrare a Fondului de la Ministerul Mediului către Unitate presupune schimbarea sau încetarea raporturilor de muncă pentru funcționarii publici care la momentul actual sunt responsabili de administrarea Fondului. Prin urmare, în eventualitatea în care funcționarii publici vor alege încetarea raporturilor de muncă, urmează a fi asigurate garanțiile sociale pentru aceștia, în conformitate cu prevederile legale în domeniu, ceea ce va duce la costuri suplimentare.</w:t>
            </w:r>
          </w:p>
        </w:tc>
      </w:tr>
      <w:tr w:rsidR="006A395D" w14:paraId="1CC8F7D6" w14:textId="77777777" w:rsidTr="00F66DA2">
        <w:tc>
          <w:tcPr>
            <w:tcW w:w="9345" w:type="dxa"/>
            <w:shd w:val="clear" w:color="auto" w:fill="B4C6E7" w:themeFill="accent1" w:themeFillTint="66"/>
          </w:tcPr>
          <w:p w14:paraId="3AF3246B" w14:textId="77777777" w:rsidR="006A395D" w:rsidRPr="00E62ECC" w:rsidRDefault="006A395D" w:rsidP="00F66DA2">
            <w:pPr>
              <w:pStyle w:val="Listparagraf"/>
              <w:numPr>
                <w:ilvl w:val="0"/>
                <w:numId w:val="1"/>
              </w:numPr>
              <w:tabs>
                <w:tab w:val="left" w:pos="352"/>
              </w:tabs>
              <w:spacing w:before="80" w:after="80"/>
              <w:ind w:left="0" w:firstLine="0"/>
              <w:contextualSpacing w:val="0"/>
              <w:jc w:val="both"/>
              <w:rPr>
                <w:rFonts w:ascii="Times New Roman" w:hAnsi="Times New Roman" w:cs="Times New Roman"/>
                <w:b/>
                <w:bCs/>
                <w:i/>
                <w:iCs/>
                <w:sz w:val="28"/>
                <w:szCs w:val="28"/>
              </w:rPr>
            </w:pPr>
            <w:r w:rsidRPr="00E62ECC">
              <w:rPr>
                <w:rFonts w:ascii="Times New Roman" w:hAnsi="Times New Roman" w:cs="Times New Roman"/>
                <w:b/>
                <w:bCs/>
                <w:i/>
                <w:iCs/>
                <w:sz w:val="28"/>
                <w:szCs w:val="28"/>
              </w:rPr>
              <w:lastRenderedPageBreak/>
              <w:t>Modul de încorporare a actului în cadrul normativ în vigoare</w:t>
            </w:r>
          </w:p>
        </w:tc>
      </w:tr>
      <w:tr w:rsidR="006A395D" w14:paraId="3C47EF3E" w14:textId="77777777" w:rsidTr="00F66DA2">
        <w:tc>
          <w:tcPr>
            <w:tcW w:w="9345" w:type="dxa"/>
          </w:tcPr>
          <w:p w14:paraId="64D9DA7E" w14:textId="761554D9" w:rsidR="00DD625A" w:rsidRDefault="006A395D" w:rsidP="00F66DA2">
            <w:pPr>
              <w:spacing w:before="80" w:after="80"/>
              <w:ind w:firstLine="873"/>
              <w:jc w:val="both"/>
              <w:rPr>
                <w:rFonts w:ascii="Times New Roman" w:hAnsi="Times New Roman" w:cs="Times New Roman"/>
                <w:sz w:val="28"/>
                <w:szCs w:val="28"/>
                <w:lang w:val="ro"/>
              </w:rPr>
            </w:pPr>
            <w:r>
              <w:rPr>
                <w:rFonts w:ascii="Times New Roman" w:hAnsi="Times New Roman" w:cs="Times New Roman"/>
                <w:sz w:val="28"/>
                <w:szCs w:val="28"/>
                <w:lang w:val="ro"/>
              </w:rPr>
              <w:t xml:space="preserve">Adoptarea proiectului </w:t>
            </w:r>
            <w:r w:rsidR="00961716">
              <w:rPr>
                <w:rFonts w:ascii="Times New Roman" w:hAnsi="Times New Roman" w:cs="Times New Roman"/>
                <w:sz w:val="28"/>
                <w:szCs w:val="28"/>
                <w:lang w:val="ro"/>
              </w:rPr>
              <w:t>va implica întreprinderea</w:t>
            </w:r>
            <w:r w:rsidR="00DD625A">
              <w:rPr>
                <w:rFonts w:ascii="Times New Roman" w:hAnsi="Times New Roman" w:cs="Times New Roman"/>
                <w:sz w:val="28"/>
                <w:szCs w:val="28"/>
                <w:lang w:val="ro"/>
              </w:rPr>
              <w:t xml:space="preserve"> unor acțiuni ori</w:t>
            </w:r>
            <w:r w:rsidR="00D77579">
              <w:rPr>
                <w:rFonts w:ascii="Times New Roman" w:hAnsi="Times New Roman" w:cs="Times New Roman"/>
                <w:sz w:val="28"/>
                <w:szCs w:val="28"/>
                <w:lang w:val="ro"/>
              </w:rPr>
              <w:t>e</w:t>
            </w:r>
            <w:r w:rsidR="00DD625A">
              <w:rPr>
                <w:rFonts w:ascii="Times New Roman" w:hAnsi="Times New Roman" w:cs="Times New Roman"/>
                <w:sz w:val="28"/>
                <w:szCs w:val="28"/>
                <w:lang w:val="ro"/>
              </w:rPr>
              <w:t xml:space="preserve">ntate spre punerea în aplicare a prevederilor acestuia. </w:t>
            </w:r>
          </w:p>
          <w:p w14:paraId="46E7DA32" w14:textId="00CC795E" w:rsidR="00817F42" w:rsidRDefault="00DD625A" w:rsidP="00F66DA2">
            <w:pPr>
              <w:spacing w:before="80" w:after="80"/>
              <w:ind w:firstLine="873"/>
              <w:jc w:val="both"/>
              <w:rPr>
                <w:rFonts w:ascii="Times New Roman" w:hAnsi="Times New Roman" w:cs="Times New Roman"/>
                <w:sz w:val="28"/>
                <w:szCs w:val="28"/>
                <w:lang w:val="ro"/>
              </w:rPr>
            </w:pPr>
            <w:r>
              <w:rPr>
                <w:rFonts w:ascii="Times New Roman" w:hAnsi="Times New Roman" w:cs="Times New Roman"/>
                <w:sz w:val="28"/>
                <w:szCs w:val="28"/>
                <w:lang w:val="ro"/>
              </w:rPr>
              <w:t xml:space="preserve">Astfel, conducerea </w:t>
            </w:r>
            <w:r w:rsidR="009F1002">
              <w:rPr>
                <w:rFonts w:ascii="Times New Roman" w:hAnsi="Times New Roman" w:cs="Times New Roman"/>
                <w:sz w:val="28"/>
                <w:szCs w:val="28"/>
                <w:lang w:val="ro"/>
              </w:rPr>
              <w:t xml:space="preserve">Unității </w:t>
            </w:r>
            <w:r w:rsidR="00D77579">
              <w:rPr>
                <w:rFonts w:ascii="Times New Roman" w:hAnsi="Times New Roman" w:cs="Times New Roman"/>
                <w:sz w:val="28"/>
                <w:szCs w:val="28"/>
                <w:lang w:val="ro"/>
              </w:rPr>
              <w:t>urmează să</w:t>
            </w:r>
            <w:r w:rsidR="00EB1E9A">
              <w:rPr>
                <w:rFonts w:ascii="Times New Roman" w:hAnsi="Times New Roman" w:cs="Times New Roman"/>
                <w:sz w:val="28"/>
                <w:szCs w:val="28"/>
                <w:lang w:val="ro"/>
              </w:rPr>
              <w:t xml:space="preserve"> elabore</w:t>
            </w:r>
            <w:r w:rsidR="00D77579">
              <w:rPr>
                <w:rFonts w:ascii="Times New Roman" w:hAnsi="Times New Roman" w:cs="Times New Roman"/>
                <w:sz w:val="28"/>
                <w:szCs w:val="28"/>
                <w:lang w:val="ro"/>
              </w:rPr>
              <w:t>ze</w:t>
            </w:r>
            <w:r w:rsidR="00EB1E9A">
              <w:rPr>
                <w:rFonts w:ascii="Times New Roman" w:hAnsi="Times New Roman" w:cs="Times New Roman"/>
                <w:sz w:val="28"/>
                <w:szCs w:val="28"/>
                <w:lang w:val="ro"/>
              </w:rPr>
              <w:t xml:space="preserve"> </w:t>
            </w:r>
            <w:r w:rsidR="005F7EC6" w:rsidRPr="005F7EC6">
              <w:rPr>
                <w:rFonts w:ascii="Times New Roman" w:hAnsi="Times New Roman" w:cs="Times New Roman"/>
                <w:sz w:val="28"/>
                <w:szCs w:val="28"/>
              </w:rPr>
              <w:t>structura organizatorică, organigrama şi efectivul-limită</w:t>
            </w:r>
            <w:r w:rsidR="005F7EC6">
              <w:rPr>
                <w:rFonts w:ascii="Times New Roman" w:hAnsi="Times New Roman" w:cs="Times New Roman"/>
                <w:sz w:val="28"/>
                <w:szCs w:val="28"/>
              </w:rPr>
              <w:t xml:space="preserve"> ale</w:t>
            </w:r>
            <w:r w:rsidR="005F7EC6" w:rsidRPr="005F7EC6">
              <w:rPr>
                <w:rFonts w:ascii="Times New Roman" w:hAnsi="Times New Roman" w:cs="Times New Roman"/>
                <w:sz w:val="28"/>
                <w:szCs w:val="28"/>
                <w:lang w:val="ro"/>
              </w:rPr>
              <w:t xml:space="preserve"> </w:t>
            </w:r>
            <w:r w:rsidR="00EB1E9A">
              <w:rPr>
                <w:rFonts w:ascii="Times New Roman" w:hAnsi="Times New Roman" w:cs="Times New Roman"/>
                <w:sz w:val="28"/>
                <w:szCs w:val="28"/>
                <w:lang w:val="ro"/>
              </w:rPr>
              <w:t>Instituției</w:t>
            </w:r>
            <w:r w:rsidR="00E82915">
              <w:rPr>
                <w:rFonts w:ascii="Times New Roman" w:hAnsi="Times New Roman" w:cs="Times New Roman"/>
                <w:sz w:val="28"/>
                <w:szCs w:val="28"/>
                <w:lang w:val="ro"/>
              </w:rPr>
              <w:t xml:space="preserve"> și </w:t>
            </w:r>
            <w:r w:rsidR="005F7EC6">
              <w:rPr>
                <w:rFonts w:ascii="Times New Roman" w:hAnsi="Times New Roman" w:cs="Times New Roman"/>
                <w:sz w:val="28"/>
                <w:szCs w:val="28"/>
                <w:lang w:val="ro"/>
              </w:rPr>
              <w:t xml:space="preserve">să le </w:t>
            </w:r>
            <w:r w:rsidR="00E82915">
              <w:rPr>
                <w:rFonts w:ascii="Times New Roman" w:hAnsi="Times New Roman" w:cs="Times New Roman"/>
                <w:sz w:val="28"/>
                <w:szCs w:val="28"/>
                <w:lang w:val="ro"/>
              </w:rPr>
              <w:t>prez</w:t>
            </w:r>
            <w:r w:rsidR="005F7EC6">
              <w:rPr>
                <w:rFonts w:ascii="Times New Roman" w:hAnsi="Times New Roman" w:cs="Times New Roman"/>
                <w:sz w:val="28"/>
                <w:szCs w:val="28"/>
                <w:lang w:val="ro"/>
              </w:rPr>
              <w:t>i</w:t>
            </w:r>
            <w:r w:rsidR="00E82915">
              <w:rPr>
                <w:rFonts w:ascii="Times New Roman" w:hAnsi="Times New Roman" w:cs="Times New Roman"/>
                <w:sz w:val="28"/>
                <w:szCs w:val="28"/>
                <w:lang w:val="ro"/>
              </w:rPr>
              <w:t>nt</w:t>
            </w:r>
            <w:r w:rsidR="005F7EC6">
              <w:rPr>
                <w:rFonts w:ascii="Times New Roman" w:hAnsi="Times New Roman" w:cs="Times New Roman"/>
                <w:sz w:val="28"/>
                <w:szCs w:val="28"/>
                <w:lang w:val="ro"/>
              </w:rPr>
              <w:t>e</w:t>
            </w:r>
            <w:r w:rsidR="00E82915">
              <w:rPr>
                <w:rFonts w:ascii="Times New Roman" w:hAnsi="Times New Roman" w:cs="Times New Roman"/>
                <w:sz w:val="28"/>
                <w:szCs w:val="28"/>
                <w:lang w:val="ro"/>
              </w:rPr>
              <w:t xml:space="preserve"> pentru aprobare Comitetului de supraveghere. De asemenea, conducerea Instituției urmează să </w:t>
            </w:r>
            <w:r w:rsidR="009538B7">
              <w:rPr>
                <w:rFonts w:ascii="Times New Roman" w:hAnsi="Times New Roman" w:cs="Times New Roman"/>
                <w:sz w:val="28"/>
                <w:szCs w:val="28"/>
                <w:lang w:val="ro"/>
              </w:rPr>
              <w:t xml:space="preserve">elaboreze și să înainteze spre </w:t>
            </w:r>
            <w:r w:rsidR="00E82915">
              <w:rPr>
                <w:rFonts w:ascii="Times New Roman" w:hAnsi="Times New Roman" w:cs="Times New Roman"/>
                <w:sz w:val="28"/>
                <w:szCs w:val="28"/>
                <w:lang w:val="ro"/>
              </w:rPr>
              <w:t>adopt</w:t>
            </w:r>
            <w:r w:rsidR="009538B7">
              <w:rPr>
                <w:rFonts w:ascii="Times New Roman" w:hAnsi="Times New Roman" w:cs="Times New Roman"/>
                <w:sz w:val="28"/>
                <w:szCs w:val="28"/>
                <w:lang w:val="ro"/>
              </w:rPr>
              <w:t>are Comitetului de supraveghere</w:t>
            </w:r>
            <w:r w:rsidR="00EB1E9A">
              <w:rPr>
                <w:rFonts w:ascii="Times New Roman" w:hAnsi="Times New Roman" w:cs="Times New Roman"/>
                <w:sz w:val="28"/>
                <w:szCs w:val="28"/>
                <w:lang w:val="ro"/>
              </w:rPr>
              <w:t xml:space="preserve"> regulamentel</w:t>
            </w:r>
            <w:r w:rsidR="00E82915">
              <w:rPr>
                <w:rFonts w:ascii="Times New Roman" w:hAnsi="Times New Roman" w:cs="Times New Roman"/>
                <w:sz w:val="28"/>
                <w:szCs w:val="28"/>
                <w:lang w:val="ro"/>
              </w:rPr>
              <w:t>e</w:t>
            </w:r>
            <w:r w:rsidR="00EB1E9A">
              <w:rPr>
                <w:rFonts w:ascii="Times New Roman" w:hAnsi="Times New Roman" w:cs="Times New Roman"/>
                <w:sz w:val="28"/>
                <w:szCs w:val="28"/>
                <w:lang w:val="ro"/>
              </w:rPr>
              <w:t xml:space="preserve"> subdiviziunilor interioare </w:t>
            </w:r>
            <w:r w:rsidR="00E82915">
              <w:rPr>
                <w:rFonts w:ascii="Times New Roman" w:hAnsi="Times New Roman" w:cs="Times New Roman"/>
                <w:sz w:val="28"/>
                <w:szCs w:val="28"/>
                <w:lang w:val="ro"/>
              </w:rPr>
              <w:t>ale Instituției</w:t>
            </w:r>
            <w:r w:rsidR="009538B7">
              <w:rPr>
                <w:rFonts w:ascii="Times New Roman" w:hAnsi="Times New Roman" w:cs="Times New Roman"/>
                <w:sz w:val="28"/>
                <w:szCs w:val="28"/>
                <w:lang w:val="ro"/>
              </w:rPr>
              <w:t>.</w:t>
            </w:r>
          </w:p>
          <w:p w14:paraId="19FC1B65" w14:textId="3F58BF60" w:rsidR="009538B7" w:rsidRDefault="00817F42" w:rsidP="00F66DA2">
            <w:pPr>
              <w:spacing w:before="80" w:after="80"/>
              <w:ind w:firstLine="873"/>
              <w:jc w:val="both"/>
              <w:rPr>
                <w:rFonts w:ascii="Times New Roman" w:hAnsi="Times New Roman" w:cs="Times New Roman"/>
                <w:sz w:val="28"/>
                <w:szCs w:val="28"/>
                <w:lang w:val="ro"/>
              </w:rPr>
            </w:pPr>
            <w:r>
              <w:rPr>
                <w:rFonts w:ascii="Times New Roman" w:hAnsi="Times New Roman" w:cs="Times New Roman"/>
                <w:sz w:val="28"/>
                <w:szCs w:val="28"/>
                <w:lang w:val="ro"/>
              </w:rPr>
              <w:t xml:space="preserve">În aceeași ordine de idei, la propunerea </w:t>
            </w:r>
            <w:r w:rsidR="009F1002">
              <w:rPr>
                <w:rFonts w:ascii="Times New Roman" w:hAnsi="Times New Roman" w:cs="Times New Roman"/>
                <w:sz w:val="28"/>
                <w:szCs w:val="28"/>
                <w:lang w:val="ro"/>
              </w:rPr>
              <w:t>Unității</w:t>
            </w:r>
            <w:r>
              <w:rPr>
                <w:rFonts w:ascii="Times New Roman" w:hAnsi="Times New Roman" w:cs="Times New Roman"/>
                <w:sz w:val="28"/>
                <w:szCs w:val="28"/>
                <w:lang w:val="ro"/>
              </w:rPr>
              <w:t xml:space="preserve">, Ministerul Mediului urmează să aprobe manualul operațional privind procedurile </w:t>
            </w:r>
            <w:r w:rsidR="004E32B4" w:rsidRPr="004E32B4">
              <w:rPr>
                <w:rFonts w:ascii="Times New Roman" w:hAnsi="Times New Roman" w:cs="Times New Roman"/>
                <w:sz w:val="28"/>
                <w:szCs w:val="28"/>
              </w:rPr>
              <w:t>de identificare, evaluare, selectare, aprobare, contractare și monitorizare a implementării proiectelor în domeniul protecției mediului, precum și de evaluare post-implementare</w:t>
            </w:r>
            <w:r w:rsidR="004E32B4">
              <w:rPr>
                <w:rFonts w:ascii="Times New Roman" w:hAnsi="Times New Roman" w:cs="Times New Roman"/>
                <w:sz w:val="28"/>
                <w:szCs w:val="28"/>
              </w:rPr>
              <w:t>.</w:t>
            </w:r>
          </w:p>
          <w:p w14:paraId="20D591D2" w14:textId="5FD1CB7E" w:rsidR="006A395D" w:rsidRPr="002419EB" w:rsidRDefault="006A395D" w:rsidP="00F66DA2">
            <w:pPr>
              <w:pStyle w:val="Listparagraf"/>
              <w:tabs>
                <w:tab w:val="left" w:pos="1159"/>
              </w:tabs>
              <w:spacing w:before="80" w:after="80"/>
              <w:ind w:left="0" w:firstLine="876"/>
              <w:contextualSpacing w:val="0"/>
              <w:jc w:val="both"/>
              <w:rPr>
                <w:lang w:val="ro"/>
              </w:rPr>
            </w:pPr>
          </w:p>
        </w:tc>
      </w:tr>
      <w:tr w:rsidR="006A395D" w14:paraId="7E0689F6" w14:textId="77777777" w:rsidTr="00F66DA2">
        <w:tc>
          <w:tcPr>
            <w:tcW w:w="9345" w:type="dxa"/>
            <w:shd w:val="clear" w:color="auto" w:fill="B4C6E7" w:themeFill="accent1" w:themeFillTint="66"/>
          </w:tcPr>
          <w:p w14:paraId="2EB20214" w14:textId="77777777" w:rsidR="006A395D" w:rsidRPr="00E62ECC" w:rsidRDefault="006A395D" w:rsidP="00F66DA2">
            <w:pPr>
              <w:pStyle w:val="Listparagraf"/>
              <w:numPr>
                <w:ilvl w:val="0"/>
                <w:numId w:val="1"/>
              </w:numPr>
              <w:tabs>
                <w:tab w:val="left" w:pos="335"/>
              </w:tabs>
              <w:spacing w:before="80" w:after="80"/>
              <w:ind w:left="0" w:firstLine="0"/>
              <w:contextualSpacing w:val="0"/>
              <w:jc w:val="both"/>
              <w:rPr>
                <w:rFonts w:ascii="Times New Roman" w:hAnsi="Times New Roman" w:cs="Times New Roman"/>
                <w:b/>
                <w:bCs/>
                <w:i/>
                <w:iCs/>
                <w:sz w:val="28"/>
                <w:szCs w:val="28"/>
              </w:rPr>
            </w:pPr>
            <w:r w:rsidRPr="00E62ECC">
              <w:rPr>
                <w:rFonts w:ascii="Times New Roman" w:hAnsi="Times New Roman" w:cs="Times New Roman"/>
                <w:b/>
                <w:bCs/>
                <w:i/>
                <w:iCs/>
                <w:sz w:val="28"/>
                <w:szCs w:val="28"/>
              </w:rPr>
              <w:t xml:space="preserve">Avizarea </w:t>
            </w:r>
            <w:r>
              <w:rPr>
                <w:rFonts w:ascii="Times New Roman" w:hAnsi="Times New Roman" w:cs="Times New Roman"/>
                <w:b/>
                <w:bCs/>
                <w:i/>
                <w:iCs/>
                <w:sz w:val="28"/>
                <w:szCs w:val="28"/>
              </w:rPr>
              <w:t>ș</w:t>
            </w:r>
            <w:r w:rsidRPr="00E62ECC">
              <w:rPr>
                <w:rFonts w:ascii="Times New Roman" w:hAnsi="Times New Roman" w:cs="Times New Roman"/>
                <w:b/>
                <w:bCs/>
                <w:i/>
                <w:iCs/>
                <w:sz w:val="28"/>
                <w:szCs w:val="28"/>
              </w:rPr>
              <w:t>i consultarea publică a proiectului</w:t>
            </w:r>
          </w:p>
        </w:tc>
      </w:tr>
      <w:tr w:rsidR="006A395D" w14:paraId="601DFA63" w14:textId="77777777" w:rsidTr="00F66DA2">
        <w:tc>
          <w:tcPr>
            <w:tcW w:w="9345" w:type="dxa"/>
          </w:tcPr>
          <w:p w14:paraId="5BE79442" w14:textId="77777777" w:rsidR="006A395D" w:rsidRDefault="006A395D" w:rsidP="00F66DA2">
            <w:pPr>
              <w:spacing w:before="80" w:after="80"/>
              <w:ind w:firstLine="873"/>
              <w:jc w:val="both"/>
              <w:rPr>
                <w:rFonts w:ascii="Times New Roman" w:hAnsi="Times New Roman" w:cs="Times New Roman"/>
                <w:sz w:val="28"/>
                <w:szCs w:val="28"/>
                <w:lang w:val="ro"/>
              </w:rPr>
            </w:pPr>
            <w:r>
              <w:rPr>
                <w:rFonts w:ascii="Times New Roman" w:hAnsi="Times New Roman" w:cs="Times New Roman"/>
                <w:sz w:val="28"/>
                <w:szCs w:val="28"/>
                <w:lang w:val="ro"/>
              </w:rPr>
              <w:t>În conformitate cu prevederile art. 32 din Legea nr. 100/2017 cu privire la actele normative și pct. 190 din Regulamentul Guvernului, aprobat prin Hotărârea Guvernului nr. 610/2018 proiectul se înaintează pentru avizare și expertizare în modul stabilit.</w:t>
            </w:r>
          </w:p>
          <w:p w14:paraId="5E2F8569" w14:textId="77777777" w:rsidR="006A395D" w:rsidRPr="00AE0CE8" w:rsidRDefault="006A395D" w:rsidP="00F66DA2">
            <w:pPr>
              <w:spacing w:before="80" w:after="80"/>
              <w:ind w:firstLine="873"/>
              <w:jc w:val="both"/>
              <w:rPr>
                <w:rFonts w:ascii="Times New Roman" w:hAnsi="Times New Roman" w:cs="Times New Roman"/>
                <w:i/>
                <w:iCs/>
                <w:sz w:val="28"/>
                <w:szCs w:val="28"/>
                <w:lang w:val="ro"/>
              </w:rPr>
            </w:pPr>
            <w:r>
              <w:rPr>
                <w:rFonts w:ascii="Times New Roman" w:hAnsi="Times New Roman" w:cs="Times New Roman"/>
                <w:sz w:val="28"/>
                <w:szCs w:val="28"/>
                <w:lang w:val="ro"/>
              </w:rPr>
              <w:t>Î</w:t>
            </w:r>
            <w:r w:rsidRPr="00AF201B">
              <w:rPr>
                <w:rFonts w:ascii="Times New Roman" w:hAnsi="Times New Roman" w:cs="Times New Roman"/>
                <w:sz w:val="28"/>
                <w:szCs w:val="28"/>
                <w:lang w:val="ro"/>
              </w:rPr>
              <w:t>n scopul respectării prevederilor</w:t>
            </w:r>
            <w:r w:rsidRPr="00AF201B">
              <w:rPr>
                <w:rFonts w:ascii="Times New Roman" w:hAnsi="Times New Roman" w:cs="Times New Roman"/>
                <w:i/>
                <w:iCs/>
                <w:sz w:val="28"/>
                <w:szCs w:val="28"/>
                <w:lang w:val="ro"/>
              </w:rPr>
              <w:t xml:space="preserve"> Legii nr. 239 din 13 noiembrie 2008 privind transparen</w:t>
            </w:r>
            <w:r>
              <w:rPr>
                <w:rFonts w:ascii="Times New Roman" w:hAnsi="Times New Roman" w:cs="Times New Roman"/>
                <w:i/>
                <w:iCs/>
                <w:sz w:val="28"/>
                <w:szCs w:val="28"/>
                <w:lang w:val="ro"/>
              </w:rPr>
              <w:t>ț</w:t>
            </w:r>
            <w:r w:rsidRPr="00AF201B">
              <w:rPr>
                <w:rFonts w:ascii="Times New Roman" w:hAnsi="Times New Roman" w:cs="Times New Roman"/>
                <w:i/>
                <w:iCs/>
                <w:sz w:val="28"/>
                <w:szCs w:val="28"/>
                <w:lang w:val="ro"/>
              </w:rPr>
              <w:t>a în procesul decizional,</w:t>
            </w:r>
            <w:r w:rsidRPr="00AF201B">
              <w:rPr>
                <w:rFonts w:ascii="Times New Roman" w:hAnsi="Times New Roman" w:cs="Times New Roman"/>
                <w:sz w:val="28"/>
                <w:szCs w:val="28"/>
                <w:lang w:val="ro"/>
              </w:rPr>
              <w:t xml:space="preserve"> proiectul a fost plasat pe pagina web oficială a Ministerului </w:t>
            </w:r>
            <w:r>
              <w:rPr>
                <w:rFonts w:ascii="Times New Roman" w:hAnsi="Times New Roman" w:cs="Times New Roman"/>
                <w:sz w:val="28"/>
                <w:szCs w:val="28"/>
                <w:lang w:val="ro"/>
              </w:rPr>
              <w:t>Mediului</w:t>
            </w:r>
            <w:r w:rsidRPr="00AF201B">
              <w:rPr>
                <w:rFonts w:ascii="Times New Roman" w:hAnsi="Times New Roman" w:cs="Times New Roman"/>
                <w:sz w:val="28"/>
                <w:szCs w:val="28"/>
                <w:lang w:val="ro"/>
              </w:rPr>
              <w:t xml:space="preserve"> </w:t>
            </w:r>
            <w:hyperlink r:id="rId5" w:history="1">
              <w:r w:rsidRPr="00695863">
                <w:rPr>
                  <w:rStyle w:val="Hyperlink"/>
                  <w:rFonts w:ascii="Times New Roman" w:hAnsi="Times New Roman" w:cs="Times New Roman"/>
                  <w:sz w:val="28"/>
                  <w:szCs w:val="28"/>
                  <w:lang w:val="en-US"/>
                </w:rPr>
                <w:t>www.mediu.gov.md</w:t>
              </w:r>
            </w:hyperlink>
            <w:r w:rsidRPr="00AF201B">
              <w:rPr>
                <w:rFonts w:ascii="Times New Roman" w:hAnsi="Times New Roman" w:cs="Times New Roman"/>
                <w:sz w:val="28"/>
                <w:szCs w:val="28"/>
                <w:lang w:val="en-US"/>
              </w:rPr>
              <w:t xml:space="preserve">, </w:t>
            </w:r>
            <w:r w:rsidRPr="00AF201B">
              <w:rPr>
                <w:rFonts w:ascii="Times New Roman" w:hAnsi="Times New Roman" w:cs="Times New Roman"/>
                <w:sz w:val="28"/>
                <w:szCs w:val="28"/>
                <w:lang w:val="ro"/>
              </w:rPr>
              <w:t>compartimentul</w:t>
            </w:r>
            <w:r w:rsidRPr="00AF201B">
              <w:rPr>
                <w:rFonts w:ascii="Times New Roman" w:hAnsi="Times New Roman" w:cs="Times New Roman"/>
                <w:i/>
                <w:iCs/>
                <w:sz w:val="28"/>
                <w:szCs w:val="28"/>
                <w:lang w:val="ro"/>
              </w:rPr>
              <w:t xml:space="preserve"> Transparen</w:t>
            </w:r>
            <w:r>
              <w:rPr>
                <w:rFonts w:ascii="Times New Roman" w:hAnsi="Times New Roman" w:cs="Times New Roman"/>
                <w:i/>
                <w:iCs/>
                <w:sz w:val="28"/>
                <w:szCs w:val="28"/>
                <w:lang w:val="ro"/>
              </w:rPr>
              <w:t>ț</w:t>
            </w:r>
            <w:r w:rsidRPr="00AF201B">
              <w:rPr>
                <w:rFonts w:ascii="Times New Roman" w:hAnsi="Times New Roman" w:cs="Times New Roman"/>
                <w:i/>
                <w:iCs/>
                <w:sz w:val="28"/>
                <w:szCs w:val="28"/>
                <w:lang w:val="ro"/>
              </w:rPr>
              <w:t xml:space="preserve">a decizională, </w:t>
            </w:r>
            <w:r w:rsidRPr="00AF201B">
              <w:rPr>
                <w:rFonts w:ascii="Times New Roman" w:hAnsi="Times New Roman" w:cs="Times New Roman"/>
                <w:sz w:val="28"/>
                <w:szCs w:val="28"/>
                <w:lang w:val="ro"/>
              </w:rPr>
              <w:t>directoriul</w:t>
            </w:r>
            <w:r w:rsidRPr="00AF201B">
              <w:rPr>
                <w:rFonts w:ascii="Times New Roman" w:hAnsi="Times New Roman" w:cs="Times New Roman"/>
                <w:i/>
                <w:iCs/>
                <w:sz w:val="28"/>
                <w:szCs w:val="28"/>
                <w:lang w:val="ro"/>
              </w:rPr>
              <w:t xml:space="preserve"> Proiecte de acte normative remise spre coordonare.</w:t>
            </w:r>
          </w:p>
        </w:tc>
      </w:tr>
    </w:tbl>
    <w:p w14:paraId="791BA1B8" w14:textId="77777777" w:rsidR="006A395D" w:rsidRDefault="006A395D" w:rsidP="006A395D">
      <w:pPr>
        <w:rPr>
          <w:rFonts w:ascii="Times New Roman" w:hAnsi="Times New Roman" w:cs="Times New Roman"/>
          <w:sz w:val="28"/>
          <w:szCs w:val="28"/>
        </w:rPr>
      </w:pPr>
    </w:p>
    <w:p w14:paraId="3418166A" w14:textId="77777777" w:rsidR="006A395D" w:rsidRPr="00084DC2" w:rsidRDefault="006A395D" w:rsidP="006A395D">
      <w:pPr>
        <w:rPr>
          <w:rFonts w:ascii="Times New Roman" w:hAnsi="Times New Roman" w:cs="Times New Roman"/>
          <w:sz w:val="28"/>
          <w:szCs w:val="28"/>
        </w:rPr>
      </w:pPr>
    </w:p>
    <w:p w14:paraId="1B20C30B" w14:textId="77777777" w:rsidR="006A395D" w:rsidRPr="0003571B" w:rsidRDefault="006A395D" w:rsidP="006A395D">
      <w:pPr>
        <w:jc w:val="center"/>
        <w:rPr>
          <w:rFonts w:ascii="Times New Roman" w:hAnsi="Times New Roman" w:cs="Times New Roman"/>
          <w:b/>
          <w:sz w:val="28"/>
          <w:szCs w:val="28"/>
        </w:rPr>
      </w:pPr>
      <w:r>
        <w:rPr>
          <w:rFonts w:ascii="Times New Roman" w:hAnsi="Times New Roman" w:cs="Times New Roman"/>
          <w:b/>
          <w:sz w:val="28"/>
          <w:szCs w:val="28"/>
        </w:rPr>
        <w:t>Ministrul m</w:t>
      </w:r>
      <w:r w:rsidRPr="0003571B">
        <w:rPr>
          <w:rFonts w:ascii="Times New Roman" w:hAnsi="Times New Roman" w:cs="Times New Roman"/>
          <w:b/>
          <w:sz w:val="28"/>
          <w:szCs w:val="28"/>
        </w:rPr>
        <w:t xml:space="preserve">ediului </w:t>
      </w:r>
      <w:r>
        <w:rPr>
          <w:rFonts w:ascii="Times New Roman" w:hAnsi="Times New Roman" w:cs="Times New Roman"/>
          <w:b/>
          <w:sz w:val="28"/>
          <w:szCs w:val="28"/>
        </w:rPr>
        <w:t xml:space="preserve">   </w:t>
      </w:r>
      <w:r w:rsidRPr="0003571B">
        <w:rPr>
          <w:rFonts w:ascii="Times New Roman" w:hAnsi="Times New Roman" w:cs="Times New Roman"/>
          <w:i/>
          <w:sz w:val="28"/>
          <w:szCs w:val="28"/>
        </w:rPr>
        <w:t>/semnat electronic/</w:t>
      </w:r>
      <w:r>
        <w:rPr>
          <w:rFonts w:ascii="Times New Roman" w:hAnsi="Times New Roman" w:cs="Times New Roman"/>
          <w:b/>
          <w:sz w:val="28"/>
          <w:szCs w:val="28"/>
        </w:rPr>
        <w:t xml:space="preserve">     </w:t>
      </w:r>
      <w:r w:rsidRPr="0003571B">
        <w:rPr>
          <w:rFonts w:ascii="Times New Roman" w:hAnsi="Times New Roman" w:cs="Times New Roman"/>
          <w:b/>
          <w:sz w:val="28"/>
          <w:szCs w:val="28"/>
        </w:rPr>
        <w:t>Iuliana CANTARAGIU</w:t>
      </w:r>
    </w:p>
    <w:p w14:paraId="53A5EE0C" w14:textId="77777777" w:rsidR="00A95C19" w:rsidRPr="006A395D" w:rsidRDefault="00A95C19"/>
    <w:sectPr w:rsidR="00A95C19" w:rsidRPr="006A39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37559"/>
    <w:multiLevelType w:val="hybridMultilevel"/>
    <w:tmpl w:val="403A4E50"/>
    <w:lvl w:ilvl="0" w:tplc="CDCEE0F4">
      <w:start w:val="1"/>
      <w:numFmt w:val="lowerLetter"/>
      <w:lvlText w:val="%1)"/>
      <w:lvlJc w:val="left"/>
      <w:pPr>
        <w:ind w:left="1778" w:hanging="360"/>
      </w:pPr>
      <w:rPr>
        <w:b/>
        <w:bCs/>
      </w:rPr>
    </w:lvl>
    <w:lvl w:ilvl="1" w:tplc="04180019" w:tentative="1">
      <w:start w:val="1"/>
      <w:numFmt w:val="lowerLetter"/>
      <w:lvlText w:val="%2."/>
      <w:lvlJc w:val="left"/>
      <w:pPr>
        <w:ind w:left="2313" w:hanging="360"/>
      </w:pPr>
    </w:lvl>
    <w:lvl w:ilvl="2" w:tplc="0418001B" w:tentative="1">
      <w:start w:val="1"/>
      <w:numFmt w:val="lowerRoman"/>
      <w:lvlText w:val="%3."/>
      <w:lvlJc w:val="right"/>
      <w:pPr>
        <w:ind w:left="3033" w:hanging="180"/>
      </w:pPr>
    </w:lvl>
    <w:lvl w:ilvl="3" w:tplc="0418000F" w:tentative="1">
      <w:start w:val="1"/>
      <w:numFmt w:val="decimal"/>
      <w:lvlText w:val="%4."/>
      <w:lvlJc w:val="left"/>
      <w:pPr>
        <w:ind w:left="3753" w:hanging="360"/>
      </w:pPr>
    </w:lvl>
    <w:lvl w:ilvl="4" w:tplc="04180019" w:tentative="1">
      <w:start w:val="1"/>
      <w:numFmt w:val="lowerLetter"/>
      <w:lvlText w:val="%5."/>
      <w:lvlJc w:val="left"/>
      <w:pPr>
        <w:ind w:left="4473" w:hanging="360"/>
      </w:pPr>
    </w:lvl>
    <w:lvl w:ilvl="5" w:tplc="0418001B" w:tentative="1">
      <w:start w:val="1"/>
      <w:numFmt w:val="lowerRoman"/>
      <w:lvlText w:val="%6."/>
      <w:lvlJc w:val="right"/>
      <w:pPr>
        <w:ind w:left="5193" w:hanging="180"/>
      </w:pPr>
    </w:lvl>
    <w:lvl w:ilvl="6" w:tplc="0418000F" w:tentative="1">
      <w:start w:val="1"/>
      <w:numFmt w:val="decimal"/>
      <w:lvlText w:val="%7."/>
      <w:lvlJc w:val="left"/>
      <w:pPr>
        <w:ind w:left="5913" w:hanging="360"/>
      </w:pPr>
    </w:lvl>
    <w:lvl w:ilvl="7" w:tplc="04180019" w:tentative="1">
      <w:start w:val="1"/>
      <w:numFmt w:val="lowerLetter"/>
      <w:lvlText w:val="%8."/>
      <w:lvlJc w:val="left"/>
      <w:pPr>
        <w:ind w:left="6633" w:hanging="360"/>
      </w:pPr>
    </w:lvl>
    <w:lvl w:ilvl="8" w:tplc="0418001B" w:tentative="1">
      <w:start w:val="1"/>
      <w:numFmt w:val="lowerRoman"/>
      <w:lvlText w:val="%9."/>
      <w:lvlJc w:val="right"/>
      <w:pPr>
        <w:ind w:left="7353" w:hanging="180"/>
      </w:pPr>
    </w:lvl>
  </w:abstractNum>
  <w:abstractNum w:abstractNumId="1" w15:restartNumberingAfterBreak="0">
    <w:nsid w:val="295A211F"/>
    <w:multiLevelType w:val="hybridMultilevel"/>
    <w:tmpl w:val="3B10343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523C05F8"/>
    <w:multiLevelType w:val="hybridMultilevel"/>
    <w:tmpl w:val="58423E18"/>
    <w:lvl w:ilvl="0" w:tplc="A5B0CCEC">
      <w:start w:val="1"/>
      <w:numFmt w:val="decimal"/>
      <w:lvlText w:val="%1)"/>
      <w:lvlJc w:val="left"/>
      <w:pPr>
        <w:ind w:left="1222" w:hanging="360"/>
      </w:pPr>
      <w:rPr>
        <w:rFonts w:hint="default"/>
        <w:b/>
        <w:bCs/>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3" w15:restartNumberingAfterBreak="0">
    <w:nsid w:val="6DD67BEC"/>
    <w:multiLevelType w:val="hybridMultilevel"/>
    <w:tmpl w:val="3DDC7CE6"/>
    <w:lvl w:ilvl="0" w:tplc="E4B824A4">
      <w:start w:val="1"/>
      <w:numFmt w:val="lowerLetter"/>
      <w:lvlText w:val="%1)"/>
      <w:lvlJc w:val="left"/>
      <w:pPr>
        <w:ind w:left="1222" w:hanging="360"/>
      </w:pPr>
      <w:rPr>
        <w:rFonts w:hint="default"/>
        <w:b/>
        <w:bCs/>
      </w:rPr>
    </w:lvl>
    <w:lvl w:ilvl="1" w:tplc="04180019" w:tentative="1">
      <w:start w:val="1"/>
      <w:numFmt w:val="lowerLetter"/>
      <w:lvlText w:val="%2."/>
      <w:lvlJc w:val="left"/>
      <w:pPr>
        <w:ind w:left="1942" w:hanging="360"/>
      </w:pPr>
    </w:lvl>
    <w:lvl w:ilvl="2" w:tplc="0418001B" w:tentative="1">
      <w:start w:val="1"/>
      <w:numFmt w:val="lowerRoman"/>
      <w:lvlText w:val="%3."/>
      <w:lvlJc w:val="right"/>
      <w:pPr>
        <w:ind w:left="2662" w:hanging="180"/>
      </w:pPr>
    </w:lvl>
    <w:lvl w:ilvl="3" w:tplc="0418000F" w:tentative="1">
      <w:start w:val="1"/>
      <w:numFmt w:val="decimal"/>
      <w:lvlText w:val="%4."/>
      <w:lvlJc w:val="left"/>
      <w:pPr>
        <w:ind w:left="3382" w:hanging="360"/>
      </w:pPr>
    </w:lvl>
    <w:lvl w:ilvl="4" w:tplc="04180019" w:tentative="1">
      <w:start w:val="1"/>
      <w:numFmt w:val="lowerLetter"/>
      <w:lvlText w:val="%5."/>
      <w:lvlJc w:val="left"/>
      <w:pPr>
        <w:ind w:left="4102" w:hanging="360"/>
      </w:pPr>
    </w:lvl>
    <w:lvl w:ilvl="5" w:tplc="0418001B" w:tentative="1">
      <w:start w:val="1"/>
      <w:numFmt w:val="lowerRoman"/>
      <w:lvlText w:val="%6."/>
      <w:lvlJc w:val="right"/>
      <w:pPr>
        <w:ind w:left="4822" w:hanging="180"/>
      </w:pPr>
    </w:lvl>
    <w:lvl w:ilvl="6" w:tplc="0418000F" w:tentative="1">
      <w:start w:val="1"/>
      <w:numFmt w:val="decimal"/>
      <w:lvlText w:val="%7."/>
      <w:lvlJc w:val="left"/>
      <w:pPr>
        <w:ind w:left="5542" w:hanging="360"/>
      </w:pPr>
    </w:lvl>
    <w:lvl w:ilvl="7" w:tplc="04180019" w:tentative="1">
      <w:start w:val="1"/>
      <w:numFmt w:val="lowerLetter"/>
      <w:lvlText w:val="%8."/>
      <w:lvlJc w:val="left"/>
      <w:pPr>
        <w:ind w:left="6262" w:hanging="360"/>
      </w:pPr>
    </w:lvl>
    <w:lvl w:ilvl="8" w:tplc="0418001B" w:tentative="1">
      <w:start w:val="1"/>
      <w:numFmt w:val="lowerRoman"/>
      <w:lvlText w:val="%9."/>
      <w:lvlJc w:val="right"/>
      <w:pPr>
        <w:ind w:left="6982"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C19"/>
    <w:rsid w:val="00001862"/>
    <w:rsid w:val="000204FE"/>
    <w:rsid w:val="00041CEA"/>
    <w:rsid w:val="000505F6"/>
    <w:rsid w:val="00051943"/>
    <w:rsid w:val="00076C2A"/>
    <w:rsid w:val="0008172C"/>
    <w:rsid w:val="000C75FC"/>
    <w:rsid w:val="000D5EFD"/>
    <w:rsid w:val="000E69AB"/>
    <w:rsid w:val="00101A54"/>
    <w:rsid w:val="0015011C"/>
    <w:rsid w:val="001748BC"/>
    <w:rsid w:val="00180B7F"/>
    <w:rsid w:val="001948CF"/>
    <w:rsid w:val="001E00FB"/>
    <w:rsid w:val="00215010"/>
    <w:rsid w:val="00254FAF"/>
    <w:rsid w:val="00257DE4"/>
    <w:rsid w:val="00293252"/>
    <w:rsid w:val="0029580E"/>
    <w:rsid w:val="00296517"/>
    <w:rsid w:val="002D343B"/>
    <w:rsid w:val="00331BA1"/>
    <w:rsid w:val="00371DFF"/>
    <w:rsid w:val="00383439"/>
    <w:rsid w:val="00394B72"/>
    <w:rsid w:val="003C498B"/>
    <w:rsid w:val="0042134F"/>
    <w:rsid w:val="00462642"/>
    <w:rsid w:val="00495ED5"/>
    <w:rsid w:val="004D77E5"/>
    <w:rsid w:val="004E32B4"/>
    <w:rsid w:val="004E786B"/>
    <w:rsid w:val="004F0A27"/>
    <w:rsid w:val="004F6646"/>
    <w:rsid w:val="00520D1A"/>
    <w:rsid w:val="00540088"/>
    <w:rsid w:val="00575631"/>
    <w:rsid w:val="00581271"/>
    <w:rsid w:val="00585A01"/>
    <w:rsid w:val="005B2009"/>
    <w:rsid w:val="005D6473"/>
    <w:rsid w:val="005E522A"/>
    <w:rsid w:val="005F7EC6"/>
    <w:rsid w:val="006039C0"/>
    <w:rsid w:val="00611C52"/>
    <w:rsid w:val="00657B36"/>
    <w:rsid w:val="006A395D"/>
    <w:rsid w:val="006D0875"/>
    <w:rsid w:val="006D400E"/>
    <w:rsid w:val="006E7F47"/>
    <w:rsid w:val="006F084D"/>
    <w:rsid w:val="0071303D"/>
    <w:rsid w:val="007279E6"/>
    <w:rsid w:val="007451BA"/>
    <w:rsid w:val="00746007"/>
    <w:rsid w:val="00757D0C"/>
    <w:rsid w:val="007B66DD"/>
    <w:rsid w:val="007C2ABA"/>
    <w:rsid w:val="007F1EE5"/>
    <w:rsid w:val="00817F42"/>
    <w:rsid w:val="008A51C1"/>
    <w:rsid w:val="00935089"/>
    <w:rsid w:val="009507C9"/>
    <w:rsid w:val="009538B7"/>
    <w:rsid w:val="00953BE2"/>
    <w:rsid w:val="00961716"/>
    <w:rsid w:val="00966A9C"/>
    <w:rsid w:val="009A03CF"/>
    <w:rsid w:val="009A4855"/>
    <w:rsid w:val="009F1002"/>
    <w:rsid w:val="00A23058"/>
    <w:rsid w:val="00A508FB"/>
    <w:rsid w:val="00A56289"/>
    <w:rsid w:val="00A87CF8"/>
    <w:rsid w:val="00A95C19"/>
    <w:rsid w:val="00A95D09"/>
    <w:rsid w:val="00AD729C"/>
    <w:rsid w:val="00B10BE9"/>
    <w:rsid w:val="00B12D01"/>
    <w:rsid w:val="00B22E10"/>
    <w:rsid w:val="00B32FED"/>
    <w:rsid w:val="00B60630"/>
    <w:rsid w:val="00B62BC0"/>
    <w:rsid w:val="00B6329F"/>
    <w:rsid w:val="00B65C50"/>
    <w:rsid w:val="00B90EE1"/>
    <w:rsid w:val="00BE5C77"/>
    <w:rsid w:val="00BF10D8"/>
    <w:rsid w:val="00C20B8D"/>
    <w:rsid w:val="00C33D0A"/>
    <w:rsid w:val="00C352DB"/>
    <w:rsid w:val="00C841C5"/>
    <w:rsid w:val="00CB61BA"/>
    <w:rsid w:val="00CE50FC"/>
    <w:rsid w:val="00CF3446"/>
    <w:rsid w:val="00CF5C0F"/>
    <w:rsid w:val="00D47782"/>
    <w:rsid w:val="00D57718"/>
    <w:rsid w:val="00D77579"/>
    <w:rsid w:val="00DB1C0B"/>
    <w:rsid w:val="00DB5062"/>
    <w:rsid w:val="00DD05E9"/>
    <w:rsid w:val="00DD3E7F"/>
    <w:rsid w:val="00DD625A"/>
    <w:rsid w:val="00DF2660"/>
    <w:rsid w:val="00E07CD4"/>
    <w:rsid w:val="00E146CB"/>
    <w:rsid w:val="00E31D40"/>
    <w:rsid w:val="00E82915"/>
    <w:rsid w:val="00E9105A"/>
    <w:rsid w:val="00EB1E9A"/>
    <w:rsid w:val="00F025E4"/>
    <w:rsid w:val="00F1245C"/>
    <w:rsid w:val="00F37208"/>
    <w:rsid w:val="00FD414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81233"/>
  <w15:chartTrackingRefBased/>
  <w15:docId w15:val="{C77E199D-788F-4EDB-BB7A-31B4F2C77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395D"/>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6A39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6A395D"/>
    <w:pPr>
      <w:ind w:left="720"/>
      <w:contextualSpacing/>
    </w:pPr>
  </w:style>
  <w:style w:type="character" w:styleId="Hyperlink">
    <w:name w:val="Hyperlink"/>
    <w:basedOn w:val="Fontdeparagrafimplicit"/>
    <w:uiPriority w:val="99"/>
    <w:unhideWhenUsed/>
    <w:rsid w:val="006A395D"/>
    <w:rPr>
      <w:color w:val="0563C1" w:themeColor="hyperlink"/>
      <w:u w:val="single"/>
    </w:rPr>
  </w:style>
  <w:style w:type="paragraph" w:styleId="Revizuire">
    <w:name w:val="Revision"/>
    <w:hidden/>
    <w:uiPriority w:val="99"/>
    <w:semiHidden/>
    <w:rsid w:val="009507C9"/>
    <w:pPr>
      <w:spacing w:after="0" w:line="240" w:lineRule="auto"/>
    </w:pPr>
  </w:style>
  <w:style w:type="paragraph" w:styleId="TextnBalon">
    <w:name w:val="Balloon Text"/>
    <w:basedOn w:val="Normal"/>
    <w:link w:val="TextnBalonCaracter"/>
    <w:uiPriority w:val="99"/>
    <w:semiHidden/>
    <w:unhideWhenUsed/>
    <w:rsid w:val="000204FE"/>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204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ediu.gov.md"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1394</TotalTime>
  <Pages>4</Pages>
  <Words>1684</Words>
  <Characters>9601</Characters>
  <Application>Microsoft Office Word</Application>
  <DocSecurity>0</DocSecurity>
  <Lines>80</Lines>
  <Paragraphs>22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11263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Igor Pșenicinîi</cp:lastModifiedBy>
  <cp:revision>53</cp:revision>
  <dcterms:created xsi:type="dcterms:W3CDTF">2022-02-03T12:32:00Z</dcterms:created>
  <dcterms:modified xsi:type="dcterms:W3CDTF">2022-02-28T15:05:00Z</dcterms:modified>
</cp:coreProperties>
</file>