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41" w:rsidRDefault="00F66941" w:rsidP="00F6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SINTEZA</w:t>
      </w:r>
    </w:p>
    <w:p w:rsidR="00F66941" w:rsidRDefault="00F66941" w:rsidP="00F6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obiecțiilor și propunerilor (recomandărilor) la proiectul</w:t>
      </w:r>
    </w:p>
    <w:p w:rsidR="00F66941" w:rsidRDefault="00F66941" w:rsidP="00F6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hotărârii de Guvern cu privire la transmiterea unor încăperi</w:t>
      </w:r>
    </w:p>
    <w:p w:rsidR="00F66941" w:rsidRDefault="00F66941" w:rsidP="00F6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(număr unic 435/MADRM/2020)</w:t>
      </w:r>
    </w:p>
    <w:p w:rsidR="00F66941" w:rsidRDefault="00F66941" w:rsidP="00F6694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13462" w:type="dxa"/>
        <w:tblLook w:val="04A0" w:firstRow="1" w:lastRow="0" w:firstColumn="1" w:lastColumn="0" w:noHBand="0" w:noVBand="1"/>
      </w:tblPr>
      <w:tblGrid>
        <w:gridCol w:w="3613"/>
        <w:gridCol w:w="5596"/>
        <w:gridCol w:w="4253"/>
      </w:tblGrid>
      <w:tr w:rsidR="00F66941" w:rsidTr="00F66941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Participantul la avizare</w:t>
            </w:r>
          </w:p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(expertizare)/consultare publică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obiecției/</w:t>
            </w:r>
          </w:p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propunerii (recomandării)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Argumentarea</w:t>
            </w:r>
          </w:p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autorului proiectului</w:t>
            </w:r>
          </w:p>
        </w:tc>
      </w:tr>
      <w:tr w:rsidR="00F66941" w:rsidRPr="00CB471F" w:rsidTr="00F66941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Finanțelor</w:t>
            </w:r>
          </w:p>
          <w:p w:rsidR="00F66941" w:rsidRP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avizul nr.</w:t>
            </w:r>
            <w:r w:rsidRPr="00F66941">
              <w:rPr>
                <w:sz w:val="20"/>
                <w:szCs w:val="20"/>
                <w:lang w:val="ro-RO"/>
              </w:rPr>
              <w:t xml:space="preserve"> </w:t>
            </w: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17-04/1220/686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</w:t>
            </w: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2.07.2020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41" w:rsidRPr="00F66941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titlu de recomandare, la pct.1, textul „S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transmite, din gestiunea Î.S.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„Direcția pentru Exploatarea Imobilului” se va substitui cu textul „Se transmite, din</w:t>
            </w:r>
          </w:p>
          <w:p w:rsidR="00F66941" w:rsidRPr="00F66941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administrarea Agenției Proprietății Publice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gestiunea Î.S. „Direcția pentru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Exploatarea Imobilului”)” și în continuare după text.</w:t>
            </w:r>
          </w:p>
          <w:p w:rsidR="00F66941" w:rsidRPr="00F66941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la pct. 2, textul „transmiterea bunului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mobil” se va completa cu textul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„menționat la pct.1” și în continuare după text.</w:t>
            </w:r>
          </w:p>
          <w:p w:rsidR="00F66941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suplimentar, atenționăm asupra necesităț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efectuării modificărilor la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Hotărîrea Guvernului nr. 351/2005 „Cu privire la aprob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area listelor bunurilor imobile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statului și la transmiterea unor bun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 imobile”, reieșind din conținutul proiectului.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41" w:rsidRDefault="00F66941" w:rsidP="00C43F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acceptă.</w:t>
            </w:r>
          </w:p>
        </w:tc>
      </w:tr>
      <w:tr w:rsidR="00F66941" w:rsidRPr="000D65F0" w:rsidTr="00F66941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Economiei</w:t>
            </w:r>
          </w:p>
          <w:p w:rsidR="00F66941" w:rsidRDefault="00F66941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avizul nr.</w:t>
            </w:r>
            <w:r w:rsidRPr="00F66941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04-3977 din </w:t>
            </w: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6.07.2020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1" w:rsidRPr="00F66941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Contrar prevederilor art.30 alin.(1) al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egii nr.100/2017 privind actele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normative, Nota informativa anexata proiect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ului nu inserează fundamentarea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economico-financiara a inițiativei lansate. Or, drept fina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litate a aprobării proiectului,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fi necesară alocarea anumitor mijloacele finan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ciare din bugetul de stat către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entitatea care va administra bunurile respective, che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ltuieli legate de întreținerea,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gestionarea, asigurarea securității și unei bunei funcționări a bunurilor în speță.</w:t>
            </w:r>
          </w:p>
          <w:p w:rsidR="00F66941" w:rsidRPr="00AC3354" w:rsidRDefault="00F66941" w:rsidP="00F669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context, transmiterea bunurilor imobile urmea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ză a fi justificată prin prisma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comparării costurilor de gestiune a imobilului de către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minister în raport cu valoarea </w:t>
            </w:r>
            <w:r w:rsidRPr="00F66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chiriei achitate la moment pentru locațiunea acestui imobil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1" w:rsidRPr="00F66941" w:rsidRDefault="00F66941" w:rsidP="001653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 acceptă. </w:t>
            </w:r>
          </w:p>
        </w:tc>
      </w:tr>
      <w:tr w:rsidR="00165357" w:rsidRPr="000D65F0" w:rsidTr="00F66941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7" w:rsidRDefault="00165357" w:rsidP="0016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Justiției</w:t>
            </w:r>
          </w:p>
          <w:p w:rsidR="00165357" w:rsidRDefault="00165357" w:rsidP="00C43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avizul nr.</w:t>
            </w:r>
            <w:r w:rsidRPr="00F66941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04/4646 din 25.06.2020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Potrivit pct. 4 din Regulamentul cu privire la modul de transmitere a bunurilor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proprietate publică, aprobat prin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Hotărîrea Guvernului nr. 901/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2015, în calitate de iniţiatori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ai transmiterii bunurilor proprietate publică pot fi autorităţile publice sau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persoanele juridice,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au în administrare bunuri proprietate publică. Astfel,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nota informativă nu rezultă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 referitoare la subiectul intervenției a Agenției Proprie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tății Publice, în administrarea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căreia se află bunurile propuse spre transmitere și care, de fapt, ar trebui să fie inițiatorul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transmiterii.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context, la pct. 1, după cuvintele „cu titlu gratuit,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din” a se completa cu cuvintele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„administrarea Agenției Proprietății Publice”.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Totodată, ținând cont că obiectul transmiterii constituie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 încăperi izolate, se propune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modificarea titlului proiectului, prin substituirea cuvintelor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„unui bun imobil” cu cuvintele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„unor încăperi”.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Subsidiar, proiectul necesită a fi ajustat din punct de ved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ere al rigorilor de elaborare a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actelor normative, după cum urmează: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 clauza de adoptare, referința la Legea privind administrarea și deetatizarea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proprietății publice se va expune, ținînd cont de prevederile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 42 alin. (5) din Legea nr.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100/2017 cu privire la actele normative, astfel încît la indicare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datei de adoptare a actului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normativ să se indice numărul de ordine, ca element de identifi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care, la care să se adauge anul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care a fost adoptat, aprobat sau emis acesta, fiind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spărțite de o bară „/”, conform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următorului exemplu: „Legea nr. 121/2007” (obiecție valabilă 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pentru referința la Hotărîrea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Guvernului nr. 901/2015 din pct. 2 la proiect);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pe lîngă obiecția anterioară, la pct. 2 se va exclud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textul „(Monitorul Oficial al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Moldova, 2016, nr. 1, art. 2), cu modificările ulterioare”, ținând cont de</w:t>
            </w:r>
          </w:p>
          <w:p w:rsidR="00165357" w:rsidRPr="00165357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prevederile art. 55 alin. (5) din Legea nr. 100/2017;</w:t>
            </w:r>
          </w:p>
          <w:p w:rsidR="00165357" w:rsidRPr="00F66941" w:rsidRDefault="00165357" w:rsidP="00165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pct. 3 este inutil pentru soluția juridică propusă prin proiect, organul înregistrării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stat fiind obligat să </w:t>
            </w:r>
            <w:r w:rsidRPr="0016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examineze cererea de modificare a datelor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registrul bunurilor imobile în conformitate cu legislația.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7" w:rsidRPr="00165357" w:rsidRDefault="00165357" w:rsidP="00D16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Se acceptă.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a fost revizuit în contextul obiecțiilor expuse. </w:t>
            </w:r>
            <w:r w:rsid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Precizăm, de </w:t>
            </w:r>
            <w:r w:rsid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asemenea, că Agenția Proprietății Publice s-a expus asupra proiectului în avizul nr.06-04-2883 din 06.06.2020. </w:t>
            </w:r>
          </w:p>
        </w:tc>
      </w:tr>
      <w:tr w:rsidR="00D168A8" w:rsidRPr="000D65F0" w:rsidTr="00F66941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8" w:rsidRDefault="00D168A8" w:rsidP="0016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Agenția Proprietății Publice</w:t>
            </w:r>
          </w:p>
          <w:p w:rsidR="00D168A8" w:rsidRDefault="00D168A8" w:rsidP="0016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694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avizul nr.</w:t>
            </w:r>
            <w:r w:rsidRPr="00F66941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06-04-2883 din 06.06.2020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8" w:rsidRPr="00D168A8" w:rsidRDefault="00D168A8" w:rsidP="00D168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notei informative la proiectul de 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otărâre, în scopul soluționării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problemei privind păstrarea documentelor de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rhivă, Ministerul Agriculturii,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Dezvoltării Regionale și Mediului a identificat două 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ncăperi of. 231 și 233, situate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etajul doi a blocului administrativ din mun. Chiși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nău, str. Constantin Tănase, 6,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aflate în gestiunea Î.S. ”Direcția pentru Exploatarea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Imobilului”. Totodată în pct. 1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proiectul de hotărâre sunt indicate oficiile ”231 și 232”.</w:t>
            </w:r>
          </w:p>
          <w:p w:rsidR="00D168A8" w:rsidRPr="00D168A8" w:rsidRDefault="00D168A8" w:rsidP="00D168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acest sens, este necesar de a aduce în con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cordanță prevederile pct. 1 din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hotărâre cu nota informativă la proiect sau invers.</w:t>
            </w:r>
          </w:p>
          <w:p w:rsidR="00D168A8" w:rsidRPr="00D168A8" w:rsidRDefault="00D168A8" w:rsidP="00D168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Totodată, întru asigurarea înregistrării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cadastru a bunului imobil ce se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solicită a fi transmis (pct. 3 al proiectului), în baza 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ncăperilor identificate urmează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fi format un bun imobil separat (încăpere izolată)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conformitate cu prevederile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nr.354/2004 cu privire la formarea bunurilor imobile.</w:t>
            </w:r>
          </w:p>
          <w:p w:rsidR="00D168A8" w:rsidRPr="00165357" w:rsidRDefault="00D168A8" w:rsidP="00D168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Astfel, anterior promovării proiectului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hotărîrii de Guvern, urmează să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determinați în comun cu conducerea Î.S. ”Direcția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Exploatarea Imobilului”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birourile necesare de la etajul 2 al blocului administrativ 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 mun. Chișinău, str.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Constantin Tănase, 6, amplasate în nemijlocita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propriere unul de altul, pentru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formarea unui bun imobil separat și înregistrarea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acestuia în Registrul bunurilor </w:t>
            </w:r>
            <w:r w:rsidRPr="00D168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8" w:rsidRDefault="00D168A8" w:rsidP="00D16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 acceptă parțial.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Punctul 1 a fost redactat. </w:t>
            </w:r>
          </w:p>
          <w:p w:rsidR="00D168A8" w:rsidRDefault="00D168A8" w:rsidP="00D16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rest, menționăm că încăperile ce urmează a fi transmise deja au fost identificate și se folosesc pentru păstrarea documentelor de arhivă. </w:t>
            </w:r>
          </w:p>
          <w:p w:rsidR="00D168A8" w:rsidRPr="00D168A8" w:rsidRDefault="00D168A8" w:rsidP="00D16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asemenea, </w:t>
            </w:r>
            <w:r w:rsidR="006575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faptul neînregistrării în registrul bunurilor imobile a încăperilor respective nu constituie un impediment pentru transmiterea lor în administrarea MAIA. Or, această operațiune și acțiunile care o preced pot fi realizate și după transmitere. </w:t>
            </w:r>
          </w:p>
        </w:tc>
      </w:tr>
    </w:tbl>
    <w:p w:rsidR="00C01D91" w:rsidRDefault="00C01D91"/>
    <w:p w:rsidR="00D168A8" w:rsidRDefault="00D168A8"/>
    <w:p w:rsidR="00D168A8" w:rsidRPr="00D168A8" w:rsidRDefault="00D168A8" w:rsidP="00D168A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8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</w:t>
      </w:r>
      <w:r w:rsidRPr="00D168A8">
        <w:rPr>
          <w:rFonts w:ascii="Times New Roman" w:hAnsi="Times New Roman" w:cs="Times New Roman"/>
          <w:b/>
          <w:sz w:val="24"/>
          <w:szCs w:val="24"/>
          <w:lang w:val="ro-RO"/>
        </w:rPr>
        <w:t>Viorel GHERC</w:t>
      </w:r>
      <w:r w:rsidR="0061122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bookmarkStart w:id="0" w:name="_GoBack"/>
      <w:bookmarkEnd w:id="0"/>
      <w:r w:rsidRPr="00D168A8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</w:p>
    <w:p w:rsidR="00D168A8" w:rsidRDefault="00D168A8"/>
    <w:p w:rsidR="00D168A8" w:rsidRDefault="00D168A8"/>
    <w:p w:rsidR="00D168A8" w:rsidRPr="00D168A8" w:rsidRDefault="00D168A8" w:rsidP="00D168A8">
      <w:pPr>
        <w:spacing w:after="0"/>
        <w:rPr>
          <w:rFonts w:ascii="Times New Roman" w:hAnsi="Times New Roman" w:cs="Times New Roman"/>
          <w:sz w:val="18"/>
          <w:szCs w:val="18"/>
          <w:lang w:val="ro-RO"/>
        </w:rPr>
      </w:pPr>
      <w:r w:rsidRPr="00D168A8">
        <w:rPr>
          <w:rFonts w:ascii="Times New Roman" w:hAnsi="Times New Roman" w:cs="Times New Roman"/>
          <w:sz w:val="18"/>
          <w:szCs w:val="18"/>
          <w:lang w:val="ro-RO"/>
        </w:rPr>
        <w:t>Ex. M. Lepădatu</w:t>
      </w:r>
    </w:p>
    <w:p w:rsidR="00D168A8" w:rsidRPr="00D168A8" w:rsidRDefault="00D168A8" w:rsidP="00D168A8">
      <w:pPr>
        <w:spacing w:after="0"/>
        <w:rPr>
          <w:rFonts w:ascii="Times New Roman" w:hAnsi="Times New Roman" w:cs="Times New Roman"/>
          <w:sz w:val="18"/>
          <w:szCs w:val="18"/>
          <w:lang w:val="ro-RO"/>
        </w:rPr>
      </w:pPr>
      <w:r w:rsidRPr="00D168A8">
        <w:rPr>
          <w:rFonts w:ascii="Times New Roman" w:hAnsi="Times New Roman" w:cs="Times New Roman"/>
          <w:sz w:val="18"/>
          <w:szCs w:val="18"/>
          <w:lang w:val="ro-RO"/>
        </w:rPr>
        <w:t>Tel. (022) 204 578</w:t>
      </w:r>
    </w:p>
    <w:sectPr w:rsidR="00D168A8" w:rsidRPr="00D168A8" w:rsidSect="00F66941">
      <w:pgSz w:w="15840" w:h="12240" w:orient="landscape"/>
      <w:pgMar w:top="851" w:right="109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A"/>
    <w:rsid w:val="00165357"/>
    <w:rsid w:val="00611222"/>
    <w:rsid w:val="0065758A"/>
    <w:rsid w:val="0097235A"/>
    <w:rsid w:val="00C01D91"/>
    <w:rsid w:val="00D168A8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0F207-5D59-49FA-818B-85DE2657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41"/>
    <w:pPr>
      <w:spacing w:line="254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6694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F6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Lepadatu Moisei</dc:creator>
  <cp:keywords/>
  <dc:description/>
  <cp:lastModifiedBy>Lepadatu Moisei</cp:lastModifiedBy>
  <cp:revision>4</cp:revision>
  <cp:lastPrinted>2022-03-11T14:22:00Z</cp:lastPrinted>
  <dcterms:created xsi:type="dcterms:W3CDTF">2022-03-11T13:22:00Z</dcterms:created>
  <dcterms:modified xsi:type="dcterms:W3CDTF">2022-03-11T14:22:00Z</dcterms:modified>
</cp:coreProperties>
</file>