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4E" w:rsidRPr="00ED7965" w:rsidRDefault="00AE5B4E" w:rsidP="00287BF4">
      <w:pPr>
        <w:pStyle w:val="rg"/>
        <w:rPr>
          <w:rFonts w:asciiTheme="majorBidi" w:hAnsiTheme="majorBidi" w:cstheme="majorBidi"/>
          <w:i/>
          <w:lang w:val="ro-RO"/>
        </w:rPr>
      </w:pPr>
      <w:r w:rsidRPr="00ED7965">
        <w:rPr>
          <w:rFonts w:asciiTheme="majorBidi" w:hAnsiTheme="majorBidi" w:cstheme="majorBidi"/>
          <w:i/>
          <w:lang w:val="ro-RO"/>
        </w:rPr>
        <w:t>Anexă</w:t>
      </w:r>
    </w:p>
    <w:p w:rsidR="00AE5B4E" w:rsidRPr="00ED7965" w:rsidRDefault="00AE5B4E" w:rsidP="00287BF4">
      <w:pPr>
        <w:pStyle w:val="rg"/>
        <w:ind w:firstLine="720"/>
        <w:rPr>
          <w:rFonts w:asciiTheme="majorBidi" w:hAnsiTheme="majorBidi" w:cstheme="majorBidi"/>
          <w:i/>
          <w:lang w:val="ro-RO"/>
        </w:rPr>
      </w:pPr>
      <w:r w:rsidRPr="00ED7965">
        <w:rPr>
          <w:rFonts w:asciiTheme="majorBidi" w:hAnsiTheme="majorBidi" w:cstheme="majorBidi"/>
          <w:i/>
          <w:lang w:val="ro-RO"/>
        </w:rPr>
        <w:t>la Metodologia de analiză a impactului</w:t>
      </w:r>
    </w:p>
    <w:p w:rsidR="00AE5B4E" w:rsidRPr="00ED7965" w:rsidRDefault="00AE5B4E" w:rsidP="00287BF4">
      <w:pPr>
        <w:pStyle w:val="rg"/>
        <w:ind w:firstLine="720"/>
        <w:rPr>
          <w:rFonts w:asciiTheme="majorBidi" w:hAnsiTheme="majorBidi" w:cstheme="majorBidi"/>
          <w:i/>
          <w:lang w:val="ro-RO"/>
        </w:rPr>
      </w:pPr>
      <w:r w:rsidRPr="00ED7965">
        <w:rPr>
          <w:rFonts w:asciiTheme="majorBidi" w:hAnsiTheme="majorBidi" w:cstheme="majorBidi"/>
          <w:i/>
          <w:lang w:val="ro-RO"/>
        </w:rPr>
        <w:t xml:space="preserve">în procesul de fundamentare a proiectelor </w:t>
      </w:r>
    </w:p>
    <w:p w:rsidR="00AE5B4E" w:rsidRPr="003B7D31" w:rsidRDefault="00AE5B4E" w:rsidP="00AE5B4E">
      <w:pPr>
        <w:pStyle w:val="rg"/>
        <w:ind w:left="5040" w:firstLine="720"/>
        <w:rPr>
          <w:rFonts w:asciiTheme="majorBidi" w:hAnsiTheme="majorBidi" w:cstheme="majorBidi"/>
          <w:lang w:val="en-US"/>
        </w:rPr>
      </w:pPr>
      <w:r w:rsidRPr="00ED7965">
        <w:rPr>
          <w:rFonts w:asciiTheme="majorBidi" w:hAnsiTheme="majorBidi" w:cstheme="majorBidi"/>
          <w:i/>
          <w:lang w:val="ro-RO"/>
        </w:rPr>
        <w:t>de acte normative </w:t>
      </w:r>
    </w:p>
    <w:tbl>
      <w:tblPr>
        <w:tblW w:w="5000" w:type="pct"/>
        <w:jc w:val="center"/>
        <w:tblLook w:val="04A0" w:firstRow="1" w:lastRow="0" w:firstColumn="1" w:lastColumn="0" w:noHBand="0" w:noVBand="1"/>
      </w:tblPr>
      <w:tblGrid>
        <w:gridCol w:w="4074"/>
        <w:gridCol w:w="787"/>
        <w:gridCol w:w="1407"/>
        <w:gridCol w:w="1407"/>
        <w:gridCol w:w="1161"/>
        <w:gridCol w:w="277"/>
      </w:tblGrid>
      <w:tr w:rsidR="00DC2AD1" w:rsidRPr="00DB4E2E" w:rsidTr="00C1566F">
        <w:trPr>
          <w:jc w:val="center"/>
        </w:trPr>
        <w:tc>
          <w:tcPr>
            <w:tcW w:w="5000" w:type="pct"/>
            <w:gridSpan w:val="6"/>
            <w:tcMar>
              <w:top w:w="15" w:type="dxa"/>
              <w:left w:w="45" w:type="dxa"/>
              <w:bottom w:w="15" w:type="dxa"/>
              <w:right w:w="45" w:type="dxa"/>
            </w:tcMar>
            <w:hideMark/>
          </w:tcPr>
          <w:p w:rsidR="00531738" w:rsidRDefault="00531738" w:rsidP="00DF6CA7">
            <w:pPr>
              <w:pStyle w:val="cb"/>
              <w:rPr>
                <w:lang w:val="ro-RO"/>
              </w:rPr>
            </w:pPr>
          </w:p>
          <w:p w:rsidR="00DF6CA7" w:rsidRPr="00DB4E2E" w:rsidRDefault="00531738" w:rsidP="00DF6CA7">
            <w:pPr>
              <w:pStyle w:val="cb"/>
              <w:rPr>
                <w:lang w:val="ro-RO"/>
              </w:rPr>
            </w:pPr>
            <w:r>
              <w:rPr>
                <w:lang w:val="ro-RO"/>
              </w:rPr>
              <w:t>Analiza</w:t>
            </w:r>
            <w:r w:rsidR="00DF6CA7" w:rsidRPr="00DB4E2E">
              <w:rPr>
                <w:lang w:val="ro-RO"/>
              </w:rPr>
              <w:t xml:space="preserve"> impactului de reglementare </w:t>
            </w:r>
          </w:p>
          <w:p w:rsidR="00EC0BB7" w:rsidRPr="00DB4E2E" w:rsidRDefault="00DF6CA7" w:rsidP="00EC0BB7">
            <w:pPr>
              <w:pStyle w:val="cb"/>
              <w:rPr>
                <w:lang w:val="ro-RO"/>
              </w:rPr>
            </w:pPr>
            <w:r w:rsidRPr="00DB4E2E">
              <w:rPr>
                <w:b w:val="0"/>
                <w:lang w:val="ro-RO"/>
              </w:rPr>
              <w:t xml:space="preserve">asupra proiectului </w:t>
            </w:r>
            <w:r w:rsidR="00EC0BB7" w:rsidRPr="00DB4E2E">
              <w:rPr>
                <w:b w:val="0"/>
                <w:lang w:val="ro-RO"/>
              </w:rPr>
              <w:t xml:space="preserve">Hotărârii Guvernului pentru aprobarea Regulamentului privind stabilirea criteriilor de determinare a condițiilor în care deșeurile de cupru, deșeurile de fier și oțel și deșeurile de </w:t>
            </w:r>
            <w:r w:rsidR="00FA7F25" w:rsidRPr="00DB4E2E">
              <w:rPr>
                <w:rFonts w:asciiTheme="majorBidi" w:hAnsiTheme="majorBidi" w:cstheme="majorBidi"/>
                <w:b w:val="0"/>
                <w:szCs w:val="26"/>
                <w:lang w:val="ro-RO"/>
              </w:rPr>
              <w:t xml:space="preserve">aluminiu, cioburile de sticlă și compostul </w:t>
            </w:r>
            <w:r w:rsidR="00EC0BB7" w:rsidRPr="00DB4E2E">
              <w:rPr>
                <w:b w:val="0"/>
                <w:lang w:val="ro-RO"/>
              </w:rPr>
              <w:t>încetează să mai fie deșeuri și a Indicațiilor metodice privind stabilirea criteriilor de încetare a statutului de deșeu</w:t>
            </w:r>
          </w:p>
          <w:p w:rsidR="00DC2AD1" w:rsidRPr="00DB4E2E" w:rsidRDefault="00DC2AD1" w:rsidP="00DF6CA7">
            <w:pPr>
              <w:pStyle w:val="NormalWeb"/>
              <w:ind w:firstLine="0"/>
              <w:jc w:val="center"/>
              <w:rPr>
                <w:lang w:val="ro-RO"/>
              </w:rPr>
            </w:pPr>
          </w:p>
        </w:tc>
      </w:tr>
      <w:tr w:rsidR="00DF6CA7" w:rsidRPr="00DB4E2E"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DF6CA7">
            <w:pPr>
              <w:ind w:firstLine="0"/>
              <w:jc w:val="left"/>
              <w:rPr>
                <w:sz w:val="24"/>
                <w:szCs w:val="24"/>
                <w:lang w:val="ro-RO"/>
              </w:rPr>
            </w:pPr>
            <w:r w:rsidRPr="00DB4E2E">
              <w:rPr>
                <w:b/>
                <w:bCs/>
                <w:sz w:val="24"/>
                <w:szCs w:val="24"/>
                <w:lang w:val="ro-RO"/>
              </w:rPr>
              <w:t>Titlul analizei impactului</w:t>
            </w:r>
            <w:r w:rsidRPr="00DB4E2E">
              <w:rPr>
                <w:b/>
                <w:bCs/>
                <w:sz w:val="24"/>
                <w:szCs w:val="24"/>
                <w:lang w:val="ro-RO"/>
              </w:rPr>
              <w:br/>
            </w:r>
            <w:r w:rsidRPr="00DB4E2E">
              <w:rPr>
                <w:sz w:val="24"/>
                <w:szCs w:val="24"/>
                <w:lang w:val="ro-RO"/>
              </w:rPr>
              <w:t xml:space="preserve">(poate </w:t>
            </w:r>
            <w:r w:rsidR="00DB4E2E" w:rsidRPr="00DB4E2E">
              <w:rPr>
                <w:sz w:val="24"/>
                <w:szCs w:val="24"/>
                <w:lang w:val="ro-RO"/>
              </w:rPr>
              <w:t>conține</w:t>
            </w:r>
            <w:r w:rsidRPr="00DB4E2E">
              <w:rPr>
                <w:sz w:val="24"/>
                <w:szCs w:val="24"/>
                <w:lang w:val="ro-RO"/>
              </w:rPr>
              <w:t xml:space="preserve"> titlul propunerii de act normativ):</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531738" w:rsidP="00DF6CA7">
            <w:pPr>
              <w:ind w:firstLine="0"/>
              <w:rPr>
                <w:b/>
                <w:bCs/>
                <w:noProof/>
                <w:sz w:val="24"/>
                <w:szCs w:val="24"/>
                <w:lang w:val="ro-RO" w:eastAsia="ja-JP"/>
              </w:rPr>
            </w:pPr>
            <w:r>
              <w:rPr>
                <w:noProof/>
                <w:sz w:val="24"/>
                <w:szCs w:val="24"/>
                <w:lang w:val="ro-RO"/>
              </w:rPr>
              <w:t>P</w:t>
            </w:r>
            <w:r w:rsidR="00DF6CA7" w:rsidRPr="00DB4E2E">
              <w:rPr>
                <w:noProof/>
                <w:sz w:val="24"/>
                <w:szCs w:val="24"/>
                <w:lang w:val="ro-RO"/>
              </w:rPr>
              <w:t xml:space="preserve">roiectul </w:t>
            </w:r>
            <w:r w:rsidR="00EC0BB7" w:rsidRPr="00DB4E2E">
              <w:rPr>
                <w:noProof/>
                <w:sz w:val="24"/>
                <w:szCs w:val="24"/>
                <w:lang w:val="ro-RO"/>
              </w:rPr>
              <w:t xml:space="preserve">Hotărârii Guvernului pentru aprobarea Regulamentului privind stabilirea criteriilor de determinare a condițiilor în care deșeurile de cupru, deșeurile de fier și oțel și deșeurile de </w:t>
            </w:r>
            <w:r w:rsidR="00FA7F25" w:rsidRPr="00DB4E2E">
              <w:rPr>
                <w:noProof/>
                <w:sz w:val="24"/>
                <w:szCs w:val="24"/>
                <w:lang w:val="ro-RO"/>
              </w:rPr>
              <w:t xml:space="preserve">aluminiu, cioburile de sticlă și compostul </w:t>
            </w:r>
            <w:r w:rsidR="00EC0BB7" w:rsidRPr="00DB4E2E">
              <w:rPr>
                <w:noProof/>
                <w:sz w:val="24"/>
                <w:szCs w:val="24"/>
                <w:lang w:val="ro-RO"/>
              </w:rPr>
              <w:t>încetează să mai fie deșeuri și a Indicațiilor metodice privind stabilirea criteriilor de încetare a statutului de deșeu</w:t>
            </w:r>
          </w:p>
        </w:tc>
      </w:tr>
      <w:tr w:rsidR="00DF6CA7" w:rsidRPr="00DB4E2E"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DF6CA7">
            <w:pPr>
              <w:ind w:firstLine="0"/>
              <w:jc w:val="left"/>
              <w:rPr>
                <w:sz w:val="24"/>
                <w:szCs w:val="24"/>
                <w:lang w:val="ro-RO"/>
              </w:rPr>
            </w:pPr>
            <w:r w:rsidRPr="00DB4E2E">
              <w:rPr>
                <w:b/>
                <w:bCs/>
                <w:sz w:val="24"/>
                <w:szCs w:val="24"/>
                <w:lang w:val="ro-RO"/>
              </w:rPr>
              <w:t>Data: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C47800" w:rsidP="00EC0BB7">
            <w:pPr>
              <w:ind w:firstLine="0"/>
              <w:rPr>
                <w:noProof/>
                <w:sz w:val="24"/>
                <w:szCs w:val="24"/>
                <w:lang w:val="ro-RO" w:eastAsia="ja-JP"/>
              </w:rPr>
            </w:pPr>
            <w:r>
              <w:rPr>
                <w:noProof/>
                <w:sz w:val="24"/>
                <w:szCs w:val="24"/>
                <w:lang w:val="ro-RO" w:eastAsia="ja-JP"/>
              </w:rPr>
              <w:t>20</w:t>
            </w:r>
            <w:bookmarkStart w:id="0" w:name="_GoBack"/>
            <w:bookmarkEnd w:id="0"/>
            <w:r w:rsidR="002B6414">
              <w:rPr>
                <w:noProof/>
                <w:sz w:val="24"/>
                <w:szCs w:val="24"/>
                <w:lang w:val="ro-RO" w:eastAsia="ja-JP"/>
              </w:rPr>
              <w:t>.04.</w:t>
            </w:r>
            <w:r w:rsidR="00DF6CA7" w:rsidRPr="00DB4E2E">
              <w:rPr>
                <w:noProof/>
                <w:sz w:val="24"/>
                <w:szCs w:val="24"/>
                <w:lang w:val="ro-RO" w:eastAsia="ja-JP"/>
              </w:rPr>
              <w:t>2</w:t>
            </w:r>
            <w:r w:rsidR="002B6414">
              <w:rPr>
                <w:noProof/>
                <w:sz w:val="24"/>
                <w:szCs w:val="24"/>
                <w:lang w:val="ro-RO" w:eastAsia="ja-JP"/>
              </w:rPr>
              <w:t>022</w:t>
            </w:r>
          </w:p>
        </w:tc>
      </w:tr>
      <w:tr w:rsidR="00DF6CA7" w:rsidRPr="00DB4E2E"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DF6CA7">
            <w:pPr>
              <w:ind w:firstLine="0"/>
              <w:jc w:val="left"/>
              <w:rPr>
                <w:sz w:val="24"/>
                <w:szCs w:val="24"/>
                <w:lang w:val="ro-RO"/>
              </w:rPr>
            </w:pPr>
            <w:r w:rsidRPr="00DB4E2E">
              <w:rPr>
                <w:b/>
                <w:bCs/>
                <w:sz w:val="24"/>
                <w:szCs w:val="24"/>
                <w:lang w:val="ro-RO"/>
              </w:rPr>
              <w:t xml:space="preserve">Autoritatea </w:t>
            </w:r>
            <w:r w:rsidR="00DB4E2E" w:rsidRPr="00DB4E2E">
              <w:rPr>
                <w:b/>
                <w:bCs/>
                <w:sz w:val="24"/>
                <w:szCs w:val="24"/>
                <w:lang w:val="ro-RO"/>
              </w:rPr>
              <w:t>administrației</w:t>
            </w:r>
            <w:r w:rsidRPr="00DB4E2E">
              <w:rPr>
                <w:b/>
                <w:bCs/>
                <w:sz w:val="24"/>
                <w:szCs w:val="24"/>
                <w:lang w:val="ro-RO"/>
              </w:rPr>
              <w:t xml:space="preserve"> publice (autor):</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531738">
            <w:pPr>
              <w:ind w:firstLine="0"/>
              <w:rPr>
                <w:b/>
                <w:noProof/>
                <w:sz w:val="24"/>
                <w:szCs w:val="24"/>
                <w:lang w:val="ro-RO" w:eastAsia="ja-JP"/>
              </w:rPr>
            </w:pPr>
            <w:r w:rsidRPr="00DB4E2E">
              <w:rPr>
                <w:noProof/>
                <w:sz w:val="24"/>
                <w:szCs w:val="24"/>
                <w:lang w:val="ro-RO" w:eastAsia="ja-JP"/>
              </w:rPr>
              <w:t>Ministerul Mediului</w:t>
            </w:r>
          </w:p>
        </w:tc>
      </w:tr>
      <w:tr w:rsidR="00DF6CA7" w:rsidRPr="00DB4E2E"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DF6CA7">
            <w:pPr>
              <w:ind w:firstLine="0"/>
              <w:jc w:val="left"/>
              <w:rPr>
                <w:sz w:val="24"/>
                <w:szCs w:val="24"/>
                <w:lang w:val="ro-RO"/>
              </w:rPr>
            </w:pPr>
            <w:r w:rsidRPr="00DB4E2E">
              <w:rPr>
                <w:b/>
                <w:bCs/>
                <w:sz w:val="24"/>
                <w:szCs w:val="24"/>
                <w:lang w:val="ro-RO"/>
              </w:rPr>
              <w:t>Subdiviziunea: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CA7" w:rsidRPr="00DB4E2E" w:rsidRDefault="00DF6CA7" w:rsidP="00DF6CA7">
            <w:pPr>
              <w:ind w:firstLine="0"/>
              <w:rPr>
                <w:noProof/>
                <w:sz w:val="24"/>
                <w:szCs w:val="24"/>
                <w:lang w:val="ro-RO" w:eastAsia="ja-JP"/>
              </w:rPr>
            </w:pPr>
            <w:r w:rsidRPr="00DB4E2E">
              <w:rPr>
                <w:sz w:val="24"/>
                <w:szCs w:val="24"/>
                <w:lang w:val="ro-RO"/>
              </w:rPr>
              <w:t>Direcția politici de management al deșeurilor și substanțelor chimice</w:t>
            </w:r>
          </w:p>
        </w:tc>
      </w:tr>
      <w:tr w:rsidR="00DC2AD1" w:rsidRPr="00DB4E2E"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 xml:space="preserve">Persoana responsabilă </w:t>
            </w:r>
            <w:r w:rsidR="00DB4E2E" w:rsidRPr="00DB4E2E">
              <w:rPr>
                <w:b/>
                <w:bCs/>
                <w:sz w:val="24"/>
                <w:szCs w:val="24"/>
                <w:lang w:val="ro-RO"/>
              </w:rPr>
              <w:t>și</w:t>
            </w:r>
            <w:r w:rsidRPr="00DB4E2E">
              <w:rPr>
                <w:b/>
                <w:bCs/>
                <w:sz w:val="24"/>
                <w:szCs w:val="24"/>
                <w:lang w:val="ro-RO"/>
              </w:rPr>
              <w:t xml:space="preserve"> datele de contact:</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Default="008F1A4B" w:rsidP="00C1566F">
            <w:pPr>
              <w:ind w:firstLine="0"/>
              <w:jc w:val="left"/>
              <w:rPr>
                <w:sz w:val="24"/>
                <w:szCs w:val="24"/>
                <w:lang w:val="ro-RO"/>
              </w:rPr>
            </w:pPr>
            <w:r>
              <w:rPr>
                <w:sz w:val="24"/>
                <w:szCs w:val="24"/>
                <w:lang w:val="ro-RO"/>
              </w:rPr>
              <w:t xml:space="preserve">Carolina </w:t>
            </w:r>
            <w:proofErr w:type="spellStart"/>
            <w:r>
              <w:rPr>
                <w:sz w:val="24"/>
                <w:szCs w:val="24"/>
                <w:lang w:val="ro-RO"/>
              </w:rPr>
              <w:t>Banaru</w:t>
            </w:r>
            <w:proofErr w:type="spellEnd"/>
            <w:r>
              <w:rPr>
                <w:sz w:val="24"/>
                <w:szCs w:val="24"/>
                <w:lang w:val="ro-RO"/>
              </w:rPr>
              <w:t>, consultant DPMDSC</w:t>
            </w:r>
          </w:p>
          <w:p w:rsidR="008F1A4B" w:rsidRDefault="008F1A4B" w:rsidP="00C1566F">
            <w:pPr>
              <w:ind w:firstLine="0"/>
              <w:jc w:val="left"/>
              <w:rPr>
                <w:sz w:val="24"/>
                <w:szCs w:val="24"/>
                <w:lang w:val="ro-RO"/>
              </w:rPr>
            </w:pPr>
            <w:r>
              <w:rPr>
                <w:sz w:val="24"/>
                <w:szCs w:val="24"/>
                <w:lang w:val="ro-RO"/>
              </w:rPr>
              <w:t>Tel. 022 204 577</w:t>
            </w:r>
          </w:p>
          <w:p w:rsidR="008F1A4B" w:rsidRPr="008F1A4B" w:rsidRDefault="008F1A4B" w:rsidP="00C1566F">
            <w:pPr>
              <w:ind w:firstLine="0"/>
              <w:jc w:val="left"/>
              <w:rPr>
                <w:sz w:val="24"/>
                <w:szCs w:val="24"/>
                <w:lang w:val="ro-MD"/>
              </w:rPr>
            </w:pPr>
            <w:r>
              <w:rPr>
                <w:sz w:val="24"/>
                <w:szCs w:val="24"/>
                <w:lang w:val="ro-RO"/>
              </w:rPr>
              <w:t>Email</w:t>
            </w:r>
            <w:r>
              <w:rPr>
                <w:sz w:val="24"/>
                <w:szCs w:val="24"/>
              </w:rPr>
              <w:t>:</w:t>
            </w:r>
            <w:hyperlink r:id="rId8" w:history="1">
              <w:r w:rsidRPr="008F1A4B">
                <w:rPr>
                  <w:rStyle w:val="Hyperlink"/>
                  <w:sz w:val="24"/>
                  <w:szCs w:val="24"/>
                  <w:lang w:val="ro-MD"/>
                </w:rPr>
                <w:t>carolina.banaru@mediu.gov.md</w:t>
              </w:r>
            </w:hyperlink>
            <w:r>
              <w:rPr>
                <w:sz w:val="24"/>
                <w:szCs w:val="24"/>
                <w:lang w:val="ro-MD"/>
              </w:rPr>
              <w:t xml:space="preserve"> </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
                <w:bCs/>
                <w:sz w:val="24"/>
                <w:szCs w:val="24"/>
                <w:lang w:val="ro-RO"/>
              </w:rPr>
            </w:pPr>
            <w:r w:rsidRPr="00DB4E2E">
              <w:rPr>
                <w:b/>
                <w:bCs/>
                <w:sz w:val="24"/>
                <w:szCs w:val="24"/>
                <w:lang w:val="ro-RO"/>
              </w:rPr>
              <w:t>Compartimentele analizei impactului</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1. Definirea problemei</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Cs/>
                <w:sz w:val="24"/>
                <w:szCs w:val="24"/>
                <w:lang w:val="ro-RO"/>
              </w:rPr>
            </w:pPr>
            <w:r w:rsidRPr="00DB4E2E">
              <w:rPr>
                <w:sz w:val="24"/>
                <w:szCs w:val="24"/>
                <w:lang w:val="ro-RO"/>
              </w:rPr>
              <w:t xml:space="preserve">a) Determinați clar </w:t>
            </w:r>
            <w:r w:rsidR="00DB4E2E" w:rsidRPr="00DB4E2E">
              <w:rPr>
                <w:sz w:val="24"/>
                <w:szCs w:val="24"/>
                <w:lang w:val="ro-RO"/>
              </w:rPr>
              <w:t>și</w:t>
            </w:r>
            <w:r w:rsidRPr="00DB4E2E">
              <w:rPr>
                <w:sz w:val="24"/>
                <w:szCs w:val="24"/>
                <w:lang w:val="ro-RO"/>
              </w:rPr>
              <w:t xml:space="preserve"> concis problema </w:t>
            </w:r>
            <w:r w:rsidR="00DB4E2E" w:rsidRPr="00DB4E2E">
              <w:rPr>
                <w:sz w:val="24"/>
                <w:szCs w:val="24"/>
                <w:lang w:val="ro-RO"/>
              </w:rPr>
              <w:t>și</w:t>
            </w:r>
            <w:r w:rsidRPr="00DB4E2E">
              <w:rPr>
                <w:sz w:val="24"/>
                <w:szCs w:val="24"/>
                <w:lang w:val="ro-RO"/>
              </w:rPr>
              <w:t xml:space="preserve">/sau problemele care urmează să fie </w:t>
            </w:r>
            <w:r w:rsidR="00CD71FD" w:rsidRPr="00DB4E2E">
              <w:rPr>
                <w:sz w:val="24"/>
                <w:szCs w:val="24"/>
                <w:lang w:val="ro-RO"/>
              </w:rPr>
              <w:t>soluționate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11712" w:rsidRPr="00DB4E2E" w:rsidRDefault="005E7E16" w:rsidP="00F167BC">
            <w:pPr>
              <w:ind w:right="179" w:firstLine="0"/>
              <w:rPr>
                <w:sz w:val="24"/>
                <w:szCs w:val="24"/>
                <w:lang w:val="ro-RO"/>
              </w:rPr>
            </w:pPr>
            <w:r w:rsidRPr="00DB4E2E">
              <w:rPr>
                <w:sz w:val="24"/>
                <w:szCs w:val="24"/>
                <w:lang w:val="ro-RO"/>
              </w:rPr>
              <w:t xml:space="preserve">Deșeurile sunt asociate cu ceva ce trebuie eliminat, iar utilizatorii ezită să folosească deșeuri în locul materialelor primare. </w:t>
            </w:r>
            <w:r w:rsidR="00811E0E" w:rsidRPr="00DB4E2E">
              <w:rPr>
                <w:sz w:val="24"/>
                <w:szCs w:val="24"/>
                <w:lang w:val="ro-RO"/>
              </w:rPr>
              <w:t>Corespunzător și valorificarea</w:t>
            </w:r>
            <w:r w:rsidRPr="00DB4E2E">
              <w:rPr>
                <w:sz w:val="24"/>
                <w:szCs w:val="24"/>
                <w:lang w:val="ro-RO"/>
              </w:rPr>
              <w:t xml:space="preserve"> </w:t>
            </w:r>
            <w:r w:rsidR="00047A35" w:rsidRPr="00DB4E2E">
              <w:rPr>
                <w:sz w:val="24"/>
                <w:szCs w:val="24"/>
                <w:lang w:val="ro-RO"/>
              </w:rPr>
              <w:t>deșeuri</w:t>
            </w:r>
            <w:r w:rsidR="00811E0E" w:rsidRPr="00DB4E2E">
              <w:rPr>
                <w:sz w:val="24"/>
                <w:szCs w:val="24"/>
                <w:lang w:val="ro-RO"/>
              </w:rPr>
              <w:t>lor</w:t>
            </w:r>
            <w:r w:rsidR="00047A35" w:rsidRPr="00DB4E2E">
              <w:rPr>
                <w:sz w:val="24"/>
                <w:szCs w:val="24"/>
                <w:lang w:val="ro-RO"/>
              </w:rPr>
              <w:t xml:space="preserve"> este uneori împiedicată de mai mulți factori care ar putea fi depășiți prin determinarea momentului în care deșeurile </w:t>
            </w:r>
            <w:r w:rsidR="007715F3" w:rsidRPr="00DB4E2E">
              <w:rPr>
                <w:sz w:val="24"/>
                <w:szCs w:val="24"/>
                <w:lang w:val="ro-RO"/>
              </w:rPr>
              <w:t xml:space="preserve">valorificate </w:t>
            </w:r>
            <w:r w:rsidR="00047A35" w:rsidRPr="00DB4E2E">
              <w:rPr>
                <w:sz w:val="24"/>
                <w:szCs w:val="24"/>
                <w:lang w:val="ro-RO"/>
              </w:rPr>
              <w:t>încetează să mai fie deșeuri și devin un produs secundar</w:t>
            </w:r>
            <w:r w:rsidR="00F167BC">
              <w:rPr>
                <w:sz w:val="24"/>
                <w:szCs w:val="24"/>
                <w:lang w:val="ro-RO"/>
              </w:rPr>
              <w:t xml:space="preserve"> </w:t>
            </w:r>
            <w:r w:rsidR="00811E0E" w:rsidRPr="00DB4E2E">
              <w:rPr>
                <w:sz w:val="24"/>
                <w:szCs w:val="24"/>
                <w:lang w:val="ro-RO"/>
              </w:rPr>
              <w:t>care poate înlocui materiile primare.</w:t>
            </w:r>
          </w:p>
          <w:p w:rsidR="00047A35" w:rsidRPr="00DB4E2E" w:rsidRDefault="00047A35" w:rsidP="00047A35">
            <w:pPr>
              <w:ind w:left="94" w:right="179" w:firstLine="0"/>
              <w:rPr>
                <w:sz w:val="24"/>
                <w:szCs w:val="24"/>
                <w:lang w:val="ro-RO"/>
              </w:rPr>
            </w:pPr>
            <w:r w:rsidRPr="00DB4E2E">
              <w:rPr>
                <w:sz w:val="24"/>
                <w:szCs w:val="24"/>
                <w:lang w:val="ro-RO"/>
              </w:rPr>
              <w:t xml:space="preserve">Încetarea statutului de deșeu </w:t>
            </w:r>
            <w:r w:rsidR="005E7E16" w:rsidRPr="00DB4E2E">
              <w:rPr>
                <w:sz w:val="24"/>
                <w:szCs w:val="24"/>
                <w:lang w:val="ro-RO"/>
              </w:rPr>
              <w:t>va contribui</w:t>
            </w:r>
            <w:r w:rsidRPr="00DB4E2E">
              <w:rPr>
                <w:sz w:val="24"/>
                <w:szCs w:val="24"/>
                <w:lang w:val="ro-RO"/>
              </w:rPr>
              <w:t xml:space="preserve"> la creșterea încrederii utilizatorilor în calitatea materiei rezultate din prelucrarea deșeurilor și la încurajarea utilizării materialelor secundare.</w:t>
            </w:r>
          </w:p>
          <w:p w:rsidR="00A226C3" w:rsidRPr="00DB4E2E" w:rsidRDefault="00A226C3" w:rsidP="00A226C3">
            <w:pPr>
              <w:ind w:left="94" w:right="179" w:firstLine="0"/>
              <w:rPr>
                <w:sz w:val="24"/>
                <w:szCs w:val="24"/>
                <w:lang w:val="ro-RO"/>
              </w:rPr>
            </w:pPr>
            <w:r w:rsidRPr="00DB4E2E">
              <w:rPr>
                <w:sz w:val="24"/>
                <w:szCs w:val="24"/>
                <w:lang w:val="ro-RO"/>
              </w:rPr>
              <w:t xml:space="preserve">Criteriile de determinare a condițiilor în care deșeurile de fier, oțel și aluminiu nu mai constituie deșeuri ar trebui să asigure că deșeurile de fier, oțel și aluminiu care rezultă dintr-o operațiune de recuperare respectă cerințele tehnice ale industriei metalurgice, respectă legislația și standardele aplicabile produselor și nu generează </w:t>
            </w:r>
            <w:r w:rsidR="004472C9" w:rsidRPr="00DB4E2E">
              <w:rPr>
                <w:sz w:val="24"/>
                <w:szCs w:val="24"/>
                <w:lang w:val="ro-RO"/>
              </w:rPr>
              <w:t xml:space="preserve">un impact </w:t>
            </w:r>
            <w:r w:rsidRPr="00DB4E2E">
              <w:rPr>
                <w:sz w:val="24"/>
                <w:szCs w:val="24"/>
                <w:lang w:val="ro-RO"/>
              </w:rPr>
              <w:t>negativ asupra mediului și sănătății umane.</w:t>
            </w:r>
          </w:p>
          <w:p w:rsidR="00A226C3" w:rsidRPr="00DB4E2E" w:rsidRDefault="000D7863" w:rsidP="00A226C3">
            <w:pPr>
              <w:ind w:left="94" w:right="179" w:firstLine="0"/>
              <w:rPr>
                <w:sz w:val="24"/>
                <w:szCs w:val="24"/>
                <w:lang w:val="ro-RO"/>
              </w:rPr>
            </w:pPr>
            <w:r w:rsidRPr="00DB4E2E">
              <w:rPr>
                <w:sz w:val="24"/>
                <w:szCs w:val="24"/>
                <w:lang w:val="ro-RO"/>
              </w:rPr>
              <w:t>C</w:t>
            </w:r>
            <w:r w:rsidR="00A226C3" w:rsidRPr="00DB4E2E">
              <w:rPr>
                <w:sz w:val="24"/>
                <w:szCs w:val="24"/>
                <w:lang w:val="ro-RO"/>
              </w:rPr>
              <w:t>riteriile propuse pentru deșeurile utilizate ca input în operațiunea de recuperare, pentru procesele și tehnicile de tratare, precum și pentru deșeurile metalice care rezultă din operațiunea de recuperare îndeplinesc obiectivele respective, pentru că ar trebui să ducă la producția de deșeuri de fier, oțel și aluminiu fără proprietăți periculoase și cu cât mai puțini compuși nemetalici.</w:t>
            </w:r>
          </w:p>
          <w:p w:rsidR="00A226C3" w:rsidRPr="00DB4E2E" w:rsidRDefault="00A226C3" w:rsidP="00A226C3">
            <w:pPr>
              <w:ind w:left="94" w:right="179" w:firstLine="0"/>
              <w:rPr>
                <w:sz w:val="24"/>
                <w:szCs w:val="24"/>
                <w:lang w:val="ro-RO"/>
              </w:rPr>
            </w:pPr>
            <w:r w:rsidRPr="00DB4E2E">
              <w:rPr>
                <w:sz w:val="24"/>
                <w:szCs w:val="24"/>
                <w:lang w:val="ro-RO"/>
              </w:rPr>
              <w:t xml:space="preserve">Criteriile de determinare a condițiilor în care deșeurile de cupru nu mai constituie deșeuri ar trebui să garanteze că deșeurile de cupru rezultate dintr-o operație de recuperare respectă cerințele tehnice din industria producătoare de metale neferoase, legislația în vigoare și normele aplicabile produselor și nu au un impact global negativ asupra mediului sau a sănătății umane. </w:t>
            </w:r>
          </w:p>
          <w:p w:rsidR="00A226C3" w:rsidRPr="00DB4E2E" w:rsidRDefault="00A226C3" w:rsidP="004472C9">
            <w:pPr>
              <w:ind w:left="94" w:right="179" w:firstLine="0"/>
              <w:rPr>
                <w:sz w:val="24"/>
                <w:szCs w:val="24"/>
                <w:lang w:val="ro-RO"/>
              </w:rPr>
            </w:pPr>
            <w:r w:rsidRPr="00DB4E2E">
              <w:rPr>
                <w:sz w:val="24"/>
                <w:szCs w:val="24"/>
                <w:lang w:val="ro-RO"/>
              </w:rPr>
              <w:lastRenderedPageBreak/>
              <w:t xml:space="preserve">Criteriile de determinare a condițiilor în care cioburile de sticlă încetează să mai fie deșeuri trebuie să asigure că cioburile care rezultă din operațiunea de recuperare respectă cerințele tehnice din industria producătoare de sticlă, sunt în conformitate cu legislația în vigoare și cu normele aplicabile produselor și nu au efecte globale nocive asupra mediului sau a sănătății umane. </w:t>
            </w:r>
          </w:p>
          <w:p w:rsidR="00FA7F25" w:rsidRPr="00DB4E2E" w:rsidRDefault="00FA7F25" w:rsidP="00FA7F25">
            <w:pPr>
              <w:ind w:left="94" w:right="179" w:firstLine="0"/>
              <w:rPr>
                <w:sz w:val="24"/>
                <w:szCs w:val="24"/>
                <w:lang w:val="ro-RO"/>
              </w:rPr>
            </w:pPr>
            <w:r w:rsidRPr="00DB4E2E">
              <w:rPr>
                <w:sz w:val="24"/>
                <w:szCs w:val="24"/>
                <w:lang w:val="ro-RO"/>
              </w:rPr>
              <w:t>Criteriile de determinare a condițiilor în care compostul încetează să mai fie deșeu trebuie să asigure faptul că, compostul este destinat utilizării în modul prescris de legislația specială care reglementează îngrășămintele și amelioratorii de sol.</w:t>
            </w:r>
          </w:p>
        </w:tc>
      </w:tr>
      <w:tr w:rsidR="00DC2AD1" w:rsidRPr="00DB4E2E" w:rsidTr="002023CE">
        <w:trPr>
          <w:trHeight w:val="393"/>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lastRenderedPageBreak/>
              <w:t>b)</w:t>
            </w:r>
            <w:r w:rsidRPr="00DB4E2E">
              <w:rPr>
                <w:sz w:val="24"/>
                <w:szCs w:val="24"/>
                <w:lang w:val="ro-RO"/>
              </w:rPr>
              <w:t xml:space="preserve"> Descrieți problema, persoanele/</w:t>
            </w:r>
            <w:r w:rsidR="00DB4E2E" w:rsidRPr="00DB4E2E">
              <w:rPr>
                <w:sz w:val="24"/>
                <w:szCs w:val="24"/>
                <w:lang w:val="ro-RO"/>
              </w:rPr>
              <w:t>entitățile</w:t>
            </w:r>
            <w:r w:rsidRPr="00DB4E2E">
              <w:rPr>
                <w:sz w:val="24"/>
                <w:szCs w:val="24"/>
                <w:lang w:val="ro-RO"/>
              </w:rPr>
              <w:t xml:space="preserve"> afectate și cele care contribuie la apariția problemei, cu justificarea necesității schimbării </w:t>
            </w:r>
            <w:r w:rsidR="00DB4E2E" w:rsidRPr="00DB4E2E">
              <w:rPr>
                <w:sz w:val="24"/>
                <w:szCs w:val="24"/>
                <w:lang w:val="ro-RO"/>
              </w:rPr>
              <w:t>situației</w:t>
            </w:r>
            <w:r w:rsidRPr="00DB4E2E">
              <w:rPr>
                <w:sz w:val="24"/>
                <w:szCs w:val="24"/>
                <w:lang w:val="ro-RO"/>
              </w:rPr>
              <w:t xml:space="preserve"> curente </w:t>
            </w:r>
            <w:r w:rsidR="00DB4E2E" w:rsidRPr="00DB4E2E">
              <w:rPr>
                <w:sz w:val="24"/>
                <w:szCs w:val="24"/>
                <w:lang w:val="ro-RO"/>
              </w:rPr>
              <w:t>și</w:t>
            </w:r>
            <w:r w:rsidRPr="00DB4E2E">
              <w:rPr>
                <w:sz w:val="24"/>
                <w:szCs w:val="24"/>
                <w:lang w:val="ro-RO"/>
              </w:rPr>
              <w:t xml:space="preserve"> viitoare, în baza dovezilor </w:t>
            </w:r>
            <w:r w:rsidR="00DB4E2E" w:rsidRPr="00DB4E2E">
              <w:rPr>
                <w:sz w:val="24"/>
                <w:szCs w:val="24"/>
                <w:lang w:val="ro-RO"/>
              </w:rPr>
              <w:t>și</w:t>
            </w:r>
            <w:r w:rsidRPr="00DB4E2E">
              <w:rPr>
                <w:sz w:val="24"/>
                <w:szCs w:val="24"/>
                <w:lang w:val="ro-RO"/>
              </w:rPr>
              <w:t xml:space="preserve"> datelor colectate și examinate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196500">
        <w:trPr>
          <w:jc w:val="center"/>
        </w:trPr>
        <w:tc>
          <w:tcPr>
            <w:tcW w:w="5000" w:type="pct"/>
            <w:gridSpan w:val="6"/>
            <w:tcBorders>
              <w:top w:val="nil"/>
              <w:left w:val="single" w:sz="6" w:space="0" w:color="000000"/>
              <w:bottom w:val="single" w:sz="6" w:space="0" w:color="000000"/>
              <w:right w:val="single" w:sz="6" w:space="0" w:color="000000"/>
            </w:tcBorders>
          </w:tcPr>
          <w:p w:rsidR="00E93FD3" w:rsidRPr="00DB4E2E" w:rsidRDefault="00E93FD3" w:rsidP="00E93FD3">
            <w:pPr>
              <w:ind w:left="94" w:right="179" w:firstLine="0"/>
              <w:rPr>
                <w:sz w:val="24"/>
                <w:szCs w:val="24"/>
                <w:lang w:val="ro-RO"/>
              </w:rPr>
            </w:pPr>
            <w:r w:rsidRPr="00DB4E2E">
              <w:rPr>
                <w:sz w:val="24"/>
                <w:szCs w:val="24"/>
                <w:lang w:val="ro-RO"/>
              </w:rPr>
              <w:t xml:space="preserve">De multe ori, deșeurile valorificate continuă să fie considerate deșeuri și potențialii utilizatorii ezită să le folosească în locul materialului primar. Criteriile de încetare a statutului de deșeu pot atenua orice prejudiciu al potențialului utilizator și pot spori încrederea acestora în ceea ce privește standardele de calitate ale materialului, încurajând astfel utilizarea materialelor secundare în locul materialelor primare. </w:t>
            </w:r>
          </w:p>
          <w:p w:rsidR="00A46460" w:rsidRPr="00DB4E2E" w:rsidRDefault="00A46460" w:rsidP="00811E0E">
            <w:pPr>
              <w:ind w:left="94" w:right="179" w:firstLine="0"/>
              <w:rPr>
                <w:sz w:val="24"/>
                <w:szCs w:val="24"/>
                <w:lang w:val="ro-RO"/>
              </w:rPr>
            </w:pPr>
            <w:r w:rsidRPr="00DB4E2E">
              <w:rPr>
                <w:sz w:val="24"/>
                <w:szCs w:val="24"/>
                <w:lang w:val="ro-RO"/>
              </w:rPr>
              <w:t xml:space="preserve">Entitățile afectate reprezintă agenții economici autorizați în operațiuni de valorificare a deșeurilor și agenții economici, care ar utiliza în calitate de materii prime deșeuri care au trecut printr-o operațiune de valorificare și care, la respectarea anumitor criterii </w:t>
            </w:r>
            <w:r w:rsidR="00F167BC">
              <w:rPr>
                <w:sz w:val="24"/>
                <w:szCs w:val="24"/>
                <w:lang w:val="ro-RO"/>
              </w:rPr>
              <w:t>stabilite în proiectul de hotărâ</w:t>
            </w:r>
            <w:r w:rsidRPr="00DB4E2E">
              <w:rPr>
                <w:sz w:val="24"/>
                <w:szCs w:val="24"/>
                <w:lang w:val="ro-RO"/>
              </w:rPr>
              <w:t xml:space="preserve">re de Guvern, ar înceta să mai fie deșeuri. </w:t>
            </w:r>
          </w:p>
          <w:p w:rsidR="00EC0BB7" w:rsidRPr="00DB4E2E" w:rsidRDefault="00EC0BB7" w:rsidP="00811E0E">
            <w:pPr>
              <w:ind w:left="94" w:right="179" w:firstLine="0"/>
              <w:rPr>
                <w:sz w:val="18"/>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t>c)</w:t>
            </w:r>
            <w:r w:rsidRPr="00DB4E2E">
              <w:rPr>
                <w:sz w:val="24"/>
                <w:szCs w:val="24"/>
                <w:lang w:val="ro-RO"/>
              </w:rPr>
              <w:t xml:space="preserve"> Expuneți clar cauzele care au dus la </w:t>
            </w:r>
            <w:r w:rsidR="00D33118" w:rsidRPr="00DB4E2E">
              <w:rPr>
                <w:sz w:val="24"/>
                <w:szCs w:val="24"/>
                <w:lang w:val="ro-RO"/>
              </w:rPr>
              <w:t>apariția</w:t>
            </w:r>
            <w:r w:rsidRPr="00DB4E2E">
              <w:rPr>
                <w:sz w:val="24"/>
                <w:szCs w:val="24"/>
                <w:lang w:val="ro-RO"/>
              </w:rPr>
              <w:t xml:space="preserve"> problemei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11E0E" w:rsidRPr="00DB4E2E" w:rsidRDefault="00811E0E" w:rsidP="00811E0E">
            <w:pPr>
              <w:ind w:left="94" w:right="179" w:firstLine="0"/>
              <w:rPr>
                <w:sz w:val="24"/>
                <w:szCs w:val="24"/>
                <w:lang w:val="ro-RO"/>
              </w:rPr>
            </w:pPr>
            <w:r w:rsidRPr="00DB4E2E">
              <w:rPr>
                <w:sz w:val="24"/>
                <w:szCs w:val="24"/>
                <w:lang w:val="ro-RO"/>
              </w:rPr>
              <w:t>În ultimele decenii, au fost depuse eforturi pentru îmbunătățirea și promovarea reutilizării deșeurilor, și în prezent aceasta reprezintă  una din principalele activități ale industriei de gestionare a deșeurilor, fiind și unul din obiectivele majore ale strategiilo</w:t>
            </w:r>
            <w:r w:rsidR="00F167BC">
              <w:rPr>
                <w:sz w:val="24"/>
                <w:szCs w:val="24"/>
                <w:lang w:val="ro-RO"/>
              </w:rPr>
              <w:t>r de gestionare a deșeurilor atât la nivel european, câ</w:t>
            </w:r>
            <w:r w:rsidRPr="00DB4E2E">
              <w:rPr>
                <w:sz w:val="24"/>
                <w:szCs w:val="24"/>
                <w:lang w:val="ro-RO"/>
              </w:rPr>
              <w:t xml:space="preserve">t și în Republica Moldova. Promovarea și sporirea gradului de valorificare a deșeurilor și întoarcerea lor în circuitul economic contribuie astfel la dezvoltarea economiei circulare. </w:t>
            </w:r>
          </w:p>
          <w:p w:rsidR="00811E0E" w:rsidRPr="00DB4E2E" w:rsidRDefault="00811E0E" w:rsidP="00811E0E">
            <w:pPr>
              <w:ind w:left="94" w:right="179" w:firstLine="0"/>
              <w:rPr>
                <w:sz w:val="24"/>
                <w:szCs w:val="24"/>
                <w:lang w:val="ro-RO"/>
              </w:rPr>
            </w:pPr>
            <w:r w:rsidRPr="00DB4E2E">
              <w:rPr>
                <w:sz w:val="24"/>
                <w:szCs w:val="24"/>
                <w:lang w:val="ro-RO"/>
              </w:rPr>
              <w:t xml:space="preserve">Cu toate acestea, valorificarea deșeurilor este uneori îngreunată de mai mulți factori, care ar putea fi parțial sau total depășiți prin definirea unei delimitări clare când un deșeu încetează să mai fie deșeu și devine un produs secundar. În eforturile de a soluționa această problemă, Directiva cadru privind Deșeurile 2008/98/EC </w:t>
            </w:r>
            <w:r w:rsidR="00DB4E2E" w:rsidRPr="00DB4E2E">
              <w:rPr>
                <w:sz w:val="24"/>
                <w:szCs w:val="24"/>
                <w:lang w:val="ro-RO"/>
              </w:rPr>
              <w:t>și</w:t>
            </w:r>
            <w:r w:rsidRPr="00DB4E2E">
              <w:rPr>
                <w:sz w:val="24"/>
                <w:szCs w:val="24"/>
                <w:lang w:val="ro-RO"/>
              </w:rPr>
              <w:t xml:space="preserve"> Legea nr. 209/2016 privind deșeurilor, care transpune directiva menționată, introduc conceptul de încetare a statutului de deșeu, punct de decizie care se bazează pe seturi de criterii ce trebuie îndeplinite astfel încât anumite fluxuri de deșeuri să înceteze să mai fie deșeuri în momentul în care au trecut printr-o operațiune de valorificare, inclusiv reciclare, și îndeplinesc o serie de criterii specifice. Criteriile trebuie să includă valorile limită pentru poluanți acolo unde este necesar și să ia în considerare toate efectele posibile asupra mediului ale materialului pentru care se dorește încetarea statutului de deșeu.</w:t>
            </w:r>
          </w:p>
          <w:p w:rsidR="00A46460" w:rsidRPr="00DB4E2E" w:rsidRDefault="00A46460" w:rsidP="00A46460">
            <w:pPr>
              <w:ind w:left="94" w:right="179" w:firstLine="0"/>
              <w:rPr>
                <w:sz w:val="24"/>
                <w:szCs w:val="24"/>
                <w:lang w:val="ro-RO"/>
              </w:rPr>
            </w:pPr>
            <w:r w:rsidRPr="00DB4E2E">
              <w:rPr>
                <w:sz w:val="24"/>
                <w:szCs w:val="24"/>
                <w:lang w:val="ro-RO"/>
              </w:rPr>
              <w:t xml:space="preserve">În conformitate cu Art.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w:t>
            </w:r>
            <w:r w:rsidR="00B91D0E">
              <w:rPr>
                <w:sz w:val="24"/>
                <w:szCs w:val="24"/>
                <w:lang w:val="ro-RO"/>
              </w:rPr>
              <w:t xml:space="preserve"> </w:t>
            </w:r>
            <w:r w:rsidRPr="00DB4E2E">
              <w:rPr>
                <w:sz w:val="24"/>
                <w:szCs w:val="24"/>
                <w:lang w:val="ro-RO"/>
              </w:rPr>
              <w:t xml:space="preserve">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rsidR="00A46460" w:rsidRPr="00DB4E2E" w:rsidRDefault="00A46460" w:rsidP="00A46460">
            <w:pPr>
              <w:ind w:left="94" w:right="179" w:firstLine="0"/>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rsidR="00A46460" w:rsidRPr="00DB4E2E" w:rsidRDefault="00A46460" w:rsidP="00A46460">
            <w:pPr>
              <w:ind w:left="94" w:right="179" w:firstLine="0"/>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rsidR="00A46460" w:rsidRPr="00DB4E2E" w:rsidRDefault="00A46460" w:rsidP="00A46460">
            <w:pPr>
              <w:ind w:left="94" w:right="179" w:firstLine="0"/>
              <w:rPr>
                <w:sz w:val="24"/>
                <w:szCs w:val="24"/>
                <w:lang w:val="ro-RO"/>
              </w:rPr>
            </w:pPr>
            <w:r w:rsidRPr="00DB4E2E">
              <w:rPr>
                <w:sz w:val="24"/>
                <w:szCs w:val="24"/>
                <w:lang w:val="ro-RO"/>
              </w:rPr>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rsidR="00A46460" w:rsidRPr="00DB4E2E" w:rsidRDefault="00A46460" w:rsidP="00A46460">
            <w:pPr>
              <w:ind w:left="94" w:right="179" w:firstLine="0"/>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rsidR="00A46460" w:rsidRPr="00DB4E2E" w:rsidRDefault="00811E0E" w:rsidP="00A46460">
            <w:pPr>
              <w:ind w:left="94" w:right="179" w:firstLine="0"/>
              <w:rPr>
                <w:sz w:val="24"/>
                <w:szCs w:val="24"/>
                <w:lang w:val="ro-RO"/>
              </w:rPr>
            </w:pPr>
            <w:r w:rsidRPr="00DB4E2E">
              <w:rPr>
                <w:sz w:val="24"/>
                <w:szCs w:val="24"/>
                <w:lang w:val="ro-RO"/>
              </w:rPr>
              <w:t xml:space="preserve">Conform definiției din Legea nr. 209/2016 privind deșeurile, dar și conform legislației europene, </w:t>
            </w:r>
            <w:r w:rsidRPr="00DB4E2E">
              <w:rPr>
                <w:i/>
                <w:iCs/>
                <w:sz w:val="24"/>
                <w:szCs w:val="24"/>
                <w:lang w:val="ro-RO"/>
              </w:rPr>
              <w:t>valorificarea</w:t>
            </w:r>
            <w:r w:rsidRPr="00DB4E2E">
              <w:rPr>
                <w:iCs/>
                <w:sz w:val="24"/>
                <w:szCs w:val="24"/>
                <w:lang w:val="ro-RO"/>
              </w:rPr>
              <w:t xml:space="preserve"> este</w:t>
            </w:r>
            <w:r w:rsidRPr="00DB4E2E">
              <w:rPr>
                <w:sz w:val="24"/>
                <w:szCs w:val="24"/>
                <w:lang w:val="ro-RO"/>
              </w:rPr>
              <w:t xml:space="preserve"> „orice </w:t>
            </w:r>
            <w:r w:rsidR="00DB4E2E" w:rsidRPr="00DB4E2E">
              <w:rPr>
                <w:sz w:val="24"/>
                <w:szCs w:val="24"/>
                <w:lang w:val="ro-RO"/>
              </w:rPr>
              <w:t>operațiune</w:t>
            </w:r>
            <w:r w:rsidRPr="00DB4E2E">
              <w:rPr>
                <w:sz w:val="24"/>
                <w:szCs w:val="24"/>
                <w:lang w:val="ro-RO"/>
              </w:rPr>
              <w:t xml:space="preserve"> care are drept rezultat principal faptul că </w:t>
            </w:r>
            <w:r w:rsidR="00DB4E2E" w:rsidRPr="00DB4E2E">
              <w:rPr>
                <w:sz w:val="24"/>
                <w:szCs w:val="24"/>
                <w:lang w:val="ro-RO"/>
              </w:rPr>
              <w:t>deșeurile</w:t>
            </w:r>
            <w:r w:rsidRPr="00DB4E2E">
              <w:rPr>
                <w:sz w:val="24"/>
                <w:szCs w:val="24"/>
                <w:lang w:val="ro-RO"/>
              </w:rPr>
              <w:t xml:space="preserve"> servesc unui scop util prin înlocuirea altor materiale care ar fi fost utilizate într-un </w:t>
            </w:r>
            <w:r w:rsidRPr="00DB4E2E">
              <w:rPr>
                <w:sz w:val="24"/>
                <w:szCs w:val="24"/>
                <w:lang w:val="ro-RO"/>
              </w:rPr>
              <w:lastRenderedPageBreak/>
              <w:t xml:space="preserve">anumit scop sau faptul că </w:t>
            </w:r>
            <w:r w:rsidR="00DB4E2E" w:rsidRPr="00DB4E2E">
              <w:rPr>
                <w:sz w:val="24"/>
                <w:szCs w:val="24"/>
                <w:lang w:val="ro-RO"/>
              </w:rPr>
              <w:t>deșeurile</w:t>
            </w:r>
            <w:r w:rsidR="00B91D0E">
              <w:rPr>
                <w:sz w:val="24"/>
                <w:szCs w:val="24"/>
                <w:lang w:val="ro-RO"/>
              </w:rPr>
              <w:t xml:space="preserve"> su</w:t>
            </w:r>
            <w:r w:rsidRPr="00DB4E2E">
              <w:rPr>
                <w:sz w:val="24"/>
                <w:szCs w:val="24"/>
                <w:lang w:val="ro-RO"/>
              </w:rPr>
              <w:t xml:space="preserve">nt pregătite pentru a putea servi scopului respectiv în întreprinderi sau în economie în general”. </w:t>
            </w:r>
            <w:r w:rsidR="00A46460" w:rsidRPr="00DB4E2E">
              <w:rPr>
                <w:sz w:val="24"/>
                <w:szCs w:val="24"/>
                <w:lang w:val="ro-RO"/>
              </w:rPr>
              <w:t xml:space="preserve">Astfel în rezultatul valorificării se pot obține </w:t>
            </w:r>
            <w:r w:rsidR="00B91D0E">
              <w:rPr>
                <w:sz w:val="24"/>
                <w:szCs w:val="24"/>
                <w:lang w:val="ro-RO"/>
              </w:rPr>
              <w:t>materii</w:t>
            </w:r>
            <w:r w:rsidR="00A46460" w:rsidRPr="00DB4E2E">
              <w:rPr>
                <w:sz w:val="24"/>
                <w:szCs w:val="24"/>
                <w:lang w:val="ro-RO"/>
              </w:rPr>
              <w:t xml:space="preserve"> care pot în</w:t>
            </w:r>
            <w:r w:rsidR="00B91D0E">
              <w:rPr>
                <w:sz w:val="24"/>
                <w:szCs w:val="24"/>
                <w:lang w:val="ro-RO"/>
              </w:rPr>
              <w:t>deplini funcția lor inițială și</w:t>
            </w:r>
            <w:r w:rsidR="00A46460" w:rsidRPr="00DB4E2E">
              <w:rPr>
                <w:sz w:val="24"/>
                <w:szCs w:val="24"/>
                <w:lang w:val="ro-RO"/>
              </w:rPr>
              <w:t xml:space="preserve"> care, la respectarea anumitor criterii, pot constitui materii prime care pot fi introduse într-un proces de producție. Totodată, aceste materii vor avea un preț și valoare pe piață. </w:t>
            </w:r>
          </w:p>
          <w:p w:rsidR="00D87FC1" w:rsidRPr="00DB4E2E" w:rsidRDefault="00A46460" w:rsidP="00D87FC1">
            <w:pPr>
              <w:ind w:left="94" w:right="179" w:firstLine="0"/>
              <w:rPr>
                <w:sz w:val="24"/>
                <w:szCs w:val="24"/>
                <w:lang w:val="ro-RO"/>
              </w:rPr>
            </w:pPr>
            <w:r w:rsidRPr="00DB4E2E">
              <w:rPr>
                <w:sz w:val="24"/>
                <w:szCs w:val="24"/>
                <w:lang w:val="ro-RO"/>
              </w:rPr>
              <w:t>În ultimele decenii, u</w:t>
            </w:r>
            <w:r w:rsidR="00D87FC1" w:rsidRPr="00DB4E2E">
              <w:rPr>
                <w:sz w:val="24"/>
                <w:szCs w:val="24"/>
                <w:lang w:val="ro-RO"/>
              </w:rPr>
              <w:t>nele state membre</w:t>
            </w:r>
            <w:r w:rsidRPr="00DB4E2E">
              <w:rPr>
                <w:sz w:val="24"/>
                <w:szCs w:val="24"/>
                <w:lang w:val="ro-RO"/>
              </w:rPr>
              <w:t xml:space="preserve"> ale UE</w:t>
            </w:r>
            <w:r w:rsidR="00D87FC1" w:rsidRPr="00DB4E2E">
              <w:rPr>
                <w:sz w:val="24"/>
                <w:szCs w:val="24"/>
                <w:lang w:val="ro-RO"/>
              </w:rPr>
              <w:t xml:space="preserve"> au dezvoltat cadre </w:t>
            </w:r>
            <w:r w:rsidRPr="00DB4E2E">
              <w:rPr>
                <w:sz w:val="24"/>
                <w:szCs w:val="24"/>
                <w:lang w:val="ro-RO"/>
              </w:rPr>
              <w:t xml:space="preserve">legale </w:t>
            </w:r>
            <w:r w:rsidR="00D87FC1" w:rsidRPr="00DB4E2E">
              <w:rPr>
                <w:sz w:val="24"/>
                <w:szCs w:val="24"/>
                <w:lang w:val="ro-RO"/>
              </w:rPr>
              <w:t xml:space="preserve">diferite și nu întotdeauna compatibile pentru reglementarea </w:t>
            </w:r>
            <w:r w:rsidRPr="00DB4E2E">
              <w:rPr>
                <w:sz w:val="24"/>
                <w:szCs w:val="24"/>
                <w:lang w:val="ro-RO"/>
              </w:rPr>
              <w:t>valorificării</w:t>
            </w:r>
            <w:r w:rsidR="00D87FC1" w:rsidRPr="00DB4E2E">
              <w:rPr>
                <w:sz w:val="24"/>
                <w:szCs w:val="24"/>
                <w:lang w:val="ro-RO"/>
              </w:rPr>
              <w:t xml:space="preserve"> și reutilizării materialelor secundare. În unele cazuri, materialele secundare produse într-un stat membru în conformitate cu normele naționale nu sunt considerate deșeuri</w:t>
            </w:r>
            <w:r w:rsidRPr="00DB4E2E">
              <w:rPr>
                <w:sz w:val="24"/>
                <w:szCs w:val="24"/>
                <w:lang w:val="ro-RO"/>
              </w:rPr>
              <w:t xml:space="preserve"> și sunt </w:t>
            </w:r>
            <w:r w:rsidR="00D87FC1" w:rsidRPr="00DB4E2E">
              <w:rPr>
                <w:sz w:val="24"/>
                <w:szCs w:val="24"/>
                <w:lang w:val="ro-RO"/>
              </w:rPr>
              <w:t xml:space="preserve">transportate și utilizate </w:t>
            </w:r>
            <w:r w:rsidRPr="00DB4E2E">
              <w:rPr>
                <w:sz w:val="24"/>
                <w:szCs w:val="24"/>
                <w:lang w:val="ro-RO"/>
              </w:rPr>
              <w:t>ca produse, nefiind aplicabilă legislația privind deșeurile</w:t>
            </w:r>
            <w:r w:rsidR="00D87FC1" w:rsidRPr="00DB4E2E">
              <w:rPr>
                <w:sz w:val="24"/>
                <w:szCs w:val="24"/>
                <w:lang w:val="ro-RO"/>
              </w:rPr>
              <w:t xml:space="preserve">. </w:t>
            </w:r>
            <w:r w:rsidR="00CD37D9" w:rsidRPr="00DB4E2E">
              <w:rPr>
                <w:sz w:val="24"/>
                <w:szCs w:val="24"/>
                <w:lang w:val="ro-RO"/>
              </w:rPr>
              <w:t xml:space="preserve">Însă </w:t>
            </w:r>
            <w:r w:rsidR="00D87FC1" w:rsidRPr="00DB4E2E">
              <w:rPr>
                <w:sz w:val="24"/>
                <w:szCs w:val="24"/>
                <w:lang w:val="ro-RO"/>
              </w:rPr>
              <w:t>comerțul</w:t>
            </w:r>
            <w:r w:rsidR="00CD37D9" w:rsidRPr="00DB4E2E">
              <w:rPr>
                <w:sz w:val="24"/>
                <w:szCs w:val="24"/>
                <w:lang w:val="ro-RO"/>
              </w:rPr>
              <w:t>ui acestor materiale</w:t>
            </w:r>
            <w:r w:rsidR="00D87FC1" w:rsidRPr="00DB4E2E">
              <w:rPr>
                <w:sz w:val="24"/>
                <w:szCs w:val="24"/>
                <w:lang w:val="ro-RO"/>
              </w:rPr>
              <w:t xml:space="preserve"> </w:t>
            </w:r>
            <w:r w:rsidR="00CD37D9" w:rsidRPr="00DB4E2E">
              <w:rPr>
                <w:sz w:val="24"/>
                <w:szCs w:val="24"/>
                <w:lang w:val="ro-RO"/>
              </w:rPr>
              <w:t xml:space="preserve">în altă </w:t>
            </w:r>
            <w:r w:rsidR="00D87FC1" w:rsidRPr="00DB4E2E">
              <w:rPr>
                <w:sz w:val="24"/>
                <w:szCs w:val="24"/>
                <w:lang w:val="ro-RO"/>
              </w:rPr>
              <w:t>ț</w:t>
            </w:r>
            <w:r w:rsidR="00CD37D9" w:rsidRPr="00DB4E2E">
              <w:rPr>
                <w:sz w:val="24"/>
                <w:szCs w:val="24"/>
                <w:lang w:val="ro-RO"/>
              </w:rPr>
              <w:t>ară ar putea</w:t>
            </w:r>
            <w:r w:rsidR="00D87FC1" w:rsidRPr="00DB4E2E">
              <w:rPr>
                <w:sz w:val="24"/>
                <w:szCs w:val="24"/>
                <w:lang w:val="ro-RO"/>
              </w:rPr>
              <w:t xml:space="preserve"> fi împiedicat printr-o abordare de reglementare diferită în țara </w:t>
            </w:r>
            <w:r w:rsidR="00CD37D9" w:rsidRPr="00DB4E2E">
              <w:rPr>
                <w:sz w:val="24"/>
                <w:szCs w:val="24"/>
                <w:lang w:val="ro-RO"/>
              </w:rPr>
              <w:t xml:space="preserve">de destinație, unde ele vor continua să fie deșeuri. </w:t>
            </w:r>
          </w:p>
          <w:p w:rsidR="00D87FC1" w:rsidRPr="00DB4E2E" w:rsidRDefault="00D87FC1" w:rsidP="00D87FC1">
            <w:pPr>
              <w:ind w:left="94" w:right="179" w:firstLine="0"/>
              <w:rPr>
                <w:sz w:val="24"/>
                <w:szCs w:val="24"/>
                <w:lang w:val="ro-RO"/>
              </w:rPr>
            </w:pPr>
            <w:r w:rsidRPr="00DB4E2E">
              <w:rPr>
                <w:sz w:val="24"/>
                <w:szCs w:val="24"/>
                <w:lang w:val="ro-RO"/>
              </w:rPr>
              <w:t>În consecință, producătorii și utilizatorii tind să se limiteze pe piața națională (sau regională), deoarece doresc să evite costurile administrative sau judiciare sau riscurile unei stări de deșeuri neclare a materialului. Acest lucru înseamnă că materialele nu ajung întotdeauna la locul în care ar putea fi utilizate în principiu cel mai bine, adică din punct de vedere economic și oferind cele mai mari beneficii cu cele mai mici riscuri de mediu și de sănătate proporțional. Volumul deșeurilor recuperate tranzacționate ar putea crește cu reguli clare despre momentul în care deșeurile încetează să mai fie.</w:t>
            </w:r>
          </w:p>
          <w:p w:rsidR="00D87FC1" w:rsidRPr="00DB4E2E" w:rsidRDefault="00D87FC1" w:rsidP="00D87FC1">
            <w:pPr>
              <w:ind w:left="94" w:right="179" w:firstLine="0"/>
              <w:rPr>
                <w:sz w:val="24"/>
                <w:szCs w:val="24"/>
                <w:lang w:val="ro-RO"/>
              </w:rPr>
            </w:pPr>
            <w:r w:rsidRPr="00DB4E2E">
              <w:rPr>
                <w:sz w:val="24"/>
                <w:szCs w:val="24"/>
                <w:lang w:val="ro-RO"/>
              </w:rPr>
              <w:t xml:space="preserve">Legislația privind deșeurile impune controale pentru reutilizarea materialelor secundare pentru a proteja sănătatea umană și mediul cauzate de colectarea, transportul, tratarea, stocarea și </w:t>
            </w:r>
            <w:r w:rsidR="007715F3" w:rsidRPr="00DB4E2E">
              <w:rPr>
                <w:sz w:val="24"/>
                <w:szCs w:val="24"/>
                <w:lang w:val="ro-RO"/>
              </w:rPr>
              <w:t>descărcarea</w:t>
            </w:r>
            <w:r w:rsidRPr="00DB4E2E">
              <w:rPr>
                <w:sz w:val="24"/>
                <w:szCs w:val="24"/>
                <w:lang w:val="ro-RO"/>
              </w:rPr>
              <w:t xml:space="preserve"> deșeurilor. În unele cazuri, aceste sarcini administrative ar putea să nu fie necesare atunci când există un risc redus și certitudinea de utilizare este garantată. Înlăturarea sarcinilor administrative, prin modificarea stării deșeurilor din material atunci când nu este necesar, poate fi un stimulent economic care încurajează reciclarea și reutilizarea deșeurilor.</w:t>
            </w:r>
          </w:p>
          <w:p w:rsidR="00D87FC1" w:rsidRPr="00DB4E2E" w:rsidRDefault="00D87FC1" w:rsidP="00D87FC1">
            <w:pPr>
              <w:ind w:left="94" w:right="179" w:firstLine="0"/>
              <w:rPr>
                <w:sz w:val="24"/>
                <w:szCs w:val="24"/>
                <w:lang w:val="ro-RO"/>
              </w:rPr>
            </w:pPr>
            <w:r w:rsidRPr="00DB4E2E">
              <w:rPr>
                <w:sz w:val="24"/>
                <w:szCs w:val="24"/>
                <w:lang w:val="ro-RO"/>
              </w:rPr>
              <w:t>Ulterior, autoritățile de la o frontieră sau la destinația materialului nu împărtășesc părerea că materialul nu este deșeu, cer documente legate de deșeuri și controale asupra materialului și blochează efectiv mișcarea și reutilizarea acestuia.</w:t>
            </w:r>
          </w:p>
          <w:p w:rsidR="00D87FC1" w:rsidRPr="00DB4E2E" w:rsidRDefault="00D87FC1" w:rsidP="00D87FC1">
            <w:pPr>
              <w:ind w:left="94" w:right="179" w:firstLine="0"/>
              <w:rPr>
                <w:sz w:val="24"/>
                <w:szCs w:val="24"/>
                <w:lang w:val="ro-RO"/>
              </w:rPr>
            </w:pPr>
            <w:r w:rsidRPr="00DB4E2E">
              <w:rPr>
                <w:sz w:val="24"/>
                <w:szCs w:val="24"/>
                <w:lang w:val="ro-RO"/>
              </w:rPr>
              <w:t>Criteriile privind sfârșitul deșeurilor pot promova pentru anumite deșeuri producția de produse secundare de calitate superioară prin definirea cerințelor tehnice și de mediu minime care trebuie îndeplinite de materiale. Informațiile despre caracteristicile produsului facilitează compararea acestora și pot îmbunătăți calitatea finală a produsului final, ceea ce duce la creșterea cererii acestora și la o rată pozitivă a reciclării.</w:t>
            </w:r>
          </w:p>
          <w:p w:rsidR="00E44508" w:rsidRPr="00DB4E2E" w:rsidRDefault="00E44508" w:rsidP="004472C9">
            <w:pPr>
              <w:ind w:left="94" w:right="179" w:firstLine="0"/>
              <w:rPr>
                <w:bCs/>
                <w:sz w:val="22"/>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lastRenderedPageBreak/>
              <w:t xml:space="preserve">d) </w:t>
            </w:r>
            <w:r w:rsidRPr="00DB4E2E">
              <w:rPr>
                <w:sz w:val="24"/>
                <w:szCs w:val="24"/>
                <w:lang w:val="ro-RO"/>
              </w:rPr>
              <w:t xml:space="preserve">Descrieți cum a evoluat problema </w:t>
            </w:r>
            <w:r w:rsidR="00DB4E2E" w:rsidRPr="00DB4E2E">
              <w:rPr>
                <w:sz w:val="24"/>
                <w:szCs w:val="24"/>
                <w:lang w:val="ro-RO"/>
              </w:rPr>
              <w:t>și</w:t>
            </w:r>
            <w:r w:rsidRPr="00DB4E2E">
              <w:rPr>
                <w:sz w:val="24"/>
                <w:szCs w:val="24"/>
                <w:lang w:val="ro-RO"/>
              </w:rPr>
              <w:t xml:space="preserve"> cum va evolua fără o intervenție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4472C9" w:rsidP="004472C9">
            <w:pPr>
              <w:ind w:left="142" w:right="298" w:firstLine="0"/>
              <w:rPr>
                <w:sz w:val="24"/>
                <w:szCs w:val="24"/>
                <w:lang w:val="ro-RO"/>
              </w:rPr>
            </w:pPr>
            <w:r w:rsidRPr="00DB4E2E">
              <w:rPr>
                <w:sz w:val="24"/>
                <w:szCs w:val="24"/>
                <w:lang w:val="ro-RO"/>
              </w:rPr>
              <w:t>Din ce în ce mai multe fluxuri de deșeuri sunt în prezent produse, gestionate și / sau tratate pentru a produce un material adecvat pentru utilizare ulterioară și acceptabil de unul sau mai mulți utilizatori. Au fost stabilite piețe și s-au elaborat anumite standarde pentru astfel de materiale, care pot fi deșeuri care sunt utilizate ca deșeuri în conformitate cu legislația privind deșeurile, sau deșeuri care, după îndeplinirea anumitor cerințe, sunt utilizate ca materii prime și nu mai sunt acoperite de legislația privind deșeurile.</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t xml:space="preserve">e) </w:t>
            </w:r>
            <w:r w:rsidRPr="00DB4E2E">
              <w:rPr>
                <w:sz w:val="24"/>
                <w:szCs w:val="24"/>
                <w:lang w:val="ro-RO"/>
              </w:rPr>
              <w:t xml:space="preserve">Descrieți cadrul juridic actual aplicabil raporturilor analizate </w:t>
            </w:r>
            <w:r w:rsidR="00DB4E2E" w:rsidRPr="00DB4E2E">
              <w:rPr>
                <w:sz w:val="24"/>
                <w:szCs w:val="24"/>
                <w:lang w:val="ro-RO"/>
              </w:rPr>
              <w:t>și</w:t>
            </w:r>
            <w:r w:rsidRPr="00DB4E2E">
              <w:rPr>
                <w:sz w:val="24"/>
                <w:szCs w:val="24"/>
                <w:lang w:val="ro-RO"/>
              </w:rPr>
              <w:t xml:space="preserve"> identificați </w:t>
            </w:r>
            <w:proofErr w:type="spellStart"/>
            <w:r w:rsidRPr="00DB4E2E">
              <w:rPr>
                <w:sz w:val="24"/>
                <w:szCs w:val="24"/>
                <w:lang w:val="ro-RO"/>
              </w:rPr>
              <w:t>carenţele</w:t>
            </w:r>
            <w:proofErr w:type="spellEnd"/>
            <w:r w:rsidRPr="00DB4E2E">
              <w:rPr>
                <w:sz w:val="24"/>
                <w:szCs w:val="24"/>
                <w:lang w:val="ro-RO"/>
              </w:rPr>
              <w:t xml:space="preserve"> prevederilor normative în vigoare, identificați documentele de politici </w:t>
            </w:r>
            <w:r w:rsidR="00DB4E2E" w:rsidRPr="00DB4E2E">
              <w:rPr>
                <w:sz w:val="24"/>
                <w:szCs w:val="24"/>
                <w:lang w:val="ro-RO"/>
              </w:rPr>
              <w:t>și</w:t>
            </w:r>
            <w:r w:rsidRPr="00DB4E2E">
              <w:rPr>
                <w:sz w:val="24"/>
                <w:szCs w:val="24"/>
                <w:lang w:val="ro-RO"/>
              </w:rPr>
              <w:t xml:space="preserve"> reglementările existente care </w:t>
            </w:r>
            <w:proofErr w:type="spellStart"/>
            <w:r w:rsidRPr="00DB4E2E">
              <w:rPr>
                <w:sz w:val="24"/>
                <w:szCs w:val="24"/>
                <w:lang w:val="ro-RO"/>
              </w:rPr>
              <w:t>condiţionează</w:t>
            </w:r>
            <w:proofErr w:type="spellEnd"/>
            <w:r w:rsidRPr="00DB4E2E">
              <w:rPr>
                <w:sz w:val="24"/>
                <w:szCs w:val="24"/>
                <w:lang w:val="ro-RO"/>
              </w:rPr>
              <w:t xml:space="preserve"> </w:t>
            </w:r>
            <w:proofErr w:type="spellStart"/>
            <w:r w:rsidRPr="00DB4E2E">
              <w:rPr>
                <w:sz w:val="24"/>
                <w:szCs w:val="24"/>
                <w:lang w:val="ro-RO"/>
              </w:rPr>
              <w:t>intervenţia</w:t>
            </w:r>
            <w:proofErr w:type="spellEnd"/>
            <w:r w:rsidRPr="00DB4E2E">
              <w:rPr>
                <w:sz w:val="24"/>
                <w:szCs w:val="24"/>
                <w:lang w:val="ro-RO"/>
              </w:rPr>
              <w:t xml:space="preserve"> statului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A7F25" w:rsidRPr="00DB4E2E" w:rsidRDefault="00FA7F25" w:rsidP="00FA7F25">
            <w:pPr>
              <w:ind w:firstLine="0"/>
              <w:jc w:val="left"/>
              <w:rPr>
                <w:sz w:val="24"/>
                <w:szCs w:val="24"/>
                <w:lang w:val="ro-RO"/>
              </w:rPr>
            </w:pPr>
            <w:r w:rsidRPr="00DB4E2E">
              <w:rPr>
                <w:sz w:val="24"/>
                <w:szCs w:val="24"/>
                <w:lang w:val="ro-RO"/>
              </w:rPr>
              <w:t xml:space="preserve">În conformitate cu Art.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rsidR="00FA7F25" w:rsidRPr="00DB4E2E" w:rsidRDefault="00FA7F25" w:rsidP="002023CE">
            <w:pPr>
              <w:ind w:left="709" w:hanging="425"/>
              <w:jc w:val="left"/>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rsidR="00FA7F25" w:rsidRPr="00DB4E2E" w:rsidRDefault="00FA7F25" w:rsidP="002023CE">
            <w:pPr>
              <w:ind w:left="709" w:hanging="425"/>
              <w:jc w:val="left"/>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rsidR="00FA7F25" w:rsidRPr="00DB4E2E" w:rsidRDefault="00FA7F25" w:rsidP="002023CE">
            <w:pPr>
              <w:ind w:left="709" w:hanging="425"/>
              <w:jc w:val="left"/>
              <w:rPr>
                <w:sz w:val="24"/>
                <w:szCs w:val="24"/>
                <w:lang w:val="ro-RO"/>
              </w:rPr>
            </w:pPr>
            <w:r w:rsidRPr="00DB4E2E">
              <w:rPr>
                <w:sz w:val="24"/>
                <w:szCs w:val="24"/>
                <w:lang w:val="ro-RO"/>
              </w:rPr>
              <w:lastRenderedPageBreak/>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rsidR="00DC2AD1" w:rsidRPr="00DB4E2E" w:rsidRDefault="00FA7F25" w:rsidP="002023CE">
            <w:pPr>
              <w:ind w:left="709" w:hanging="425"/>
              <w:jc w:val="left"/>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rsidR="00DC2AD1" w:rsidRPr="00DB4E2E" w:rsidRDefault="00FA7F25" w:rsidP="002023CE">
            <w:pPr>
              <w:ind w:firstLine="0"/>
              <w:rPr>
                <w:sz w:val="24"/>
                <w:szCs w:val="24"/>
                <w:lang w:val="ro-RO"/>
              </w:rPr>
            </w:pPr>
            <w:r w:rsidRPr="00DB4E2E">
              <w:rPr>
                <w:sz w:val="24"/>
                <w:szCs w:val="24"/>
                <w:lang w:val="ro-RO"/>
              </w:rPr>
              <w:t xml:space="preserve">Totodată, conform Art. 6, alin (4), </w:t>
            </w:r>
            <w:r w:rsidR="00DB4E2E" w:rsidRPr="00DB4E2E">
              <w:rPr>
                <w:sz w:val="24"/>
                <w:szCs w:val="24"/>
                <w:lang w:val="ro-RO"/>
              </w:rPr>
              <w:t>deținătorul</w:t>
            </w:r>
            <w:r w:rsidRPr="00DB4E2E">
              <w:rPr>
                <w:sz w:val="24"/>
                <w:szCs w:val="24"/>
                <w:lang w:val="ro-RO"/>
              </w:rPr>
              <w:t xml:space="preserve"> de </w:t>
            </w:r>
            <w:r w:rsidR="00DB4E2E" w:rsidRPr="00DB4E2E">
              <w:rPr>
                <w:sz w:val="24"/>
                <w:szCs w:val="24"/>
                <w:lang w:val="ro-RO"/>
              </w:rPr>
              <w:t>deșeuri</w:t>
            </w:r>
            <w:r w:rsidRPr="00DB4E2E">
              <w:rPr>
                <w:sz w:val="24"/>
                <w:szCs w:val="24"/>
                <w:lang w:val="ro-RO"/>
              </w:rPr>
              <w:t xml:space="preserve"> prezintă Agenției de Mediu, solicitarea privind încetarea statutului de </w:t>
            </w:r>
            <w:r w:rsidR="00DB4E2E" w:rsidRPr="00DB4E2E">
              <w:rPr>
                <w:sz w:val="24"/>
                <w:szCs w:val="24"/>
                <w:lang w:val="ro-RO"/>
              </w:rPr>
              <w:t>deșeu</w:t>
            </w:r>
            <w:r w:rsidRPr="00DB4E2E">
              <w:rPr>
                <w:sz w:val="24"/>
                <w:szCs w:val="24"/>
                <w:lang w:val="ro-RO"/>
              </w:rPr>
              <w:t xml:space="preserve"> în conformitate cu prevederile alin.(1)–(3) din prezentul articol, în modul stabilit de Guvern. Prin urmare, proiectul de </w:t>
            </w:r>
            <w:proofErr w:type="spellStart"/>
            <w:r w:rsidRPr="00DB4E2E">
              <w:rPr>
                <w:sz w:val="24"/>
                <w:szCs w:val="24"/>
                <w:lang w:val="ro-RO"/>
              </w:rPr>
              <w:t>Hotărîre</w:t>
            </w:r>
            <w:proofErr w:type="spellEnd"/>
            <w:r w:rsidRPr="00DB4E2E">
              <w:rPr>
                <w:sz w:val="24"/>
                <w:szCs w:val="24"/>
                <w:lang w:val="ro-RO"/>
              </w:rPr>
              <w:t xml:space="preserve"> de Guvern propus con</w:t>
            </w:r>
            <w:r w:rsidR="002023CE" w:rsidRPr="00DB4E2E">
              <w:rPr>
                <w:sz w:val="24"/>
                <w:szCs w:val="24"/>
                <w:lang w:val="ro-RO"/>
              </w:rPr>
              <w:t>ț</w:t>
            </w:r>
            <w:r w:rsidRPr="00DB4E2E">
              <w:rPr>
                <w:sz w:val="24"/>
                <w:szCs w:val="24"/>
                <w:lang w:val="ro-RO"/>
              </w:rPr>
              <w:t xml:space="preserve">ine procedura de acordare a </w:t>
            </w:r>
            <w:r w:rsidR="002023CE" w:rsidRPr="00DB4E2E">
              <w:rPr>
                <w:sz w:val="24"/>
                <w:szCs w:val="24"/>
                <w:lang w:val="ro-RO"/>
              </w:rPr>
              <w:t xml:space="preserve">încetării statutului de deșeu și criteriile care trebuie îndeplinite în acest sens. </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lastRenderedPageBreak/>
              <w:t>2. Stabilirea obiectivelor</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t>a) Expuneți obiectivele (care trebuie să fie legate direct de problemă și cauzele acesteia, formulate cuantificat, măsurabil, fixat în timp și realist</w:t>
            </w:r>
            <w:r w:rsidRPr="00DB4E2E">
              <w:rPr>
                <w:sz w:val="24"/>
                <w:szCs w:val="24"/>
                <w:lang w:val="ro-RO"/>
              </w:rPr>
              <w: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E93FD3" w:rsidP="00E93FD3">
            <w:pPr>
              <w:pStyle w:val="Listparagraf"/>
              <w:numPr>
                <w:ilvl w:val="0"/>
                <w:numId w:val="16"/>
              </w:numPr>
              <w:ind w:left="709" w:right="298"/>
              <w:rPr>
                <w:sz w:val="24"/>
                <w:szCs w:val="24"/>
                <w:lang w:val="ro-RO"/>
              </w:rPr>
            </w:pPr>
            <w:r w:rsidRPr="00DB4E2E">
              <w:rPr>
                <w:sz w:val="24"/>
                <w:szCs w:val="24"/>
                <w:lang w:val="ro-RO"/>
              </w:rPr>
              <w:t xml:space="preserve">Stabilirea criteriilor clare care trebuie respectate pentru a obține încetarea statutului de deșeu </w:t>
            </w:r>
          </w:p>
          <w:p w:rsidR="00E93FD3" w:rsidRPr="00DB4E2E" w:rsidRDefault="00E93FD3" w:rsidP="00E93FD3">
            <w:pPr>
              <w:pStyle w:val="Listparagraf"/>
              <w:numPr>
                <w:ilvl w:val="0"/>
                <w:numId w:val="16"/>
              </w:numPr>
              <w:ind w:left="709" w:right="298"/>
              <w:rPr>
                <w:sz w:val="24"/>
                <w:szCs w:val="24"/>
                <w:lang w:val="ro-RO"/>
              </w:rPr>
            </w:pPr>
            <w:r w:rsidRPr="00DB4E2E">
              <w:rPr>
                <w:sz w:val="24"/>
                <w:szCs w:val="24"/>
                <w:lang w:val="ro-RO"/>
              </w:rPr>
              <w:t>Stabilirea procedurii de solicitare a încetării statutului de deșeu</w:t>
            </w:r>
          </w:p>
          <w:p w:rsidR="00E93FD3" w:rsidRPr="00DB4E2E" w:rsidRDefault="00E93FD3" w:rsidP="00E93FD3">
            <w:pPr>
              <w:pStyle w:val="Listparagraf"/>
              <w:numPr>
                <w:ilvl w:val="0"/>
                <w:numId w:val="16"/>
              </w:numPr>
              <w:ind w:left="709" w:right="298"/>
              <w:rPr>
                <w:sz w:val="24"/>
                <w:szCs w:val="24"/>
                <w:lang w:val="ro-RO"/>
              </w:rPr>
            </w:pPr>
            <w:r w:rsidRPr="00DB4E2E">
              <w:rPr>
                <w:sz w:val="24"/>
                <w:szCs w:val="24"/>
                <w:lang w:val="ro-RO"/>
              </w:rPr>
              <w:t>Promovarea și încurajarea valorificării deșeurilor în vederea obținerii unor materii prime</w:t>
            </w:r>
          </w:p>
          <w:p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 xml:space="preserve">Scoaterea anumitor cantități de deșeuri de sub povara administrativă evidență și raportare a lor </w:t>
            </w:r>
          </w:p>
          <w:p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 xml:space="preserve">Promovarea economiei circulare </w:t>
            </w:r>
          </w:p>
          <w:p w:rsidR="00E93FD3" w:rsidRPr="00DB4E2E" w:rsidRDefault="00E93FD3" w:rsidP="00E93FD3">
            <w:pPr>
              <w:pStyle w:val="Listparagraf"/>
              <w:numPr>
                <w:ilvl w:val="0"/>
                <w:numId w:val="16"/>
              </w:numPr>
              <w:ind w:left="709" w:right="298"/>
              <w:rPr>
                <w:sz w:val="22"/>
                <w:szCs w:val="24"/>
                <w:lang w:val="ro-RO"/>
              </w:rPr>
            </w:pPr>
            <w:r w:rsidRPr="00DB4E2E">
              <w:rPr>
                <w:sz w:val="24"/>
                <w:szCs w:val="24"/>
                <w:lang w:val="ro-RO"/>
              </w:rPr>
              <w:t>Reducerea centrații de deșeuri.</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 xml:space="preserve">3. Identificarea </w:t>
            </w:r>
            <w:r w:rsidR="00DB4E2E" w:rsidRPr="00DB4E2E">
              <w:rPr>
                <w:b/>
                <w:bCs/>
                <w:sz w:val="24"/>
                <w:szCs w:val="24"/>
                <w:lang w:val="ro-RO"/>
              </w:rPr>
              <w:t>opțiunilor</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6B29A0">
            <w:pPr>
              <w:ind w:firstLine="0"/>
              <w:jc w:val="left"/>
              <w:rPr>
                <w:sz w:val="24"/>
                <w:szCs w:val="24"/>
                <w:lang w:val="ro-RO"/>
              </w:rPr>
            </w:pPr>
            <w:r w:rsidRPr="00DB4E2E">
              <w:rPr>
                <w:bCs/>
                <w:sz w:val="24"/>
                <w:szCs w:val="24"/>
                <w:lang w:val="ro-RO"/>
              </w:rPr>
              <w:t>a) Expuneți succint opțiunea „a nu face nimic”, care presupune lipsa de intervenție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A6831" w:rsidRPr="00DB4E2E" w:rsidRDefault="006A6831" w:rsidP="00E93FD3">
            <w:pPr>
              <w:ind w:left="94" w:right="179" w:firstLine="0"/>
              <w:rPr>
                <w:b/>
                <w:sz w:val="24"/>
                <w:szCs w:val="24"/>
                <w:lang w:val="ro-RO"/>
              </w:rPr>
            </w:pPr>
            <w:r w:rsidRPr="00DB4E2E">
              <w:rPr>
                <w:b/>
                <w:sz w:val="24"/>
                <w:szCs w:val="24"/>
                <w:lang w:val="ro-RO"/>
              </w:rPr>
              <w:t>Opțiunea 1</w:t>
            </w:r>
          </w:p>
          <w:p w:rsidR="00E93FD3" w:rsidRPr="00DB4E2E" w:rsidRDefault="00B91D0E" w:rsidP="00B91D0E">
            <w:pPr>
              <w:ind w:right="179" w:firstLine="0"/>
              <w:rPr>
                <w:sz w:val="24"/>
                <w:szCs w:val="24"/>
                <w:lang w:val="ro-RO"/>
              </w:rPr>
            </w:pPr>
            <w:r>
              <w:rPr>
                <w:sz w:val="24"/>
                <w:szCs w:val="24"/>
                <w:lang w:val="ro-RO"/>
              </w:rPr>
              <w:t>Lipsa unei reglementări clare câ</w:t>
            </w:r>
            <w:r w:rsidR="00E93FD3" w:rsidRPr="00DB4E2E">
              <w:rPr>
                <w:sz w:val="24"/>
                <w:szCs w:val="24"/>
                <w:lang w:val="ro-RO"/>
              </w:rPr>
              <w:t xml:space="preserve">nd și în ce condiții deșeurile încetează să mai fie deșeuri și constituie materii prime va continua să </w:t>
            </w:r>
            <w:proofErr w:type="spellStart"/>
            <w:r w:rsidR="00E93FD3" w:rsidRPr="00DB4E2E">
              <w:rPr>
                <w:sz w:val="24"/>
                <w:szCs w:val="24"/>
                <w:lang w:val="ro-RO"/>
              </w:rPr>
              <w:t>demotiveze</w:t>
            </w:r>
            <w:proofErr w:type="spellEnd"/>
            <w:r w:rsidR="00E93FD3" w:rsidRPr="00DB4E2E">
              <w:rPr>
                <w:sz w:val="24"/>
                <w:szCs w:val="24"/>
                <w:lang w:val="ro-RO"/>
              </w:rPr>
              <w:t xml:space="preserve"> agenții economic</w:t>
            </w:r>
            <w:r>
              <w:rPr>
                <w:sz w:val="24"/>
                <w:szCs w:val="24"/>
                <w:lang w:val="ro-RO"/>
              </w:rPr>
              <w:t>i să recicleze deșeurile, generâ</w:t>
            </w:r>
            <w:r w:rsidR="00E93FD3" w:rsidRPr="00DB4E2E">
              <w:rPr>
                <w:sz w:val="24"/>
                <w:szCs w:val="24"/>
                <w:lang w:val="ro-RO"/>
              </w:rPr>
              <w:t xml:space="preserve">nd astfel materii prime, care au o altă valoare și pot fi comercializate la un preț sporit.  Această incertitudine juridică afectează, de asemenea, deciziile de a face investiții și a dezvolta sectorul dat.  </w:t>
            </w:r>
          </w:p>
          <w:p w:rsidR="00DC2AD1" w:rsidRPr="00DB4E2E" w:rsidRDefault="00DC2AD1" w:rsidP="00B07D33">
            <w:pPr>
              <w:ind w:left="236" w:right="298" w:firstLine="0"/>
              <w:rPr>
                <w:sz w:val="24"/>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6B29A0">
            <w:pPr>
              <w:ind w:firstLine="0"/>
              <w:jc w:val="left"/>
              <w:rPr>
                <w:bCs/>
                <w:sz w:val="24"/>
                <w:szCs w:val="24"/>
                <w:lang w:val="ro-RO"/>
              </w:rPr>
            </w:pPr>
            <w:r w:rsidRPr="00DB4E2E">
              <w:rPr>
                <w:bCs/>
                <w:sz w:val="24"/>
                <w:szCs w:val="24"/>
                <w:lang w:val="ro-RO"/>
              </w:rPr>
              <w:t>b) Expuneți</w:t>
            </w:r>
            <w:r w:rsidRPr="00DB4E2E">
              <w:rPr>
                <w:sz w:val="24"/>
                <w:szCs w:val="24"/>
                <w:lang w:val="ro-RO"/>
              </w:rPr>
              <w:t xml:space="preserve"> principalele prevederi ale</w:t>
            </w:r>
            <w:r w:rsidR="00B91D0E">
              <w:rPr>
                <w:sz w:val="24"/>
                <w:szCs w:val="24"/>
                <w:lang w:val="ro-RO"/>
              </w:rPr>
              <w:t xml:space="preserve"> proiectului, cu impact, explicâ</w:t>
            </w:r>
            <w:r w:rsidRPr="00DB4E2E">
              <w:rPr>
                <w:sz w:val="24"/>
                <w:szCs w:val="24"/>
                <w:lang w:val="ro-RO"/>
              </w:rPr>
              <w:t xml:space="preserve">nd cum acestea țintesc cauzele problemei, cu indicarea novațiilor și întregului spectru de </w:t>
            </w:r>
            <w:proofErr w:type="spellStart"/>
            <w:r w:rsidRPr="00DB4E2E">
              <w:rPr>
                <w:sz w:val="24"/>
                <w:szCs w:val="24"/>
                <w:lang w:val="ro-RO"/>
              </w:rPr>
              <w:t>soluţii</w:t>
            </w:r>
            <w:proofErr w:type="spellEnd"/>
            <w:r w:rsidRPr="00DB4E2E">
              <w:rPr>
                <w:sz w:val="24"/>
                <w:szCs w:val="24"/>
                <w:lang w:val="ro-RO"/>
              </w:rPr>
              <w:t>/drepturi/</w:t>
            </w:r>
            <w:proofErr w:type="spellStart"/>
            <w:r w:rsidRPr="00DB4E2E">
              <w:rPr>
                <w:sz w:val="24"/>
                <w:szCs w:val="24"/>
                <w:lang w:val="ro-RO"/>
              </w:rPr>
              <w:t>obligaţii</w:t>
            </w:r>
            <w:proofErr w:type="spellEnd"/>
            <w:r w:rsidRPr="00DB4E2E">
              <w:rPr>
                <w:sz w:val="24"/>
                <w:szCs w:val="24"/>
                <w:lang w:val="ro-RO"/>
              </w:rPr>
              <w:t xml:space="preserve"> ce se doresc să fie aprobate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A6831" w:rsidRPr="00B91D0E" w:rsidRDefault="006A6831" w:rsidP="00B91D0E">
            <w:pPr>
              <w:ind w:firstLine="0"/>
              <w:rPr>
                <w:b/>
                <w:sz w:val="24"/>
                <w:szCs w:val="28"/>
                <w:lang w:val="ro-RO"/>
              </w:rPr>
            </w:pPr>
            <w:r w:rsidRPr="00DB4E2E">
              <w:rPr>
                <w:b/>
                <w:sz w:val="24"/>
                <w:szCs w:val="28"/>
                <w:lang w:val="ro-RO"/>
              </w:rPr>
              <w:t xml:space="preserve">Opțiunea 2. </w:t>
            </w:r>
          </w:p>
          <w:p w:rsidR="00AA6256" w:rsidRPr="00DB4E2E" w:rsidRDefault="00AA6256" w:rsidP="00B91D0E">
            <w:pPr>
              <w:ind w:firstLine="0"/>
              <w:rPr>
                <w:sz w:val="24"/>
                <w:szCs w:val="28"/>
                <w:lang w:val="ro-RO"/>
              </w:rPr>
            </w:pPr>
            <w:r w:rsidRPr="00DB4E2E">
              <w:rPr>
                <w:sz w:val="24"/>
                <w:szCs w:val="28"/>
                <w:lang w:val="ro-RO"/>
              </w:rPr>
              <w:t>Obiectivul și componenta principală și predominantă a prezentului regulament reprezintă protecția mediului, scopul definirii criteriilor încetării statutului de deșeu fiind facilitarea și promovarea reciclării deșeurilor, asigurarea unui nivel ridicat de protecție a mediului, reducerea consumului de resurse naturale și a cantității de deșeuri di</w:t>
            </w:r>
            <w:r w:rsidR="00B91D0E">
              <w:rPr>
                <w:sz w:val="24"/>
                <w:szCs w:val="28"/>
                <w:lang w:val="ro-RO"/>
              </w:rPr>
              <w:t>recționate spre eliminare, aducâ</w:t>
            </w:r>
            <w:r w:rsidRPr="00DB4E2E">
              <w:rPr>
                <w:sz w:val="24"/>
                <w:szCs w:val="28"/>
                <w:lang w:val="ro-RO"/>
              </w:rPr>
              <w:t>nd și un beneficiu economic. Stabilirea criteriilor de ÎSD urmărește să încurajeze în continuare reciclarea, prin crearea unor condiții de concurență echitabile, precum și prin eliminarea sarcinilor administrative inutile.</w:t>
            </w:r>
          </w:p>
          <w:p w:rsidR="00AA6256" w:rsidRPr="00DB4E2E" w:rsidRDefault="00AA6256" w:rsidP="00AA6256">
            <w:pPr>
              <w:ind w:firstLine="708"/>
              <w:rPr>
                <w:sz w:val="24"/>
                <w:szCs w:val="28"/>
                <w:lang w:val="ro-RO"/>
              </w:rPr>
            </w:pPr>
            <w:r w:rsidRPr="00DB4E2E">
              <w:rPr>
                <w:sz w:val="24"/>
                <w:szCs w:val="28"/>
                <w:lang w:val="ro-RO"/>
              </w:rPr>
              <w:t>Criteriile de ÎSD se aplică pentru anumite deșeuri și promovează producția de materii prime de calitate superioară prin definirea cerințelor tehnice și de mediu minime care trebuie îndeplinite de materiale. Informațiile privind caracteristicile produsului facilitează compararea acestora și pot îmbunătăți calitatea produsului final conducând la creșterea cererii lor și la o rată pozitivă a reciclării.</w:t>
            </w:r>
          </w:p>
          <w:p w:rsidR="00AA6256" w:rsidRPr="00DB4E2E" w:rsidRDefault="00AA6256" w:rsidP="00AA6256">
            <w:pPr>
              <w:ind w:firstLine="708"/>
              <w:rPr>
                <w:bCs/>
                <w:sz w:val="24"/>
                <w:szCs w:val="28"/>
                <w:lang w:val="ro-RO"/>
              </w:rPr>
            </w:pPr>
            <w:r w:rsidRPr="00DB4E2E">
              <w:rPr>
                <w:bCs/>
                <w:sz w:val="24"/>
                <w:szCs w:val="28"/>
                <w:lang w:val="ro-RO"/>
              </w:rPr>
              <w:t>Necesită a fi punctat faptul că proiectul d</w:t>
            </w:r>
            <w:r w:rsidR="00B91D0E">
              <w:rPr>
                <w:bCs/>
                <w:sz w:val="24"/>
                <w:szCs w:val="28"/>
                <w:lang w:val="ro-RO"/>
              </w:rPr>
              <w:t>e hotărâ</w:t>
            </w:r>
            <w:r w:rsidRPr="00DB4E2E">
              <w:rPr>
                <w:bCs/>
                <w:sz w:val="24"/>
                <w:szCs w:val="28"/>
                <w:lang w:val="ro-RO"/>
              </w:rPr>
              <w:t xml:space="preserve">re de Guvern propus conține setul de criterii pentru ÎSD pentru 5 fluxuri de deșeuri: </w:t>
            </w:r>
            <w:r w:rsidRPr="00B91D0E">
              <w:rPr>
                <w:b/>
                <w:bCs/>
                <w:sz w:val="24"/>
                <w:szCs w:val="28"/>
                <w:lang w:val="ro-RO"/>
              </w:rPr>
              <w:t xml:space="preserve">deșeuri de fier și oțel, deșeuri de aluminiu, deșeuri de cupru, cioburi de sticlă și compost </w:t>
            </w:r>
            <w:r w:rsidRPr="00DB4E2E">
              <w:rPr>
                <w:bCs/>
                <w:sz w:val="24"/>
                <w:szCs w:val="28"/>
                <w:lang w:val="ro-RO"/>
              </w:rPr>
              <w:t xml:space="preserve">și precum și o </w:t>
            </w:r>
            <w:r w:rsidRPr="00B91D0E">
              <w:rPr>
                <w:b/>
                <w:bCs/>
                <w:sz w:val="24"/>
                <w:szCs w:val="28"/>
                <w:lang w:val="ro-RO"/>
              </w:rPr>
              <w:t>metodologie generală pentru definirea criteriilor de încetare a statutului de deșeu</w:t>
            </w:r>
            <w:r w:rsidRPr="00DB4E2E">
              <w:rPr>
                <w:bCs/>
                <w:sz w:val="24"/>
                <w:szCs w:val="28"/>
                <w:lang w:val="ro-RO"/>
              </w:rPr>
              <w:t xml:space="preserve">. Metodologia poate fi aplicată pentru alte fluxuri de deșeuri specifice, rezultând în final în definirea criteriilor specifice acelui flux </w:t>
            </w:r>
            <w:r w:rsidRPr="00DB4E2E">
              <w:rPr>
                <w:bCs/>
                <w:sz w:val="24"/>
                <w:szCs w:val="28"/>
                <w:lang w:val="ro-RO"/>
              </w:rPr>
              <w:lastRenderedPageBreak/>
              <w:t>de deșeuri, fiind concepută ca un ghid, care are la bază un set de elemente considerate necesare pentru definirea criteriilor de ÎSD, aplicarea cărora în practică este flexibilă.</w:t>
            </w:r>
          </w:p>
          <w:p w:rsidR="00AA6256" w:rsidRPr="00DB4E2E" w:rsidRDefault="00AA6256" w:rsidP="00AA6256">
            <w:pPr>
              <w:ind w:firstLine="708"/>
              <w:rPr>
                <w:sz w:val="24"/>
                <w:szCs w:val="28"/>
                <w:lang w:val="ro-RO"/>
              </w:rPr>
            </w:pPr>
            <w:r w:rsidRPr="00DB4E2E">
              <w:rPr>
                <w:sz w:val="24"/>
                <w:szCs w:val="28"/>
                <w:lang w:val="ro-RO"/>
              </w:rPr>
              <w:t>Criteriile de determinare a condițiilor în care deșeurile de fier, oțel și aluminiu nu mai constituie deșeuri ar trebui să asigure că deșeurile de fier, oțel și aluminiu care rezultă dintr-o operațiune de recuperare respectă cerințele tehnice ale industriei metalurgice, respectă legislația și standardele aplicabile produselor și nu generează un impact negativ asupra mediului și sănătății umane.</w:t>
            </w:r>
          </w:p>
          <w:p w:rsidR="00AA6256" w:rsidRPr="00DB4E2E" w:rsidRDefault="00AA6256" w:rsidP="00AA6256">
            <w:pPr>
              <w:ind w:firstLine="708"/>
              <w:rPr>
                <w:sz w:val="24"/>
                <w:szCs w:val="28"/>
                <w:lang w:val="ro-RO"/>
              </w:rPr>
            </w:pPr>
            <w:r w:rsidRPr="00DB4E2E">
              <w:rPr>
                <w:sz w:val="24"/>
                <w:szCs w:val="28"/>
                <w:lang w:val="ro-RO"/>
              </w:rPr>
              <w:t xml:space="preserve">Criteriile de determinare a condițiilor în care deșeurile de cupru nu mai constituie deșeuri ar trebui să garanteze că deșeurile de cupru rezultate dintr-o operație de recuperare respectă cerințele tehnice din industria producătoare de metale neferoase, legislația în vigoare și normele aplicabile produselor și nu au un impact global negativ asupra mediului sau a sănătății umane. </w:t>
            </w:r>
          </w:p>
          <w:p w:rsidR="00AA6256" w:rsidRPr="00DB4E2E" w:rsidRDefault="00AA6256" w:rsidP="00AA6256">
            <w:pPr>
              <w:ind w:firstLine="708"/>
              <w:rPr>
                <w:sz w:val="24"/>
                <w:szCs w:val="28"/>
                <w:lang w:val="ro-RO"/>
              </w:rPr>
            </w:pPr>
            <w:r w:rsidRPr="00DB4E2E">
              <w:rPr>
                <w:sz w:val="24"/>
                <w:szCs w:val="28"/>
                <w:lang w:val="ro-RO"/>
              </w:rPr>
              <w:t>Criteriile de determinare a condițiilor în care cioburile de sticlă încetează să mai fie deșeuri trebuie să asigure că cioburile care rezultă din operațiunea de recuperare respectă cerințele tehnice din industria producătoare de sticlă, sunt în conformitate cu legislația în vigoare și cu normele aplicabile produselor și nu au efecte globale nocive asupra mediului sau a sănătății umane.</w:t>
            </w:r>
          </w:p>
          <w:p w:rsidR="00AA6256" w:rsidRPr="00DB4E2E" w:rsidRDefault="00AA6256" w:rsidP="00AA6256">
            <w:pPr>
              <w:ind w:firstLine="708"/>
              <w:rPr>
                <w:sz w:val="24"/>
                <w:szCs w:val="28"/>
                <w:lang w:val="ro-RO"/>
              </w:rPr>
            </w:pPr>
            <w:r w:rsidRPr="00DB4E2E">
              <w:rPr>
                <w:sz w:val="24"/>
                <w:szCs w:val="28"/>
                <w:lang w:val="ro-RO"/>
              </w:rPr>
              <w:t>Criteriile de determinare a condițiilor în care compostul încetează să mai fie deșeu trebuie să asigure faptul că, compostul este destinat utilizării în modul prescris de legislația specială care reglementează îngrășămintele și amelioratorii de sol.</w:t>
            </w:r>
          </w:p>
          <w:p w:rsidR="00DC2AD1" w:rsidRPr="00DB4E2E" w:rsidRDefault="00DC2AD1" w:rsidP="00AA6256">
            <w:pPr>
              <w:ind w:right="298"/>
              <w:rPr>
                <w:sz w:val="24"/>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6B29A0">
            <w:pPr>
              <w:ind w:firstLine="0"/>
              <w:jc w:val="left"/>
              <w:rPr>
                <w:bCs/>
                <w:sz w:val="24"/>
                <w:szCs w:val="24"/>
                <w:lang w:val="ro-RO"/>
              </w:rPr>
            </w:pPr>
            <w:r w:rsidRPr="00DB4E2E">
              <w:rPr>
                <w:bCs/>
                <w:sz w:val="24"/>
                <w:szCs w:val="24"/>
                <w:lang w:val="ro-RO"/>
              </w:rPr>
              <w:lastRenderedPageBreak/>
              <w:t>c) Expuneți opțiunile alternative analizate sau explicați motivul de ce acestea nu au fost luate în considerare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FB12DB" w:rsidP="00FE1366">
            <w:pPr>
              <w:ind w:left="383" w:right="298" w:firstLine="0"/>
              <w:rPr>
                <w:sz w:val="24"/>
                <w:szCs w:val="24"/>
                <w:lang w:val="ro-RO"/>
              </w:rPr>
            </w:pPr>
            <w:r w:rsidRPr="00DB4E2E">
              <w:rPr>
                <w:sz w:val="24"/>
                <w:szCs w:val="24"/>
                <w:lang w:val="ro-RO"/>
              </w:rPr>
              <w:t>Nu au fost expuse opțiuni alternative.</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 xml:space="preserve">4. Analiza impacturilor </w:t>
            </w:r>
            <w:r w:rsidR="00DB4E2E" w:rsidRPr="00DB4E2E">
              <w:rPr>
                <w:b/>
                <w:bCs/>
                <w:sz w:val="24"/>
                <w:szCs w:val="24"/>
                <w:lang w:val="ro-RO"/>
              </w:rPr>
              <w:t>opțiunilor</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6B29A0">
            <w:pPr>
              <w:ind w:firstLine="0"/>
              <w:jc w:val="left"/>
              <w:rPr>
                <w:bCs/>
                <w:sz w:val="24"/>
                <w:szCs w:val="24"/>
                <w:lang w:val="ro-RO"/>
              </w:rPr>
            </w:pPr>
            <w:r w:rsidRPr="00DB4E2E">
              <w:rPr>
                <w:bCs/>
                <w:sz w:val="24"/>
                <w:szCs w:val="24"/>
                <w:lang w:val="ro-RO"/>
              </w:rPr>
              <w:t xml:space="preserve">a) Expuneți efectele negative </w:t>
            </w:r>
            <w:r w:rsidR="00DB4E2E" w:rsidRPr="00DB4E2E">
              <w:rPr>
                <w:bCs/>
                <w:sz w:val="24"/>
                <w:szCs w:val="24"/>
                <w:lang w:val="ro-RO"/>
              </w:rPr>
              <w:t>și</w:t>
            </w:r>
            <w:r w:rsidRPr="00DB4E2E">
              <w:rPr>
                <w:bCs/>
                <w:sz w:val="24"/>
                <w:szCs w:val="24"/>
                <w:lang w:val="ro-RO"/>
              </w:rPr>
              <w:t xml:space="preserve"> pozitive ale stării actuale și evoluția acestora în viitor, care vor sta la baza calculării impacturilor opțiunii recomandate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0E3917" w:rsidP="006B29A0">
            <w:pPr>
              <w:ind w:left="99" w:firstLine="0"/>
              <w:jc w:val="left"/>
              <w:rPr>
                <w:sz w:val="24"/>
                <w:szCs w:val="24"/>
                <w:lang w:val="ro-RO"/>
              </w:rPr>
            </w:pPr>
            <w:r w:rsidRPr="00DB4E2E">
              <w:rPr>
                <w:sz w:val="24"/>
                <w:szCs w:val="24"/>
                <w:lang w:val="ro-RO"/>
              </w:rPr>
              <w:t>Lipsa reglementării va crea incertitudine și ezitarea din partea reciclatorilor de a valorifica unele fluxuri de deșeuri în vederea obținerii unor materii prime secundare, car</w:t>
            </w:r>
            <w:r w:rsidR="00B91D0E">
              <w:rPr>
                <w:sz w:val="24"/>
                <w:szCs w:val="24"/>
                <w:lang w:val="ro-RO"/>
              </w:rPr>
              <w:t>e ar putea fi comercializate atâ</w:t>
            </w:r>
            <w:r w:rsidRPr="00DB4E2E">
              <w:rPr>
                <w:sz w:val="24"/>
                <w:szCs w:val="24"/>
                <w:lang w:val="ro-RO"/>
              </w:rPr>
              <w:t>t pe t</w:t>
            </w:r>
            <w:r w:rsidR="00B91D0E">
              <w:rPr>
                <w:sz w:val="24"/>
                <w:szCs w:val="24"/>
                <w:lang w:val="ro-RO"/>
              </w:rPr>
              <w:t>eritoriul Republicii Moldova, câ</w:t>
            </w:r>
            <w:r w:rsidRPr="00DB4E2E">
              <w:rPr>
                <w:sz w:val="24"/>
                <w:szCs w:val="24"/>
                <w:lang w:val="ro-RO"/>
              </w:rPr>
              <w:t xml:space="preserve">t și exportate. </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D3643E">
            <w:pPr>
              <w:ind w:firstLine="0"/>
              <w:jc w:val="left"/>
              <w:rPr>
                <w:sz w:val="24"/>
                <w:szCs w:val="24"/>
                <w:lang w:val="ro-RO"/>
              </w:rPr>
            </w:pPr>
            <w:r w:rsidRPr="00DB4E2E">
              <w:rPr>
                <w:bCs/>
                <w:sz w:val="24"/>
                <w:szCs w:val="24"/>
                <w:lang w:val="ro-RO"/>
              </w:rPr>
              <w:t>b</w:t>
            </w:r>
            <w:r w:rsidR="00D3643E" w:rsidRPr="00DB4E2E">
              <w:rPr>
                <w:bCs/>
                <w:sz w:val="24"/>
                <w:szCs w:val="24"/>
                <w:lang w:val="ro-RO"/>
              </w:rPr>
              <w:t xml:space="preserve">) </w:t>
            </w:r>
            <w:r w:rsidRPr="00DB4E2E">
              <w:rPr>
                <w:bCs/>
                <w:sz w:val="24"/>
                <w:szCs w:val="24"/>
                <w:lang w:val="ro-RO"/>
              </w:rPr>
              <w:t xml:space="preserve">Pentru opțiunea recomandată, identificați impacturile </w:t>
            </w:r>
            <w:r w:rsidR="006B29A0" w:rsidRPr="00DB4E2E">
              <w:rPr>
                <w:bCs/>
                <w:sz w:val="24"/>
                <w:szCs w:val="24"/>
                <w:lang w:val="ro-RO"/>
              </w:rPr>
              <w:t>completând</w:t>
            </w:r>
            <w:r w:rsidRPr="00DB4E2E">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A33AF8" w:rsidP="00C1566F">
            <w:pPr>
              <w:ind w:firstLine="0"/>
              <w:jc w:val="left"/>
              <w:rPr>
                <w:sz w:val="24"/>
                <w:szCs w:val="24"/>
                <w:lang w:val="ro-RO"/>
              </w:rPr>
            </w:pPr>
            <w:r w:rsidRPr="00DB4E2E">
              <w:rPr>
                <w:i/>
                <w:sz w:val="24"/>
                <w:szCs w:val="24"/>
                <w:lang w:val="ro-RO"/>
              </w:rPr>
              <w:t>Impact asupra sănătății și asupra mediului</w:t>
            </w:r>
            <w:r w:rsidRPr="00DB4E2E">
              <w:rPr>
                <w:sz w:val="24"/>
                <w:szCs w:val="24"/>
                <w:lang w:val="ro-RO"/>
              </w:rPr>
              <w:t>:</w:t>
            </w:r>
          </w:p>
          <w:p w:rsidR="00A33AF8" w:rsidRPr="00DB4E2E" w:rsidRDefault="00A33AF8" w:rsidP="00A33AF8">
            <w:pPr>
              <w:pStyle w:val="Listparagraf"/>
              <w:numPr>
                <w:ilvl w:val="0"/>
                <w:numId w:val="18"/>
              </w:numPr>
              <w:jc w:val="left"/>
              <w:rPr>
                <w:sz w:val="24"/>
                <w:szCs w:val="24"/>
                <w:lang w:val="ro-RO"/>
              </w:rPr>
            </w:pPr>
            <w:r w:rsidRPr="00DB4E2E">
              <w:rPr>
                <w:sz w:val="24"/>
                <w:szCs w:val="24"/>
                <w:lang w:val="ro-RO"/>
              </w:rPr>
              <w:t>Respectarea condițiilor de calitate a deșeurilor care trec printr-o operațiune de valorificare</w:t>
            </w:r>
          </w:p>
          <w:p w:rsidR="00A33AF8" w:rsidRPr="00DB4E2E" w:rsidRDefault="00A33AF8" w:rsidP="00A33AF8">
            <w:pPr>
              <w:pStyle w:val="Listparagraf"/>
              <w:numPr>
                <w:ilvl w:val="0"/>
                <w:numId w:val="18"/>
              </w:numPr>
              <w:jc w:val="left"/>
              <w:rPr>
                <w:sz w:val="24"/>
                <w:szCs w:val="24"/>
                <w:lang w:val="ro-RO"/>
              </w:rPr>
            </w:pPr>
            <w:r w:rsidRPr="00DB4E2E">
              <w:rPr>
                <w:sz w:val="24"/>
                <w:szCs w:val="24"/>
                <w:lang w:val="ro-RO"/>
              </w:rPr>
              <w:t xml:space="preserve">Sporirea gradului de reciclare a deșeurilor </w:t>
            </w:r>
            <w:r w:rsidR="00726DB6" w:rsidRPr="00DB4E2E">
              <w:rPr>
                <w:sz w:val="24"/>
                <w:szCs w:val="24"/>
                <w:lang w:val="ro-RO"/>
              </w:rPr>
              <w:t xml:space="preserve">și generarea unor materii prime secundare </w:t>
            </w:r>
            <w:r w:rsidR="003114E3" w:rsidRPr="00DB4E2E">
              <w:rPr>
                <w:sz w:val="24"/>
                <w:szCs w:val="24"/>
                <w:lang w:val="ro-RO"/>
              </w:rPr>
              <w:t>de calitate înaltă</w:t>
            </w:r>
          </w:p>
          <w:p w:rsidR="003114E3" w:rsidRPr="00DB4E2E" w:rsidRDefault="003114E3" w:rsidP="003114E3">
            <w:pPr>
              <w:ind w:firstLine="0"/>
              <w:jc w:val="left"/>
              <w:rPr>
                <w:i/>
                <w:sz w:val="24"/>
                <w:szCs w:val="24"/>
                <w:lang w:val="ro-RO"/>
              </w:rPr>
            </w:pPr>
            <w:r w:rsidRPr="00DB4E2E">
              <w:rPr>
                <w:i/>
                <w:sz w:val="24"/>
                <w:szCs w:val="24"/>
                <w:lang w:val="ro-RO"/>
              </w:rPr>
              <w:t>Impact economic</w:t>
            </w:r>
            <w:r w:rsidR="0086057A" w:rsidRPr="00DB4E2E">
              <w:rPr>
                <w:i/>
                <w:sz w:val="24"/>
                <w:szCs w:val="24"/>
                <w:lang w:val="ro-RO"/>
              </w:rPr>
              <w:t>:</w:t>
            </w:r>
          </w:p>
          <w:p w:rsidR="003114E3" w:rsidRPr="00DB4E2E" w:rsidRDefault="003114E3" w:rsidP="003114E3">
            <w:pPr>
              <w:pStyle w:val="Listparagraf"/>
              <w:numPr>
                <w:ilvl w:val="0"/>
                <w:numId w:val="18"/>
              </w:numPr>
              <w:jc w:val="left"/>
              <w:rPr>
                <w:sz w:val="24"/>
                <w:szCs w:val="24"/>
                <w:lang w:val="ro-RO"/>
              </w:rPr>
            </w:pPr>
            <w:r w:rsidRPr="00DB4E2E">
              <w:rPr>
                <w:sz w:val="24"/>
                <w:szCs w:val="24"/>
                <w:lang w:val="ro-RO"/>
              </w:rPr>
              <w:t xml:space="preserve">Sporirea </w:t>
            </w:r>
            <w:r w:rsidR="0086057A" w:rsidRPr="00DB4E2E">
              <w:rPr>
                <w:sz w:val="24"/>
                <w:szCs w:val="24"/>
                <w:lang w:val="ro-RO"/>
              </w:rPr>
              <w:t>valorii</w:t>
            </w:r>
            <w:r w:rsidRPr="00DB4E2E">
              <w:rPr>
                <w:sz w:val="24"/>
                <w:szCs w:val="24"/>
                <w:lang w:val="ro-RO"/>
              </w:rPr>
              <w:t xml:space="preserve"> materiilor rezultate din operațiunea de val</w:t>
            </w:r>
            <w:r w:rsidR="0086057A" w:rsidRPr="00DB4E2E">
              <w:rPr>
                <w:sz w:val="24"/>
                <w:szCs w:val="24"/>
                <w:lang w:val="ro-RO"/>
              </w:rPr>
              <w:t xml:space="preserve">orificare, ceea ce presupune comercializarea acestora la un preț mai ridicat </w:t>
            </w:r>
          </w:p>
          <w:p w:rsidR="0086057A" w:rsidRPr="00DB4E2E" w:rsidRDefault="0086057A" w:rsidP="003114E3">
            <w:pPr>
              <w:pStyle w:val="Listparagraf"/>
              <w:numPr>
                <w:ilvl w:val="0"/>
                <w:numId w:val="18"/>
              </w:numPr>
              <w:jc w:val="left"/>
              <w:rPr>
                <w:sz w:val="24"/>
                <w:szCs w:val="24"/>
                <w:lang w:val="ro-RO"/>
              </w:rPr>
            </w:pPr>
            <w:r w:rsidRPr="00DB4E2E">
              <w:rPr>
                <w:sz w:val="24"/>
                <w:szCs w:val="24"/>
                <w:lang w:val="ro-RO"/>
              </w:rPr>
              <w:t xml:space="preserve">Crearea </w:t>
            </w:r>
            <w:proofErr w:type="spellStart"/>
            <w:r w:rsidRPr="00DB4E2E">
              <w:rPr>
                <w:sz w:val="24"/>
                <w:szCs w:val="24"/>
                <w:lang w:val="ro-RO"/>
              </w:rPr>
              <w:t>premizelor</w:t>
            </w:r>
            <w:proofErr w:type="spellEnd"/>
            <w:r w:rsidRPr="00DB4E2E">
              <w:rPr>
                <w:sz w:val="24"/>
                <w:szCs w:val="24"/>
                <w:lang w:val="ro-RO"/>
              </w:rPr>
              <w:t xml:space="preserve"> pentru modernizarea procesului tehnologic </w:t>
            </w:r>
          </w:p>
          <w:p w:rsidR="0086057A" w:rsidRPr="00DB4E2E" w:rsidRDefault="0086057A" w:rsidP="0086057A">
            <w:pPr>
              <w:ind w:firstLine="0"/>
              <w:jc w:val="left"/>
              <w:rPr>
                <w:i/>
                <w:sz w:val="24"/>
                <w:szCs w:val="24"/>
                <w:lang w:val="ro-RO"/>
              </w:rPr>
            </w:pPr>
            <w:r w:rsidRPr="00DB4E2E">
              <w:rPr>
                <w:i/>
                <w:sz w:val="24"/>
                <w:szCs w:val="24"/>
                <w:lang w:val="ro-RO"/>
              </w:rPr>
              <w:t>Impactul asupra pieței</w:t>
            </w:r>
            <w:r w:rsidR="006B12B0" w:rsidRPr="00DB4E2E">
              <w:rPr>
                <w:i/>
                <w:sz w:val="24"/>
                <w:szCs w:val="24"/>
                <w:lang w:val="ro-RO"/>
              </w:rPr>
              <w:t>:</w:t>
            </w:r>
          </w:p>
          <w:p w:rsidR="0086057A" w:rsidRPr="00DB4E2E" w:rsidRDefault="0086057A" w:rsidP="0086057A">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Modificări ale valorii percepute a materialului (pierderea „stigmei” deșeurilor) </w:t>
            </w:r>
          </w:p>
          <w:p w:rsidR="0086057A" w:rsidRPr="00DB4E2E" w:rsidRDefault="0086057A" w:rsidP="0086057A">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Eliminarea barierelor pentru ca noii furnizori să intre pe piață</w:t>
            </w:r>
          </w:p>
          <w:p w:rsidR="006B12B0" w:rsidRPr="00DB4E2E" w:rsidRDefault="006B12B0" w:rsidP="006B12B0">
            <w:pPr>
              <w:ind w:firstLine="0"/>
              <w:jc w:val="left"/>
              <w:rPr>
                <w:i/>
                <w:sz w:val="24"/>
                <w:szCs w:val="24"/>
                <w:lang w:val="ro-RO"/>
              </w:rPr>
            </w:pPr>
            <w:r w:rsidRPr="00DB4E2E">
              <w:rPr>
                <w:i/>
                <w:sz w:val="24"/>
                <w:szCs w:val="24"/>
                <w:lang w:val="ro-RO"/>
              </w:rPr>
              <w:t>Impact legislativ:</w:t>
            </w:r>
          </w:p>
          <w:p w:rsidR="00506A5B" w:rsidRPr="00DB4E2E" w:rsidRDefault="00506A5B" w:rsidP="006B12B0">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Simplificarea procedurilor administrative prin neaplicarea legislației și reglementărilor ce țin de gestionarea deșeurilor </w:t>
            </w:r>
          </w:p>
          <w:p w:rsidR="004D47D0" w:rsidRPr="00DB4E2E" w:rsidRDefault="00506A5B" w:rsidP="00506A5B">
            <w:pPr>
              <w:pStyle w:val="Frspaiere"/>
              <w:ind w:right="141"/>
              <w:jc w:val="both"/>
              <w:rPr>
                <w:rFonts w:ascii="Times New Roman" w:eastAsia="Times New Roman" w:hAnsi="Times New Roman"/>
                <w:i/>
                <w:sz w:val="24"/>
                <w:szCs w:val="24"/>
                <w:lang w:val="ro-RO"/>
              </w:rPr>
            </w:pPr>
            <w:r w:rsidRPr="00DB4E2E">
              <w:rPr>
                <w:rFonts w:ascii="Times New Roman" w:eastAsia="Times New Roman" w:hAnsi="Times New Roman"/>
                <w:i/>
                <w:sz w:val="24"/>
                <w:szCs w:val="24"/>
                <w:lang w:val="ro-RO"/>
              </w:rPr>
              <w:t xml:space="preserve">Alte impacturi </w:t>
            </w:r>
            <w:proofErr w:type="spellStart"/>
            <w:r w:rsidRPr="00DB4E2E">
              <w:rPr>
                <w:rFonts w:ascii="Times New Roman" w:eastAsia="Times New Roman" w:hAnsi="Times New Roman"/>
                <w:i/>
                <w:sz w:val="24"/>
                <w:szCs w:val="24"/>
                <w:lang w:val="ro-RO"/>
              </w:rPr>
              <w:t>socio</w:t>
            </w:r>
            <w:proofErr w:type="spellEnd"/>
            <w:r w:rsidRPr="00DB4E2E">
              <w:rPr>
                <w:rFonts w:ascii="Times New Roman" w:eastAsia="Times New Roman" w:hAnsi="Times New Roman"/>
                <w:i/>
                <w:sz w:val="24"/>
                <w:szCs w:val="24"/>
                <w:lang w:val="ro-RO"/>
              </w:rPr>
              <w:t>-economice</w:t>
            </w:r>
          </w:p>
          <w:p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Promovarea separării la sursă a deșeurilor, pentru a asigura materii de calitate înaltă introduse în operațiunea de valorificare </w:t>
            </w:r>
          </w:p>
          <w:p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lastRenderedPageBreak/>
              <w:t>Îmbunătățirea percepției materialului rezultat din operațiunea de valorificare ca un produs cu o calitate specificată destinată unui anumit scop și creșterea acceptabilității generale a utilizării acestui material</w:t>
            </w:r>
          </w:p>
          <w:p w:rsidR="00506A5B" w:rsidRPr="00DB4E2E" w:rsidRDefault="00E84DD5" w:rsidP="00E84DD5">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Motivarea</w:t>
            </w:r>
            <w:r w:rsidR="00506A5B" w:rsidRPr="00DB4E2E">
              <w:rPr>
                <w:rFonts w:ascii="Times New Roman" w:eastAsia="Times New Roman" w:hAnsi="Times New Roman"/>
                <w:sz w:val="24"/>
                <w:szCs w:val="24"/>
                <w:lang w:val="ro-RO"/>
              </w:rPr>
              <w:t>/</w:t>
            </w:r>
            <w:r w:rsidRPr="00DB4E2E">
              <w:rPr>
                <w:rFonts w:ascii="Times New Roman" w:eastAsia="Times New Roman" w:hAnsi="Times New Roman"/>
                <w:sz w:val="24"/>
                <w:szCs w:val="24"/>
                <w:lang w:val="ro-RO"/>
              </w:rPr>
              <w:t>crearea o</w:t>
            </w:r>
            <w:r w:rsidR="00506A5B" w:rsidRPr="00DB4E2E">
              <w:rPr>
                <w:rFonts w:ascii="Times New Roman" w:eastAsia="Times New Roman" w:hAnsi="Times New Roman"/>
                <w:sz w:val="24"/>
                <w:szCs w:val="24"/>
                <w:lang w:val="ro-RO"/>
              </w:rPr>
              <w:t>bstacole</w:t>
            </w:r>
            <w:r w:rsidRPr="00DB4E2E">
              <w:rPr>
                <w:rFonts w:ascii="Times New Roman" w:eastAsia="Times New Roman" w:hAnsi="Times New Roman"/>
                <w:sz w:val="24"/>
                <w:szCs w:val="24"/>
                <w:lang w:val="ro-RO"/>
              </w:rPr>
              <w:t>lor</w:t>
            </w:r>
            <w:r w:rsidR="00506A5B" w:rsidRPr="00DB4E2E">
              <w:rPr>
                <w:rFonts w:ascii="Times New Roman" w:eastAsia="Times New Roman" w:hAnsi="Times New Roman"/>
                <w:sz w:val="24"/>
                <w:szCs w:val="24"/>
                <w:lang w:val="ro-RO"/>
              </w:rPr>
              <w:t xml:space="preserve"> pentru introducerea și diseminarea noilor metode, tehnologii și produse de producție</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Cs/>
                <w:sz w:val="24"/>
                <w:szCs w:val="24"/>
                <w:lang w:val="ro-RO"/>
              </w:rPr>
            </w:pPr>
            <w:r w:rsidRPr="00DB4E2E">
              <w:rPr>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47D0"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Instabilitatea politică și administrativă; </w:t>
            </w:r>
          </w:p>
          <w:p w:rsidR="00E84DD5"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Neaprobarea proiectului Hotărârii de Guvern </w:t>
            </w:r>
          </w:p>
          <w:p w:rsidR="00E84DD5" w:rsidRPr="00DB4E2E" w:rsidRDefault="004D47D0" w:rsidP="00E84DD5">
            <w:pPr>
              <w:ind w:left="378" w:hanging="142"/>
              <w:jc w:val="left"/>
              <w:rPr>
                <w:sz w:val="24"/>
                <w:szCs w:val="24"/>
                <w:lang w:val="ro-RO"/>
              </w:rPr>
            </w:pPr>
            <w:r w:rsidRPr="00DB4E2E">
              <w:rPr>
                <w:sz w:val="24"/>
                <w:szCs w:val="24"/>
                <w:lang w:val="ro-RO"/>
              </w:rPr>
              <w:t>-</w:t>
            </w:r>
            <w:r w:rsidRPr="00DB4E2E">
              <w:rPr>
                <w:sz w:val="24"/>
                <w:szCs w:val="24"/>
                <w:lang w:val="ro-RO"/>
              </w:rPr>
              <w:tab/>
              <w:t>Lipsa mijloacelor</w:t>
            </w:r>
            <w:r w:rsidR="00E84DD5" w:rsidRPr="00DB4E2E">
              <w:rPr>
                <w:sz w:val="24"/>
                <w:szCs w:val="24"/>
                <w:lang w:val="ro-RO"/>
              </w:rPr>
              <w:t xml:space="preserve"> financiare pentru implementare</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DB4E2E">
              <w:rPr>
                <w:bCs/>
                <w:sz w:val="24"/>
                <w:szCs w:val="24"/>
                <w:lang w:val="ro-RO"/>
              </w:rPr>
              <w:t>sînt</w:t>
            </w:r>
            <w:proofErr w:type="spellEnd"/>
            <w:r w:rsidRPr="00DB4E2E">
              <w:rPr>
                <w:bCs/>
                <w:sz w:val="24"/>
                <w:szCs w:val="24"/>
                <w:lang w:val="ro-RO"/>
              </w:rPr>
              <w:t xml:space="preserve"> propuse măsuri de diminuare a acestor impacturi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4272F9" w:rsidP="00E84DD5">
            <w:pPr>
              <w:ind w:left="236" w:firstLine="0"/>
              <w:jc w:val="left"/>
              <w:rPr>
                <w:sz w:val="24"/>
                <w:szCs w:val="24"/>
                <w:lang w:val="ro-RO"/>
              </w:rPr>
            </w:pPr>
            <w:r w:rsidRPr="00DB4E2E">
              <w:rPr>
                <w:bCs/>
                <w:sz w:val="24"/>
                <w:szCs w:val="24"/>
                <w:lang w:val="ro-RO"/>
              </w:rPr>
              <w:t>Nu va exista impact disproporționat care poate distorsiona concurența și ce impact are opțiunea asupra întreprinderilor mici și mijlocii</w:t>
            </w:r>
            <w:r w:rsidR="00E84DD5" w:rsidRPr="00DB4E2E">
              <w:rPr>
                <w:bCs/>
                <w:sz w:val="24"/>
                <w:szCs w:val="24"/>
                <w:lang w:val="ro-RO"/>
              </w:rPr>
              <w:t>.</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
                <w:bCs/>
                <w:sz w:val="24"/>
                <w:szCs w:val="24"/>
                <w:u w:val="single"/>
                <w:lang w:val="ro-RO"/>
              </w:rPr>
            </w:pPr>
            <w:r w:rsidRPr="00DB4E2E">
              <w:rPr>
                <w:b/>
                <w:bCs/>
                <w:sz w:val="24"/>
                <w:szCs w:val="24"/>
                <w:u w:val="single"/>
                <w:lang w:val="ro-RO"/>
              </w:rPr>
              <w:t>Concluzie</w:t>
            </w:r>
          </w:p>
          <w:p w:rsidR="00DC2AD1" w:rsidRPr="00DB4E2E" w:rsidRDefault="00DC2AD1" w:rsidP="00C1566F">
            <w:pPr>
              <w:ind w:firstLine="0"/>
              <w:jc w:val="left"/>
              <w:rPr>
                <w:bCs/>
                <w:sz w:val="24"/>
                <w:szCs w:val="24"/>
                <w:lang w:val="ro-RO"/>
              </w:rPr>
            </w:pPr>
            <w:r w:rsidRPr="00DB4E2E">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6A6831" w:rsidP="0083427C">
            <w:pPr>
              <w:ind w:left="236" w:right="158" w:firstLine="0"/>
              <w:rPr>
                <w:sz w:val="24"/>
                <w:szCs w:val="24"/>
                <w:lang w:val="ro-RO"/>
              </w:rPr>
            </w:pPr>
            <w:r w:rsidRPr="00DB4E2E">
              <w:rPr>
                <w:sz w:val="24"/>
                <w:szCs w:val="24"/>
                <w:lang w:val="ro-RO"/>
              </w:rPr>
              <w:t xml:space="preserve">Putem concluziona că </w:t>
            </w:r>
            <w:r w:rsidRPr="00B91D0E">
              <w:rPr>
                <w:b/>
                <w:sz w:val="24"/>
                <w:szCs w:val="24"/>
                <w:lang w:val="ro-RO"/>
              </w:rPr>
              <w:t>Opțiunea II</w:t>
            </w:r>
            <w:r w:rsidRPr="00DB4E2E">
              <w:rPr>
                <w:sz w:val="24"/>
                <w:szCs w:val="24"/>
                <w:lang w:val="ro-RO"/>
              </w:rPr>
              <w:t xml:space="preserve"> va oferi cele mai bune avantaje economice, sociale și de mediu. Astfel se optează pentru promovarea Opțiunii II ca fiind una </w:t>
            </w:r>
            <w:r w:rsidR="00BC156B" w:rsidRPr="00DB4E2E">
              <w:rPr>
                <w:sz w:val="24"/>
                <w:szCs w:val="24"/>
                <w:lang w:val="ro-RO"/>
              </w:rPr>
              <w:t xml:space="preserve">care </w:t>
            </w:r>
            <w:r w:rsidR="006C0015" w:rsidRPr="00DB4E2E">
              <w:rPr>
                <w:sz w:val="24"/>
                <w:szCs w:val="24"/>
                <w:lang w:val="ro-RO"/>
              </w:rPr>
              <w:t>facilit</w:t>
            </w:r>
            <w:r w:rsidR="00BC156B" w:rsidRPr="00DB4E2E">
              <w:rPr>
                <w:sz w:val="24"/>
                <w:szCs w:val="24"/>
                <w:lang w:val="ro-RO"/>
              </w:rPr>
              <w:t>ează</w:t>
            </w:r>
            <w:r w:rsidR="006C0015" w:rsidRPr="00DB4E2E">
              <w:rPr>
                <w:sz w:val="24"/>
                <w:szCs w:val="24"/>
                <w:lang w:val="ro-RO"/>
              </w:rPr>
              <w:t xml:space="preserve"> și promovea</w:t>
            </w:r>
            <w:r w:rsidR="00BC156B" w:rsidRPr="00DB4E2E">
              <w:rPr>
                <w:sz w:val="24"/>
                <w:szCs w:val="24"/>
                <w:lang w:val="ro-RO"/>
              </w:rPr>
              <w:t>ză reciclarea, asigură</w:t>
            </w:r>
            <w:r w:rsidR="006C0015" w:rsidRPr="00DB4E2E">
              <w:rPr>
                <w:sz w:val="24"/>
                <w:szCs w:val="24"/>
                <w:lang w:val="ro-RO"/>
              </w:rPr>
              <w:t xml:space="preserve"> un nivel ridicat de protecție a mediului, reduce consumul</w:t>
            </w:r>
            <w:r w:rsidR="0083427C" w:rsidRPr="00DB4E2E">
              <w:rPr>
                <w:sz w:val="24"/>
                <w:szCs w:val="24"/>
                <w:lang w:val="ro-RO"/>
              </w:rPr>
              <w:t xml:space="preserve"> de resurse naturale și cantitatea </w:t>
            </w:r>
            <w:r w:rsidR="006C0015" w:rsidRPr="00DB4E2E">
              <w:rPr>
                <w:sz w:val="24"/>
                <w:szCs w:val="24"/>
                <w:lang w:val="ro-RO"/>
              </w:rPr>
              <w:t>de deșeuri direcționate spre eliminare</w:t>
            </w:r>
            <w:r w:rsidRPr="00DB4E2E">
              <w:rPr>
                <w:sz w:val="24"/>
                <w:szCs w:val="24"/>
                <w:lang w:val="ro-RO"/>
              </w:rPr>
              <w:t>.</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 xml:space="preserve">5. Implementarea </w:t>
            </w:r>
            <w:r w:rsidR="00DB4E2E" w:rsidRPr="00DB4E2E">
              <w:rPr>
                <w:b/>
                <w:bCs/>
                <w:sz w:val="24"/>
                <w:szCs w:val="24"/>
                <w:lang w:val="ro-RO"/>
              </w:rPr>
              <w:t>și</w:t>
            </w:r>
            <w:r w:rsidRPr="00DB4E2E">
              <w:rPr>
                <w:b/>
                <w:bCs/>
                <w:sz w:val="24"/>
                <w:szCs w:val="24"/>
                <w:lang w:val="ro-RO"/>
              </w:rPr>
              <w:t xml:space="preserve"> monitorizarea</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Cs/>
                <w:sz w:val="24"/>
                <w:szCs w:val="24"/>
                <w:lang w:val="ro-RO"/>
              </w:rPr>
            </w:pPr>
            <w:r w:rsidRPr="00DB4E2E">
              <w:rPr>
                <w:bCs/>
                <w:sz w:val="24"/>
                <w:szCs w:val="24"/>
                <w:lang w:val="ro-RO"/>
              </w:rPr>
              <w:t xml:space="preserve">a) Descrieți cum va fi organizată implementarea opțiunii </w:t>
            </w:r>
            <w:r w:rsidR="00DB4E2E" w:rsidRPr="00DB4E2E">
              <w:rPr>
                <w:bCs/>
                <w:sz w:val="24"/>
                <w:szCs w:val="24"/>
                <w:lang w:val="ro-RO"/>
              </w:rPr>
              <w:t>recomandate, ce</w:t>
            </w:r>
            <w:r w:rsidRPr="00DB4E2E">
              <w:rPr>
                <w:bCs/>
                <w:sz w:val="24"/>
                <w:szCs w:val="24"/>
                <w:lang w:val="ro-RO"/>
              </w:rPr>
              <w:t xml:space="preserve"> cadru juridic necesită a fi modificat și/sau elaborat și </w:t>
            </w:r>
            <w:r w:rsidR="00DB4E2E" w:rsidRPr="00DB4E2E">
              <w:rPr>
                <w:bCs/>
                <w:sz w:val="24"/>
                <w:szCs w:val="24"/>
                <w:lang w:val="ro-RO"/>
              </w:rPr>
              <w:t>aprobat, ce</w:t>
            </w:r>
            <w:r w:rsidR="00B91D0E">
              <w:rPr>
                <w:bCs/>
                <w:sz w:val="24"/>
                <w:szCs w:val="24"/>
                <w:lang w:val="ro-RO"/>
              </w:rPr>
              <w:t xml:space="preserve"> schimbări instituționale su</w:t>
            </w:r>
            <w:r w:rsidRPr="00DB4E2E">
              <w:rPr>
                <w:bCs/>
                <w:sz w:val="24"/>
                <w:szCs w:val="24"/>
                <w:lang w:val="ro-RO"/>
              </w:rPr>
              <w:t xml:space="preserve">nt necesare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542E" w:rsidRPr="00B91D0E" w:rsidRDefault="0027542E" w:rsidP="0083427C">
            <w:pPr>
              <w:ind w:left="225" w:right="158" w:firstLine="495"/>
              <w:rPr>
                <w:sz w:val="24"/>
                <w:szCs w:val="24"/>
                <w:lang w:val="ro-RO"/>
              </w:rPr>
            </w:pPr>
            <w:r w:rsidRPr="00B91D0E">
              <w:rPr>
                <w:sz w:val="24"/>
                <w:szCs w:val="24"/>
                <w:lang w:val="ro-RO"/>
              </w:rPr>
              <w:t xml:space="preserve">Ca autorități competente desemnate la nivel central responsabile pentru aplicarea prevederilor proiectului Regulamentului </w:t>
            </w:r>
            <w:r w:rsidR="00A4003E" w:rsidRPr="00B91D0E">
              <w:rPr>
                <w:sz w:val="24"/>
                <w:szCs w:val="24"/>
                <w:lang w:val="ro-RO"/>
              </w:rPr>
              <w:t>este M</w:t>
            </w:r>
            <w:r w:rsidRPr="00B91D0E">
              <w:rPr>
                <w:sz w:val="24"/>
                <w:szCs w:val="24"/>
                <w:lang w:val="ro-RO"/>
              </w:rPr>
              <w:t xml:space="preserve">inisterul </w:t>
            </w:r>
            <w:r w:rsidR="00A4003E" w:rsidRPr="00B91D0E">
              <w:rPr>
                <w:sz w:val="24"/>
                <w:szCs w:val="24"/>
                <w:lang w:val="ro-RO"/>
              </w:rPr>
              <w:t>Mediului, în calitate de organ</w:t>
            </w:r>
            <w:r w:rsidRPr="00B91D0E">
              <w:rPr>
                <w:sz w:val="24"/>
                <w:szCs w:val="24"/>
                <w:lang w:val="ro-RO"/>
              </w:rPr>
              <w:t xml:space="preserve"> central de specialitate al administrației publice, care asigură realizarea politicii guvernamentale în domeniul dezvoltării regionale și rurale, planificării spațiale, protecției mediului și schimbărilor climatice, resurselor naturale.</w:t>
            </w:r>
          </w:p>
          <w:p w:rsidR="0027542E" w:rsidRPr="00B91D0E" w:rsidRDefault="0027542E" w:rsidP="00044924">
            <w:pPr>
              <w:ind w:right="158"/>
              <w:rPr>
                <w:sz w:val="24"/>
                <w:szCs w:val="24"/>
                <w:lang w:val="ro-RO"/>
              </w:rPr>
            </w:pPr>
            <w:r w:rsidRPr="00B91D0E">
              <w:rPr>
                <w:sz w:val="24"/>
                <w:szCs w:val="24"/>
                <w:lang w:val="ro-RO"/>
              </w:rPr>
              <w:t>Autoritățile desemnate la nivel local responsabile pentru aplicarea prevederilor proiectului Regulamentului sunt:</w:t>
            </w:r>
          </w:p>
          <w:p w:rsidR="00B27652" w:rsidRPr="00B91D0E" w:rsidRDefault="0027542E" w:rsidP="00B27652">
            <w:pPr>
              <w:pStyle w:val="Listparagraf"/>
              <w:numPr>
                <w:ilvl w:val="0"/>
                <w:numId w:val="10"/>
              </w:numPr>
              <w:ind w:right="158"/>
              <w:rPr>
                <w:sz w:val="24"/>
                <w:szCs w:val="24"/>
                <w:lang w:val="ro-RO"/>
              </w:rPr>
            </w:pPr>
            <w:r w:rsidRPr="00B91D0E">
              <w:rPr>
                <w:sz w:val="24"/>
                <w:szCs w:val="24"/>
                <w:lang w:val="ro-RO"/>
              </w:rPr>
              <w:t>Agenția de Mediu, prin subdiviz</w:t>
            </w:r>
            <w:r w:rsidR="00B91D0E">
              <w:rPr>
                <w:sz w:val="24"/>
                <w:szCs w:val="24"/>
                <w:lang w:val="ro-RO"/>
              </w:rPr>
              <w:t>iunile sale teritoriale, asigu</w:t>
            </w:r>
            <w:r w:rsidRPr="00B91D0E">
              <w:rPr>
                <w:sz w:val="24"/>
                <w:szCs w:val="24"/>
                <w:lang w:val="ro-RO"/>
              </w:rPr>
              <w:t>ră implementarea documentelor de politici publice și a legislație</w:t>
            </w:r>
            <w:r w:rsidR="00B91D0E">
              <w:rPr>
                <w:sz w:val="24"/>
                <w:szCs w:val="24"/>
                <w:lang w:val="ro-RO"/>
              </w:rPr>
              <w:t>i privind protecția mediului atât la nivel național, câ</w:t>
            </w:r>
            <w:r w:rsidRPr="00B91D0E">
              <w:rPr>
                <w:sz w:val="24"/>
                <w:szCs w:val="24"/>
                <w:lang w:val="ro-RO"/>
              </w:rPr>
              <w:t>t și lo</w:t>
            </w:r>
            <w:r w:rsidR="00B27652" w:rsidRPr="00B91D0E">
              <w:rPr>
                <w:sz w:val="24"/>
                <w:szCs w:val="24"/>
                <w:lang w:val="ro-RO"/>
              </w:rPr>
              <w:t xml:space="preserve">cal </w:t>
            </w:r>
          </w:p>
          <w:p w:rsidR="0027542E" w:rsidRPr="00B91D0E" w:rsidRDefault="00723C04" w:rsidP="0083427C">
            <w:pPr>
              <w:pStyle w:val="Listparagraf"/>
              <w:numPr>
                <w:ilvl w:val="1"/>
                <w:numId w:val="10"/>
              </w:numPr>
              <w:ind w:right="158"/>
              <w:rPr>
                <w:sz w:val="24"/>
                <w:szCs w:val="24"/>
                <w:lang w:val="ro-RO"/>
              </w:rPr>
            </w:pPr>
            <w:r w:rsidRPr="00B91D0E">
              <w:rPr>
                <w:sz w:val="24"/>
                <w:szCs w:val="24"/>
                <w:lang w:val="ro-RO"/>
              </w:rPr>
              <w:t xml:space="preserve">va </w:t>
            </w:r>
            <w:r w:rsidR="00866F95" w:rsidRPr="00B91D0E">
              <w:rPr>
                <w:sz w:val="24"/>
                <w:szCs w:val="24"/>
                <w:lang w:val="ro-RO"/>
              </w:rPr>
              <w:t xml:space="preserve">constitui autoritatea competentă abilitată să primească </w:t>
            </w:r>
            <w:r w:rsidR="0083427C" w:rsidRPr="00B91D0E">
              <w:rPr>
                <w:sz w:val="24"/>
                <w:szCs w:val="24"/>
                <w:lang w:val="ro-RO"/>
              </w:rPr>
              <w:t>solicitarea de încetare a statutului de deșeu.</w:t>
            </w:r>
            <w:r w:rsidR="00866F95" w:rsidRPr="00B91D0E">
              <w:rPr>
                <w:sz w:val="24"/>
                <w:szCs w:val="24"/>
                <w:lang w:val="ro-RO"/>
              </w:rPr>
              <w:t xml:space="preserve"> </w:t>
            </w:r>
          </w:p>
          <w:p w:rsidR="00B27652" w:rsidRPr="00B91D0E" w:rsidRDefault="0027542E" w:rsidP="00B27652">
            <w:pPr>
              <w:pStyle w:val="Listparagraf"/>
              <w:numPr>
                <w:ilvl w:val="0"/>
                <w:numId w:val="10"/>
              </w:numPr>
              <w:ind w:right="158"/>
              <w:rPr>
                <w:sz w:val="24"/>
                <w:szCs w:val="24"/>
                <w:lang w:val="ro-RO"/>
              </w:rPr>
            </w:pPr>
            <w:r w:rsidRPr="00B91D0E">
              <w:rPr>
                <w:sz w:val="24"/>
                <w:szCs w:val="24"/>
                <w:lang w:val="ro-RO"/>
              </w:rPr>
              <w:t>Inspectoratul pentru Protecția Mediului prin subdiviziunile sale teritoriale,</w:t>
            </w:r>
            <w:r w:rsidR="00A4003E" w:rsidRPr="00B91D0E">
              <w:rPr>
                <w:sz w:val="24"/>
                <w:szCs w:val="24"/>
                <w:lang w:val="ro-RO"/>
              </w:rPr>
              <w:t xml:space="preserve"> care</w:t>
            </w:r>
            <w:r w:rsidRPr="00B91D0E">
              <w:rPr>
                <w:sz w:val="24"/>
                <w:szCs w:val="24"/>
                <w:lang w:val="ro-RO"/>
              </w:rPr>
              <w:t xml:space="preserve"> implementează politicile statului în domeniul protecției mediului și utilizării </w:t>
            </w:r>
            <w:r w:rsidR="00B27652" w:rsidRPr="00B91D0E">
              <w:rPr>
                <w:sz w:val="24"/>
                <w:szCs w:val="24"/>
                <w:lang w:val="ro-RO"/>
              </w:rPr>
              <w:t>raționale a resurselor naturale</w:t>
            </w:r>
          </w:p>
          <w:p w:rsidR="0027542E" w:rsidRPr="00B91D0E" w:rsidRDefault="00B27652" w:rsidP="00B27652">
            <w:pPr>
              <w:pStyle w:val="Listparagraf"/>
              <w:numPr>
                <w:ilvl w:val="1"/>
                <w:numId w:val="10"/>
              </w:numPr>
              <w:ind w:right="158"/>
              <w:rPr>
                <w:sz w:val="24"/>
                <w:szCs w:val="24"/>
                <w:lang w:val="ro-RO"/>
              </w:rPr>
            </w:pPr>
            <w:r w:rsidRPr="00B91D0E">
              <w:rPr>
                <w:sz w:val="24"/>
                <w:szCs w:val="24"/>
                <w:lang w:val="ro-RO"/>
              </w:rPr>
              <w:t xml:space="preserve">va </w:t>
            </w:r>
            <w:r w:rsidR="0027542E" w:rsidRPr="00B91D0E">
              <w:rPr>
                <w:sz w:val="24"/>
                <w:szCs w:val="24"/>
                <w:lang w:val="ro-RO"/>
              </w:rPr>
              <w:t>exercit</w:t>
            </w:r>
            <w:r w:rsidRPr="00B91D0E">
              <w:rPr>
                <w:sz w:val="24"/>
                <w:szCs w:val="24"/>
                <w:lang w:val="ro-RO"/>
              </w:rPr>
              <w:t>a</w:t>
            </w:r>
            <w:r w:rsidR="0027542E" w:rsidRPr="00B91D0E">
              <w:rPr>
                <w:sz w:val="24"/>
                <w:szCs w:val="24"/>
                <w:lang w:val="ro-RO"/>
              </w:rPr>
              <w:t xml:space="preserve"> controlul și supravegherea de stat, prevenirea și contracararea încălcărilor în domeniile de competență, pentru a asigura un nivel înalt de supraveghere și </w:t>
            </w:r>
            <w:r w:rsidR="00DB4E2E" w:rsidRPr="00B91D0E">
              <w:rPr>
                <w:sz w:val="24"/>
                <w:szCs w:val="24"/>
                <w:lang w:val="ro-RO"/>
              </w:rPr>
              <w:t>protecție</w:t>
            </w:r>
            <w:r w:rsidR="0027542E" w:rsidRPr="00B91D0E">
              <w:rPr>
                <w:sz w:val="24"/>
                <w:szCs w:val="24"/>
                <w:lang w:val="ro-RO"/>
              </w:rPr>
              <w:t xml:space="preserve"> mediului, a intereselor publice, siguranța ecologică a statului și altor valori ocrotite de legislație; </w:t>
            </w:r>
          </w:p>
          <w:p w:rsidR="00DC2AD1" w:rsidRPr="00DB4E2E" w:rsidRDefault="00DC2AD1" w:rsidP="0083427C">
            <w:pPr>
              <w:ind w:left="236" w:right="158" w:firstLine="0"/>
              <w:rPr>
                <w:sz w:val="24"/>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Cs/>
                <w:sz w:val="24"/>
                <w:szCs w:val="24"/>
                <w:lang w:val="ro-RO"/>
              </w:rPr>
            </w:pPr>
            <w:r w:rsidRPr="00DB4E2E">
              <w:rPr>
                <w:bCs/>
                <w:sz w:val="24"/>
                <w:szCs w:val="24"/>
                <w:lang w:val="ro-RO"/>
              </w:rPr>
              <w:t>b) Indicați clar indicatorii de performanță în baza cărora se va efectua monitorizarea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E322B" w:rsidRPr="00DB4E2E" w:rsidRDefault="00DA1463" w:rsidP="0083427C">
            <w:pPr>
              <w:ind w:firstLine="0"/>
              <w:rPr>
                <w:sz w:val="24"/>
                <w:szCs w:val="24"/>
                <w:lang w:val="ro-RO"/>
              </w:rPr>
            </w:pPr>
            <w:r w:rsidRPr="00DB4E2E">
              <w:rPr>
                <w:bCs/>
                <w:sz w:val="24"/>
                <w:szCs w:val="24"/>
                <w:lang w:val="ro-RO"/>
              </w:rPr>
              <w:lastRenderedPageBreak/>
              <w:t>Indicatorii de performanță a Regulamentului determină ef</w:t>
            </w:r>
            <w:r w:rsidR="0083427C" w:rsidRPr="00DB4E2E">
              <w:rPr>
                <w:bCs/>
                <w:sz w:val="24"/>
                <w:szCs w:val="24"/>
                <w:lang w:val="ro-RO"/>
              </w:rPr>
              <w:t xml:space="preserve">ectul acestuia asupra promovării reciclării deșeurilor și reintroducerii acestora în circuitul economic. </w:t>
            </w:r>
            <w:r w:rsidRPr="00DB4E2E">
              <w:rPr>
                <w:bCs/>
                <w:sz w:val="24"/>
                <w:szCs w:val="24"/>
                <w:lang w:val="ro-RO"/>
              </w:rPr>
              <w:t xml:space="preserve">Indicatorii </w:t>
            </w:r>
            <w:r w:rsidR="00CE322B" w:rsidRPr="00DB4E2E">
              <w:rPr>
                <w:bCs/>
                <w:sz w:val="24"/>
                <w:szCs w:val="24"/>
                <w:lang w:val="ro-RO"/>
              </w:rPr>
              <w:t>sânt</w:t>
            </w:r>
            <w:r w:rsidRPr="00DB4E2E">
              <w:rPr>
                <w:bCs/>
                <w:sz w:val="24"/>
                <w:szCs w:val="24"/>
                <w:lang w:val="ro-RO"/>
              </w:rPr>
              <w:t xml:space="preserve"> </w:t>
            </w:r>
            <w:r w:rsidR="00CE322B" w:rsidRPr="00DB4E2E">
              <w:rPr>
                <w:bCs/>
                <w:sz w:val="24"/>
                <w:szCs w:val="24"/>
                <w:lang w:val="ro-RO"/>
              </w:rPr>
              <w:t>reprezentați</w:t>
            </w:r>
            <w:r w:rsidRPr="00DB4E2E">
              <w:rPr>
                <w:bCs/>
                <w:sz w:val="24"/>
                <w:szCs w:val="24"/>
                <w:lang w:val="ro-RO"/>
              </w:rPr>
              <w:t xml:space="preserve"> de</w:t>
            </w:r>
            <w:r w:rsidR="0083427C" w:rsidRPr="00DB4E2E">
              <w:rPr>
                <w:bCs/>
                <w:sz w:val="24"/>
                <w:szCs w:val="24"/>
                <w:lang w:val="ro-RO"/>
              </w:rPr>
              <w:t xml:space="preserve"> cantitatea de deșeuri valorificată/reciclată, cantitatea de deșeuri colectată separat la sursă, cantitatea de materii prime secundare introduse în circuitul economic, numărul de agenți economici care vor solicita încetarea statutului de deșeu și numărul de confirmări acordate.</w:t>
            </w:r>
            <w:r w:rsidR="00CE322B" w:rsidRPr="00DB4E2E">
              <w:rPr>
                <w:bCs/>
                <w:sz w:val="24"/>
                <w:szCs w:val="24"/>
                <w:lang w:val="ro-RO"/>
              </w:rPr>
              <w:t xml:space="preserve"> </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B91D0E" w:rsidP="00C1566F">
            <w:pPr>
              <w:ind w:firstLine="0"/>
              <w:jc w:val="left"/>
              <w:rPr>
                <w:bCs/>
                <w:sz w:val="24"/>
                <w:szCs w:val="24"/>
                <w:lang w:val="ro-RO"/>
              </w:rPr>
            </w:pPr>
            <w:r>
              <w:rPr>
                <w:bCs/>
                <w:sz w:val="24"/>
                <w:szCs w:val="24"/>
                <w:lang w:val="ro-RO"/>
              </w:rPr>
              <w:t>c) Identificați peste câ</w:t>
            </w:r>
            <w:r w:rsidR="00DC2AD1" w:rsidRPr="00DB4E2E">
              <w:rPr>
                <w:bCs/>
                <w:sz w:val="24"/>
                <w:szCs w:val="24"/>
                <w:lang w:val="ro-RO"/>
              </w:rPr>
              <w:t xml:space="preserve">t timp vor fi resimțite impacturile estimate și este necesară evaluarea performanței actului normativ propus. Explicați cum va fi monitorizată </w:t>
            </w:r>
            <w:r w:rsidR="00DB4E2E" w:rsidRPr="00DB4E2E">
              <w:rPr>
                <w:bCs/>
                <w:sz w:val="24"/>
                <w:szCs w:val="24"/>
                <w:lang w:val="ro-RO"/>
              </w:rPr>
              <w:t>și</w:t>
            </w:r>
            <w:r>
              <w:rPr>
                <w:bCs/>
                <w:sz w:val="24"/>
                <w:szCs w:val="24"/>
                <w:lang w:val="ro-RO"/>
              </w:rPr>
              <w:t xml:space="preserve"> evaluată opț</w:t>
            </w:r>
            <w:r w:rsidR="00DC2AD1" w:rsidRPr="00DB4E2E">
              <w:rPr>
                <w:bCs/>
                <w:sz w:val="24"/>
                <w:szCs w:val="24"/>
                <w:lang w:val="ro-RO"/>
              </w:rPr>
              <w:t>iunea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83427C" w:rsidP="0083427C">
            <w:pPr>
              <w:ind w:firstLine="0"/>
              <w:jc w:val="left"/>
              <w:rPr>
                <w:sz w:val="24"/>
                <w:szCs w:val="24"/>
                <w:lang w:val="ro-RO"/>
              </w:rPr>
            </w:pPr>
            <w:r w:rsidRPr="00DB4E2E">
              <w:rPr>
                <w:bCs/>
                <w:color w:val="000000" w:themeColor="text1"/>
                <w:sz w:val="24"/>
                <w:szCs w:val="24"/>
                <w:lang w:val="ro-RO"/>
              </w:rPr>
              <w:t xml:space="preserve">După aprobarea, publicarea proiectului și implementarea conformă a normelor de către </w:t>
            </w:r>
            <w:r w:rsidR="009E2B36" w:rsidRPr="00DB4E2E">
              <w:rPr>
                <w:bCs/>
                <w:sz w:val="24"/>
                <w:szCs w:val="24"/>
                <w:lang w:val="ro-RO"/>
              </w:rPr>
              <w:t xml:space="preserve">Agenția de Mediu.  </w:t>
            </w:r>
          </w:p>
        </w:tc>
      </w:tr>
      <w:tr w:rsidR="00DC2AD1"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b/>
                <w:bCs/>
                <w:sz w:val="24"/>
                <w:szCs w:val="24"/>
                <w:lang w:val="ro-RO"/>
              </w:rPr>
              <w:t>6. Consultarea</w:t>
            </w: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bCs/>
                <w:sz w:val="24"/>
                <w:szCs w:val="24"/>
                <w:lang w:val="ro-RO"/>
              </w:rPr>
            </w:pPr>
            <w:r w:rsidRPr="00DB4E2E">
              <w:rPr>
                <w:sz w:val="24"/>
                <w:szCs w:val="24"/>
                <w:lang w:val="ro-RO"/>
              </w:rPr>
              <w:t>a</w:t>
            </w:r>
            <w:r w:rsidR="00B91D0E">
              <w:rPr>
                <w:sz w:val="24"/>
                <w:szCs w:val="24"/>
                <w:lang w:val="ro-RO"/>
              </w:rPr>
              <w:t>) Identificați principalele părț</w:t>
            </w:r>
            <w:r w:rsidRPr="00DB4E2E">
              <w:rPr>
                <w:sz w:val="24"/>
                <w:szCs w:val="24"/>
                <w:lang w:val="ro-RO"/>
              </w:rPr>
              <w:t>i (</w:t>
            </w:r>
            <w:r w:rsidR="00B91D0E">
              <w:rPr>
                <w:sz w:val="24"/>
                <w:szCs w:val="24"/>
                <w:lang w:val="ro-RO"/>
              </w:rPr>
              <w:t>grupuri) interesate în intervenț</w:t>
            </w:r>
            <w:r w:rsidRPr="00DB4E2E">
              <w:rPr>
                <w:sz w:val="24"/>
                <w:szCs w:val="24"/>
                <w:lang w:val="ro-RO"/>
              </w:rPr>
              <w:t>ia propusă</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E2B36" w:rsidRPr="00DB4E2E" w:rsidRDefault="00723C04" w:rsidP="009E2B36">
            <w:pPr>
              <w:ind w:left="236" w:right="158" w:firstLine="0"/>
              <w:rPr>
                <w:sz w:val="24"/>
                <w:szCs w:val="24"/>
                <w:lang w:val="ro-RO"/>
              </w:rPr>
            </w:pPr>
            <w:r w:rsidRPr="00DB4E2E">
              <w:rPr>
                <w:sz w:val="24"/>
                <w:szCs w:val="24"/>
                <w:lang w:val="ro-RO"/>
              </w:rPr>
              <w:t>În procesul de consultări se va ține cont de cei asupra cărora documentul normativ va avea impact</w:t>
            </w:r>
            <w:r w:rsidR="00B91D0E">
              <w:rPr>
                <w:sz w:val="24"/>
                <w:szCs w:val="24"/>
                <w:lang w:val="ro-RO"/>
              </w:rPr>
              <w:t>,</w:t>
            </w:r>
            <w:r w:rsidRPr="00DB4E2E">
              <w:rPr>
                <w:sz w:val="24"/>
                <w:szCs w:val="24"/>
                <w:lang w:val="ro-RO"/>
              </w:rPr>
              <w:t xml:space="preserve"> precum </w:t>
            </w:r>
            <w:r w:rsidR="00DB4E2E" w:rsidRPr="00DB4E2E">
              <w:rPr>
                <w:sz w:val="24"/>
                <w:szCs w:val="24"/>
                <w:lang w:val="ro-RO"/>
              </w:rPr>
              <w:t>și</w:t>
            </w:r>
            <w:r w:rsidRPr="00DB4E2E">
              <w:rPr>
                <w:sz w:val="24"/>
                <w:szCs w:val="24"/>
                <w:lang w:val="ro-RO"/>
              </w:rPr>
              <w:t xml:space="preserve"> de tehnica de elaborare a actelor legislative </w:t>
            </w:r>
            <w:r w:rsidR="00DB4E2E" w:rsidRPr="00DB4E2E">
              <w:rPr>
                <w:sz w:val="24"/>
                <w:szCs w:val="24"/>
                <w:lang w:val="ro-RO"/>
              </w:rPr>
              <w:t>și</w:t>
            </w:r>
            <w:r w:rsidRPr="00DB4E2E">
              <w:rPr>
                <w:sz w:val="24"/>
                <w:szCs w:val="24"/>
                <w:lang w:val="ro-RO"/>
              </w:rPr>
              <w:t xml:space="preserve"> normative existentă în Republica Moldova.</w:t>
            </w:r>
            <w:r w:rsidR="004F7442" w:rsidRPr="00DB4E2E">
              <w:rPr>
                <w:sz w:val="24"/>
                <w:szCs w:val="24"/>
                <w:lang w:val="ro-RO"/>
              </w:rPr>
              <w:t xml:space="preserve"> Proiectul va fi remis spre coordonare ministerelor </w:t>
            </w:r>
            <w:r w:rsidR="00DB4E2E" w:rsidRPr="00DB4E2E">
              <w:rPr>
                <w:sz w:val="24"/>
                <w:szCs w:val="24"/>
                <w:lang w:val="ro-RO"/>
              </w:rPr>
              <w:t>și</w:t>
            </w:r>
            <w:r w:rsidR="004F7442" w:rsidRPr="00DB4E2E">
              <w:rPr>
                <w:sz w:val="24"/>
                <w:szCs w:val="24"/>
                <w:lang w:val="ro-RO"/>
              </w:rPr>
              <w:t xml:space="preserve"> altor organe publice cointeresate, potrivit procedurii regulamentare, propunerilor și obiecțiile cărora vor fi incluse în tabelul de sinteză, urmând a fi examinate și luate în considerare la definitivarea proiectului.  </w:t>
            </w:r>
          </w:p>
          <w:p w:rsidR="00CB41D7" w:rsidRPr="00DB4E2E" w:rsidRDefault="00CB41D7" w:rsidP="009E2B36">
            <w:pPr>
              <w:ind w:left="236" w:right="158" w:firstLine="0"/>
              <w:rPr>
                <w:sz w:val="24"/>
                <w:szCs w:val="24"/>
                <w:lang w:val="ro-RO"/>
              </w:rPr>
            </w:pPr>
            <w:r w:rsidRPr="00DB4E2E">
              <w:rPr>
                <w:sz w:val="24"/>
                <w:szCs w:val="24"/>
                <w:lang w:val="ro-RO"/>
              </w:rPr>
              <w:t xml:space="preserve">De asemenea, </w:t>
            </w:r>
            <w:r w:rsidR="0083427C" w:rsidRPr="00DB4E2E">
              <w:rPr>
                <w:sz w:val="24"/>
                <w:szCs w:val="24"/>
                <w:lang w:val="ro-RO"/>
              </w:rPr>
              <w:t xml:space="preserve">conceptul și principiile de bază ale încetării statutului de deșeu au fost prezentate la </w:t>
            </w:r>
            <w:r w:rsidR="00B91D0E">
              <w:rPr>
                <w:sz w:val="24"/>
                <w:szCs w:val="24"/>
                <w:lang w:val="ro-RO"/>
              </w:rPr>
              <w:t>câ</w:t>
            </w:r>
            <w:r w:rsidR="004F7442" w:rsidRPr="00DB4E2E">
              <w:rPr>
                <w:sz w:val="24"/>
                <w:szCs w:val="24"/>
                <w:lang w:val="ro-RO"/>
              </w:rPr>
              <w:t>teva</w:t>
            </w:r>
            <w:r w:rsidR="0083427C" w:rsidRPr="00DB4E2E">
              <w:rPr>
                <w:sz w:val="24"/>
                <w:szCs w:val="24"/>
                <w:lang w:val="ro-RO"/>
              </w:rPr>
              <w:t xml:space="preserve"> ședințe de lucru</w:t>
            </w:r>
            <w:r w:rsidR="00A042BB" w:rsidRPr="00DB4E2E">
              <w:rPr>
                <w:sz w:val="24"/>
                <w:szCs w:val="24"/>
                <w:lang w:val="ro-RO"/>
              </w:rPr>
              <w:t xml:space="preserve"> cu reprezentanții Inspectoratului de Mediu, Agenției de Mediu</w:t>
            </w:r>
            <w:r w:rsidR="004F7442" w:rsidRPr="00DB4E2E">
              <w:rPr>
                <w:sz w:val="24"/>
                <w:szCs w:val="24"/>
                <w:lang w:val="ro-RO"/>
              </w:rPr>
              <w:t xml:space="preserve">, </w:t>
            </w:r>
            <w:r w:rsidR="00DB4E2E" w:rsidRPr="00DB4E2E">
              <w:rPr>
                <w:sz w:val="24"/>
                <w:szCs w:val="24"/>
                <w:lang w:val="ro-RO"/>
              </w:rPr>
              <w:t>Asociației</w:t>
            </w:r>
            <w:r w:rsidR="004F7442" w:rsidRPr="00DB4E2E">
              <w:rPr>
                <w:sz w:val="24"/>
                <w:szCs w:val="24"/>
                <w:lang w:val="ro-RO"/>
              </w:rPr>
              <w:t xml:space="preserve"> Business-ului European și Asociației Investitorilor Străini, </w:t>
            </w:r>
            <w:r w:rsidR="00A042BB" w:rsidRPr="00DB4E2E">
              <w:rPr>
                <w:sz w:val="24"/>
                <w:szCs w:val="24"/>
                <w:lang w:val="ro-RO"/>
              </w:rPr>
              <w:t xml:space="preserve"> </w:t>
            </w:r>
            <w:r w:rsidR="0083427C" w:rsidRPr="00DB4E2E">
              <w:rPr>
                <w:sz w:val="24"/>
                <w:szCs w:val="24"/>
                <w:lang w:val="ro-RO"/>
              </w:rPr>
              <w:t xml:space="preserve">în cadrul </w:t>
            </w:r>
            <w:r w:rsidRPr="00DB4E2E">
              <w:rPr>
                <w:sz w:val="24"/>
                <w:szCs w:val="24"/>
                <w:lang w:val="ro-RO"/>
              </w:rPr>
              <w:t>proiectul</w:t>
            </w:r>
            <w:r w:rsidR="0083427C" w:rsidRPr="00DB4E2E">
              <w:rPr>
                <w:sz w:val="24"/>
                <w:szCs w:val="24"/>
                <w:lang w:val="ro-RO"/>
              </w:rPr>
              <w:t>ui</w:t>
            </w:r>
            <w:r w:rsidRPr="00DB4E2E">
              <w:rPr>
                <w:sz w:val="24"/>
                <w:szCs w:val="24"/>
                <w:lang w:val="ro-RO"/>
              </w:rPr>
              <w:t xml:space="preserve"> </w:t>
            </w:r>
            <w:r w:rsidR="00A042BB" w:rsidRPr="00DB4E2E">
              <w:rPr>
                <w:sz w:val="24"/>
                <w:szCs w:val="24"/>
                <w:lang w:val="ro-RO"/>
              </w:rPr>
              <w:t xml:space="preserve">„Suport pentru aplicarea legislației privind deșeurile în Republica Moldova”, care au avut loc pe data de </w:t>
            </w:r>
            <w:r w:rsidR="00A042BB" w:rsidRPr="00B91D0E">
              <w:rPr>
                <w:b/>
                <w:sz w:val="24"/>
                <w:szCs w:val="24"/>
                <w:lang w:val="ro-RO"/>
              </w:rPr>
              <w:t>29 ianuarie, 2020; 30 iulie, 2020, 4-5 august, 2020</w:t>
            </w:r>
            <w:r w:rsidR="00A042BB" w:rsidRPr="00DB4E2E">
              <w:rPr>
                <w:sz w:val="24"/>
                <w:szCs w:val="24"/>
                <w:lang w:val="ro-RO"/>
              </w:rPr>
              <w:t>, iar proiectul Hotărârii Guvernului a fost co</w:t>
            </w:r>
            <w:r w:rsidR="004F7442" w:rsidRPr="00DB4E2E">
              <w:rPr>
                <w:sz w:val="24"/>
                <w:szCs w:val="24"/>
                <w:lang w:val="ro-RO"/>
              </w:rPr>
              <w:t xml:space="preserve">nsultat în cadrul ședinței de lucru cu Inspectoratul de Mediu, care a avut loc la data de </w:t>
            </w:r>
            <w:r w:rsidR="004F7442" w:rsidRPr="00B91D0E">
              <w:rPr>
                <w:b/>
                <w:sz w:val="24"/>
                <w:szCs w:val="24"/>
                <w:lang w:val="ro-RO"/>
              </w:rPr>
              <w:t>15 octombrie, 2020</w:t>
            </w:r>
            <w:r w:rsidR="004F7442" w:rsidRPr="00DB4E2E">
              <w:rPr>
                <w:sz w:val="24"/>
                <w:szCs w:val="24"/>
                <w:lang w:val="ro-RO"/>
              </w:rPr>
              <w:t>, în cadrul aceluiași proiect.</w:t>
            </w:r>
          </w:p>
          <w:p w:rsidR="009E2B36" w:rsidRPr="00DB4E2E" w:rsidRDefault="009E2B36" w:rsidP="00B27652">
            <w:pPr>
              <w:ind w:left="236" w:right="158" w:firstLine="0"/>
              <w:rPr>
                <w:sz w:val="22"/>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sz w:val="24"/>
                <w:szCs w:val="24"/>
                <w:lang w:val="ro-RO"/>
              </w:rPr>
              <w:t xml:space="preserve">b) Explicați succint cum (prin ce metode) s-a asigurat consultarea adecvată a </w:t>
            </w:r>
            <w:r w:rsidR="00DB4E2E" w:rsidRPr="00DB4E2E">
              <w:rPr>
                <w:sz w:val="24"/>
                <w:szCs w:val="24"/>
                <w:lang w:val="ro-RO"/>
              </w:rPr>
              <w:t>pârților</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E2B36" w:rsidRPr="00DB4E2E" w:rsidRDefault="009E2B36" w:rsidP="00C47800">
            <w:pPr>
              <w:rPr>
                <w:sz w:val="24"/>
                <w:szCs w:val="24"/>
                <w:lang w:val="ro-RO"/>
              </w:rPr>
            </w:pPr>
            <w:r w:rsidRPr="00DB4E2E">
              <w:rPr>
                <w:sz w:val="24"/>
                <w:szCs w:val="24"/>
                <w:lang w:val="ro-RO"/>
              </w:rPr>
              <w:t>Varianta electroni</w:t>
            </w:r>
            <w:r w:rsidR="004F7442" w:rsidRPr="00DB4E2E">
              <w:rPr>
                <w:sz w:val="24"/>
                <w:szCs w:val="24"/>
                <w:lang w:val="ro-RO"/>
              </w:rPr>
              <w:t>că a proiectului Regulamentului privind stabilirea criteriilor de determinare a condițiilor în care deșeurile de cupru, deșeurile de fier și oțel și deșeurile de aluminiu, cioburile de sticlă și compostul încetează să mai fie deșeuri și a Indicațiilor metodice privind stabilirea criteriilor de încetare a statutului de deșeu</w:t>
            </w:r>
            <w:r w:rsidRPr="00DB4E2E">
              <w:rPr>
                <w:sz w:val="24"/>
                <w:szCs w:val="24"/>
                <w:lang w:val="ro-RO"/>
              </w:rPr>
              <w:t xml:space="preserve"> </w:t>
            </w:r>
            <w:r w:rsidR="00C47800">
              <w:rPr>
                <w:sz w:val="24"/>
                <w:szCs w:val="24"/>
                <w:lang w:val="ro-RO"/>
              </w:rPr>
              <w:t>este</w:t>
            </w:r>
            <w:r w:rsidRPr="00DB4E2E">
              <w:rPr>
                <w:sz w:val="24"/>
                <w:szCs w:val="24"/>
                <w:lang w:val="ro-RO"/>
              </w:rPr>
              <w:t xml:space="preserve"> plasată pe pagina web a Ministerului </w:t>
            </w:r>
            <w:r w:rsidR="00AA5498">
              <w:rPr>
                <w:sz w:val="24"/>
                <w:szCs w:val="24"/>
                <w:lang w:val="ro-RO"/>
              </w:rPr>
              <w:t xml:space="preserve">Mediului, </w:t>
            </w:r>
            <w:hyperlink r:id="rId9" w:history="1">
              <w:r w:rsidR="00AA5498" w:rsidRPr="00AA5498">
                <w:rPr>
                  <w:rStyle w:val="Hyperlink"/>
                  <w:sz w:val="24"/>
                  <w:szCs w:val="24"/>
                  <w:lang w:val="ro-RO"/>
                </w:rPr>
                <w:t>www.mediu.gov.md</w:t>
              </w:r>
            </w:hyperlink>
            <w:r w:rsidRPr="00DB4E2E">
              <w:rPr>
                <w:sz w:val="24"/>
                <w:szCs w:val="24"/>
                <w:lang w:val="ro-RO"/>
              </w:rPr>
              <w:t xml:space="preserve"> </w:t>
            </w:r>
            <w:r w:rsidR="00C47800" w:rsidRPr="00C47800">
              <w:rPr>
                <w:sz w:val="24"/>
                <w:szCs w:val="24"/>
                <w:lang w:val="ro-RO"/>
              </w:rPr>
              <w:t>compartimentul Transparența decizională/ Proiecte de documente.</w:t>
            </w:r>
          </w:p>
          <w:p w:rsidR="009E2B36" w:rsidRPr="00DB4E2E" w:rsidRDefault="009E2B36" w:rsidP="009E2B36">
            <w:pPr>
              <w:ind w:left="236" w:right="158" w:firstLine="0"/>
              <w:rPr>
                <w:sz w:val="24"/>
                <w:szCs w:val="24"/>
                <w:lang w:val="ro-RO"/>
              </w:rPr>
            </w:pPr>
            <w:r w:rsidRPr="00DB4E2E">
              <w:rPr>
                <w:sz w:val="24"/>
                <w:szCs w:val="24"/>
                <w:lang w:val="ro-RO"/>
              </w:rPr>
              <w:t xml:space="preserve">În procesul consultării proiectul Regulamentului va fi transmis spre examinare </w:t>
            </w:r>
            <w:r w:rsidR="00DB4E2E" w:rsidRPr="00DB4E2E">
              <w:rPr>
                <w:sz w:val="24"/>
                <w:szCs w:val="24"/>
                <w:lang w:val="ro-RO"/>
              </w:rPr>
              <w:t>și</w:t>
            </w:r>
            <w:r w:rsidRPr="00DB4E2E">
              <w:rPr>
                <w:sz w:val="24"/>
                <w:szCs w:val="24"/>
                <w:lang w:val="ro-RO"/>
              </w:rPr>
              <w:t xml:space="preserve"> avizare ministerelor </w:t>
            </w:r>
            <w:r w:rsidR="00DB4E2E" w:rsidRPr="00DB4E2E">
              <w:rPr>
                <w:sz w:val="24"/>
                <w:szCs w:val="24"/>
                <w:lang w:val="ro-RO"/>
              </w:rPr>
              <w:t>și</w:t>
            </w:r>
            <w:r w:rsidRPr="00DB4E2E">
              <w:rPr>
                <w:sz w:val="24"/>
                <w:szCs w:val="24"/>
                <w:lang w:val="ro-RO"/>
              </w:rPr>
              <w:t xml:space="preserve"> altor organe publice cointeresate: </w:t>
            </w:r>
            <w:r w:rsidR="00432CF6" w:rsidRPr="00DB4E2E">
              <w:rPr>
                <w:sz w:val="24"/>
                <w:szCs w:val="24"/>
                <w:lang w:val="ro-RO"/>
              </w:rPr>
              <w:t>Cancelaria de Stat, Centrul de Armonizare</w:t>
            </w:r>
            <w:r w:rsidR="00AA5498">
              <w:rPr>
                <w:sz w:val="24"/>
                <w:szCs w:val="24"/>
                <w:lang w:val="ro-RO"/>
              </w:rPr>
              <w:t>a Legislației</w:t>
            </w:r>
            <w:r w:rsidR="00432CF6" w:rsidRPr="00DB4E2E">
              <w:rPr>
                <w:sz w:val="24"/>
                <w:szCs w:val="24"/>
                <w:lang w:val="ro-RO"/>
              </w:rPr>
              <w:t>, Ministerul Economiei</w:t>
            </w:r>
            <w:r w:rsidR="00FC6EAC" w:rsidRPr="00DB4E2E">
              <w:rPr>
                <w:sz w:val="24"/>
                <w:szCs w:val="24"/>
                <w:lang w:val="ro-RO"/>
              </w:rPr>
              <w:t>,  Ministerul Finanțelor</w:t>
            </w:r>
            <w:r w:rsidR="00432CF6" w:rsidRPr="00DB4E2E">
              <w:rPr>
                <w:sz w:val="24"/>
                <w:szCs w:val="24"/>
                <w:lang w:val="ro-RO"/>
              </w:rPr>
              <w:t>, Ministerul Afacerilor Interne, Ministerul Afacerilor Externe și Integrării Europene</w:t>
            </w:r>
            <w:r w:rsidR="007F3F46" w:rsidRPr="00DB4E2E">
              <w:rPr>
                <w:sz w:val="24"/>
                <w:szCs w:val="24"/>
                <w:lang w:val="ro-RO"/>
              </w:rPr>
              <w:t>, Centrul Național Anticorupție</w:t>
            </w:r>
            <w:r w:rsidR="00432CF6" w:rsidRPr="00DB4E2E">
              <w:rPr>
                <w:sz w:val="24"/>
                <w:szCs w:val="24"/>
                <w:lang w:val="ro-RO"/>
              </w:rPr>
              <w:t xml:space="preserve">. </w:t>
            </w:r>
          </w:p>
          <w:p w:rsidR="00641198" w:rsidRPr="00DB4E2E" w:rsidRDefault="00641198" w:rsidP="007F3F46">
            <w:pPr>
              <w:ind w:left="236" w:right="158" w:firstLine="0"/>
              <w:rPr>
                <w:sz w:val="24"/>
                <w:szCs w:val="24"/>
                <w:lang w:val="ro-RO"/>
              </w:rPr>
            </w:pPr>
          </w:p>
        </w:tc>
      </w:tr>
      <w:tr w:rsidR="00DC2AD1" w:rsidRPr="00DB4E2E"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B4E2E" w:rsidRDefault="00DC2AD1" w:rsidP="00C1566F">
            <w:pPr>
              <w:ind w:firstLine="0"/>
              <w:jc w:val="left"/>
              <w:rPr>
                <w:sz w:val="24"/>
                <w:szCs w:val="24"/>
                <w:lang w:val="ro-RO"/>
              </w:rPr>
            </w:pPr>
            <w:r w:rsidRPr="00DB4E2E">
              <w:rPr>
                <w:sz w:val="24"/>
                <w:szCs w:val="24"/>
                <w:lang w:val="ro-RO"/>
              </w:rPr>
              <w:t xml:space="preserve">c) Expuneți succint </w:t>
            </w:r>
            <w:r w:rsidR="00DB4E2E" w:rsidRPr="00DB4E2E">
              <w:rPr>
                <w:sz w:val="24"/>
                <w:szCs w:val="24"/>
                <w:lang w:val="ro-RO"/>
              </w:rPr>
              <w:t>poziția</w:t>
            </w:r>
            <w:r w:rsidRPr="00DB4E2E">
              <w:rPr>
                <w:sz w:val="24"/>
                <w:szCs w:val="24"/>
                <w:lang w:val="ro-RO"/>
              </w:rPr>
              <w:t xml:space="preserve"> fiecărei </w:t>
            </w:r>
            <w:r w:rsidR="00DB4E2E" w:rsidRPr="00DB4E2E">
              <w:rPr>
                <w:sz w:val="24"/>
                <w:szCs w:val="24"/>
                <w:lang w:val="ro-RO"/>
              </w:rPr>
              <w:t>entități</w:t>
            </w:r>
            <w:r w:rsidRPr="00DB4E2E">
              <w:rPr>
                <w:sz w:val="24"/>
                <w:szCs w:val="24"/>
                <w:lang w:val="ro-RO"/>
              </w:rPr>
              <w:t xml:space="preserve"> consultate față de documentul de analiză a impactului </w:t>
            </w:r>
            <w:r w:rsidR="00DB4E2E" w:rsidRPr="00DB4E2E">
              <w:rPr>
                <w:sz w:val="24"/>
                <w:szCs w:val="24"/>
                <w:lang w:val="ro-RO"/>
              </w:rPr>
              <w:t>și</w:t>
            </w:r>
            <w:r w:rsidRPr="00DB4E2E">
              <w:rPr>
                <w:sz w:val="24"/>
                <w:szCs w:val="24"/>
                <w:lang w:val="ro-RO"/>
              </w:rPr>
              <w:t xml:space="preserve">/sau </w:t>
            </w:r>
            <w:proofErr w:type="spellStart"/>
            <w:r w:rsidRPr="00DB4E2E">
              <w:rPr>
                <w:sz w:val="24"/>
                <w:szCs w:val="24"/>
                <w:lang w:val="ro-RO"/>
              </w:rPr>
              <w:t>intervenţia</w:t>
            </w:r>
            <w:proofErr w:type="spellEnd"/>
            <w:r w:rsidRPr="00DB4E2E">
              <w:rPr>
                <w:sz w:val="24"/>
                <w:szCs w:val="24"/>
                <w:lang w:val="ro-RO"/>
              </w:rPr>
              <w:t xml:space="preserve"> propusă (se expune poziția a cel puțin unui exponent din fiecare grup de interese identificat)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p>
        </w:tc>
      </w:tr>
      <w:tr w:rsidR="00DC2AD1" w:rsidRPr="00DB4E2E" w:rsidTr="00C1566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right"/>
              <w:rPr>
                <w:b/>
                <w:bCs/>
                <w:sz w:val="24"/>
                <w:szCs w:val="24"/>
                <w:lang w:val="ro-RO"/>
              </w:rPr>
            </w:pPr>
            <w:r w:rsidRPr="00DB4E2E">
              <w:rPr>
                <w:b/>
                <w:bCs/>
                <w:sz w:val="24"/>
                <w:szCs w:val="24"/>
                <w:lang w:val="ro-RO"/>
              </w:rPr>
              <w:t>Anexă</w:t>
            </w:r>
          </w:p>
          <w:p w:rsidR="00DC2AD1" w:rsidRPr="00DB4E2E" w:rsidRDefault="00DC2AD1" w:rsidP="00C1566F">
            <w:pPr>
              <w:ind w:firstLine="0"/>
              <w:jc w:val="center"/>
              <w:rPr>
                <w:b/>
                <w:bCs/>
                <w:sz w:val="24"/>
                <w:szCs w:val="24"/>
                <w:lang w:val="ro-RO"/>
              </w:rPr>
            </w:pPr>
            <w:r w:rsidRPr="00DB4E2E">
              <w:rPr>
                <w:b/>
                <w:bCs/>
                <w:sz w:val="24"/>
                <w:szCs w:val="24"/>
                <w:lang w:val="ro-RO"/>
              </w:rPr>
              <w:t>Tabel pentru identificarea impacturilor</w:t>
            </w:r>
          </w:p>
        </w:tc>
      </w:tr>
      <w:tr w:rsidR="00DC2AD1" w:rsidRPr="00DB4E2E" w:rsidTr="005A7D1C">
        <w:trPr>
          <w:trHeight w:val="26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center"/>
              <w:rPr>
                <w:b/>
                <w:bCs/>
                <w:sz w:val="24"/>
                <w:szCs w:val="24"/>
                <w:lang w:val="ro-RO"/>
              </w:rPr>
            </w:pPr>
            <w:r w:rsidRPr="00DB4E2E">
              <w:rPr>
                <w:b/>
                <w:bCs/>
                <w:sz w:val="24"/>
                <w:szCs w:val="24"/>
                <w:lang w:val="ro-RO"/>
              </w:rPr>
              <w:t>Categorii de impact</w:t>
            </w:r>
          </w:p>
        </w:tc>
        <w:tc>
          <w:tcPr>
            <w:tcW w:w="2333" w:type="pct"/>
            <w:gridSpan w:val="4"/>
            <w:tcBorders>
              <w:top w:val="single" w:sz="4" w:space="0" w:color="auto"/>
              <w:left w:val="single" w:sz="6" w:space="0" w:color="000000"/>
              <w:bottom w:val="single" w:sz="6" w:space="0" w:color="000000"/>
              <w:right w:val="single" w:sz="6" w:space="0" w:color="000000"/>
            </w:tcBorders>
          </w:tcPr>
          <w:p w:rsidR="00DC2AD1" w:rsidRPr="00DB4E2E" w:rsidRDefault="00DC2AD1" w:rsidP="00C1566F">
            <w:pPr>
              <w:ind w:firstLine="0"/>
              <w:jc w:val="center"/>
              <w:rPr>
                <w:b/>
                <w:sz w:val="24"/>
                <w:szCs w:val="24"/>
                <w:lang w:val="ro-RO"/>
              </w:rPr>
            </w:pPr>
            <w:r w:rsidRPr="00DB4E2E">
              <w:rPr>
                <w:b/>
                <w:sz w:val="24"/>
                <w:szCs w:val="24"/>
                <w:lang w:val="ro-RO"/>
              </w:rPr>
              <w:t>Punctaj atribuit</w:t>
            </w:r>
          </w:p>
        </w:tc>
      </w:tr>
      <w:tr w:rsidR="00777770" w:rsidRPr="00DB4E2E"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44128E">
            <w:pPr>
              <w:ind w:firstLine="0"/>
              <w:jc w:val="left"/>
              <w:rPr>
                <w:bCs/>
                <w:i/>
                <w:sz w:val="24"/>
                <w:szCs w:val="24"/>
                <w:lang w:val="ro-RO"/>
              </w:rPr>
            </w:pP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i/>
                <w:sz w:val="24"/>
                <w:szCs w:val="24"/>
                <w:lang w:val="ro-RO"/>
              </w:rPr>
            </w:pPr>
            <w:r w:rsidRPr="00DB4E2E">
              <w:rPr>
                <w:bCs/>
                <w:i/>
                <w:sz w:val="24"/>
                <w:szCs w:val="24"/>
                <w:lang w:val="ro-RO"/>
              </w:rPr>
              <w:t>Opțiunea 1</w:t>
            </w:r>
          </w:p>
          <w:p w:rsidR="00DC2AD1" w:rsidRPr="00DB4E2E" w:rsidRDefault="0044128E" w:rsidP="0044128E">
            <w:pPr>
              <w:ind w:firstLine="0"/>
              <w:jc w:val="left"/>
              <w:rPr>
                <w:i/>
                <w:sz w:val="24"/>
                <w:szCs w:val="24"/>
                <w:lang w:val="ro-RO"/>
              </w:rPr>
            </w:pPr>
            <w:r w:rsidRPr="00DB4E2E">
              <w:rPr>
                <w:bCs/>
                <w:i/>
                <w:sz w:val="24"/>
                <w:szCs w:val="24"/>
                <w:lang w:val="ro-RO"/>
              </w:rPr>
              <w:t xml:space="preserve"> (a nu face nimic)</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i/>
                <w:sz w:val="24"/>
                <w:szCs w:val="24"/>
                <w:lang w:val="ro-RO"/>
              </w:rPr>
            </w:pPr>
            <w:r w:rsidRPr="00DB4E2E">
              <w:rPr>
                <w:i/>
                <w:sz w:val="24"/>
                <w:szCs w:val="24"/>
                <w:lang w:val="ro-RO"/>
              </w:rPr>
              <w:t>Opțiunea 2</w:t>
            </w:r>
          </w:p>
          <w:p w:rsidR="00DC2AD1" w:rsidRPr="00DB4E2E" w:rsidRDefault="0044128E" w:rsidP="0044128E">
            <w:pPr>
              <w:ind w:firstLine="0"/>
              <w:jc w:val="left"/>
              <w:rPr>
                <w:bCs/>
                <w:i/>
                <w:sz w:val="24"/>
                <w:szCs w:val="24"/>
                <w:lang w:val="ro-RO"/>
              </w:rPr>
            </w:pPr>
            <w:r w:rsidRPr="00DB4E2E">
              <w:rPr>
                <w:i/>
                <w:sz w:val="24"/>
                <w:szCs w:val="24"/>
                <w:lang w:val="ro-RO"/>
              </w:rPr>
              <w:t xml:space="preserve"> (intervenția propusă)</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4F7442">
            <w:pPr>
              <w:ind w:firstLine="0"/>
              <w:jc w:val="left"/>
              <w:rPr>
                <w:bCs/>
                <w:i/>
                <w:sz w:val="24"/>
                <w:szCs w:val="24"/>
                <w:lang w:val="ro-RO"/>
              </w:rPr>
            </w:pPr>
          </w:p>
        </w:tc>
      </w:tr>
      <w:tr w:rsidR="00DC2AD1" w:rsidRPr="00DB4E2E"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
                <w:sz w:val="24"/>
                <w:szCs w:val="24"/>
                <w:lang w:val="ro-RO"/>
              </w:rPr>
            </w:pPr>
            <w:r w:rsidRPr="00DB4E2E">
              <w:rPr>
                <w:b/>
                <w:bCs/>
                <w:sz w:val="24"/>
                <w:szCs w:val="24"/>
                <w:lang w:val="ro-RO"/>
              </w:rPr>
              <w:t>Economic</w:t>
            </w:r>
          </w:p>
        </w:tc>
      </w:tr>
      <w:tr w:rsidR="00777770" w:rsidRPr="00DB4E2E" w:rsidTr="005A7D1C">
        <w:trPr>
          <w:trHeight w:val="21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r w:rsidRPr="00DB4E2E">
              <w:rPr>
                <w:bCs/>
                <w:sz w:val="24"/>
                <w:szCs w:val="24"/>
                <w:lang w:val="ro-RO"/>
              </w:rPr>
              <w:lastRenderedPageBreak/>
              <w:t>costurile desfășurării afacerilor</w:t>
            </w:r>
          </w:p>
        </w:tc>
        <w:tc>
          <w:tcPr>
            <w:tcW w:w="772" w:type="pct"/>
            <w:tcBorders>
              <w:top w:val="nil"/>
              <w:left w:val="single" w:sz="6" w:space="0" w:color="000000"/>
              <w:bottom w:val="single" w:sz="6" w:space="0" w:color="000000"/>
              <w:right w:val="single" w:sz="6" w:space="0" w:color="000000"/>
            </w:tcBorders>
          </w:tcPr>
          <w:p w:rsidR="00DC2AD1" w:rsidRPr="00DB4E2E" w:rsidRDefault="006B29A0"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6B29A0"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povara administrativă</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r w:rsidRPr="00DB4E2E">
              <w:rPr>
                <w:bCs/>
                <w:sz w:val="24"/>
                <w:szCs w:val="24"/>
                <w:lang w:val="ro-RO"/>
              </w:rPr>
              <w:t>fluxurile comerciale și investiționale</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r w:rsidRPr="00DB4E2E">
              <w:rPr>
                <w:bCs/>
                <w:sz w:val="24"/>
                <w:szCs w:val="24"/>
                <w:lang w:val="ro-RO"/>
              </w:rPr>
              <w:t>competitivitatea afacerilor</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13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activitatea diferitor categorii de întreprinderi mici și mijlocii</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concurența pe piață</w:t>
            </w:r>
          </w:p>
        </w:tc>
        <w:tc>
          <w:tcPr>
            <w:tcW w:w="772" w:type="pct"/>
            <w:tcBorders>
              <w:top w:val="nil"/>
              <w:left w:val="single" w:sz="6" w:space="0" w:color="000000"/>
              <w:bottom w:val="single" w:sz="6" w:space="0" w:color="000000"/>
              <w:right w:val="single" w:sz="6" w:space="0" w:color="000000"/>
            </w:tcBorders>
          </w:tcPr>
          <w:p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7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activitatea de inovare și cercetare</w:t>
            </w:r>
          </w:p>
        </w:tc>
        <w:tc>
          <w:tcPr>
            <w:tcW w:w="772" w:type="pct"/>
            <w:tcBorders>
              <w:top w:val="nil"/>
              <w:left w:val="single" w:sz="6" w:space="0" w:color="000000"/>
              <w:bottom w:val="single" w:sz="6" w:space="0" w:color="000000"/>
              <w:right w:val="single" w:sz="6" w:space="0" w:color="000000"/>
            </w:tcBorders>
          </w:tcPr>
          <w:p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veniturile și cheltuielile publice</w:t>
            </w:r>
          </w:p>
        </w:tc>
        <w:tc>
          <w:tcPr>
            <w:tcW w:w="772" w:type="pct"/>
            <w:tcBorders>
              <w:top w:val="nil"/>
              <w:left w:val="single" w:sz="6" w:space="0" w:color="000000"/>
              <w:bottom w:val="single" w:sz="6" w:space="0" w:color="000000"/>
              <w:right w:val="single" w:sz="6" w:space="0" w:color="000000"/>
            </w:tcBorders>
          </w:tcPr>
          <w:p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210"/>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cadrul instituțional al autorităților publice</w:t>
            </w:r>
          </w:p>
        </w:tc>
        <w:tc>
          <w:tcPr>
            <w:tcW w:w="772" w:type="pct"/>
            <w:tcBorders>
              <w:top w:val="nil"/>
              <w:left w:val="single" w:sz="6" w:space="0" w:color="000000"/>
              <w:bottom w:val="single" w:sz="4" w:space="0" w:color="auto"/>
              <w:right w:val="single" w:sz="6" w:space="0" w:color="000000"/>
            </w:tcBorders>
          </w:tcPr>
          <w:p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4" w:space="0" w:color="auto"/>
              <w:right w:val="single" w:sz="6" w:space="0" w:color="000000"/>
            </w:tcBorders>
          </w:tcPr>
          <w:p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4" w:space="0" w:color="auto"/>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147"/>
          <w:jc w:val="center"/>
        </w:trPr>
        <w:tc>
          <w:tcPr>
            <w:tcW w:w="266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2AD1" w:rsidRPr="00DB4E2E" w:rsidRDefault="00DC2AD1" w:rsidP="00C1566F">
            <w:pPr>
              <w:ind w:firstLine="0"/>
              <w:rPr>
                <w:bCs/>
                <w:sz w:val="24"/>
                <w:szCs w:val="24"/>
                <w:lang w:val="ro-RO"/>
              </w:rPr>
            </w:pPr>
            <w:r w:rsidRPr="00DB4E2E">
              <w:rPr>
                <w:bCs/>
                <w:sz w:val="24"/>
                <w:szCs w:val="24"/>
                <w:lang w:val="ro-RO"/>
              </w:rPr>
              <w:t>alegerea, calitatea și prețurile pentru consumatori</w:t>
            </w:r>
          </w:p>
        </w:tc>
        <w:tc>
          <w:tcPr>
            <w:tcW w:w="772" w:type="pct"/>
            <w:tcBorders>
              <w:top w:val="single" w:sz="4" w:space="0" w:color="auto"/>
              <w:left w:val="single" w:sz="4" w:space="0" w:color="auto"/>
              <w:bottom w:val="single" w:sz="4" w:space="0" w:color="auto"/>
              <w:right w:val="single" w:sz="4" w:space="0" w:color="auto"/>
            </w:tcBorders>
          </w:tcPr>
          <w:p w:rsidR="00DC2AD1" w:rsidRPr="00DB4E2E" w:rsidRDefault="008B5A7D" w:rsidP="00C1566F">
            <w:pPr>
              <w:ind w:firstLine="0"/>
              <w:rPr>
                <w:sz w:val="24"/>
                <w:szCs w:val="24"/>
                <w:lang w:val="ro-RO"/>
              </w:rPr>
            </w:pPr>
            <w:r w:rsidRPr="00DB4E2E">
              <w:rPr>
                <w:sz w:val="24"/>
                <w:szCs w:val="24"/>
                <w:lang w:val="ro-RO"/>
              </w:rPr>
              <w:t>0</w:t>
            </w:r>
          </w:p>
        </w:tc>
        <w:tc>
          <w:tcPr>
            <w:tcW w:w="772" w:type="pct"/>
            <w:tcBorders>
              <w:top w:val="single" w:sz="4" w:space="0" w:color="auto"/>
              <w:left w:val="single" w:sz="4" w:space="0" w:color="auto"/>
              <w:bottom w:val="single" w:sz="4" w:space="0" w:color="auto"/>
              <w:right w:val="single" w:sz="4" w:space="0" w:color="auto"/>
            </w:tcBorders>
          </w:tcPr>
          <w:p w:rsidR="00DC2AD1" w:rsidRPr="00DB4E2E" w:rsidRDefault="008B5A7D" w:rsidP="00C1566F">
            <w:pPr>
              <w:ind w:firstLine="0"/>
              <w:rPr>
                <w:bCs/>
                <w:sz w:val="24"/>
                <w:szCs w:val="24"/>
                <w:lang w:val="ro-RO"/>
              </w:rPr>
            </w:pPr>
            <w:r w:rsidRPr="00DB4E2E">
              <w:rPr>
                <w:bCs/>
                <w:sz w:val="24"/>
                <w:szCs w:val="24"/>
                <w:lang w:val="ro-RO"/>
              </w:rPr>
              <w:t>0</w:t>
            </w:r>
          </w:p>
        </w:tc>
        <w:tc>
          <w:tcPr>
            <w:tcW w:w="789" w:type="pct"/>
            <w:gridSpan w:val="2"/>
            <w:tcBorders>
              <w:top w:val="single" w:sz="4" w:space="0" w:color="auto"/>
              <w:left w:val="single" w:sz="4" w:space="0" w:color="auto"/>
              <w:bottom w:val="single" w:sz="4" w:space="0" w:color="auto"/>
              <w:right w:val="single" w:sz="4" w:space="0" w:color="auto"/>
            </w:tcBorders>
          </w:tcPr>
          <w:p w:rsidR="00DC2AD1" w:rsidRPr="00DB4E2E" w:rsidRDefault="00DC2AD1" w:rsidP="00C1566F">
            <w:pPr>
              <w:ind w:firstLine="0"/>
              <w:rPr>
                <w:sz w:val="24"/>
                <w:szCs w:val="24"/>
                <w:lang w:val="ro-RO"/>
              </w:rPr>
            </w:pPr>
          </w:p>
        </w:tc>
      </w:tr>
      <w:tr w:rsidR="00777770" w:rsidRPr="00DB4E2E" w:rsidTr="005A7D1C">
        <w:trPr>
          <w:trHeight w:val="5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bunăstarea gospodăriilor casnice și a cetățenilor</w:t>
            </w:r>
          </w:p>
        </w:tc>
        <w:tc>
          <w:tcPr>
            <w:tcW w:w="772" w:type="pct"/>
            <w:tcBorders>
              <w:top w:val="single" w:sz="4" w:space="0" w:color="auto"/>
              <w:left w:val="single" w:sz="6" w:space="0" w:color="000000"/>
              <w:bottom w:val="single" w:sz="6" w:space="0" w:color="000000"/>
              <w:right w:val="single" w:sz="6" w:space="0" w:color="000000"/>
            </w:tcBorders>
          </w:tcPr>
          <w:p w:rsidR="00DC2AD1" w:rsidRPr="00DB4E2E" w:rsidRDefault="00B005BA" w:rsidP="00C1566F">
            <w:pPr>
              <w:ind w:firstLine="0"/>
              <w:jc w:val="left"/>
              <w:rPr>
                <w:sz w:val="24"/>
                <w:szCs w:val="24"/>
                <w:lang w:val="ro-RO"/>
              </w:rPr>
            </w:pPr>
            <w:r w:rsidRPr="00DB4E2E">
              <w:rPr>
                <w:sz w:val="24"/>
                <w:szCs w:val="24"/>
                <w:lang w:val="ro-RO"/>
              </w:rPr>
              <w:t>0</w:t>
            </w:r>
          </w:p>
        </w:tc>
        <w:tc>
          <w:tcPr>
            <w:tcW w:w="772" w:type="pct"/>
            <w:tcBorders>
              <w:top w:val="single" w:sz="4" w:space="0" w:color="auto"/>
              <w:left w:val="single" w:sz="6" w:space="0" w:color="000000"/>
              <w:bottom w:val="single" w:sz="6" w:space="0" w:color="000000"/>
              <w:right w:val="single" w:sz="6" w:space="0" w:color="000000"/>
            </w:tcBorders>
          </w:tcPr>
          <w:p w:rsidR="00DC2AD1" w:rsidRPr="00DB4E2E" w:rsidRDefault="00B005BA" w:rsidP="00C1566F">
            <w:pPr>
              <w:ind w:firstLine="0"/>
              <w:jc w:val="left"/>
              <w:rPr>
                <w:bCs/>
                <w:sz w:val="24"/>
                <w:szCs w:val="24"/>
                <w:lang w:val="ro-RO"/>
              </w:rPr>
            </w:pPr>
            <w:r w:rsidRPr="00DB4E2E">
              <w:rPr>
                <w:bCs/>
                <w:sz w:val="24"/>
                <w:szCs w:val="24"/>
                <w:lang w:val="ro-RO"/>
              </w:rPr>
              <w:t>0</w:t>
            </w:r>
          </w:p>
        </w:tc>
        <w:tc>
          <w:tcPr>
            <w:tcW w:w="789" w:type="pct"/>
            <w:gridSpan w:val="2"/>
            <w:tcBorders>
              <w:top w:val="single" w:sz="4" w:space="0" w:color="auto"/>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6B29A0" w:rsidRPr="00DB4E2E"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situația social-economică în anumite regiuni</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situația macroeconomică</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alte aspecte economice</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44128E" w:rsidP="006B29A0">
            <w:pPr>
              <w:ind w:firstLine="0"/>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DC2AD1" w:rsidRPr="00DB4E2E" w:rsidTr="00C1566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
                <w:sz w:val="24"/>
                <w:szCs w:val="24"/>
                <w:lang w:val="ro-RO"/>
              </w:rPr>
            </w:pPr>
            <w:r w:rsidRPr="00DB4E2E">
              <w:rPr>
                <w:b/>
                <w:bCs/>
                <w:sz w:val="24"/>
                <w:szCs w:val="24"/>
                <w:lang w:val="ro-RO"/>
              </w:rPr>
              <w:t>Social</w:t>
            </w:r>
          </w:p>
        </w:tc>
      </w:tr>
      <w:tr w:rsidR="006B29A0" w:rsidRPr="00DB4E2E" w:rsidTr="005A7D1C">
        <w:trPr>
          <w:trHeight w:val="15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gradul de ocupare a forței de muncă</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nivelul de salarizare</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B005BA"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05BA" w:rsidRPr="00DB4E2E" w:rsidRDefault="00B005BA" w:rsidP="00C1566F">
            <w:pPr>
              <w:ind w:firstLine="0"/>
              <w:jc w:val="left"/>
              <w:rPr>
                <w:bCs/>
                <w:sz w:val="24"/>
                <w:szCs w:val="24"/>
                <w:lang w:val="ro-RO"/>
              </w:rPr>
            </w:pPr>
            <w:r w:rsidRPr="00DB4E2E">
              <w:rPr>
                <w:bCs/>
                <w:sz w:val="24"/>
                <w:szCs w:val="24"/>
                <w:lang w:val="ro-RO"/>
              </w:rPr>
              <w:t>condițiile și organizarea muncii</w:t>
            </w:r>
          </w:p>
        </w:tc>
        <w:tc>
          <w:tcPr>
            <w:tcW w:w="772" w:type="pct"/>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p>
        </w:tc>
      </w:tr>
      <w:tr w:rsidR="00B005BA"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05BA" w:rsidRPr="00DB4E2E" w:rsidRDefault="00B005BA" w:rsidP="00C1566F">
            <w:pPr>
              <w:ind w:firstLine="0"/>
              <w:jc w:val="left"/>
              <w:rPr>
                <w:bCs/>
                <w:sz w:val="24"/>
                <w:szCs w:val="24"/>
                <w:lang w:val="ro-RO"/>
              </w:rPr>
            </w:pPr>
            <w:r w:rsidRPr="00DB4E2E">
              <w:rPr>
                <w:bCs/>
                <w:sz w:val="24"/>
                <w:szCs w:val="24"/>
                <w:lang w:val="ro-RO"/>
              </w:rPr>
              <w:t>sănătatea și securitatea muncii</w:t>
            </w:r>
          </w:p>
        </w:tc>
        <w:tc>
          <w:tcPr>
            <w:tcW w:w="772" w:type="pct"/>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B005BA" w:rsidRPr="00DB4E2E" w:rsidRDefault="00B005BA" w:rsidP="00B005BA">
            <w:pPr>
              <w:ind w:hanging="19"/>
              <w:rPr>
                <w:lang w:val="ro-RO"/>
              </w:rPr>
            </w:pPr>
          </w:p>
        </w:tc>
      </w:tr>
      <w:tr w:rsidR="006B29A0" w:rsidRPr="00DB4E2E"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formarea profesională</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inegalitatea și distribuția veniturilor</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nivelul veniturilor populației</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nivelul sărăciei</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accesul la bunuri și servicii de bază, în special pentru persoanele social-vulnerabile</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diversitatea culturală și lingvistică</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6B29A0"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29A0" w:rsidRPr="00DB4E2E" w:rsidRDefault="006B29A0" w:rsidP="006B29A0">
            <w:pPr>
              <w:ind w:firstLine="0"/>
              <w:jc w:val="left"/>
              <w:rPr>
                <w:bCs/>
                <w:sz w:val="24"/>
                <w:szCs w:val="24"/>
                <w:lang w:val="ro-RO"/>
              </w:rPr>
            </w:pPr>
            <w:r w:rsidRPr="00DB4E2E">
              <w:rPr>
                <w:bCs/>
                <w:sz w:val="24"/>
                <w:szCs w:val="24"/>
                <w:lang w:val="ro-RO"/>
              </w:rPr>
              <w:t>partidele politice și organizațiile civice</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6B29A0" w:rsidRPr="00DB4E2E" w:rsidRDefault="006B29A0" w:rsidP="006B29A0">
            <w:pPr>
              <w:ind w:firstLine="0"/>
              <w:rPr>
                <w:sz w:val="24"/>
                <w:szCs w:val="24"/>
                <w:lang w:val="ro-RO"/>
              </w:rPr>
            </w:pPr>
          </w:p>
        </w:tc>
      </w:tr>
      <w:tr w:rsidR="00777770" w:rsidRPr="00DB4E2E" w:rsidTr="005A7D1C">
        <w:trPr>
          <w:trHeight w:val="12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t>sănătatea publică, inclusiv mortalitatea și morbiditatea</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5A7D1C"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modul sănătos de viață al populației</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nivelul criminalității și securității publice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5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și calitatea serviciilor de protecție socială</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și calitatea serviciilor educaționale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și calitatea serviciilor medicale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8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și calitatea serviciilor publice administrative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nivelul și calitatea educației populației</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conservarea patrimoniului cultural</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populației la resurse culturale și participarea în manifestații culturale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17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accesul și participarea populației în activități sportive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27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discriminarea</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5A7D1C" w:rsidRPr="00DB4E2E"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alte aspecte sociale</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DC2AD1" w:rsidRPr="00DB4E2E"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
                <w:sz w:val="24"/>
                <w:szCs w:val="24"/>
                <w:lang w:val="ro-RO"/>
              </w:rPr>
            </w:pPr>
            <w:r w:rsidRPr="00DB4E2E">
              <w:rPr>
                <w:b/>
                <w:sz w:val="24"/>
                <w:szCs w:val="24"/>
                <w:lang w:val="ro-RO"/>
              </w:rPr>
              <w:t>De mediu</w:t>
            </w:r>
          </w:p>
        </w:tc>
      </w:tr>
      <w:tr w:rsidR="005A7D1C" w:rsidRPr="00DB4E2E"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clima, inclusiv emisiile gazelor cu efect de seră și celor care afectează stratul de ozon</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sz w:val="24"/>
                <w:szCs w:val="24"/>
                <w:lang w:val="ro-RO"/>
              </w:rPr>
            </w:pPr>
          </w:p>
        </w:tc>
      </w:tr>
      <w:tr w:rsidR="00777770"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bCs/>
                <w:sz w:val="24"/>
                <w:szCs w:val="24"/>
                <w:lang w:val="ro-RO"/>
              </w:rPr>
            </w:pPr>
            <w:r w:rsidRPr="00DB4E2E">
              <w:rPr>
                <w:bCs/>
                <w:sz w:val="24"/>
                <w:szCs w:val="24"/>
                <w:lang w:val="ro-RO"/>
              </w:rPr>
              <w:lastRenderedPageBreak/>
              <w:t>calitatea aerului</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DC2AD1" w:rsidRPr="00DB4E2E" w:rsidRDefault="005A7D1C"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777770" w:rsidRPr="00DB4E2E"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DB4E2E" w:rsidRDefault="00DC2AD1" w:rsidP="00C1566F">
            <w:pPr>
              <w:ind w:firstLine="0"/>
              <w:jc w:val="left"/>
              <w:rPr>
                <w:sz w:val="24"/>
                <w:szCs w:val="24"/>
                <w:lang w:val="ro-RO"/>
              </w:rPr>
            </w:pPr>
            <w:r w:rsidRPr="00DB4E2E">
              <w:rPr>
                <w:bCs/>
                <w:sz w:val="24"/>
                <w:szCs w:val="24"/>
                <w:lang w:val="ro-RO"/>
              </w:rPr>
              <w:t>calitatea și cantitatea apei și resurselor acvatice, inclusiv a apei potabile și de alt gen</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DC2AD1" w:rsidRPr="00DB4E2E" w:rsidRDefault="00DC2AD1" w:rsidP="00C1566F">
            <w:pPr>
              <w:ind w:firstLine="0"/>
              <w:jc w:val="left"/>
              <w:rPr>
                <w:sz w:val="24"/>
                <w:szCs w:val="24"/>
                <w:lang w:val="ro-RO"/>
              </w:rPr>
            </w:pPr>
          </w:p>
        </w:tc>
      </w:tr>
      <w:tr w:rsidR="0044128E" w:rsidRPr="00DB4E2E" w:rsidTr="0044128E">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biodiversitatea</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44128E" w:rsidRPr="00DB4E2E" w:rsidTr="0044128E">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flora</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44128E" w:rsidRPr="00DB4E2E" w:rsidTr="0044128E">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fauna</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44128E" w:rsidRPr="00DB4E2E" w:rsidTr="0044128E">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peisajele naturale</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44128E" w:rsidRPr="00DB4E2E" w:rsidTr="0044128E">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starea și resursele solului</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5A7D1C"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producerea și reciclarea deșeurilor</w:t>
            </w:r>
          </w:p>
        </w:tc>
        <w:tc>
          <w:tcPr>
            <w:tcW w:w="772" w:type="pct"/>
            <w:tcBorders>
              <w:top w:val="nil"/>
              <w:left w:val="single" w:sz="6" w:space="0" w:color="000000"/>
              <w:bottom w:val="single" w:sz="6" w:space="0" w:color="000000"/>
              <w:right w:val="single" w:sz="6" w:space="0" w:color="000000"/>
            </w:tcBorders>
          </w:tcPr>
          <w:p w:rsidR="005A7D1C" w:rsidRPr="00DB4E2E" w:rsidRDefault="0044128E" w:rsidP="005A7D1C">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rsidR="005A7D1C" w:rsidRPr="00DB4E2E" w:rsidRDefault="0044128E" w:rsidP="005A7D1C">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jc w:val="left"/>
              <w:rPr>
                <w:sz w:val="24"/>
                <w:szCs w:val="24"/>
                <w:lang w:val="ro-RO"/>
              </w:rPr>
            </w:pPr>
          </w:p>
        </w:tc>
      </w:tr>
      <w:tr w:rsidR="0044128E" w:rsidRPr="00DB4E2E"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utilizarea eficientă a resurselor regenerabile și neregenerabile</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44128E" w:rsidRPr="00DB4E2E"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consumul și producția durabilă</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rsidR="0044128E" w:rsidRPr="00DB4E2E" w:rsidRDefault="0044128E" w:rsidP="0044128E">
            <w:pPr>
              <w:ind w:firstLine="0"/>
              <w:jc w:val="left"/>
              <w:rPr>
                <w:sz w:val="24"/>
                <w:szCs w:val="24"/>
                <w:lang w:val="ro-RO"/>
              </w:rPr>
            </w:pPr>
          </w:p>
        </w:tc>
      </w:tr>
      <w:tr w:rsidR="005A7D1C" w:rsidRPr="00DB4E2E"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intensitatea energetică</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p>
        </w:tc>
      </w:tr>
      <w:tr w:rsidR="005A7D1C" w:rsidRPr="00DB4E2E"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eficiența și performanța energetică</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p>
        </w:tc>
      </w:tr>
      <w:tr w:rsidR="005A7D1C" w:rsidRPr="00DB4E2E" w:rsidTr="005A7D1C">
        <w:trPr>
          <w:trHeight w:val="19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bunăstarea animalelor</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hanging="29"/>
              <w:jc w:val="left"/>
              <w:rPr>
                <w:lang w:val="ro-RO"/>
              </w:rPr>
            </w:pPr>
          </w:p>
        </w:tc>
      </w:tr>
      <w:tr w:rsidR="005A7D1C" w:rsidRPr="00DB4E2E"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riscuri majore pentru mediu (incendii, explozii, accidente etc.)</w:t>
            </w:r>
          </w:p>
        </w:tc>
        <w:tc>
          <w:tcPr>
            <w:tcW w:w="772" w:type="pct"/>
            <w:tcBorders>
              <w:top w:val="nil"/>
              <w:left w:val="single" w:sz="6" w:space="0" w:color="000000"/>
              <w:bottom w:val="single" w:sz="6" w:space="0" w:color="000000"/>
              <w:right w:val="single" w:sz="6" w:space="0" w:color="000000"/>
            </w:tcBorders>
          </w:tcPr>
          <w:p w:rsidR="005A7D1C" w:rsidRPr="00DB4E2E" w:rsidRDefault="0044128E" w:rsidP="005A7D1C">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44128E" w:rsidP="005A7D1C">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jc w:val="left"/>
              <w:rPr>
                <w:sz w:val="24"/>
                <w:szCs w:val="24"/>
                <w:lang w:val="ro-RO"/>
              </w:rPr>
            </w:pPr>
          </w:p>
        </w:tc>
      </w:tr>
      <w:tr w:rsidR="005A7D1C" w:rsidRPr="00DB4E2E"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7D1C" w:rsidRPr="00DB4E2E" w:rsidRDefault="005A7D1C" w:rsidP="005A7D1C">
            <w:pPr>
              <w:ind w:firstLine="0"/>
              <w:jc w:val="left"/>
              <w:rPr>
                <w:bCs/>
                <w:sz w:val="24"/>
                <w:szCs w:val="24"/>
                <w:lang w:val="ro-RO"/>
              </w:rPr>
            </w:pPr>
            <w:r w:rsidRPr="00DB4E2E">
              <w:rPr>
                <w:bCs/>
                <w:sz w:val="24"/>
                <w:szCs w:val="24"/>
                <w:lang w:val="ro-RO"/>
              </w:rPr>
              <w:t>utilizarea terenurilor</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rsidR="005A7D1C" w:rsidRPr="00DB4E2E" w:rsidRDefault="005A7D1C" w:rsidP="005A7D1C">
            <w:pPr>
              <w:ind w:firstLine="0"/>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rsidR="005A7D1C" w:rsidRPr="00DB4E2E" w:rsidRDefault="005A7D1C" w:rsidP="005A7D1C">
            <w:pPr>
              <w:ind w:firstLine="0"/>
              <w:rPr>
                <w:lang w:val="ro-RO"/>
              </w:rPr>
            </w:pPr>
          </w:p>
        </w:tc>
      </w:tr>
      <w:tr w:rsidR="0044128E" w:rsidRPr="00DB4E2E" w:rsidTr="005A7D1C">
        <w:trPr>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4128E" w:rsidRPr="00DB4E2E" w:rsidRDefault="0044128E" w:rsidP="0044128E">
            <w:pPr>
              <w:ind w:firstLine="0"/>
              <w:jc w:val="left"/>
              <w:rPr>
                <w:bCs/>
                <w:sz w:val="24"/>
                <w:szCs w:val="24"/>
                <w:lang w:val="ro-RO"/>
              </w:rPr>
            </w:pPr>
            <w:r w:rsidRPr="00DB4E2E">
              <w:rPr>
                <w:bCs/>
                <w:sz w:val="24"/>
                <w:szCs w:val="24"/>
                <w:lang w:val="ro-RO"/>
              </w:rPr>
              <w:t>alte aspecte de mediu</w:t>
            </w:r>
          </w:p>
        </w:tc>
        <w:tc>
          <w:tcPr>
            <w:tcW w:w="772" w:type="pct"/>
            <w:tcBorders>
              <w:top w:val="nil"/>
              <w:left w:val="single" w:sz="6" w:space="0" w:color="000000"/>
              <w:bottom w:val="single" w:sz="4" w:space="0" w:color="auto"/>
              <w:right w:val="single" w:sz="6" w:space="0" w:color="000000"/>
            </w:tcBorders>
          </w:tcPr>
          <w:p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4" w:space="0" w:color="auto"/>
              <w:right w:val="single" w:sz="6" w:space="0" w:color="000000"/>
            </w:tcBorders>
          </w:tcPr>
          <w:p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4" w:space="0" w:color="auto"/>
              <w:right w:val="single" w:sz="6" w:space="0" w:color="000000"/>
            </w:tcBorders>
          </w:tcPr>
          <w:p w:rsidR="0044128E" w:rsidRPr="00DB4E2E" w:rsidRDefault="0044128E" w:rsidP="0044128E">
            <w:pPr>
              <w:ind w:firstLine="0"/>
              <w:jc w:val="left"/>
              <w:rPr>
                <w:sz w:val="24"/>
                <w:szCs w:val="24"/>
                <w:lang w:val="ro-RO"/>
              </w:rPr>
            </w:pPr>
          </w:p>
        </w:tc>
      </w:tr>
      <w:tr w:rsidR="0044128E" w:rsidRPr="00DB4E2E" w:rsidTr="00C1566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4128E" w:rsidRPr="00DB4E2E" w:rsidRDefault="0044128E" w:rsidP="0044128E">
            <w:pPr>
              <w:ind w:firstLine="0"/>
              <w:rPr>
                <w:sz w:val="24"/>
                <w:szCs w:val="24"/>
                <w:lang w:val="ro-RO"/>
              </w:rPr>
            </w:pPr>
            <w:r w:rsidRPr="00DB4E2E">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B4E2E">
              <w:rPr>
                <w:bCs/>
                <w:i/>
                <w:iCs/>
                <w:sz w:val="24"/>
                <w:szCs w:val="24"/>
                <w:vertAlign w:val="superscript"/>
                <w:lang w:val="ro-RO"/>
              </w:rPr>
              <w:t>1</w:t>
            </w:r>
            <w:r w:rsidRPr="00DB4E2E">
              <w:rPr>
                <w:bCs/>
                <w:i/>
                <w:iCs/>
                <w:sz w:val="24"/>
                <w:szCs w:val="24"/>
                <w:lang w:val="ro-RO"/>
              </w:rPr>
              <w:t>) și, după caz,  b</w:t>
            </w:r>
            <w:r w:rsidRPr="00DB4E2E">
              <w:rPr>
                <w:bCs/>
                <w:i/>
                <w:iCs/>
                <w:sz w:val="24"/>
                <w:szCs w:val="24"/>
                <w:vertAlign w:val="superscript"/>
                <w:lang w:val="ro-RO"/>
              </w:rPr>
              <w:t>2</w:t>
            </w:r>
            <w:r w:rsidRPr="00DB4E2E">
              <w:rPr>
                <w:bCs/>
                <w:i/>
                <w:iCs/>
                <w:sz w:val="24"/>
                <w:szCs w:val="24"/>
                <w:lang w:val="ro-RO"/>
              </w:rPr>
              <w:t>), privind analiza impacturilor opțiunilor.</w:t>
            </w:r>
          </w:p>
        </w:tc>
      </w:tr>
      <w:tr w:rsidR="0044128E" w:rsidRPr="00DB4E2E"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4128E" w:rsidRPr="00DB4E2E" w:rsidRDefault="0044128E" w:rsidP="0044128E">
            <w:pPr>
              <w:ind w:firstLine="0"/>
              <w:jc w:val="right"/>
              <w:rPr>
                <w:b/>
                <w:bCs/>
                <w:sz w:val="24"/>
                <w:szCs w:val="24"/>
                <w:lang w:val="ro-RO"/>
              </w:rPr>
            </w:pPr>
            <w:r w:rsidRPr="00DB4E2E">
              <w:rPr>
                <w:b/>
                <w:bCs/>
                <w:sz w:val="24"/>
                <w:szCs w:val="24"/>
                <w:lang w:val="ro-RO"/>
              </w:rPr>
              <w:t>Anexe</w:t>
            </w:r>
          </w:p>
        </w:tc>
      </w:tr>
      <w:tr w:rsidR="0044128E" w:rsidRPr="00DB4E2E" w:rsidTr="00641198">
        <w:trPr>
          <w:trHeight w:val="2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4128E" w:rsidRPr="00DB4E2E" w:rsidRDefault="0044128E" w:rsidP="0044128E">
            <w:pPr>
              <w:pStyle w:val="lf"/>
              <w:rPr>
                <w:b/>
                <w:bCs/>
                <w:i/>
                <w:iCs/>
                <w:lang w:val="ro-RO"/>
              </w:rPr>
            </w:pPr>
            <w:r w:rsidRPr="00DB4E2E">
              <w:rPr>
                <w:lang w:val="ro-RO"/>
              </w:rPr>
              <w:t>Proiectul preliminar de act normativ</w:t>
            </w:r>
          </w:p>
        </w:tc>
      </w:tr>
    </w:tbl>
    <w:p w:rsidR="00DC2AD1" w:rsidRPr="00DB4E2E" w:rsidRDefault="00DC2AD1" w:rsidP="00DC2AD1">
      <w:pPr>
        <w:tabs>
          <w:tab w:val="left" w:pos="1134"/>
        </w:tabs>
        <w:ind w:firstLine="709"/>
        <w:rPr>
          <w:rFonts w:asciiTheme="majorBidi" w:hAnsiTheme="majorBidi" w:cstheme="majorBidi"/>
          <w:sz w:val="28"/>
          <w:szCs w:val="28"/>
          <w:lang w:val="ro-RO" w:eastAsia="ru-RU"/>
        </w:rPr>
      </w:pPr>
    </w:p>
    <w:p w:rsidR="00B00B24" w:rsidRPr="00DB4E2E" w:rsidRDefault="00B00B24">
      <w:pPr>
        <w:rPr>
          <w:lang w:val="ro-RO"/>
        </w:rPr>
      </w:pPr>
    </w:p>
    <w:sectPr w:rsidR="00B00B24" w:rsidRPr="00DB4E2E" w:rsidSect="00DC2AD1">
      <w:headerReference w:type="default" r:id="rId10"/>
      <w:footerReference w:type="default" r:id="rId11"/>
      <w:footerReference w:type="first" r:id="rId12"/>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AE" w:rsidRDefault="00520DAE" w:rsidP="00DC2AD1">
      <w:r>
        <w:separator/>
      </w:r>
    </w:p>
  </w:endnote>
  <w:endnote w:type="continuationSeparator" w:id="0">
    <w:p w:rsidR="00520DAE" w:rsidRDefault="00520DAE"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slon">
    <w:altName w:val="Tw Cen MT Condensed Extra Bold"/>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F8" w:rsidRPr="00C74719" w:rsidRDefault="00A33AF8" w:rsidP="00C1566F">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F8" w:rsidRPr="00814406" w:rsidRDefault="00A33AF8" w:rsidP="00C1566F">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AE" w:rsidRDefault="00520DAE" w:rsidP="00DC2AD1">
      <w:r>
        <w:separator/>
      </w:r>
    </w:p>
  </w:footnote>
  <w:footnote w:type="continuationSeparator" w:id="0">
    <w:p w:rsidR="00520DAE" w:rsidRDefault="00520DAE"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F8" w:rsidRDefault="00A33AF8">
    <w:pPr>
      <w:pStyle w:val="Antet"/>
      <w:jc w:val="center"/>
    </w:pPr>
    <w:r>
      <w:fldChar w:fldCharType="begin"/>
    </w:r>
    <w:r>
      <w:instrText>PAGE   \* MERGEFORMAT</w:instrText>
    </w:r>
    <w:r>
      <w:fldChar w:fldCharType="separate"/>
    </w:r>
    <w:r w:rsidR="00C47800" w:rsidRPr="00C47800">
      <w:rPr>
        <w:noProof/>
        <w:lang w:val="ro-RO"/>
      </w:rPr>
      <w:t>9</w:t>
    </w:r>
    <w:r>
      <w:fldChar w:fldCharType="end"/>
    </w:r>
  </w:p>
  <w:p w:rsidR="00A33AF8" w:rsidRDefault="00A33AF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15AD"/>
    <w:multiLevelType w:val="hybridMultilevel"/>
    <w:tmpl w:val="94423D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744701"/>
    <w:multiLevelType w:val="hybridMultilevel"/>
    <w:tmpl w:val="94ACFA16"/>
    <w:lvl w:ilvl="0" w:tplc="04180017">
      <w:start w:val="1"/>
      <w:numFmt w:val="lowerLetter"/>
      <w:lvlText w:val="%1)"/>
      <w:lvlJc w:val="left"/>
      <w:pPr>
        <w:ind w:left="956" w:hanging="360"/>
      </w:pPr>
    </w:lvl>
    <w:lvl w:ilvl="1" w:tplc="04180019" w:tentative="1">
      <w:start w:val="1"/>
      <w:numFmt w:val="lowerLetter"/>
      <w:lvlText w:val="%2."/>
      <w:lvlJc w:val="left"/>
      <w:pPr>
        <w:ind w:left="1676" w:hanging="360"/>
      </w:p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2">
    <w:nsid w:val="060530B3"/>
    <w:multiLevelType w:val="hybridMultilevel"/>
    <w:tmpl w:val="DE76EA64"/>
    <w:lvl w:ilvl="0" w:tplc="727EA75C">
      <w:start w:val="1"/>
      <w:numFmt w:val="bullet"/>
      <w:lvlText w:val="-"/>
      <w:lvlJc w:val="left"/>
      <w:pPr>
        <w:ind w:left="454" w:hanging="360"/>
      </w:pPr>
      <w:rPr>
        <w:rFonts w:ascii="Times New Roman" w:eastAsia="Times New Roman" w:hAnsi="Times New Roman" w:cs="Times New Roman"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3">
    <w:nsid w:val="09F658A8"/>
    <w:multiLevelType w:val="hybridMultilevel"/>
    <w:tmpl w:val="E704288C"/>
    <w:lvl w:ilvl="0" w:tplc="30D6F972">
      <w:start w:val="4"/>
      <w:numFmt w:val="bullet"/>
      <w:lvlText w:val="-"/>
      <w:lvlJc w:val="left"/>
      <w:pPr>
        <w:ind w:left="842"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4">
    <w:nsid w:val="0B421F9E"/>
    <w:multiLevelType w:val="hybridMultilevel"/>
    <w:tmpl w:val="B4941402"/>
    <w:lvl w:ilvl="0" w:tplc="997A6C9E">
      <w:start w:val="1"/>
      <w:numFmt w:val="decimal"/>
      <w:lvlText w:val="%1)"/>
      <w:lvlJc w:val="left"/>
      <w:pPr>
        <w:ind w:left="596" w:hanging="360"/>
      </w:pPr>
      <w:rPr>
        <w:rFonts w:hint="default"/>
      </w:rPr>
    </w:lvl>
    <w:lvl w:ilvl="1" w:tplc="08090001">
      <w:start w:val="1"/>
      <w:numFmt w:val="bullet"/>
      <w:lvlText w:val=""/>
      <w:lvlJc w:val="left"/>
      <w:pPr>
        <w:ind w:left="1316" w:hanging="360"/>
      </w:pPr>
      <w:rPr>
        <w:rFonts w:ascii="Symbol" w:hAnsi="Symbol" w:hint="default"/>
      </w:rPr>
    </w:lvl>
    <w:lvl w:ilvl="2" w:tplc="0809001B" w:tentative="1">
      <w:start w:val="1"/>
      <w:numFmt w:val="lowerRoman"/>
      <w:lvlText w:val="%3."/>
      <w:lvlJc w:val="right"/>
      <w:pPr>
        <w:ind w:left="2036" w:hanging="180"/>
      </w:pPr>
    </w:lvl>
    <w:lvl w:ilvl="3" w:tplc="0809000F" w:tentative="1">
      <w:start w:val="1"/>
      <w:numFmt w:val="decimal"/>
      <w:lvlText w:val="%4."/>
      <w:lvlJc w:val="left"/>
      <w:pPr>
        <w:ind w:left="2756" w:hanging="360"/>
      </w:pPr>
    </w:lvl>
    <w:lvl w:ilvl="4" w:tplc="08090019" w:tentative="1">
      <w:start w:val="1"/>
      <w:numFmt w:val="lowerLetter"/>
      <w:lvlText w:val="%5."/>
      <w:lvlJc w:val="left"/>
      <w:pPr>
        <w:ind w:left="3476" w:hanging="360"/>
      </w:pPr>
    </w:lvl>
    <w:lvl w:ilvl="5" w:tplc="0809001B" w:tentative="1">
      <w:start w:val="1"/>
      <w:numFmt w:val="lowerRoman"/>
      <w:lvlText w:val="%6."/>
      <w:lvlJc w:val="right"/>
      <w:pPr>
        <w:ind w:left="4196" w:hanging="180"/>
      </w:pPr>
    </w:lvl>
    <w:lvl w:ilvl="6" w:tplc="0809000F" w:tentative="1">
      <w:start w:val="1"/>
      <w:numFmt w:val="decimal"/>
      <w:lvlText w:val="%7."/>
      <w:lvlJc w:val="left"/>
      <w:pPr>
        <w:ind w:left="4916" w:hanging="360"/>
      </w:pPr>
    </w:lvl>
    <w:lvl w:ilvl="7" w:tplc="08090019" w:tentative="1">
      <w:start w:val="1"/>
      <w:numFmt w:val="lowerLetter"/>
      <w:lvlText w:val="%8."/>
      <w:lvlJc w:val="left"/>
      <w:pPr>
        <w:ind w:left="5636" w:hanging="360"/>
      </w:pPr>
    </w:lvl>
    <w:lvl w:ilvl="8" w:tplc="0809001B" w:tentative="1">
      <w:start w:val="1"/>
      <w:numFmt w:val="lowerRoman"/>
      <w:lvlText w:val="%9."/>
      <w:lvlJc w:val="right"/>
      <w:pPr>
        <w:ind w:left="6356" w:hanging="180"/>
      </w:pPr>
    </w:lvl>
  </w:abstractNum>
  <w:abstractNum w:abstractNumId="5">
    <w:nsid w:val="11AB7FE4"/>
    <w:multiLevelType w:val="hybridMultilevel"/>
    <w:tmpl w:val="4072C834"/>
    <w:lvl w:ilvl="0" w:tplc="CBDAEB02">
      <w:start w:val="4"/>
      <w:numFmt w:val="bullet"/>
      <w:lvlText w:val="–"/>
      <w:lvlJc w:val="left"/>
      <w:pPr>
        <w:ind w:left="794" w:hanging="360"/>
      </w:pPr>
      <w:rPr>
        <w:rFonts w:ascii="Times New Roman" w:eastAsia="Times New Roman" w:hAnsi="Times New Roman" w:cs="Times New Roman" w:hint="default"/>
      </w:rPr>
    </w:lvl>
    <w:lvl w:ilvl="1" w:tplc="04180003" w:tentative="1">
      <w:start w:val="1"/>
      <w:numFmt w:val="bullet"/>
      <w:lvlText w:val="o"/>
      <w:lvlJc w:val="left"/>
      <w:pPr>
        <w:ind w:left="1514" w:hanging="360"/>
      </w:pPr>
      <w:rPr>
        <w:rFonts w:ascii="Courier New" w:hAnsi="Courier New" w:cs="Courier New" w:hint="default"/>
      </w:rPr>
    </w:lvl>
    <w:lvl w:ilvl="2" w:tplc="04180005" w:tentative="1">
      <w:start w:val="1"/>
      <w:numFmt w:val="bullet"/>
      <w:lvlText w:val=""/>
      <w:lvlJc w:val="left"/>
      <w:pPr>
        <w:ind w:left="2234" w:hanging="360"/>
      </w:pPr>
      <w:rPr>
        <w:rFonts w:ascii="Wingdings" w:hAnsi="Wingdings" w:hint="default"/>
      </w:rPr>
    </w:lvl>
    <w:lvl w:ilvl="3" w:tplc="04180001" w:tentative="1">
      <w:start w:val="1"/>
      <w:numFmt w:val="bullet"/>
      <w:lvlText w:val=""/>
      <w:lvlJc w:val="left"/>
      <w:pPr>
        <w:ind w:left="2954" w:hanging="360"/>
      </w:pPr>
      <w:rPr>
        <w:rFonts w:ascii="Symbol" w:hAnsi="Symbol" w:hint="default"/>
      </w:rPr>
    </w:lvl>
    <w:lvl w:ilvl="4" w:tplc="04180003" w:tentative="1">
      <w:start w:val="1"/>
      <w:numFmt w:val="bullet"/>
      <w:lvlText w:val="o"/>
      <w:lvlJc w:val="left"/>
      <w:pPr>
        <w:ind w:left="3674" w:hanging="360"/>
      </w:pPr>
      <w:rPr>
        <w:rFonts w:ascii="Courier New" w:hAnsi="Courier New" w:cs="Courier New" w:hint="default"/>
      </w:rPr>
    </w:lvl>
    <w:lvl w:ilvl="5" w:tplc="04180005" w:tentative="1">
      <w:start w:val="1"/>
      <w:numFmt w:val="bullet"/>
      <w:lvlText w:val=""/>
      <w:lvlJc w:val="left"/>
      <w:pPr>
        <w:ind w:left="4394" w:hanging="360"/>
      </w:pPr>
      <w:rPr>
        <w:rFonts w:ascii="Wingdings" w:hAnsi="Wingdings" w:hint="default"/>
      </w:rPr>
    </w:lvl>
    <w:lvl w:ilvl="6" w:tplc="04180001" w:tentative="1">
      <w:start w:val="1"/>
      <w:numFmt w:val="bullet"/>
      <w:lvlText w:val=""/>
      <w:lvlJc w:val="left"/>
      <w:pPr>
        <w:ind w:left="5114" w:hanging="360"/>
      </w:pPr>
      <w:rPr>
        <w:rFonts w:ascii="Symbol" w:hAnsi="Symbol" w:hint="default"/>
      </w:rPr>
    </w:lvl>
    <w:lvl w:ilvl="7" w:tplc="04180003" w:tentative="1">
      <w:start w:val="1"/>
      <w:numFmt w:val="bullet"/>
      <w:lvlText w:val="o"/>
      <w:lvlJc w:val="left"/>
      <w:pPr>
        <w:ind w:left="5834" w:hanging="360"/>
      </w:pPr>
      <w:rPr>
        <w:rFonts w:ascii="Courier New" w:hAnsi="Courier New" w:cs="Courier New" w:hint="default"/>
      </w:rPr>
    </w:lvl>
    <w:lvl w:ilvl="8" w:tplc="04180005" w:tentative="1">
      <w:start w:val="1"/>
      <w:numFmt w:val="bullet"/>
      <w:lvlText w:val=""/>
      <w:lvlJc w:val="left"/>
      <w:pPr>
        <w:ind w:left="6554" w:hanging="360"/>
      </w:pPr>
      <w:rPr>
        <w:rFonts w:ascii="Wingdings" w:hAnsi="Wingdings" w:hint="default"/>
      </w:rPr>
    </w:lvl>
  </w:abstractNum>
  <w:abstractNum w:abstractNumId="6">
    <w:nsid w:val="126277DC"/>
    <w:multiLevelType w:val="hybridMultilevel"/>
    <w:tmpl w:val="122C7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BA341B"/>
    <w:multiLevelType w:val="hybridMultilevel"/>
    <w:tmpl w:val="DEEED1A8"/>
    <w:lvl w:ilvl="0" w:tplc="60668766">
      <w:start w:val="4"/>
      <w:numFmt w:val="bullet"/>
      <w:lvlText w:val="-"/>
      <w:lvlJc w:val="left"/>
      <w:pPr>
        <w:ind w:left="743" w:hanging="360"/>
      </w:pPr>
      <w:rPr>
        <w:rFonts w:ascii="Times New Roman" w:eastAsia="Times New Roman" w:hAnsi="Times New Roman" w:cs="Times New Roman" w:hint="default"/>
      </w:rPr>
    </w:lvl>
    <w:lvl w:ilvl="1" w:tplc="04180003" w:tentative="1">
      <w:start w:val="1"/>
      <w:numFmt w:val="bullet"/>
      <w:lvlText w:val="o"/>
      <w:lvlJc w:val="left"/>
      <w:pPr>
        <w:ind w:left="1463" w:hanging="360"/>
      </w:pPr>
      <w:rPr>
        <w:rFonts w:ascii="Courier New" w:hAnsi="Courier New" w:cs="Courier New" w:hint="default"/>
      </w:rPr>
    </w:lvl>
    <w:lvl w:ilvl="2" w:tplc="04180005" w:tentative="1">
      <w:start w:val="1"/>
      <w:numFmt w:val="bullet"/>
      <w:lvlText w:val=""/>
      <w:lvlJc w:val="left"/>
      <w:pPr>
        <w:ind w:left="2183" w:hanging="360"/>
      </w:pPr>
      <w:rPr>
        <w:rFonts w:ascii="Wingdings" w:hAnsi="Wingdings" w:hint="default"/>
      </w:rPr>
    </w:lvl>
    <w:lvl w:ilvl="3" w:tplc="04180001" w:tentative="1">
      <w:start w:val="1"/>
      <w:numFmt w:val="bullet"/>
      <w:lvlText w:val=""/>
      <w:lvlJc w:val="left"/>
      <w:pPr>
        <w:ind w:left="2903" w:hanging="360"/>
      </w:pPr>
      <w:rPr>
        <w:rFonts w:ascii="Symbol" w:hAnsi="Symbol" w:hint="default"/>
      </w:rPr>
    </w:lvl>
    <w:lvl w:ilvl="4" w:tplc="04180003" w:tentative="1">
      <w:start w:val="1"/>
      <w:numFmt w:val="bullet"/>
      <w:lvlText w:val="o"/>
      <w:lvlJc w:val="left"/>
      <w:pPr>
        <w:ind w:left="3623" w:hanging="360"/>
      </w:pPr>
      <w:rPr>
        <w:rFonts w:ascii="Courier New" w:hAnsi="Courier New" w:cs="Courier New" w:hint="default"/>
      </w:rPr>
    </w:lvl>
    <w:lvl w:ilvl="5" w:tplc="04180005" w:tentative="1">
      <w:start w:val="1"/>
      <w:numFmt w:val="bullet"/>
      <w:lvlText w:val=""/>
      <w:lvlJc w:val="left"/>
      <w:pPr>
        <w:ind w:left="4343" w:hanging="360"/>
      </w:pPr>
      <w:rPr>
        <w:rFonts w:ascii="Wingdings" w:hAnsi="Wingdings" w:hint="default"/>
      </w:rPr>
    </w:lvl>
    <w:lvl w:ilvl="6" w:tplc="04180001" w:tentative="1">
      <w:start w:val="1"/>
      <w:numFmt w:val="bullet"/>
      <w:lvlText w:val=""/>
      <w:lvlJc w:val="left"/>
      <w:pPr>
        <w:ind w:left="5063" w:hanging="360"/>
      </w:pPr>
      <w:rPr>
        <w:rFonts w:ascii="Symbol" w:hAnsi="Symbol" w:hint="default"/>
      </w:rPr>
    </w:lvl>
    <w:lvl w:ilvl="7" w:tplc="04180003" w:tentative="1">
      <w:start w:val="1"/>
      <w:numFmt w:val="bullet"/>
      <w:lvlText w:val="o"/>
      <w:lvlJc w:val="left"/>
      <w:pPr>
        <w:ind w:left="5783" w:hanging="360"/>
      </w:pPr>
      <w:rPr>
        <w:rFonts w:ascii="Courier New" w:hAnsi="Courier New" w:cs="Courier New" w:hint="default"/>
      </w:rPr>
    </w:lvl>
    <w:lvl w:ilvl="8" w:tplc="04180005" w:tentative="1">
      <w:start w:val="1"/>
      <w:numFmt w:val="bullet"/>
      <w:lvlText w:val=""/>
      <w:lvlJc w:val="left"/>
      <w:pPr>
        <w:ind w:left="6503" w:hanging="360"/>
      </w:pPr>
      <w:rPr>
        <w:rFonts w:ascii="Wingdings" w:hAnsi="Wingdings" w:hint="default"/>
      </w:rPr>
    </w:lvl>
  </w:abstractNum>
  <w:abstractNum w:abstractNumId="8">
    <w:nsid w:val="377246E0"/>
    <w:multiLevelType w:val="hybridMultilevel"/>
    <w:tmpl w:val="6AFEEBB8"/>
    <w:lvl w:ilvl="0" w:tplc="E906177C">
      <w:start w:val="1"/>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nsid w:val="3D52214B"/>
    <w:multiLevelType w:val="hybridMultilevel"/>
    <w:tmpl w:val="F5626AF0"/>
    <w:lvl w:ilvl="0" w:tplc="727EA75C">
      <w:start w:val="1"/>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3DD1ED5"/>
    <w:multiLevelType w:val="hybridMultilevel"/>
    <w:tmpl w:val="7326F4F8"/>
    <w:lvl w:ilvl="0" w:tplc="711CC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1C22152"/>
    <w:multiLevelType w:val="multilevel"/>
    <w:tmpl w:val="EF1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0A6D8F"/>
    <w:multiLevelType w:val="hybridMultilevel"/>
    <w:tmpl w:val="99AE1788"/>
    <w:lvl w:ilvl="0" w:tplc="092672E8">
      <w:start w:val="1"/>
      <w:numFmt w:val="lowerLetter"/>
      <w:lvlText w:val="%1)"/>
      <w:lvlJc w:val="left"/>
      <w:pPr>
        <w:ind w:left="596" w:hanging="360"/>
      </w:pPr>
      <w:rPr>
        <w:rFonts w:hint="default"/>
      </w:rPr>
    </w:lvl>
    <w:lvl w:ilvl="1" w:tplc="04180019" w:tentative="1">
      <w:start w:val="1"/>
      <w:numFmt w:val="lowerLetter"/>
      <w:lvlText w:val="%2."/>
      <w:lvlJc w:val="left"/>
      <w:pPr>
        <w:ind w:left="1316" w:hanging="360"/>
      </w:pPr>
    </w:lvl>
    <w:lvl w:ilvl="2" w:tplc="0418001B" w:tentative="1">
      <w:start w:val="1"/>
      <w:numFmt w:val="lowerRoman"/>
      <w:lvlText w:val="%3."/>
      <w:lvlJc w:val="right"/>
      <w:pPr>
        <w:ind w:left="2036" w:hanging="180"/>
      </w:pPr>
    </w:lvl>
    <w:lvl w:ilvl="3" w:tplc="0418000F" w:tentative="1">
      <w:start w:val="1"/>
      <w:numFmt w:val="decimal"/>
      <w:lvlText w:val="%4."/>
      <w:lvlJc w:val="left"/>
      <w:pPr>
        <w:ind w:left="2756" w:hanging="360"/>
      </w:pPr>
    </w:lvl>
    <w:lvl w:ilvl="4" w:tplc="04180019" w:tentative="1">
      <w:start w:val="1"/>
      <w:numFmt w:val="lowerLetter"/>
      <w:lvlText w:val="%5."/>
      <w:lvlJc w:val="left"/>
      <w:pPr>
        <w:ind w:left="3476" w:hanging="360"/>
      </w:pPr>
    </w:lvl>
    <w:lvl w:ilvl="5" w:tplc="0418001B" w:tentative="1">
      <w:start w:val="1"/>
      <w:numFmt w:val="lowerRoman"/>
      <w:lvlText w:val="%6."/>
      <w:lvlJc w:val="right"/>
      <w:pPr>
        <w:ind w:left="4196" w:hanging="180"/>
      </w:pPr>
    </w:lvl>
    <w:lvl w:ilvl="6" w:tplc="0418000F" w:tentative="1">
      <w:start w:val="1"/>
      <w:numFmt w:val="decimal"/>
      <w:lvlText w:val="%7."/>
      <w:lvlJc w:val="left"/>
      <w:pPr>
        <w:ind w:left="4916" w:hanging="360"/>
      </w:pPr>
    </w:lvl>
    <w:lvl w:ilvl="7" w:tplc="04180019" w:tentative="1">
      <w:start w:val="1"/>
      <w:numFmt w:val="lowerLetter"/>
      <w:lvlText w:val="%8."/>
      <w:lvlJc w:val="left"/>
      <w:pPr>
        <w:ind w:left="5636" w:hanging="360"/>
      </w:pPr>
    </w:lvl>
    <w:lvl w:ilvl="8" w:tplc="0418001B" w:tentative="1">
      <w:start w:val="1"/>
      <w:numFmt w:val="lowerRoman"/>
      <w:lvlText w:val="%9."/>
      <w:lvlJc w:val="right"/>
      <w:pPr>
        <w:ind w:left="6356" w:hanging="180"/>
      </w:pPr>
    </w:lvl>
  </w:abstractNum>
  <w:abstractNum w:abstractNumId="13">
    <w:nsid w:val="67CC4AFB"/>
    <w:multiLevelType w:val="hybridMultilevel"/>
    <w:tmpl w:val="21DECB38"/>
    <w:lvl w:ilvl="0" w:tplc="04180017">
      <w:start w:val="1"/>
      <w:numFmt w:val="lowerLetter"/>
      <w:lvlText w:val="%1)"/>
      <w:lvlJc w:val="left"/>
      <w:pPr>
        <w:ind w:left="956" w:hanging="360"/>
      </w:pPr>
    </w:lvl>
    <w:lvl w:ilvl="1" w:tplc="C5DE898C">
      <w:numFmt w:val="bullet"/>
      <w:lvlText w:val="•"/>
      <w:lvlJc w:val="left"/>
      <w:pPr>
        <w:ind w:left="1676" w:hanging="360"/>
      </w:pPr>
      <w:rPr>
        <w:rFonts w:ascii="Times New Roman" w:eastAsia="Times New Roman" w:hAnsi="Times New Roman" w:cs="Times New Roman" w:hint="default"/>
      </w:r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14">
    <w:nsid w:val="6CD45438"/>
    <w:multiLevelType w:val="hybridMultilevel"/>
    <w:tmpl w:val="3F26F49C"/>
    <w:lvl w:ilvl="0" w:tplc="E90617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8F2063"/>
    <w:multiLevelType w:val="hybridMultilevel"/>
    <w:tmpl w:val="81E80A90"/>
    <w:lvl w:ilvl="0" w:tplc="30D6F972">
      <w:start w:val="4"/>
      <w:numFmt w:val="bullet"/>
      <w:lvlText w:val="-"/>
      <w:lvlJc w:val="left"/>
      <w:pPr>
        <w:ind w:left="601" w:hanging="360"/>
      </w:pPr>
      <w:rPr>
        <w:rFonts w:ascii="Times New Roman" w:eastAsia="Times New Roman" w:hAnsi="Times New Roman" w:cs="Times New Roman" w:hint="default"/>
      </w:rPr>
    </w:lvl>
    <w:lvl w:ilvl="1" w:tplc="04180003" w:tentative="1">
      <w:start w:val="1"/>
      <w:numFmt w:val="bullet"/>
      <w:lvlText w:val="o"/>
      <w:lvlJc w:val="left"/>
      <w:pPr>
        <w:ind w:left="1321" w:hanging="360"/>
      </w:pPr>
      <w:rPr>
        <w:rFonts w:ascii="Courier New" w:hAnsi="Courier New" w:cs="Courier New" w:hint="default"/>
      </w:rPr>
    </w:lvl>
    <w:lvl w:ilvl="2" w:tplc="04180005" w:tentative="1">
      <w:start w:val="1"/>
      <w:numFmt w:val="bullet"/>
      <w:lvlText w:val=""/>
      <w:lvlJc w:val="left"/>
      <w:pPr>
        <w:ind w:left="2041" w:hanging="360"/>
      </w:pPr>
      <w:rPr>
        <w:rFonts w:ascii="Wingdings" w:hAnsi="Wingdings" w:hint="default"/>
      </w:rPr>
    </w:lvl>
    <w:lvl w:ilvl="3" w:tplc="04180001" w:tentative="1">
      <w:start w:val="1"/>
      <w:numFmt w:val="bullet"/>
      <w:lvlText w:val=""/>
      <w:lvlJc w:val="left"/>
      <w:pPr>
        <w:ind w:left="2761" w:hanging="360"/>
      </w:pPr>
      <w:rPr>
        <w:rFonts w:ascii="Symbol" w:hAnsi="Symbol" w:hint="default"/>
      </w:rPr>
    </w:lvl>
    <w:lvl w:ilvl="4" w:tplc="04180003" w:tentative="1">
      <w:start w:val="1"/>
      <w:numFmt w:val="bullet"/>
      <w:lvlText w:val="o"/>
      <w:lvlJc w:val="left"/>
      <w:pPr>
        <w:ind w:left="3481" w:hanging="360"/>
      </w:pPr>
      <w:rPr>
        <w:rFonts w:ascii="Courier New" w:hAnsi="Courier New" w:cs="Courier New" w:hint="default"/>
      </w:rPr>
    </w:lvl>
    <w:lvl w:ilvl="5" w:tplc="04180005" w:tentative="1">
      <w:start w:val="1"/>
      <w:numFmt w:val="bullet"/>
      <w:lvlText w:val=""/>
      <w:lvlJc w:val="left"/>
      <w:pPr>
        <w:ind w:left="4201" w:hanging="360"/>
      </w:pPr>
      <w:rPr>
        <w:rFonts w:ascii="Wingdings" w:hAnsi="Wingdings" w:hint="default"/>
      </w:rPr>
    </w:lvl>
    <w:lvl w:ilvl="6" w:tplc="04180001" w:tentative="1">
      <w:start w:val="1"/>
      <w:numFmt w:val="bullet"/>
      <w:lvlText w:val=""/>
      <w:lvlJc w:val="left"/>
      <w:pPr>
        <w:ind w:left="4921" w:hanging="360"/>
      </w:pPr>
      <w:rPr>
        <w:rFonts w:ascii="Symbol" w:hAnsi="Symbol" w:hint="default"/>
      </w:rPr>
    </w:lvl>
    <w:lvl w:ilvl="7" w:tplc="04180003" w:tentative="1">
      <w:start w:val="1"/>
      <w:numFmt w:val="bullet"/>
      <w:lvlText w:val="o"/>
      <w:lvlJc w:val="left"/>
      <w:pPr>
        <w:ind w:left="5641" w:hanging="360"/>
      </w:pPr>
      <w:rPr>
        <w:rFonts w:ascii="Courier New" w:hAnsi="Courier New" w:cs="Courier New" w:hint="default"/>
      </w:rPr>
    </w:lvl>
    <w:lvl w:ilvl="8" w:tplc="04180005" w:tentative="1">
      <w:start w:val="1"/>
      <w:numFmt w:val="bullet"/>
      <w:lvlText w:val=""/>
      <w:lvlJc w:val="left"/>
      <w:pPr>
        <w:ind w:left="6361" w:hanging="360"/>
      </w:pPr>
      <w:rPr>
        <w:rFonts w:ascii="Wingdings" w:hAnsi="Wingdings" w:hint="default"/>
      </w:rPr>
    </w:lvl>
  </w:abstractNum>
  <w:abstractNum w:abstractNumId="16">
    <w:nsid w:val="77096463"/>
    <w:multiLevelType w:val="hybridMultilevel"/>
    <w:tmpl w:val="C7B62D96"/>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792A09AF"/>
    <w:multiLevelType w:val="hybridMultilevel"/>
    <w:tmpl w:val="6FC66D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C145284"/>
    <w:multiLevelType w:val="hybridMultilevel"/>
    <w:tmpl w:val="9AB20658"/>
    <w:lvl w:ilvl="0" w:tplc="0418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5"/>
  </w:num>
  <w:num w:numId="3">
    <w:abstractNumId w:val="15"/>
  </w:num>
  <w:num w:numId="4">
    <w:abstractNumId w:val="3"/>
  </w:num>
  <w:num w:numId="5">
    <w:abstractNumId w:val="13"/>
  </w:num>
  <w:num w:numId="6">
    <w:abstractNumId w:val="12"/>
  </w:num>
  <w:num w:numId="7">
    <w:abstractNumId w:val="1"/>
  </w:num>
  <w:num w:numId="8">
    <w:abstractNumId w:val="0"/>
  </w:num>
  <w:num w:numId="9">
    <w:abstractNumId w:val="17"/>
  </w:num>
  <w:num w:numId="10">
    <w:abstractNumId w:val="4"/>
  </w:num>
  <w:num w:numId="11">
    <w:abstractNumId w:val="2"/>
  </w:num>
  <w:num w:numId="12">
    <w:abstractNumId w:val="9"/>
  </w:num>
  <w:num w:numId="13">
    <w:abstractNumId w:val="6"/>
  </w:num>
  <w:num w:numId="14">
    <w:abstractNumId w:val="16"/>
  </w:num>
  <w:num w:numId="15">
    <w:abstractNumId w:val="11"/>
  </w:num>
  <w:num w:numId="16">
    <w:abstractNumId w:val="18"/>
  </w:num>
  <w:num w:numId="17">
    <w:abstractNumId w:val="10"/>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21902"/>
    <w:rsid w:val="000410E5"/>
    <w:rsid w:val="00044924"/>
    <w:rsid w:val="00047A35"/>
    <w:rsid w:val="000565F2"/>
    <w:rsid w:val="000566E0"/>
    <w:rsid w:val="000569B6"/>
    <w:rsid w:val="000756F0"/>
    <w:rsid w:val="0009352D"/>
    <w:rsid w:val="000A25BC"/>
    <w:rsid w:val="000D0DC8"/>
    <w:rsid w:val="000D55E7"/>
    <w:rsid w:val="000D7863"/>
    <w:rsid w:val="000E3917"/>
    <w:rsid w:val="000E6312"/>
    <w:rsid w:val="00124E3F"/>
    <w:rsid w:val="00137385"/>
    <w:rsid w:val="001544AA"/>
    <w:rsid w:val="00154EF9"/>
    <w:rsid w:val="00172CA6"/>
    <w:rsid w:val="00196500"/>
    <w:rsid w:val="001B279F"/>
    <w:rsid w:val="001C0289"/>
    <w:rsid w:val="001C600E"/>
    <w:rsid w:val="001E3651"/>
    <w:rsid w:val="002023CE"/>
    <w:rsid w:val="00240E9C"/>
    <w:rsid w:val="00242C9A"/>
    <w:rsid w:val="00250E2B"/>
    <w:rsid w:val="00251630"/>
    <w:rsid w:val="00254327"/>
    <w:rsid w:val="0027542E"/>
    <w:rsid w:val="002916D7"/>
    <w:rsid w:val="00295A1B"/>
    <w:rsid w:val="002A3635"/>
    <w:rsid w:val="002A5635"/>
    <w:rsid w:val="002B30E5"/>
    <w:rsid w:val="002B4087"/>
    <w:rsid w:val="002B6414"/>
    <w:rsid w:val="002D5FEC"/>
    <w:rsid w:val="002E274C"/>
    <w:rsid w:val="0031018B"/>
    <w:rsid w:val="003113B2"/>
    <w:rsid w:val="003114E3"/>
    <w:rsid w:val="00351184"/>
    <w:rsid w:val="003630FE"/>
    <w:rsid w:val="00365669"/>
    <w:rsid w:val="00367C7D"/>
    <w:rsid w:val="003925D9"/>
    <w:rsid w:val="003A2360"/>
    <w:rsid w:val="003E2E90"/>
    <w:rsid w:val="003E5443"/>
    <w:rsid w:val="003F3524"/>
    <w:rsid w:val="0041073F"/>
    <w:rsid w:val="004272F9"/>
    <w:rsid w:val="00430AFB"/>
    <w:rsid w:val="00432CF6"/>
    <w:rsid w:val="0044128E"/>
    <w:rsid w:val="004472C9"/>
    <w:rsid w:val="00454B8C"/>
    <w:rsid w:val="00463B70"/>
    <w:rsid w:val="00487478"/>
    <w:rsid w:val="0049123A"/>
    <w:rsid w:val="004A4DFA"/>
    <w:rsid w:val="004B30D1"/>
    <w:rsid w:val="004D47D0"/>
    <w:rsid w:val="004D5400"/>
    <w:rsid w:val="004F7442"/>
    <w:rsid w:val="00506A5B"/>
    <w:rsid w:val="00520DAE"/>
    <w:rsid w:val="00531738"/>
    <w:rsid w:val="0054354F"/>
    <w:rsid w:val="00553F20"/>
    <w:rsid w:val="0057093C"/>
    <w:rsid w:val="00573023"/>
    <w:rsid w:val="00590B64"/>
    <w:rsid w:val="005A7D1C"/>
    <w:rsid w:val="005E6E4F"/>
    <w:rsid w:val="005E7A37"/>
    <w:rsid w:val="005E7E16"/>
    <w:rsid w:val="00604925"/>
    <w:rsid w:val="006136A1"/>
    <w:rsid w:val="006166E4"/>
    <w:rsid w:val="006177F0"/>
    <w:rsid w:val="00626594"/>
    <w:rsid w:val="00641198"/>
    <w:rsid w:val="00643EBA"/>
    <w:rsid w:val="006466A6"/>
    <w:rsid w:val="00647F6F"/>
    <w:rsid w:val="0065061C"/>
    <w:rsid w:val="0065391A"/>
    <w:rsid w:val="00676235"/>
    <w:rsid w:val="00682310"/>
    <w:rsid w:val="006A4C00"/>
    <w:rsid w:val="006A6831"/>
    <w:rsid w:val="006B12B0"/>
    <w:rsid w:val="006B29A0"/>
    <w:rsid w:val="006B6BFA"/>
    <w:rsid w:val="006C0015"/>
    <w:rsid w:val="006D31CE"/>
    <w:rsid w:val="007033D8"/>
    <w:rsid w:val="0070770F"/>
    <w:rsid w:val="00723C04"/>
    <w:rsid w:val="00726DB6"/>
    <w:rsid w:val="0074045B"/>
    <w:rsid w:val="00751896"/>
    <w:rsid w:val="0076005F"/>
    <w:rsid w:val="007715F3"/>
    <w:rsid w:val="007765AB"/>
    <w:rsid w:val="00777770"/>
    <w:rsid w:val="00790BD4"/>
    <w:rsid w:val="007942A6"/>
    <w:rsid w:val="007A0D04"/>
    <w:rsid w:val="007C0352"/>
    <w:rsid w:val="007D30F4"/>
    <w:rsid w:val="007D47C8"/>
    <w:rsid w:val="007E1682"/>
    <w:rsid w:val="007F3F46"/>
    <w:rsid w:val="008032A8"/>
    <w:rsid w:val="0080346E"/>
    <w:rsid w:val="00811E0E"/>
    <w:rsid w:val="008120AA"/>
    <w:rsid w:val="0083427C"/>
    <w:rsid w:val="00834CF4"/>
    <w:rsid w:val="008530ED"/>
    <w:rsid w:val="0086057A"/>
    <w:rsid w:val="00866F95"/>
    <w:rsid w:val="008830F1"/>
    <w:rsid w:val="00890D3C"/>
    <w:rsid w:val="00897B11"/>
    <w:rsid w:val="008B5A7D"/>
    <w:rsid w:val="008B6B63"/>
    <w:rsid w:val="008E218B"/>
    <w:rsid w:val="008E51EC"/>
    <w:rsid w:val="008F1A4B"/>
    <w:rsid w:val="00911712"/>
    <w:rsid w:val="00925400"/>
    <w:rsid w:val="0093041B"/>
    <w:rsid w:val="00936159"/>
    <w:rsid w:val="0097183E"/>
    <w:rsid w:val="00981AFE"/>
    <w:rsid w:val="009B34C3"/>
    <w:rsid w:val="009C2C6B"/>
    <w:rsid w:val="009C79ED"/>
    <w:rsid w:val="009E2B36"/>
    <w:rsid w:val="009E38DD"/>
    <w:rsid w:val="00A0148F"/>
    <w:rsid w:val="00A042BB"/>
    <w:rsid w:val="00A05BFB"/>
    <w:rsid w:val="00A05FA2"/>
    <w:rsid w:val="00A14666"/>
    <w:rsid w:val="00A20B6D"/>
    <w:rsid w:val="00A22239"/>
    <w:rsid w:val="00A226C3"/>
    <w:rsid w:val="00A33AF8"/>
    <w:rsid w:val="00A4003E"/>
    <w:rsid w:val="00A42FF5"/>
    <w:rsid w:val="00A46460"/>
    <w:rsid w:val="00A54609"/>
    <w:rsid w:val="00A55002"/>
    <w:rsid w:val="00A63C81"/>
    <w:rsid w:val="00A93721"/>
    <w:rsid w:val="00AA47B4"/>
    <w:rsid w:val="00AA5361"/>
    <w:rsid w:val="00AA5498"/>
    <w:rsid w:val="00AA5531"/>
    <w:rsid w:val="00AA6256"/>
    <w:rsid w:val="00AD01F1"/>
    <w:rsid w:val="00AD3F9A"/>
    <w:rsid w:val="00AE5B4E"/>
    <w:rsid w:val="00AE740D"/>
    <w:rsid w:val="00B005BA"/>
    <w:rsid w:val="00B00B24"/>
    <w:rsid w:val="00B0736E"/>
    <w:rsid w:val="00B07D33"/>
    <w:rsid w:val="00B14C14"/>
    <w:rsid w:val="00B212DA"/>
    <w:rsid w:val="00B21B16"/>
    <w:rsid w:val="00B27652"/>
    <w:rsid w:val="00B27823"/>
    <w:rsid w:val="00B50AD3"/>
    <w:rsid w:val="00B54A32"/>
    <w:rsid w:val="00B73128"/>
    <w:rsid w:val="00B91D0E"/>
    <w:rsid w:val="00B92247"/>
    <w:rsid w:val="00BA12A8"/>
    <w:rsid w:val="00BA55A0"/>
    <w:rsid w:val="00BA5BDC"/>
    <w:rsid w:val="00BB5B94"/>
    <w:rsid w:val="00BC156B"/>
    <w:rsid w:val="00BF5090"/>
    <w:rsid w:val="00C13476"/>
    <w:rsid w:val="00C1566F"/>
    <w:rsid w:val="00C20A5D"/>
    <w:rsid w:val="00C351C6"/>
    <w:rsid w:val="00C467E1"/>
    <w:rsid w:val="00C47800"/>
    <w:rsid w:val="00C50498"/>
    <w:rsid w:val="00C571BB"/>
    <w:rsid w:val="00C57B73"/>
    <w:rsid w:val="00C74913"/>
    <w:rsid w:val="00C91396"/>
    <w:rsid w:val="00CB41D7"/>
    <w:rsid w:val="00CC4FC5"/>
    <w:rsid w:val="00CC6823"/>
    <w:rsid w:val="00CD37D9"/>
    <w:rsid w:val="00CD62AA"/>
    <w:rsid w:val="00CD71FD"/>
    <w:rsid w:val="00CE322B"/>
    <w:rsid w:val="00CF1D64"/>
    <w:rsid w:val="00D01A99"/>
    <w:rsid w:val="00D2171B"/>
    <w:rsid w:val="00D23FD6"/>
    <w:rsid w:val="00D31742"/>
    <w:rsid w:val="00D33118"/>
    <w:rsid w:val="00D3643E"/>
    <w:rsid w:val="00D37D22"/>
    <w:rsid w:val="00D43179"/>
    <w:rsid w:val="00D4499B"/>
    <w:rsid w:val="00D546E7"/>
    <w:rsid w:val="00D54F16"/>
    <w:rsid w:val="00D87FC1"/>
    <w:rsid w:val="00D95109"/>
    <w:rsid w:val="00DA1463"/>
    <w:rsid w:val="00DB4E2E"/>
    <w:rsid w:val="00DC2AD1"/>
    <w:rsid w:val="00DF6CA7"/>
    <w:rsid w:val="00E008A0"/>
    <w:rsid w:val="00E05299"/>
    <w:rsid w:val="00E24F2B"/>
    <w:rsid w:val="00E438ED"/>
    <w:rsid w:val="00E44508"/>
    <w:rsid w:val="00E47D9F"/>
    <w:rsid w:val="00E57752"/>
    <w:rsid w:val="00E63C50"/>
    <w:rsid w:val="00E71EA7"/>
    <w:rsid w:val="00E84DD5"/>
    <w:rsid w:val="00E87D29"/>
    <w:rsid w:val="00E933A4"/>
    <w:rsid w:val="00E93FD3"/>
    <w:rsid w:val="00EB7FEE"/>
    <w:rsid w:val="00EC0BB7"/>
    <w:rsid w:val="00EC2B79"/>
    <w:rsid w:val="00ED0BC0"/>
    <w:rsid w:val="00EE07AE"/>
    <w:rsid w:val="00F006D4"/>
    <w:rsid w:val="00F167BC"/>
    <w:rsid w:val="00F16B0F"/>
    <w:rsid w:val="00F2504D"/>
    <w:rsid w:val="00F2597C"/>
    <w:rsid w:val="00F30B4A"/>
    <w:rsid w:val="00F3126E"/>
    <w:rsid w:val="00F3322C"/>
    <w:rsid w:val="00F5652E"/>
    <w:rsid w:val="00F672ED"/>
    <w:rsid w:val="00F678A2"/>
    <w:rsid w:val="00F70B9F"/>
    <w:rsid w:val="00F85A1A"/>
    <w:rsid w:val="00F867C0"/>
    <w:rsid w:val="00F86A2B"/>
    <w:rsid w:val="00F93688"/>
    <w:rsid w:val="00FA7F25"/>
    <w:rsid w:val="00FB12DB"/>
    <w:rsid w:val="00FB28DD"/>
    <w:rsid w:val="00FC2BCE"/>
    <w:rsid w:val="00FC6EAC"/>
    <w:rsid w:val="00FD0626"/>
    <w:rsid w:val="00FE1366"/>
    <w:rsid w:val="00FE4252"/>
    <w:rsid w:val="00FE6103"/>
    <w:rsid w:val="00FF0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9C350-13CE-439E-8395-702CEE79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Titlu3">
    <w:name w:val="heading 3"/>
    <w:basedOn w:val="Normal"/>
    <w:next w:val="Normal"/>
    <w:link w:val="Titlu3Caracter"/>
    <w:uiPriority w:val="9"/>
    <w:semiHidden/>
    <w:unhideWhenUsed/>
    <w:qFormat/>
    <w:rsid w:val="004F74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next w:val="Normal"/>
    <w:link w:val="Titlu5Caracter"/>
    <w:qFormat/>
    <w:rsid w:val="00DC2AD1"/>
    <w:pPr>
      <w:keepNext/>
      <w:jc w:val="center"/>
      <w:outlineLvl w:val="4"/>
    </w:pPr>
    <w:rPr>
      <w:rFonts w:ascii="$Caslon" w:hAnsi="$Caslon"/>
      <w:sz w:val="24"/>
    </w:rPr>
  </w:style>
  <w:style w:type="paragraph" w:styleId="Titlu8">
    <w:name w:val="heading 8"/>
    <w:basedOn w:val="Normal"/>
    <w:next w:val="Normal"/>
    <w:link w:val="Titlu8Caracter"/>
    <w:qFormat/>
    <w:rsid w:val="00DC2AD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DC2AD1"/>
    <w:rPr>
      <w:rFonts w:ascii="$Caslon" w:eastAsia="Times New Roman" w:hAnsi="$Caslon" w:cs="Times New Roman"/>
      <w:sz w:val="24"/>
      <w:szCs w:val="20"/>
    </w:rPr>
  </w:style>
  <w:style w:type="character" w:customStyle="1" w:styleId="Titlu8Caracter">
    <w:name w:val="Titlu 8 Caracter"/>
    <w:basedOn w:val="Fontdeparagrafimplicit"/>
    <w:link w:val="Titlu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Antet">
    <w:name w:val="header"/>
    <w:basedOn w:val="Normal"/>
    <w:link w:val="AntetCaracter"/>
    <w:rsid w:val="00DC2AD1"/>
    <w:pPr>
      <w:tabs>
        <w:tab w:val="center" w:pos="4677"/>
        <w:tab w:val="right" w:pos="9355"/>
      </w:tabs>
    </w:pPr>
  </w:style>
  <w:style w:type="character" w:customStyle="1" w:styleId="AntetCaracter">
    <w:name w:val="Antet Caracter"/>
    <w:basedOn w:val="Fontdeparagrafimplicit"/>
    <w:link w:val="Antet"/>
    <w:rsid w:val="00DC2AD1"/>
    <w:rPr>
      <w:rFonts w:ascii="Times New Roman" w:eastAsia="Times New Roman" w:hAnsi="Times New Roman" w:cs="Times New Roman"/>
      <w:sz w:val="20"/>
      <w:szCs w:val="20"/>
      <w:lang w:val="en-US"/>
    </w:rPr>
  </w:style>
  <w:style w:type="paragraph" w:styleId="Subsol">
    <w:name w:val="footer"/>
    <w:basedOn w:val="Normal"/>
    <w:link w:val="SubsolCaracter"/>
    <w:rsid w:val="00DC2AD1"/>
    <w:pPr>
      <w:tabs>
        <w:tab w:val="center" w:pos="4677"/>
        <w:tab w:val="right" w:pos="9355"/>
      </w:tabs>
    </w:pPr>
  </w:style>
  <w:style w:type="character" w:customStyle="1" w:styleId="SubsolCaracter">
    <w:name w:val="Subsol Caracter"/>
    <w:basedOn w:val="Fontdeparagrafimplicit"/>
    <w:link w:val="Subsol"/>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AD3F9A"/>
    <w:rPr>
      <w:color w:val="0000FF" w:themeColor="hyperlink"/>
      <w:u w:val="single"/>
    </w:rPr>
  </w:style>
  <w:style w:type="paragraph" w:styleId="Listparagraf">
    <w:name w:val="List Paragraph"/>
    <w:basedOn w:val="Normal"/>
    <w:uiPriority w:val="34"/>
    <w:qFormat/>
    <w:rsid w:val="00A05FA2"/>
    <w:pPr>
      <w:ind w:left="720"/>
      <w:contextualSpacing/>
    </w:pPr>
  </w:style>
  <w:style w:type="paragraph" w:customStyle="1" w:styleId="cn">
    <w:name w:val="cn"/>
    <w:basedOn w:val="Normal"/>
    <w:uiPriority w:val="99"/>
    <w:semiHidden/>
    <w:rsid w:val="00251630"/>
    <w:pPr>
      <w:ind w:firstLine="0"/>
      <w:jc w:val="center"/>
    </w:pPr>
    <w:rPr>
      <w:sz w:val="24"/>
      <w:szCs w:val="24"/>
      <w:lang w:val="ro-RO" w:eastAsia="ro-RO"/>
    </w:rPr>
  </w:style>
  <w:style w:type="character" w:styleId="HyperlinkParcurs">
    <w:name w:val="FollowedHyperlink"/>
    <w:basedOn w:val="Fontdeparagrafimplicit"/>
    <w:uiPriority w:val="99"/>
    <w:semiHidden/>
    <w:unhideWhenUsed/>
    <w:rsid w:val="00604925"/>
    <w:rPr>
      <w:color w:val="800080" w:themeColor="followedHyperlink"/>
      <w:u w:val="single"/>
    </w:rPr>
  </w:style>
  <w:style w:type="paragraph" w:styleId="Frspaiere">
    <w:name w:val="No Spacing"/>
    <w:uiPriority w:val="1"/>
    <w:qFormat/>
    <w:rsid w:val="004D47D0"/>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04492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4924"/>
    <w:rPr>
      <w:rFonts w:ascii="Segoe UI" w:eastAsia="Times New Roman" w:hAnsi="Segoe UI" w:cs="Segoe UI"/>
      <w:sz w:val="18"/>
      <w:szCs w:val="18"/>
      <w:lang w:val="en-US"/>
    </w:rPr>
  </w:style>
  <w:style w:type="paragraph" w:styleId="Indentcorptext2">
    <w:name w:val="Body Text Indent 2"/>
    <w:basedOn w:val="Normal"/>
    <w:link w:val="Indentcorptext2Caracter"/>
    <w:uiPriority w:val="99"/>
    <w:unhideWhenUsed/>
    <w:rsid w:val="002E274C"/>
    <w:pPr>
      <w:ind w:left="94" w:firstLine="0"/>
    </w:pPr>
    <w:rPr>
      <w:color w:val="FF0000"/>
      <w:sz w:val="22"/>
      <w:szCs w:val="24"/>
      <w:lang w:val="ro-RO"/>
    </w:rPr>
  </w:style>
  <w:style w:type="character" w:customStyle="1" w:styleId="Indentcorptext2Caracter">
    <w:name w:val="Indent corp text 2 Caracter"/>
    <w:basedOn w:val="Fontdeparagrafimplicit"/>
    <w:link w:val="Indentcorptext2"/>
    <w:uiPriority w:val="99"/>
    <w:rsid w:val="002E274C"/>
    <w:rPr>
      <w:rFonts w:ascii="Times New Roman" w:eastAsia="Times New Roman" w:hAnsi="Times New Roman" w:cs="Times New Roman"/>
      <w:color w:val="FF0000"/>
      <w:szCs w:val="24"/>
      <w:lang w:val="ro-RO"/>
    </w:rPr>
  </w:style>
  <w:style w:type="paragraph" w:styleId="Textnotdesubsol">
    <w:name w:val="footnote text"/>
    <w:basedOn w:val="Normal"/>
    <w:link w:val="TextnotdesubsolCaracter"/>
    <w:uiPriority w:val="99"/>
    <w:semiHidden/>
    <w:unhideWhenUsed/>
    <w:rsid w:val="002E274C"/>
  </w:style>
  <w:style w:type="character" w:customStyle="1" w:styleId="TextnotdesubsolCaracter">
    <w:name w:val="Text notă de subsol Caracter"/>
    <w:basedOn w:val="Fontdeparagrafimplicit"/>
    <w:link w:val="Textnotdesubsol"/>
    <w:uiPriority w:val="99"/>
    <w:semiHidden/>
    <w:rsid w:val="002E274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2E274C"/>
    <w:rPr>
      <w:vertAlign w:val="superscript"/>
    </w:rPr>
  </w:style>
  <w:style w:type="character" w:customStyle="1" w:styleId="Titlu3Caracter">
    <w:name w:val="Titlu 3 Caracter"/>
    <w:basedOn w:val="Fontdeparagrafimplicit"/>
    <w:link w:val="Titlu3"/>
    <w:uiPriority w:val="9"/>
    <w:semiHidden/>
    <w:rsid w:val="004F7442"/>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1395">
      <w:bodyDiv w:val="1"/>
      <w:marLeft w:val="0"/>
      <w:marRight w:val="0"/>
      <w:marTop w:val="0"/>
      <w:marBottom w:val="0"/>
      <w:divBdr>
        <w:top w:val="none" w:sz="0" w:space="0" w:color="auto"/>
        <w:left w:val="none" w:sz="0" w:space="0" w:color="auto"/>
        <w:bottom w:val="none" w:sz="0" w:space="0" w:color="auto"/>
        <w:right w:val="none" w:sz="0" w:space="0" w:color="auto"/>
      </w:divBdr>
    </w:div>
    <w:div w:id="15600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rolina.banaru@mediu.gov.md%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mediu.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019F8-0023-4DA8-9F93-F31A10B1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4245</Words>
  <Characters>24197</Characters>
  <Application>Microsoft Office Word</Application>
  <DocSecurity>0</DocSecurity>
  <Lines>201</Lines>
  <Paragraphs>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1</cp:lastModifiedBy>
  <cp:revision>12</cp:revision>
  <dcterms:created xsi:type="dcterms:W3CDTF">2022-04-18T05:22:00Z</dcterms:created>
  <dcterms:modified xsi:type="dcterms:W3CDTF">2022-04-18T06:46:00Z</dcterms:modified>
</cp:coreProperties>
</file>