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B9" w:rsidRPr="00F81765" w:rsidRDefault="00C05140" w:rsidP="003D4FB9">
      <w:pPr>
        <w:jc w:val="center"/>
        <w:rPr>
          <w:b/>
          <w:sz w:val="24"/>
          <w:szCs w:val="24"/>
          <w:lang w:val="ro-RO"/>
        </w:rPr>
      </w:pPr>
      <w:r>
        <w:rPr>
          <w:b/>
          <w:sz w:val="24"/>
          <w:szCs w:val="24"/>
          <w:lang w:val="ro-RO"/>
        </w:rPr>
        <w:t>SINTEZA</w:t>
      </w:r>
      <w:r w:rsidR="003D4FB9" w:rsidRPr="00F81765">
        <w:rPr>
          <w:b/>
          <w:sz w:val="24"/>
          <w:szCs w:val="24"/>
          <w:lang w:val="ro-RO"/>
        </w:rPr>
        <w:t xml:space="preserve"> </w:t>
      </w:r>
    </w:p>
    <w:p w:rsidR="001D1CC0" w:rsidRPr="00F81765" w:rsidRDefault="00C05140" w:rsidP="001D1CC0">
      <w:pPr>
        <w:jc w:val="center"/>
        <w:rPr>
          <w:b/>
          <w:bCs/>
          <w:sz w:val="24"/>
          <w:szCs w:val="24"/>
          <w:lang w:val="ro-RO"/>
        </w:rPr>
      </w:pPr>
      <w:r>
        <w:rPr>
          <w:b/>
          <w:bCs/>
          <w:sz w:val="24"/>
          <w:szCs w:val="24"/>
          <w:lang w:val="ro-RO"/>
        </w:rPr>
        <w:t xml:space="preserve">obiecțiilor și propunerilor (recomandărilor) la proiectul </w:t>
      </w:r>
      <w:r w:rsidR="00F81765" w:rsidRPr="00F81765">
        <w:rPr>
          <w:b/>
          <w:bCs/>
          <w:sz w:val="24"/>
          <w:szCs w:val="24"/>
          <w:lang w:val="ro-RO"/>
        </w:rPr>
        <w:t xml:space="preserve">Hotărârii </w:t>
      </w:r>
      <w:r w:rsidR="00957042" w:rsidRPr="00F81765">
        <w:rPr>
          <w:b/>
          <w:bCs/>
          <w:sz w:val="24"/>
          <w:szCs w:val="24"/>
          <w:lang w:val="ro-RO"/>
        </w:rPr>
        <w:t>Guvern</w:t>
      </w:r>
      <w:r w:rsidR="00F81765" w:rsidRPr="00F81765">
        <w:rPr>
          <w:b/>
          <w:bCs/>
          <w:sz w:val="24"/>
          <w:szCs w:val="24"/>
          <w:lang w:val="ro-RO"/>
        </w:rPr>
        <w:t>ului</w:t>
      </w:r>
      <w:r w:rsidR="00957042" w:rsidRPr="00F81765">
        <w:rPr>
          <w:b/>
          <w:bCs/>
          <w:sz w:val="24"/>
          <w:szCs w:val="24"/>
          <w:lang w:val="ro-RO"/>
        </w:rPr>
        <w:t xml:space="preserve"> </w:t>
      </w:r>
      <w:r w:rsidR="00F81765" w:rsidRPr="00F81765">
        <w:rPr>
          <w:b/>
          <w:bCs/>
          <w:sz w:val="24"/>
          <w:szCs w:val="24"/>
          <w:lang w:val="ro-RO"/>
        </w:rPr>
        <w:t>„</w:t>
      </w:r>
      <w:r w:rsidR="00957042" w:rsidRPr="00F81765">
        <w:rPr>
          <w:b/>
          <w:bCs/>
          <w:sz w:val="24"/>
          <w:szCs w:val="24"/>
          <w:lang w:val="ro-RO"/>
        </w:rPr>
        <w:t>cu privire la aprobarea proiectului de lege pentru modificare Legii nr.172 din 25.07.2014 privind aprobarea Nomenclaturii combinate a mărfurilor</w:t>
      </w:r>
      <w:r w:rsidR="00F81765" w:rsidRPr="00F81765">
        <w:rPr>
          <w:b/>
          <w:bCs/>
          <w:sz w:val="24"/>
          <w:szCs w:val="24"/>
          <w:lang w:val="ro-RO"/>
        </w:rPr>
        <w:t>”</w:t>
      </w:r>
    </w:p>
    <w:p w:rsidR="003D4FB9" w:rsidRPr="008F57F1" w:rsidRDefault="003D4FB9" w:rsidP="00F9357F">
      <w:pPr>
        <w:pStyle w:val="BodyText"/>
        <w:rPr>
          <w:sz w:val="20"/>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9213"/>
        <w:gridCol w:w="4508"/>
      </w:tblGrid>
      <w:tr w:rsidR="003D4FB9" w:rsidRPr="00E009DC" w:rsidTr="008A41E8">
        <w:tc>
          <w:tcPr>
            <w:tcW w:w="1873" w:type="dxa"/>
            <w:shd w:val="clear" w:color="auto" w:fill="auto"/>
            <w:vAlign w:val="center"/>
          </w:tcPr>
          <w:p w:rsidR="00C05140" w:rsidRPr="00C05140" w:rsidRDefault="00C05140" w:rsidP="00C05140">
            <w:pPr>
              <w:pStyle w:val="BodyText"/>
              <w:tabs>
                <w:tab w:val="num" w:pos="825"/>
                <w:tab w:val="num" w:pos="1353"/>
              </w:tabs>
              <w:jc w:val="center"/>
              <w:rPr>
                <w:b/>
                <w:sz w:val="20"/>
              </w:rPr>
            </w:pPr>
            <w:r w:rsidRPr="00C05140">
              <w:rPr>
                <w:b/>
                <w:sz w:val="20"/>
              </w:rPr>
              <w:t>Partici</w:t>
            </w:r>
            <w:r w:rsidR="000829D7">
              <w:rPr>
                <w:b/>
                <w:sz w:val="20"/>
              </w:rPr>
              <w:t>pantul la avizare (expertizare)</w:t>
            </w:r>
          </w:p>
          <w:p w:rsidR="003D4FB9" w:rsidRPr="00E009DC" w:rsidRDefault="00C05140" w:rsidP="00C05140">
            <w:pPr>
              <w:pStyle w:val="BodyText"/>
              <w:tabs>
                <w:tab w:val="num" w:pos="825"/>
                <w:tab w:val="num" w:pos="1353"/>
              </w:tabs>
              <w:jc w:val="center"/>
              <w:rPr>
                <w:b/>
                <w:sz w:val="20"/>
              </w:rPr>
            </w:pPr>
            <w:r w:rsidRPr="00C05140">
              <w:rPr>
                <w:b/>
                <w:sz w:val="20"/>
              </w:rPr>
              <w:t>consultare publică</w:t>
            </w:r>
          </w:p>
        </w:tc>
        <w:tc>
          <w:tcPr>
            <w:tcW w:w="9213" w:type="dxa"/>
            <w:shd w:val="clear" w:color="auto" w:fill="auto"/>
            <w:vAlign w:val="center"/>
          </w:tcPr>
          <w:p w:rsidR="003D4FB9" w:rsidRPr="00E009DC" w:rsidRDefault="00EA269F" w:rsidP="00C05140">
            <w:pPr>
              <w:pStyle w:val="BodyText"/>
              <w:tabs>
                <w:tab w:val="num" w:pos="825"/>
                <w:tab w:val="num" w:pos="1353"/>
              </w:tabs>
              <w:jc w:val="center"/>
              <w:rPr>
                <w:b/>
                <w:sz w:val="20"/>
              </w:rPr>
            </w:pPr>
            <w:r>
              <w:rPr>
                <w:b/>
                <w:sz w:val="20"/>
              </w:rPr>
              <w:t>Conținutul</w:t>
            </w:r>
            <w:r w:rsidR="00C05140">
              <w:rPr>
                <w:b/>
                <w:sz w:val="20"/>
              </w:rPr>
              <w:t xml:space="preserve"> </w:t>
            </w:r>
            <w:r>
              <w:rPr>
                <w:b/>
                <w:sz w:val="20"/>
              </w:rPr>
              <w:t>obiecției</w:t>
            </w:r>
            <w:r w:rsidR="00C05140">
              <w:rPr>
                <w:b/>
                <w:sz w:val="20"/>
              </w:rPr>
              <w:t>/</w:t>
            </w:r>
            <w:r w:rsidR="00C05140" w:rsidRPr="00C05140">
              <w:rPr>
                <w:b/>
                <w:sz w:val="20"/>
              </w:rPr>
              <w:t>propunerii (recomandării)</w:t>
            </w:r>
          </w:p>
        </w:tc>
        <w:tc>
          <w:tcPr>
            <w:tcW w:w="4508" w:type="dxa"/>
            <w:shd w:val="clear" w:color="auto" w:fill="auto"/>
            <w:vAlign w:val="center"/>
          </w:tcPr>
          <w:p w:rsidR="00C05140" w:rsidRPr="00C05140" w:rsidRDefault="00C05140" w:rsidP="00C05140">
            <w:pPr>
              <w:pStyle w:val="BodyText"/>
              <w:tabs>
                <w:tab w:val="num" w:pos="825"/>
                <w:tab w:val="num" w:pos="1353"/>
              </w:tabs>
              <w:jc w:val="center"/>
              <w:rPr>
                <w:b/>
                <w:sz w:val="20"/>
              </w:rPr>
            </w:pPr>
            <w:r w:rsidRPr="00C05140">
              <w:rPr>
                <w:b/>
                <w:sz w:val="20"/>
              </w:rPr>
              <w:t>Argumentarea</w:t>
            </w:r>
          </w:p>
          <w:p w:rsidR="003D4FB9" w:rsidRPr="00E009DC" w:rsidRDefault="00C05140" w:rsidP="00C05140">
            <w:pPr>
              <w:pStyle w:val="BodyText"/>
              <w:tabs>
                <w:tab w:val="num" w:pos="825"/>
                <w:tab w:val="num" w:pos="1353"/>
              </w:tabs>
              <w:jc w:val="center"/>
              <w:rPr>
                <w:b/>
                <w:sz w:val="20"/>
              </w:rPr>
            </w:pPr>
            <w:r w:rsidRPr="00C05140">
              <w:rPr>
                <w:b/>
                <w:sz w:val="20"/>
              </w:rPr>
              <w:t>autorului proiectului</w:t>
            </w:r>
          </w:p>
        </w:tc>
      </w:tr>
      <w:tr w:rsidR="00C05140" w:rsidRPr="00EA269F" w:rsidTr="00DB6B18">
        <w:trPr>
          <w:trHeight w:val="5205"/>
        </w:trPr>
        <w:tc>
          <w:tcPr>
            <w:tcW w:w="1873" w:type="dxa"/>
            <w:vMerge w:val="restart"/>
            <w:shd w:val="clear" w:color="auto" w:fill="auto"/>
          </w:tcPr>
          <w:p w:rsidR="00C05140" w:rsidRPr="00EA269F" w:rsidRDefault="00C05140" w:rsidP="00980080">
            <w:pPr>
              <w:pStyle w:val="BodyText"/>
              <w:tabs>
                <w:tab w:val="num" w:pos="825"/>
                <w:tab w:val="num" w:pos="1353"/>
              </w:tabs>
              <w:jc w:val="left"/>
              <w:rPr>
                <w:sz w:val="20"/>
              </w:rPr>
            </w:pPr>
            <w:r w:rsidRPr="00EA269F">
              <w:rPr>
                <w:sz w:val="20"/>
              </w:rPr>
              <w:t>Ministerul Afacerilor Externe și Integrării Europene</w:t>
            </w:r>
          </w:p>
          <w:p w:rsidR="00C05140" w:rsidRDefault="00C05140" w:rsidP="00C05140">
            <w:pPr>
              <w:pStyle w:val="BodyText"/>
              <w:tabs>
                <w:tab w:val="num" w:pos="825"/>
                <w:tab w:val="num" w:pos="1353"/>
              </w:tabs>
              <w:jc w:val="left"/>
              <w:rPr>
                <w:i/>
                <w:sz w:val="20"/>
              </w:rPr>
            </w:pPr>
            <w:r w:rsidRPr="00EA269F">
              <w:rPr>
                <w:i/>
                <w:sz w:val="20"/>
              </w:rPr>
              <w:t>Nr. DI/3/041.1-13219 din 24.12.2021</w:t>
            </w: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p>
          <w:p w:rsidR="00DB6B18" w:rsidRDefault="00DB6B18" w:rsidP="00C05140">
            <w:pPr>
              <w:pStyle w:val="BodyText"/>
              <w:tabs>
                <w:tab w:val="num" w:pos="825"/>
                <w:tab w:val="num" w:pos="1353"/>
              </w:tabs>
              <w:jc w:val="left"/>
              <w:rPr>
                <w:i/>
                <w:sz w:val="20"/>
              </w:rPr>
            </w:pPr>
            <w:r>
              <w:rPr>
                <w:i/>
                <w:sz w:val="20"/>
              </w:rPr>
              <w:t xml:space="preserve">Nr. </w:t>
            </w:r>
            <w:r w:rsidRPr="00DB6B18">
              <w:rPr>
                <w:i/>
                <w:sz w:val="20"/>
              </w:rPr>
              <w:t>DI/3/041.1-3207 din 22 martie 2022</w:t>
            </w:r>
          </w:p>
          <w:p w:rsidR="00DB6B18" w:rsidRDefault="00DB6B18" w:rsidP="00C05140">
            <w:pPr>
              <w:pStyle w:val="BodyText"/>
              <w:tabs>
                <w:tab w:val="num" w:pos="825"/>
                <w:tab w:val="num" w:pos="1353"/>
              </w:tabs>
              <w:jc w:val="left"/>
              <w:rPr>
                <w:i/>
                <w:sz w:val="20"/>
              </w:rPr>
            </w:pPr>
          </w:p>
          <w:p w:rsidR="00DB6B18" w:rsidRPr="00D20A8B" w:rsidRDefault="00DB6B18" w:rsidP="00C05140">
            <w:pPr>
              <w:pStyle w:val="BodyText"/>
              <w:tabs>
                <w:tab w:val="num" w:pos="825"/>
                <w:tab w:val="num" w:pos="1353"/>
              </w:tabs>
              <w:jc w:val="left"/>
              <w:rPr>
                <w:i/>
                <w:sz w:val="20"/>
                <w:highlight w:val="yellow"/>
              </w:rPr>
            </w:pPr>
          </w:p>
        </w:tc>
        <w:tc>
          <w:tcPr>
            <w:tcW w:w="9213" w:type="dxa"/>
            <w:shd w:val="clear" w:color="auto" w:fill="auto"/>
          </w:tcPr>
          <w:p w:rsidR="00C05140" w:rsidRPr="00C05876" w:rsidRDefault="00EA269F" w:rsidP="00131C42">
            <w:pPr>
              <w:pStyle w:val="ListParagraph"/>
              <w:numPr>
                <w:ilvl w:val="0"/>
                <w:numId w:val="9"/>
              </w:numPr>
              <w:spacing w:after="120"/>
              <w:jc w:val="both"/>
              <w:rPr>
                <w:b/>
                <w:lang w:val="ro-RO"/>
              </w:rPr>
            </w:pPr>
            <w:r w:rsidRPr="00C05876">
              <w:rPr>
                <w:b/>
                <w:lang w:val="ro-RO"/>
              </w:rPr>
              <w:t>Obiecțiile</w:t>
            </w:r>
          </w:p>
          <w:p w:rsidR="00131C42" w:rsidRPr="00D20A8B" w:rsidRDefault="00131C42" w:rsidP="00131C42">
            <w:pPr>
              <w:spacing w:after="120"/>
              <w:jc w:val="both"/>
              <w:rPr>
                <w:highlight w:val="yellow"/>
                <w:lang w:val="ro-RO"/>
              </w:rPr>
            </w:pPr>
            <w:r w:rsidRPr="00C05876">
              <w:rPr>
                <w:lang w:val="ro-RO"/>
              </w:rPr>
              <w:t>Informațiile incluse în Nota informativă la proiect, la compartimentele nr. 3 și nr. 9, se contrazic. Astfel, ținând cont de faptul că proiectul are drept scop racordarea Nomenclaturii combinate a mărfurilor la versiunea 2022 al Sistemului armonizat de descriere și codificare a mărfurilor din 14 iunie 1983, aprobat de Organizația Mondială a Vămilor și nu presupune armonizarea legislației naționale la acquis-ul UE, informația inclusă la compartimentul nr. 3 din Nota informativă urmează a fi reformulată și expusă în conformitate cu prevederile anexei nr. 1 la Legea nr. 100/2017 cu privire la actele normative.</w:t>
            </w:r>
          </w:p>
          <w:p w:rsidR="004D217E" w:rsidRDefault="00131C42" w:rsidP="00131C42">
            <w:pPr>
              <w:spacing w:after="120"/>
              <w:jc w:val="both"/>
              <w:rPr>
                <w:lang w:val="ro-RO"/>
              </w:rPr>
            </w:pPr>
            <w:r w:rsidRPr="00EA269F">
              <w:rPr>
                <w:lang w:val="ro-RO"/>
              </w:rPr>
              <w:t>În urma analizei proiectului, se atrage atenția și la faptul că modificările propuse vor avea efect asupra activității de întreprinzător. Prin urmare, este obligatorie și analiza impactului de reglementare (AIR), în conformitate cu prevederile Legii nr. 100/2017 cu privire la actele normative, precum și metodologia de analiză a impactului în procesul de fundamentare a proiectelor de acte normative, aprobat prin HG nr. 23/2019.</w:t>
            </w:r>
          </w:p>
          <w:p w:rsidR="00131C42" w:rsidRDefault="004D217E" w:rsidP="00131C42">
            <w:pPr>
              <w:spacing w:after="120"/>
              <w:jc w:val="both"/>
              <w:rPr>
                <w:lang w:val="ro-RO"/>
              </w:rPr>
            </w:pPr>
            <w:r w:rsidRPr="004D217E">
              <w:rPr>
                <w:lang w:val="ro-RO"/>
              </w:rPr>
              <w:t>Suplimentar, se constată necesitatea revizuirii și completării pct. 4 din Nota informativă cu informații relevante, în ceea ce privește modificarea și/sau completarea celor 136 de poziții tarifare incluse în Legea nr. 172/2014 privind aprobarea Nomenclaturii combinate a mărfurilor, or comparând proiectul de hotărâre cu dispozițiile Legii nr. 172/2014 nu au fost identificate anumite diferențe/modificări ale acestor poziții tarifare.</w:t>
            </w:r>
          </w:p>
          <w:p w:rsidR="00DB6B18" w:rsidRDefault="00DB6B18" w:rsidP="00131C42">
            <w:pPr>
              <w:spacing w:after="120"/>
              <w:jc w:val="both"/>
              <w:rPr>
                <w:lang w:val="ro-RO"/>
              </w:rPr>
            </w:pPr>
          </w:p>
          <w:p w:rsidR="00DB6B18" w:rsidRPr="00D20A8B" w:rsidRDefault="00DB6B18" w:rsidP="00131C42">
            <w:pPr>
              <w:spacing w:after="120"/>
              <w:jc w:val="both"/>
              <w:rPr>
                <w:highlight w:val="yellow"/>
                <w:lang w:val="ro-RO"/>
              </w:rPr>
            </w:pPr>
            <w:r w:rsidRPr="00131C42">
              <w:rPr>
                <w:lang w:val="ro-RO"/>
              </w:rPr>
              <w:t>Lipsa propunerilor și obiecțiilor</w:t>
            </w:r>
          </w:p>
        </w:tc>
        <w:tc>
          <w:tcPr>
            <w:tcW w:w="4508" w:type="dxa"/>
            <w:shd w:val="clear" w:color="auto" w:fill="auto"/>
          </w:tcPr>
          <w:p w:rsidR="00C05140" w:rsidRDefault="00C05140" w:rsidP="008702CB">
            <w:pPr>
              <w:jc w:val="center"/>
              <w:rPr>
                <w:lang w:val="ro-RO"/>
              </w:rPr>
            </w:pPr>
          </w:p>
          <w:p w:rsidR="00D20A8B" w:rsidRDefault="00D20A8B" w:rsidP="008702CB">
            <w:pPr>
              <w:jc w:val="center"/>
              <w:rPr>
                <w:lang w:val="ro-RO"/>
              </w:rPr>
            </w:pPr>
          </w:p>
          <w:p w:rsidR="00C05876" w:rsidRDefault="00C05876" w:rsidP="008702CB">
            <w:pPr>
              <w:jc w:val="center"/>
              <w:rPr>
                <w:b/>
                <w:lang w:val="ro-RO"/>
              </w:rPr>
            </w:pPr>
          </w:p>
          <w:p w:rsidR="00EA269F" w:rsidRPr="00EA269F" w:rsidRDefault="00EA269F" w:rsidP="008702CB">
            <w:pPr>
              <w:jc w:val="center"/>
              <w:rPr>
                <w:b/>
                <w:lang w:val="ro-RO"/>
              </w:rPr>
            </w:pPr>
            <w:r w:rsidRPr="00EA269F">
              <w:rPr>
                <w:b/>
                <w:lang w:val="ro-RO"/>
              </w:rPr>
              <w:t>Se acceptă</w:t>
            </w:r>
          </w:p>
          <w:p w:rsidR="00D20A8B" w:rsidRDefault="00D20A8B" w:rsidP="008702CB">
            <w:pPr>
              <w:jc w:val="center"/>
              <w:rPr>
                <w:lang w:val="ro-RO"/>
              </w:rPr>
            </w:pPr>
          </w:p>
          <w:p w:rsidR="00D20A8B" w:rsidRDefault="00D20A8B" w:rsidP="008702CB">
            <w:pPr>
              <w:jc w:val="center"/>
              <w:rPr>
                <w:lang w:val="ro-RO"/>
              </w:rPr>
            </w:pPr>
          </w:p>
          <w:p w:rsidR="00D20A8B" w:rsidRDefault="00D20A8B" w:rsidP="00EA269F">
            <w:pPr>
              <w:rPr>
                <w:lang w:val="ro-RO"/>
              </w:rPr>
            </w:pPr>
          </w:p>
          <w:p w:rsidR="00EA269F" w:rsidRPr="00EA269F" w:rsidRDefault="00EA269F" w:rsidP="008702CB">
            <w:pPr>
              <w:jc w:val="center"/>
              <w:rPr>
                <w:b/>
                <w:lang w:val="ro-RO"/>
              </w:rPr>
            </w:pPr>
            <w:r w:rsidRPr="00EA269F">
              <w:rPr>
                <w:b/>
                <w:lang w:val="ro-RO"/>
              </w:rPr>
              <w:t>Nu se acceptă.</w:t>
            </w:r>
          </w:p>
          <w:p w:rsidR="004D217E" w:rsidRDefault="00EA269F" w:rsidP="004D217E">
            <w:pPr>
              <w:jc w:val="center"/>
              <w:rPr>
                <w:b/>
                <w:lang w:val="ro-RO"/>
              </w:rPr>
            </w:pPr>
            <w:r w:rsidRPr="00EA269F">
              <w:rPr>
                <w:lang w:val="ro-RO"/>
              </w:rPr>
              <w:t xml:space="preserve">Modificările introduse în Nomenclatura Combinată a mărfurilor sunt de ordin tehnic, iar componenta de taxe vamale nu este modificată. Astfel, la etapa actuală </w:t>
            </w:r>
            <w:r w:rsidR="00D20A8B" w:rsidRPr="00EA269F">
              <w:rPr>
                <w:lang w:val="ro-RO"/>
              </w:rPr>
              <w:t>nu po</w:t>
            </w:r>
            <w:r w:rsidRPr="00EA269F">
              <w:rPr>
                <w:lang w:val="ro-RO"/>
              </w:rPr>
              <w:t>a</w:t>
            </w:r>
            <w:r w:rsidR="00D20A8B" w:rsidRPr="00EA269F">
              <w:rPr>
                <w:lang w:val="ro-RO"/>
              </w:rPr>
              <w:t>te fi evaluat impactul</w:t>
            </w:r>
            <w:r w:rsidRPr="00EA269F">
              <w:rPr>
                <w:lang w:val="ro-RO"/>
              </w:rPr>
              <w:t xml:space="preserve"> de reglementare.</w:t>
            </w:r>
            <w:r w:rsidR="004D217E" w:rsidRPr="00EA269F">
              <w:rPr>
                <w:b/>
                <w:lang w:val="ro-RO"/>
              </w:rPr>
              <w:t xml:space="preserve"> </w:t>
            </w:r>
          </w:p>
          <w:p w:rsidR="004D217E" w:rsidRDefault="004D217E" w:rsidP="004D217E">
            <w:pPr>
              <w:jc w:val="center"/>
              <w:rPr>
                <w:b/>
                <w:lang w:val="ro-RO"/>
              </w:rPr>
            </w:pPr>
          </w:p>
          <w:p w:rsidR="004D217E" w:rsidRDefault="004D217E" w:rsidP="004D217E">
            <w:pPr>
              <w:jc w:val="center"/>
              <w:rPr>
                <w:b/>
                <w:lang w:val="ro-RO"/>
              </w:rPr>
            </w:pPr>
          </w:p>
          <w:p w:rsidR="004D217E" w:rsidRDefault="004D217E" w:rsidP="004D217E">
            <w:pPr>
              <w:jc w:val="center"/>
              <w:rPr>
                <w:b/>
                <w:lang w:val="ro-RO"/>
              </w:rPr>
            </w:pPr>
            <w:r w:rsidRPr="00EA269F">
              <w:rPr>
                <w:b/>
                <w:lang w:val="ro-RO"/>
              </w:rPr>
              <w:t>Se acceptă</w:t>
            </w:r>
          </w:p>
          <w:p w:rsidR="00DB6B18" w:rsidRDefault="00DB6B18" w:rsidP="004D217E">
            <w:pPr>
              <w:jc w:val="center"/>
              <w:rPr>
                <w:b/>
                <w:lang w:val="ro-RO"/>
              </w:rPr>
            </w:pPr>
          </w:p>
          <w:p w:rsidR="00DB6B18" w:rsidRDefault="00DB6B18" w:rsidP="004D217E">
            <w:pPr>
              <w:jc w:val="center"/>
              <w:rPr>
                <w:b/>
                <w:lang w:val="ro-RO"/>
              </w:rPr>
            </w:pPr>
          </w:p>
          <w:p w:rsidR="00DB6B18" w:rsidRDefault="00DB6B18" w:rsidP="004D217E">
            <w:pPr>
              <w:jc w:val="center"/>
              <w:rPr>
                <w:b/>
                <w:lang w:val="ro-RO"/>
              </w:rPr>
            </w:pPr>
          </w:p>
          <w:p w:rsidR="00DB6B18" w:rsidRDefault="00DB6B18" w:rsidP="004D217E">
            <w:pPr>
              <w:jc w:val="center"/>
              <w:rPr>
                <w:b/>
                <w:lang w:val="ro-RO"/>
              </w:rPr>
            </w:pPr>
          </w:p>
          <w:p w:rsidR="00DB6B18" w:rsidRPr="00EA269F" w:rsidRDefault="00DB6B18" w:rsidP="004D217E">
            <w:pPr>
              <w:jc w:val="center"/>
              <w:rPr>
                <w:b/>
                <w:lang w:val="ro-RO"/>
              </w:rPr>
            </w:pPr>
            <w:r>
              <w:rPr>
                <w:b/>
                <w:lang w:val="ro-RO"/>
              </w:rPr>
              <w:t>-</w:t>
            </w:r>
          </w:p>
          <w:p w:rsidR="00D20A8B" w:rsidRPr="00E009DC" w:rsidRDefault="00D20A8B" w:rsidP="00EA269F">
            <w:pPr>
              <w:jc w:val="center"/>
              <w:rPr>
                <w:lang w:val="ro-RO"/>
              </w:rPr>
            </w:pPr>
          </w:p>
        </w:tc>
      </w:tr>
      <w:tr w:rsidR="00C05140" w:rsidRPr="00EA269F" w:rsidTr="00664506">
        <w:trPr>
          <w:trHeight w:val="93"/>
        </w:trPr>
        <w:tc>
          <w:tcPr>
            <w:tcW w:w="1873" w:type="dxa"/>
            <w:vMerge/>
            <w:shd w:val="clear" w:color="auto" w:fill="auto"/>
          </w:tcPr>
          <w:p w:rsidR="00C05140" w:rsidRPr="00E009DC" w:rsidRDefault="00C05140" w:rsidP="00980080">
            <w:pPr>
              <w:pStyle w:val="BodyText"/>
              <w:tabs>
                <w:tab w:val="num" w:pos="825"/>
                <w:tab w:val="num" w:pos="1353"/>
              </w:tabs>
              <w:jc w:val="left"/>
              <w:rPr>
                <w:sz w:val="20"/>
              </w:rPr>
            </w:pPr>
          </w:p>
        </w:tc>
        <w:tc>
          <w:tcPr>
            <w:tcW w:w="9213" w:type="dxa"/>
            <w:shd w:val="clear" w:color="auto" w:fill="auto"/>
          </w:tcPr>
          <w:p w:rsidR="00131C42" w:rsidRPr="004D217E" w:rsidRDefault="00C05140" w:rsidP="00131C42">
            <w:pPr>
              <w:pStyle w:val="ListParagraph"/>
              <w:numPr>
                <w:ilvl w:val="0"/>
                <w:numId w:val="9"/>
              </w:numPr>
              <w:spacing w:after="120"/>
              <w:jc w:val="both"/>
              <w:rPr>
                <w:b/>
                <w:lang w:val="ro-RO"/>
              </w:rPr>
            </w:pPr>
            <w:r w:rsidRPr="00742A08">
              <w:rPr>
                <w:b/>
                <w:lang w:val="ro-RO"/>
              </w:rPr>
              <w:t>Propunerile (recomandările)</w:t>
            </w:r>
          </w:p>
        </w:tc>
        <w:tc>
          <w:tcPr>
            <w:tcW w:w="4508" w:type="dxa"/>
            <w:shd w:val="clear" w:color="auto" w:fill="auto"/>
          </w:tcPr>
          <w:p w:rsidR="00C05140" w:rsidRPr="00E009DC" w:rsidRDefault="00664506" w:rsidP="004D217E">
            <w:pPr>
              <w:jc w:val="center"/>
              <w:rPr>
                <w:lang w:val="ro-RO"/>
              </w:rPr>
            </w:pPr>
            <w:r w:rsidRPr="00664506">
              <w:rPr>
                <w:lang w:val="ro-RO"/>
              </w:rPr>
              <w:t>-</w:t>
            </w:r>
          </w:p>
        </w:tc>
      </w:tr>
      <w:tr w:rsidR="00140DAF" w:rsidRPr="00916AF2" w:rsidTr="00664506">
        <w:trPr>
          <w:trHeight w:val="246"/>
        </w:trPr>
        <w:tc>
          <w:tcPr>
            <w:tcW w:w="1873" w:type="dxa"/>
            <w:vMerge w:val="restart"/>
            <w:shd w:val="clear" w:color="auto" w:fill="auto"/>
          </w:tcPr>
          <w:p w:rsidR="00140DAF" w:rsidRPr="00D20A8B" w:rsidRDefault="00140DAF" w:rsidP="00140DAF">
            <w:pPr>
              <w:pStyle w:val="BodyText"/>
              <w:tabs>
                <w:tab w:val="num" w:pos="825"/>
                <w:tab w:val="num" w:pos="1353"/>
              </w:tabs>
              <w:jc w:val="left"/>
              <w:rPr>
                <w:sz w:val="20"/>
              </w:rPr>
            </w:pPr>
            <w:r w:rsidRPr="00D20A8B">
              <w:rPr>
                <w:sz w:val="20"/>
              </w:rPr>
              <w:t>Biroul Național de Statistică</w:t>
            </w:r>
          </w:p>
          <w:p w:rsidR="00140DAF" w:rsidRDefault="00140DAF" w:rsidP="00140DAF">
            <w:pPr>
              <w:pStyle w:val="BodyText"/>
              <w:tabs>
                <w:tab w:val="num" w:pos="825"/>
                <w:tab w:val="num" w:pos="1353"/>
              </w:tabs>
              <w:jc w:val="left"/>
              <w:rPr>
                <w:i/>
                <w:sz w:val="20"/>
              </w:rPr>
            </w:pPr>
            <w:r w:rsidRPr="00D20A8B">
              <w:rPr>
                <w:i/>
                <w:sz w:val="20"/>
              </w:rPr>
              <w:t>Nr. 17-12/98 din 23.12.2022</w:t>
            </w:r>
          </w:p>
          <w:p w:rsidR="00916AF2" w:rsidRDefault="00916AF2" w:rsidP="00140DAF">
            <w:pPr>
              <w:pStyle w:val="BodyText"/>
              <w:tabs>
                <w:tab w:val="num" w:pos="825"/>
                <w:tab w:val="num" w:pos="1353"/>
              </w:tabs>
              <w:jc w:val="left"/>
              <w:rPr>
                <w:i/>
                <w:sz w:val="20"/>
              </w:rPr>
            </w:pPr>
          </w:p>
          <w:p w:rsidR="00916AF2" w:rsidRDefault="00916AF2" w:rsidP="00140DAF">
            <w:pPr>
              <w:pStyle w:val="BodyText"/>
              <w:tabs>
                <w:tab w:val="num" w:pos="825"/>
                <w:tab w:val="num" w:pos="1353"/>
              </w:tabs>
              <w:jc w:val="left"/>
              <w:rPr>
                <w:i/>
                <w:sz w:val="20"/>
              </w:rPr>
            </w:pPr>
          </w:p>
          <w:p w:rsidR="00916AF2" w:rsidRDefault="00916AF2" w:rsidP="00140DAF">
            <w:pPr>
              <w:pStyle w:val="BodyText"/>
              <w:tabs>
                <w:tab w:val="num" w:pos="825"/>
                <w:tab w:val="num" w:pos="1353"/>
              </w:tabs>
              <w:jc w:val="left"/>
              <w:rPr>
                <w:i/>
                <w:sz w:val="20"/>
              </w:rPr>
            </w:pPr>
          </w:p>
          <w:p w:rsidR="00916AF2" w:rsidRPr="00E009DC" w:rsidRDefault="00916AF2" w:rsidP="00140DAF">
            <w:pPr>
              <w:pStyle w:val="BodyText"/>
              <w:tabs>
                <w:tab w:val="num" w:pos="825"/>
                <w:tab w:val="num" w:pos="1353"/>
              </w:tabs>
              <w:jc w:val="left"/>
              <w:rPr>
                <w:i/>
                <w:sz w:val="20"/>
              </w:rPr>
            </w:pPr>
            <w:r>
              <w:rPr>
                <w:i/>
                <w:sz w:val="20"/>
              </w:rPr>
              <w:t>Nr. 04-3-12/31 din 31.03.2022</w:t>
            </w:r>
          </w:p>
        </w:tc>
        <w:tc>
          <w:tcPr>
            <w:tcW w:w="9213" w:type="dxa"/>
            <w:shd w:val="clear" w:color="auto" w:fill="auto"/>
          </w:tcPr>
          <w:p w:rsidR="00131C42" w:rsidRPr="00742A08" w:rsidRDefault="00140DAF" w:rsidP="00131C42">
            <w:pPr>
              <w:pStyle w:val="ListParagraph"/>
              <w:numPr>
                <w:ilvl w:val="0"/>
                <w:numId w:val="10"/>
              </w:numPr>
              <w:spacing w:after="120"/>
              <w:jc w:val="both"/>
              <w:rPr>
                <w:b/>
                <w:lang w:val="ro-RO"/>
              </w:rPr>
            </w:pPr>
            <w:r w:rsidRPr="00742A08">
              <w:rPr>
                <w:b/>
                <w:lang w:val="ro-RO"/>
              </w:rPr>
              <w:t>Obiecţiile</w:t>
            </w:r>
          </w:p>
        </w:tc>
        <w:tc>
          <w:tcPr>
            <w:tcW w:w="4508" w:type="dxa"/>
            <w:shd w:val="clear" w:color="auto" w:fill="auto"/>
          </w:tcPr>
          <w:p w:rsidR="00140DAF" w:rsidRPr="00664506" w:rsidRDefault="00131C42" w:rsidP="00140DAF">
            <w:pPr>
              <w:jc w:val="center"/>
              <w:rPr>
                <w:lang w:val="ro-RO"/>
              </w:rPr>
            </w:pPr>
            <w:r w:rsidRPr="00664506">
              <w:rPr>
                <w:lang w:val="ro-RO"/>
              </w:rPr>
              <w:t>-</w:t>
            </w:r>
          </w:p>
        </w:tc>
      </w:tr>
      <w:tr w:rsidR="00140DAF" w:rsidRPr="001A0D7D" w:rsidTr="00715AAF">
        <w:trPr>
          <w:trHeight w:val="426"/>
        </w:trPr>
        <w:tc>
          <w:tcPr>
            <w:tcW w:w="1873" w:type="dxa"/>
            <w:vMerge/>
            <w:shd w:val="clear" w:color="auto" w:fill="auto"/>
          </w:tcPr>
          <w:p w:rsidR="00140DAF" w:rsidRPr="00E009DC" w:rsidRDefault="00140DAF" w:rsidP="00140DAF">
            <w:pPr>
              <w:pStyle w:val="BodyText"/>
              <w:tabs>
                <w:tab w:val="num" w:pos="825"/>
                <w:tab w:val="num" w:pos="1353"/>
              </w:tabs>
              <w:jc w:val="left"/>
              <w:rPr>
                <w:sz w:val="20"/>
              </w:rPr>
            </w:pPr>
          </w:p>
        </w:tc>
        <w:tc>
          <w:tcPr>
            <w:tcW w:w="9213" w:type="dxa"/>
            <w:shd w:val="clear" w:color="auto" w:fill="auto"/>
          </w:tcPr>
          <w:p w:rsidR="00131C42" w:rsidRPr="00742A08" w:rsidRDefault="00140DAF" w:rsidP="00131C42">
            <w:pPr>
              <w:pStyle w:val="ListParagraph"/>
              <w:numPr>
                <w:ilvl w:val="0"/>
                <w:numId w:val="10"/>
              </w:numPr>
              <w:spacing w:after="120"/>
              <w:jc w:val="both"/>
              <w:rPr>
                <w:b/>
                <w:lang w:val="ro-RO"/>
              </w:rPr>
            </w:pPr>
            <w:r w:rsidRPr="00742A08">
              <w:rPr>
                <w:b/>
                <w:lang w:val="ro-RO"/>
              </w:rPr>
              <w:t>Propunerile (recomandările)</w:t>
            </w:r>
            <w:r w:rsidR="00131C42" w:rsidRPr="00742A08">
              <w:rPr>
                <w:b/>
                <w:lang w:val="ro-RO"/>
              </w:rPr>
              <w:t xml:space="preserve"> </w:t>
            </w:r>
          </w:p>
          <w:p w:rsidR="00140DAF" w:rsidRDefault="00131C42" w:rsidP="00131C42">
            <w:pPr>
              <w:spacing w:after="120"/>
              <w:jc w:val="both"/>
              <w:rPr>
                <w:lang w:val="ro-RO"/>
              </w:rPr>
            </w:pPr>
            <w:r w:rsidRPr="00131C42">
              <w:rPr>
                <w:lang w:val="ro-RO"/>
              </w:rPr>
              <w:t>Se propune la art</w:t>
            </w:r>
            <w:r w:rsidR="00D20A8B">
              <w:rPr>
                <w:lang w:val="ro-RO"/>
              </w:rPr>
              <w:t>. II, alineatul (1), cuvintele „</w:t>
            </w:r>
            <w:r w:rsidRPr="00131C42">
              <w:rPr>
                <w:lang w:val="ro-RO"/>
              </w:rPr>
              <w:t>1 ianuarie 2022” s</w:t>
            </w:r>
            <w:r w:rsidR="00D20A8B">
              <w:rPr>
                <w:lang w:val="ro-RO"/>
              </w:rPr>
              <w:t>ă fie substituite cu cuvintele „</w:t>
            </w:r>
            <w:r w:rsidRPr="00131C42">
              <w:rPr>
                <w:lang w:val="ro-RO"/>
              </w:rPr>
              <w:t>1 ianuarie 2023”.</w:t>
            </w:r>
          </w:p>
          <w:p w:rsidR="00DB6B18" w:rsidRDefault="00DB6B18" w:rsidP="00131C42">
            <w:pPr>
              <w:spacing w:after="120"/>
              <w:jc w:val="both"/>
              <w:rPr>
                <w:lang w:val="ro-RO"/>
              </w:rPr>
            </w:pPr>
          </w:p>
          <w:p w:rsidR="00DB6B18" w:rsidRDefault="00DB6B18" w:rsidP="00DB6B18">
            <w:pPr>
              <w:spacing w:after="120"/>
              <w:jc w:val="both"/>
              <w:rPr>
                <w:lang w:val="ro-RO"/>
              </w:rPr>
            </w:pPr>
            <w:r w:rsidRPr="00DB6B18">
              <w:rPr>
                <w:lang w:val="ro-RO"/>
              </w:rPr>
              <w:t>Întru asigurarea calității, continuității, comparabilității și coerenței statisticilor oficiale privind</w:t>
            </w:r>
            <w:r>
              <w:rPr>
                <w:lang w:val="ro-RO"/>
              </w:rPr>
              <w:t xml:space="preserve"> </w:t>
            </w:r>
            <w:r w:rsidRPr="00DB6B18">
              <w:rPr>
                <w:lang w:val="ro-RO"/>
              </w:rPr>
              <w:t>comerțul internațional cu mărfuri considerăm oportun, c</w:t>
            </w:r>
            <w:r>
              <w:rPr>
                <w:lang w:val="ro-RO"/>
              </w:rPr>
              <w:t xml:space="preserve">a implementarea noii versiuni a </w:t>
            </w:r>
            <w:r w:rsidRPr="00DB6B18">
              <w:rPr>
                <w:lang w:val="ro-RO"/>
              </w:rPr>
              <w:t>Nomenclaturii Combinate a Mărfurilor (NCM-2022) să fie reali</w:t>
            </w:r>
            <w:r>
              <w:rPr>
                <w:lang w:val="ro-RO"/>
              </w:rPr>
              <w:t xml:space="preserve">zată de la 1 ianuarie 2023, iar </w:t>
            </w:r>
            <w:r w:rsidRPr="00DB6B18">
              <w:rPr>
                <w:lang w:val="ro-RO"/>
              </w:rPr>
              <w:t>actele normative să fie aduse în concordanță cu prezenta lege de</w:t>
            </w:r>
            <w:r>
              <w:rPr>
                <w:lang w:val="ro-RO"/>
              </w:rPr>
              <w:t xml:space="preserve"> la momentul adoptării acesteia </w:t>
            </w:r>
            <w:r w:rsidRPr="00DB6B18">
              <w:rPr>
                <w:lang w:val="ro-RO"/>
              </w:rPr>
              <w:t>și până la data intrării în vigoare (1 ianuarie 2023). Aceasta va as</w:t>
            </w:r>
            <w:r>
              <w:rPr>
                <w:lang w:val="ro-RO"/>
              </w:rPr>
              <w:t xml:space="preserve">igura producerea datelor </w:t>
            </w:r>
            <w:r w:rsidRPr="00DB6B18">
              <w:rPr>
                <w:lang w:val="ro-RO"/>
              </w:rPr>
              <w:t>statistice privind comerțul internațional cu mărfuri, co</w:t>
            </w:r>
            <w:r>
              <w:rPr>
                <w:lang w:val="ro-RO"/>
              </w:rPr>
              <w:t xml:space="preserve">nform noii versiuni a NCM-2022, </w:t>
            </w:r>
            <w:r w:rsidRPr="00DB6B18">
              <w:rPr>
                <w:lang w:val="ro-RO"/>
              </w:rPr>
              <w:t>începând cu luna ianuarie 2023;</w:t>
            </w:r>
          </w:p>
          <w:p w:rsidR="00DB6B18" w:rsidRDefault="00DB6B18" w:rsidP="00DB6B18">
            <w:pPr>
              <w:spacing w:after="120"/>
              <w:jc w:val="both"/>
              <w:rPr>
                <w:lang w:val="ro-RO"/>
              </w:rPr>
            </w:pPr>
          </w:p>
          <w:p w:rsidR="00DB6B18" w:rsidRDefault="00DB6B18" w:rsidP="00DB6B18">
            <w:pPr>
              <w:spacing w:after="120"/>
              <w:jc w:val="both"/>
              <w:rPr>
                <w:lang w:val="ro-RO"/>
              </w:rPr>
            </w:pPr>
            <w:r w:rsidRPr="00DB6B18">
              <w:rPr>
                <w:lang w:val="ro-RO"/>
              </w:rPr>
              <w:t>În vederea corelării noii versiuni a Nomenclaturii Combina</w:t>
            </w:r>
            <w:r>
              <w:rPr>
                <w:lang w:val="ro-RO"/>
              </w:rPr>
              <w:t xml:space="preserve">te a Mărfurilor (NCM - 2022) la </w:t>
            </w:r>
            <w:r w:rsidRPr="00DB6B18">
              <w:rPr>
                <w:lang w:val="ro-RO"/>
              </w:rPr>
              <w:t xml:space="preserve">versiunile precedente, propunem să fie elaborată o listă, în care </w:t>
            </w:r>
            <w:r>
              <w:rPr>
                <w:lang w:val="ro-RO"/>
              </w:rPr>
              <w:t xml:space="preserve">să fie specificate pozițiile de </w:t>
            </w:r>
            <w:r w:rsidRPr="00DB6B18">
              <w:rPr>
                <w:lang w:val="ro-RO"/>
              </w:rPr>
              <w:t>mărfuri introduse pentru prima data in NCM - 2022, pozițiile de mărfuri, care au fost excluse</w:t>
            </w:r>
            <w:r>
              <w:rPr>
                <w:lang w:val="ro-RO"/>
              </w:rPr>
              <w:t xml:space="preserve"> </w:t>
            </w:r>
            <w:r w:rsidRPr="00DB6B18">
              <w:rPr>
                <w:lang w:val="ro-RO"/>
              </w:rPr>
              <w:t>din NCM - 2022, precum și pozițiile de mărfuri, la care au intervenit modificări de cod,</w:t>
            </w:r>
            <w:r>
              <w:rPr>
                <w:lang w:val="ro-RO"/>
              </w:rPr>
              <w:t xml:space="preserve"> </w:t>
            </w:r>
            <w:r w:rsidRPr="00DB6B18">
              <w:rPr>
                <w:lang w:val="ro-RO"/>
              </w:rPr>
              <w:t>denumire sau unitatea de măsură;</w:t>
            </w:r>
          </w:p>
          <w:p w:rsidR="00DB6B18" w:rsidRDefault="00DB6B18" w:rsidP="00DB6B18">
            <w:pPr>
              <w:spacing w:after="120"/>
              <w:jc w:val="both"/>
              <w:rPr>
                <w:lang w:val="ro-RO"/>
              </w:rPr>
            </w:pPr>
          </w:p>
          <w:p w:rsidR="00DB6B18" w:rsidRPr="00131C42" w:rsidRDefault="00FB18B2" w:rsidP="00FB18B2">
            <w:pPr>
              <w:spacing w:after="120"/>
              <w:jc w:val="both"/>
              <w:rPr>
                <w:lang w:val="ro-RO"/>
              </w:rPr>
            </w:pPr>
            <w:r>
              <w:rPr>
                <w:lang w:val="ro-RO"/>
              </w:rPr>
              <w:t>De ajustat tabelul „</w:t>
            </w:r>
            <w:r w:rsidR="00DB6B18" w:rsidRPr="00DB6B18">
              <w:rPr>
                <w:lang w:val="ro-RO"/>
              </w:rPr>
              <w:t>UNITĂŢILE DE MĂSURĂ utiliz</w:t>
            </w:r>
            <w:r w:rsidR="00DB6B18">
              <w:rPr>
                <w:lang w:val="ro-RO"/>
              </w:rPr>
              <w:t xml:space="preserve">ate în Nomenclatura combinată a </w:t>
            </w:r>
            <w:r w:rsidR="00DB6B18" w:rsidRPr="00DB6B18">
              <w:rPr>
                <w:lang w:val="ro-RO"/>
              </w:rPr>
              <w:t>mărfurilor” din anexa la proiectul de lege” prin: (i) i</w:t>
            </w:r>
            <w:r w:rsidR="00DB6B18">
              <w:rPr>
                <w:lang w:val="ro-RO"/>
              </w:rPr>
              <w:t>ncluderea poziției suplimentare „</w:t>
            </w:r>
            <w:r w:rsidR="00DB6B18" w:rsidRPr="00DB6B18">
              <w:rPr>
                <w:lang w:val="ro-RO"/>
              </w:rPr>
              <w:t>Kilogram” care constituie unitatea de măsură de bază cu</w:t>
            </w:r>
            <w:r w:rsidR="00DB6B18">
              <w:rPr>
                <w:lang w:val="ro-RO"/>
              </w:rPr>
              <w:t xml:space="preserve"> semnul convențional </w:t>
            </w:r>
            <w:r>
              <w:rPr>
                <w:lang w:val="ro-RO"/>
              </w:rPr>
              <w:t>„</w:t>
            </w:r>
            <w:r w:rsidR="00DB6B18">
              <w:rPr>
                <w:lang w:val="ro-RO"/>
              </w:rPr>
              <w:t xml:space="preserve">-”; (ii) </w:t>
            </w:r>
            <w:r w:rsidR="00DB6B18" w:rsidRPr="00DB6B18">
              <w:rPr>
                <w:lang w:val="ro-RO"/>
              </w:rPr>
              <w:t>excluderea poziției ”Fără unitate suplimentară”.</w:t>
            </w:r>
          </w:p>
        </w:tc>
        <w:tc>
          <w:tcPr>
            <w:tcW w:w="4508" w:type="dxa"/>
            <w:shd w:val="clear" w:color="auto" w:fill="auto"/>
          </w:tcPr>
          <w:p w:rsidR="00140DAF" w:rsidRDefault="00131C42" w:rsidP="00140DAF">
            <w:pPr>
              <w:jc w:val="center"/>
              <w:rPr>
                <w:b/>
                <w:lang w:val="ro-RO"/>
              </w:rPr>
            </w:pPr>
            <w:r w:rsidRPr="00131C42">
              <w:rPr>
                <w:b/>
                <w:lang w:val="ro-RO"/>
              </w:rPr>
              <w:lastRenderedPageBreak/>
              <w:t>Se acceptă</w:t>
            </w: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r w:rsidRPr="00131C42">
              <w:rPr>
                <w:b/>
                <w:lang w:val="ro-RO"/>
              </w:rPr>
              <w:t>Se acceptă</w:t>
            </w: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r w:rsidRPr="00131C42">
              <w:rPr>
                <w:b/>
                <w:lang w:val="ro-RO"/>
              </w:rPr>
              <w:t>Se acceptă</w:t>
            </w:r>
          </w:p>
          <w:p w:rsidR="00DB6B18" w:rsidRDefault="00DB6B18" w:rsidP="00140DAF">
            <w:pPr>
              <w:jc w:val="center"/>
              <w:rPr>
                <w:b/>
                <w:lang w:val="ro-RO"/>
              </w:rPr>
            </w:pPr>
          </w:p>
          <w:p w:rsidR="00DB6B18" w:rsidRDefault="00DB6B18" w:rsidP="00140DAF">
            <w:pPr>
              <w:jc w:val="center"/>
              <w:rPr>
                <w:b/>
                <w:lang w:val="ro-RO"/>
              </w:rPr>
            </w:pPr>
          </w:p>
          <w:p w:rsidR="00780128" w:rsidRDefault="00780128" w:rsidP="00780128">
            <w:pPr>
              <w:jc w:val="center"/>
              <w:rPr>
                <w:b/>
                <w:lang w:val="ro-RO"/>
              </w:rPr>
            </w:pPr>
          </w:p>
          <w:p w:rsidR="00780128" w:rsidRDefault="00780128" w:rsidP="00780128">
            <w:pPr>
              <w:jc w:val="center"/>
              <w:rPr>
                <w:b/>
                <w:lang w:val="ro-RO"/>
              </w:rPr>
            </w:pPr>
          </w:p>
          <w:p w:rsidR="00780128" w:rsidRDefault="00780128" w:rsidP="00780128">
            <w:pPr>
              <w:jc w:val="center"/>
              <w:rPr>
                <w:b/>
                <w:lang w:val="ro-RO"/>
              </w:rPr>
            </w:pPr>
            <w:r w:rsidRPr="00131C42">
              <w:rPr>
                <w:b/>
                <w:lang w:val="ro-RO"/>
              </w:rPr>
              <w:t>Se acceptă</w:t>
            </w:r>
          </w:p>
          <w:p w:rsidR="00DB6B18" w:rsidRPr="00131C42" w:rsidRDefault="00DB6B18" w:rsidP="00DB6B18">
            <w:pPr>
              <w:jc w:val="center"/>
              <w:rPr>
                <w:b/>
                <w:lang w:val="ro-RO"/>
              </w:rPr>
            </w:pPr>
          </w:p>
        </w:tc>
      </w:tr>
      <w:tr w:rsidR="00140DAF" w:rsidRPr="00131C42" w:rsidTr="00664506">
        <w:trPr>
          <w:trHeight w:val="84"/>
        </w:trPr>
        <w:tc>
          <w:tcPr>
            <w:tcW w:w="1873" w:type="dxa"/>
            <w:vMerge w:val="restart"/>
            <w:shd w:val="clear" w:color="auto" w:fill="auto"/>
          </w:tcPr>
          <w:p w:rsidR="00140DAF" w:rsidRDefault="00140DAF" w:rsidP="00140DAF">
            <w:pPr>
              <w:pStyle w:val="BodyText"/>
              <w:tabs>
                <w:tab w:val="num" w:pos="825"/>
                <w:tab w:val="num" w:pos="1353"/>
              </w:tabs>
              <w:jc w:val="left"/>
              <w:rPr>
                <w:i/>
                <w:sz w:val="20"/>
              </w:rPr>
            </w:pPr>
            <w:r w:rsidRPr="00715AAF">
              <w:rPr>
                <w:sz w:val="20"/>
              </w:rPr>
              <w:lastRenderedPageBreak/>
              <w:t xml:space="preserve">Centrul De Armonizare a Legislației </w:t>
            </w:r>
            <w:r w:rsidRPr="00715AAF">
              <w:rPr>
                <w:i/>
                <w:sz w:val="20"/>
              </w:rPr>
              <w:t>Nr.31/02-69-10252</w:t>
            </w:r>
            <w:r w:rsidR="00715AAF" w:rsidRPr="00715AAF">
              <w:rPr>
                <w:i/>
                <w:sz w:val="20"/>
              </w:rPr>
              <w:t xml:space="preserve"> </w:t>
            </w:r>
            <w:r w:rsidRPr="00715AAF">
              <w:rPr>
                <w:i/>
                <w:sz w:val="20"/>
              </w:rPr>
              <w:t>din 20.12.2022</w:t>
            </w: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Default="00DB6B18" w:rsidP="00140DAF">
            <w:pPr>
              <w:pStyle w:val="BodyText"/>
              <w:tabs>
                <w:tab w:val="num" w:pos="825"/>
                <w:tab w:val="num" w:pos="1353"/>
              </w:tabs>
              <w:jc w:val="left"/>
              <w:rPr>
                <w:i/>
                <w:sz w:val="20"/>
              </w:rPr>
            </w:pPr>
          </w:p>
          <w:p w:rsidR="00DB6B18" w:rsidRPr="00E009DC" w:rsidRDefault="00DB6B18" w:rsidP="00140DAF">
            <w:pPr>
              <w:pStyle w:val="BodyText"/>
              <w:tabs>
                <w:tab w:val="num" w:pos="825"/>
                <w:tab w:val="num" w:pos="1353"/>
              </w:tabs>
              <w:jc w:val="left"/>
              <w:rPr>
                <w:i/>
                <w:sz w:val="20"/>
              </w:rPr>
            </w:pPr>
            <w:r w:rsidRPr="00DB6B18">
              <w:rPr>
                <w:i/>
                <w:sz w:val="20"/>
              </w:rPr>
              <w:t>Nr. 31/02-69-2959</w:t>
            </w:r>
            <w:r>
              <w:rPr>
                <w:i/>
                <w:sz w:val="20"/>
              </w:rPr>
              <w:t xml:space="preserve"> din 22.03.2022</w:t>
            </w:r>
          </w:p>
        </w:tc>
        <w:tc>
          <w:tcPr>
            <w:tcW w:w="9213" w:type="dxa"/>
            <w:shd w:val="clear" w:color="auto" w:fill="auto"/>
          </w:tcPr>
          <w:p w:rsidR="00131C42" w:rsidRPr="00715AAF" w:rsidRDefault="00140DAF" w:rsidP="00131C42">
            <w:pPr>
              <w:pStyle w:val="ListParagraph"/>
              <w:numPr>
                <w:ilvl w:val="0"/>
                <w:numId w:val="11"/>
              </w:numPr>
              <w:spacing w:after="120"/>
              <w:jc w:val="both"/>
              <w:rPr>
                <w:b/>
                <w:lang w:val="ro-RO"/>
              </w:rPr>
            </w:pPr>
            <w:r w:rsidRPr="00742A08">
              <w:rPr>
                <w:b/>
                <w:lang w:val="ro-RO"/>
              </w:rPr>
              <w:t>Obiecţiile</w:t>
            </w:r>
          </w:p>
        </w:tc>
        <w:tc>
          <w:tcPr>
            <w:tcW w:w="4508" w:type="dxa"/>
            <w:shd w:val="clear" w:color="auto" w:fill="auto"/>
          </w:tcPr>
          <w:p w:rsidR="00715AAF" w:rsidRPr="00E009DC" w:rsidRDefault="00664506" w:rsidP="00664506">
            <w:pPr>
              <w:jc w:val="center"/>
              <w:rPr>
                <w:lang w:val="ro-RO"/>
              </w:rPr>
            </w:pPr>
            <w:r>
              <w:rPr>
                <w:lang w:val="ro-RO"/>
              </w:rPr>
              <w:t>-</w:t>
            </w:r>
          </w:p>
        </w:tc>
      </w:tr>
      <w:tr w:rsidR="00140DAF" w:rsidRPr="00D20A8B" w:rsidTr="00715AAF">
        <w:trPr>
          <w:trHeight w:val="350"/>
        </w:trPr>
        <w:tc>
          <w:tcPr>
            <w:tcW w:w="1873" w:type="dxa"/>
            <w:vMerge/>
            <w:shd w:val="clear" w:color="auto" w:fill="auto"/>
          </w:tcPr>
          <w:p w:rsidR="00140DAF" w:rsidRPr="00140DAF" w:rsidRDefault="00140DAF" w:rsidP="00140DAF">
            <w:pPr>
              <w:pStyle w:val="BodyText"/>
              <w:tabs>
                <w:tab w:val="num" w:pos="825"/>
                <w:tab w:val="num" w:pos="1353"/>
              </w:tabs>
              <w:jc w:val="left"/>
              <w:rPr>
                <w:sz w:val="20"/>
                <w:highlight w:val="yellow"/>
              </w:rPr>
            </w:pPr>
          </w:p>
        </w:tc>
        <w:tc>
          <w:tcPr>
            <w:tcW w:w="9213" w:type="dxa"/>
            <w:shd w:val="clear" w:color="auto" w:fill="auto"/>
          </w:tcPr>
          <w:p w:rsidR="00131C42" w:rsidRPr="00742A08" w:rsidRDefault="00140DAF" w:rsidP="00131C42">
            <w:pPr>
              <w:pStyle w:val="ListParagraph"/>
              <w:numPr>
                <w:ilvl w:val="0"/>
                <w:numId w:val="11"/>
              </w:numPr>
              <w:spacing w:after="120"/>
              <w:jc w:val="both"/>
              <w:rPr>
                <w:b/>
                <w:lang w:val="ro-RO"/>
              </w:rPr>
            </w:pPr>
            <w:r w:rsidRPr="00742A08">
              <w:rPr>
                <w:b/>
                <w:lang w:val="ro-RO"/>
              </w:rPr>
              <w:t>Propunerile (recomandările)</w:t>
            </w:r>
          </w:p>
          <w:p w:rsidR="00715AAF" w:rsidRPr="00131C42" w:rsidRDefault="00715AAF" w:rsidP="00715AAF">
            <w:pPr>
              <w:spacing w:after="120"/>
              <w:jc w:val="both"/>
              <w:rPr>
                <w:lang w:val="ro-RO"/>
              </w:rPr>
            </w:pPr>
            <w:r w:rsidRPr="00131C42">
              <w:rPr>
                <w:lang w:val="ro-RO"/>
              </w:rPr>
              <w:t xml:space="preserve">Ca urmare a analizei reglementărilor ce se referă la modificarea Legii nr. 172 din 25.07.2014, constatăm că proiectul național asigură armonizarea prevederilor referitoare la nomenclatura combinată de mărfuri a Republicii Moldova cu cea stabilită la nivelul Uniunii Europene. Astfel, modificările propuse, în speță, cele care se referă la completarea și modificarea unor coduri tarifare din Anexa Legii sunt în acord cu prevederile din Partea I, secțiunea I și Partea II, secțiunea I-XXI din Anexa I la </w:t>
            </w:r>
            <w:r>
              <w:rPr>
                <w:lang w:val="ro-RO"/>
              </w:rPr>
              <w:t>Regulamentul (CEE) nr. 2658/87.</w:t>
            </w:r>
          </w:p>
          <w:p w:rsidR="00DB6B18" w:rsidRDefault="00715AAF" w:rsidP="00715AAF">
            <w:pPr>
              <w:spacing w:after="120"/>
              <w:jc w:val="both"/>
              <w:rPr>
                <w:lang w:val="ro-RO"/>
              </w:rPr>
            </w:pPr>
            <w:r w:rsidRPr="00131C42">
              <w:rPr>
                <w:lang w:val="ro-RO"/>
              </w:rPr>
              <w:t>În concluzie, apreciem că proiectul național asigură armonizarea și uniformizarea Nomenclaturii combinate de mărfuri a RM, reflectând un sistem de codificare de mărfuri actualizate cu descrierea acestora similar cu cel UE, fixat de Anexa I din Regulamentul (CEE) nr. 2658/87 în vederea actualizării cuadrienale a Sistemului armonizat  de descriere și codificare  a mărfurilor, conform Nomenclaturii Combinate a Uniunii Europene și practicii internaționale.</w:t>
            </w:r>
          </w:p>
          <w:p w:rsidR="00DB6B18" w:rsidRDefault="00DB6B18" w:rsidP="00715AAF">
            <w:pPr>
              <w:spacing w:after="120"/>
              <w:jc w:val="both"/>
              <w:rPr>
                <w:lang w:val="ro-RO"/>
              </w:rPr>
            </w:pPr>
          </w:p>
          <w:p w:rsidR="00DB6B18" w:rsidRPr="00131C42" w:rsidRDefault="00DB6B18" w:rsidP="00715AAF">
            <w:pPr>
              <w:spacing w:after="120"/>
              <w:jc w:val="both"/>
              <w:rPr>
                <w:lang w:val="ro-RO"/>
              </w:rPr>
            </w:pPr>
            <w:r w:rsidRPr="00131C42">
              <w:rPr>
                <w:lang w:val="ro-RO"/>
              </w:rPr>
              <w:t>Lipsa propunerilor și obiecțiilor</w:t>
            </w:r>
          </w:p>
        </w:tc>
        <w:tc>
          <w:tcPr>
            <w:tcW w:w="4508" w:type="dxa"/>
            <w:shd w:val="clear" w:color="auto" w:fill="auto"/>
          </w:tcPr>
          <w:p w:rsidR="00664506" w:rsidRDefault="00664506" w:rsidP="00140DAF">
            <w:pPr>
              <w:jc w:val="center"/>
              <w:rPr>
                <w:b/>
                <w:lang w:val="ro-RO"/>
              </w:rPr>
            </w:pPr>
          </w:p>
          <w:p w:rsidR="00664506" w:rsidRDefault="00664506" w:rsidP="00140DAF">
            <w:pPr>
              <w:jc w:val="center"/>
              <w:rPr>
                <w:b/>
                <w:lang w:val="ro-RO"/>
              </w:rPr>
            </w:pPr>
          </w:p>
          <w:p w:rsidR="00664506" w:rsidRDefault="00664506" w:rsidP="00140DAF">
            <w:pPr>
              <w:jc w:val="center"/>
              <w:rPr>
                <w:b/>
                <w:lang w:val="ro-RO"/>
              </w:rPr>
            </w:pPr>
          </w:p>
          <w:p w:rsidR="00664506" w:rsidRDefault="00664506" w:rsidP="00140DAF">
            <w:pPr>
              <w:jc w:val="center"/>
              <w:rPr>
                <w:b/>
                <w:lang w:val="ro-RO"/>
              </w:rPr>
            </w:pPr>
          </w:p>
          <w:p w:rsidR="00664506" w:rsidRDefault="00664506" w:rsidP="00140DAF">
            <w:pPr>
              <w:jc w:val="center"/>
              <w:rPr>
                <w:b/>
                <w:lang w:val="ro-RO"/>
              </w:rPr>
            </w:pPr>
          </w:p>
          <w:p w:rsidR="00664506" w:rsidRDefault="00664506" w:rsidP="00140DAF">
            <w:pPr>
              <w:jc w:val="center"/>
              <w:rPr>
                <w:b/>
                <w:lang w:val="ro-RO"/>
              </w:rPr>
            </w:pPr>
          </w:p>
          <w:p w:rsidR="00140DAF" w:rsidRDefault="00D20A8B" w:rsidP="00140DAF">
            <w:pPr>
              <w:jc w:val="center"/>
              <w:rPr>
                <w:b/>
                <w:lang w:val="ro-RO"/>
              </w:rPr>
            </w:pPr>
            <w:r w:rsidRPr="00131C42">
              <w:rPr>
                <w:b/>
                <w:lang w:val="ro-RO"/>
              </w:rPr>
              <w:t>Se acceptă</w:t>
            </w: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Default="00DB6B18" w:rsidP="00140DAF">
            <w:pPr>
              <w:jc w:val="center"/>
              <w:rPr>
                <w:b/>
                <w:lang w:val="ro-RO"/>
              </w:rPr>
            </w:pPr>
          </w:p>
          <w:p w:rsidR="00DB6B18" w:rsidRPr="00E009DC" w:rsidRDefault="00DB6B18" w:rsidP="00140DAF">
            <w:pPr>
              <w:jc w:val="center"/>
              <w:rPr>
                <w:lang w:val="ro-RO"/>
              </w:rPr>
            </w:pPr>
            <w:r>
              <w:rPr>
                <w:b/>
                <w:lang w:val="ro-RO"/>
              </w:rPr>
              <w:t>-</w:t>
            </w:r>
          </w:p>
        </w:tc>
      </w:tr>
      <w:tr w:rsidR="00EF28E4" w:rsidRPr="00D20A8B" w:rsidTr="00EF28E4">
        <w:trPr>
          <w:trHeight w:val="687"/>
        </w:trPr>
        <w:tc>
          <w:tcPr>
            <w:tcW w:w="1873" w:type="dxa"/>
            <w:vMerge w:val="restart"/>
            <w:shd w:val="clear" w:color="auto" w:fill="auto"/>
          </w:tcPr>
          <w:p w:rsidR="00EF28E4" w:rsidRPr="00E009DC" w:rsidRDefault="00EF28E4" w:rsidP="00715AAF">
            <w:pPr>
              <w:pStyle w:val="BodyText"/>
              <w:tabs>
                <w:tab w:val="num" w:pos="825"/>
                <w:tab w:val="num" w:pos="1353"/>
              </w:tabs>
              <w:jc w:val="left"/>
              <w:rPr>
                <w:sz w:val="20"/>
              </w:rPr>
            </w:pPr>
            <w:r w:rsidRPr="00B74780">
              <w:rPr>
                <w:sz w:val="20"/>
              </w:rPr>
              <w:t xml:space="preserve">Centrul Național Anticoprupție </w:t>
            </w:r>
            <w:r w:rsidR="00715AAF" w:rsidRPr="00715AAF">
              <w:rPr>
                <w:i/>
                <w:sz w:val="20"/>
              </w:rPr>
              <w:t>(N</w:t>
            </w:r>
            <w:r w:rsidRPr="00715AAF">
              <w:rPr>
                <w:i/>
                <w:sz w:val="20"/>
              </w:rPr>
              <w:t>r.06/2-8527 din 21.12.2022</w:t>
            </w:r>
          </w:p>
        </w:tc>
        <w:tc>
          <w:tcPr>
            <w:tcW w:w="9213" w:type="dxa"/>
            <w:shd w:val="clear" w:color="auto" w:fill="auto"/>
          </w:tcPr>
          <w:p w:rsidR="00742A08" w:rsidRPr="00742A08" w:rsidRDefault="00EF28E4" w:rsidP="00742A08">
            <w:pPr>
              <w:pStyle w:val="ListParagraph"/>
              <w:numPr>
                <w:ilvl w:val="0"/>
                <w:numId w:val="15"/>
              </w:numPr>
              <w:spacing w:after="120"/>
              <w:jc w:val="both"/>
              <w:rPr>
                <w:lang w:val="ro-RO"/>
              </w:rPr>
            </w:pPr>
            <w:r w:rsidRPr="00742A08">
              <w:rPr>
                <w:b/>
                <w:lang w:val="ro-RO"/>
              </w:rPr>
              <w:t>Obiecţiile</w:t>
            </w:r>
            <w:r w:rsidR="00742A08" w:rsidRPr="00742A08">
              <w:rPr>
                <w:lang w:val="ro-RO"/>
              </w:rPr>
              <w:t xml:space="preserve"> </w:t>
            </w:r>
          </w:p>
          <w:p w:rsidR="00742A08" w:rsidRPr="00742A08" w:rsidRDefault="00742A08" w:rsidP="00742A08">
            <w:pPr>
              <w:spacing w:after="120"/>
              <w:jc w:val="both"/>
              <w:rPr>
                <w:lang w:val="ro-RO"/>
              </w:rPr>
            </w:pPr>
            <w:r w:rsidRPr="00742A08">
              <w:rPr>
                <w:lang w:val="ro-RO"/>
              </w:rPr>
              <w:t>În acest sens, în conformitate cu prevederile art.</w:t>
            </w:r>
            <w:r w:rsidR="00B74780">
              <w:rPr>
                <w:lang w:val="ro-RO"/>
              </w:rPr>
              <w:t xml:space="preserve"> </w:t>
            </w:r>
            <w:r w:rsidRPr="00742A08">
              <w:rPr>
                <w:lang w:val="ro-RO"/>
              </w:rPr>
              <w:t>25 alin.(3) lit.</w:t>
            </w:r>
            <w:r w:rsidR="00B74780">
              <w:rPr>
                <w:lang w:val="ro-RO"/>
              </w:rPr>
              <w:t xml:space="preserve"> </w:t>
            </w:r>
            <w:r w:rsidRPr="00742A08">
              <w:rPr>
                <w:lang w:val="ro-RO"/>
              </w:rPr>
              <w:t>a), art.</w:t>
            </w:r>
            <w:r w:rsidR="00B74780">
              <w:rPr>
                <w:lang w:val="ro-RO"/>
              </w:rPr>
              <w:t xml:space="preserve"> </w:t>
            </w:r>
            <w:r w:rsidRPr="00742A08">
              <w:rPr>
                <w:lang w:val="ro-RO"/>
              </w:rPr>
              <w:t>28 alin.</w:t>
            </w:r>
            <w:r w:rsidR="00B74780">
              <w:rPr>
                <w:lang w:val="ro-RO"/>
              </w:rPr>
              <w:t xml:space="preserve"> </w:t>
            </w:r>
            <w:r w:rsidRPr="00742A08">
              <w:rPr>
                <w:lang w:val="ro-RO"/>
              </w:rPr>
              <w:t xml:space="preserve">(4) al Legii prenotate, expertiza anticorupție, în calitate de măsură de control a </w:t>
            </w:r>
            <w:r w:rsidR="00B74780" w:rsidRPr="00742A08">
              <w:rPr>
                <w:lang w:val="ro-RO"/>
              </w:rPr>
              <w:t>integrității</w:t>
            </w:r>
            <w:r w:rsidRPr="00742A08">
              <w:rPr>
                <w:lang w:val="ro-RO"/>
              </w:rPr>
              <w:t xml:space="preserve"> în sectorul public, se va efectua doar asupra proiectului definitivat în baza propunerilor și obiecțiilor expuse în procesul de avizare și/sau de consultare a părților interesate.</w:t>
            </w:r>
          </w:p>
          <w:p w:rsidR="00EF28E4" w:rsidRPr="00E009DC" w:rsidRDefault="00742A08" w:rsidP="00D20A8B">
            <w:pPr>
              <w:spacing w:after="120"/>
              <w:jc w:val="both"/>
              <w:rPr>
                <w:highlight w:val="yellow"/>
                <w:lang w:val="ro-RO"/>
              </w:rPr>
            </w:pPr>
            <w:r w:rsidRPr="00742A08">
              <w:rPr>
                <w:lang w:val="ro-RO"/>
              </w:rPr>
              <w:t>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w:t>
            </w:r>
          </w:p>
        </w:tc>
        <w:tc>
          <w:tcPr>
            <w:tcW w:w="4508" w:type="dxa"/>
            <w:shd w:val="clear" w:color="auto" w:fill="auto"/>
          </w:tcPr>
          <w:p w:rsidR="00715AAF" w:rsidRDefault="00715AAF" w:rsidP="00B74780">
            <w:pPr>
              <w:jc w:val="center"/>
              <w:rPr>
                <w:b/>
                <w:lang w:val="ro-RO"/>
              </w:rPr>
            </w:pPr>
          </w:p>
          <w:p w:rsidR="00715AAF" w:rsidRDefault="00715AAF" w:rsidP="00B74780">
            <w:pPr>
              <w:jc w:val="center"/>
              <w:rPr>
                <w:b/>
                <w:lang w:val="ro-RO"/>
              </w:rPr>
            </w:pPr>
          </w:p>
          <w:p w:rsidR="00715AAF" w:rsidRDefault="00715AAF" w:rsidP="00B74780">
            <w:pPr>
              <w:jc w:val="center"/>
              <w:rPr>
                <w:b/>
                <w:lang w:val="ro-RO"/>
              </w:rPr>
            </w:pPr>
          </w:p>
          <w:p w:rsidR="00715AAF" w:rsidRDefault="00715AAF" w:rsidP="00B74780">
            <w:pPr>
              <w:jc w:val="center"/>
              <w:rPr>
                <w:b/>
                <w:lang w:val="ro-RO"/>
              </w:rPr>
            </w:pPr>
          </w:p>
          <w:p w:rsidR="00EF28E4" w:rsidRPr="00EF28E4" w:rsidRDefault="00B74780" w:rsidP="00B74780">
            <w:pPr>
              <w:jc w:val="center"/>
              <w:rPr>
                <w:b/>
                <w:lang w:val="ro-RO"/>
              </w:rPr>
            </w:pPr>
            <w:r w:rsidRPr="00131C42">
              <w:rPr>
                <w:b/>
                <w:lang w:val="ro-RO"/>
              </w:rPr>
              <w:t>Se acceptă</w:t>
            </w:r>
          </w:p>
        </w:tc>
      </w:tr>
      <w:tr w:rsidR="00EF28E4" w:rsidRPr="00D20A8B" w:rsidTr="00742A08">
        <w:trPr>
          <w:trHeight w:val="840"/>
        </w:trPr>
        <w:tc>
          <w:tcPr>
            <w:tcW w:w="1873" w:type="dxa"/>
            <w:vMerge/>
            <w:shd w:val="clear" w:color="auto" w:fill="auto"/>
          </w:tcPr>
          <w:p w:rsidR="00EF28E4" w:rsidRPr="00140DAF" w:rsidRDefault="00EF28E4" w:rsidP="00EF28E4">
            <w:pPr>
              <w:pStyle w:val="BodyText"/>
              <w:tabs>
                <w:tab w:val="num" w:pos="825"/>
                <w:tab w:val="num" w:pos="1353"/>
              </w:tabs>
              <w:jc w:val="left"/>
              <w:rPr>
                <w:sz w:val="20"/>
                <w:highlight w:val="yellow"/>
              </w:rPr>
            </w:pPr>
          </w:p>
        </w:tc>
        <w:tc>
          <w:tcPr>
            <w:tcW w:w="9213" w:type="dxa"/>
            <w:shd w:val="clear" w:color="auto" w:fill="auto"/>
          </w:tcPr>
          <w:p w:rsidR="00742A08" w:rsidRPr="00742A08" w:rsidRDefault="00EF28E4" w:rsidP="00B74780">
            <w:pPr>
              <w:pStyle w:val="ListParagraph"/>
              <w:numPr>
                <w:ilvl w:val="0"/>
                <w:numId w:val="15"/>
              </w:numPr>
              <w:spacing w:after="120"/>
              <w:jc w:val="both"/>
              <w:rPr>
                <w:b/>
                <w:lang w:val="ro-RO"/>
              </w:rPr>
            </w:pPr>
            <w:r w:rsidRPr="00742A08">
              <w:rPr>
                <w:b/>
                <w:lang w:val="ro-RO"/>
              </w:rPr>
              <w:t>Propunerile (recomandările)</w:t>
            </w:r>
          </w:p>
          <w:p w:rsidR="00742A08" w:rsidRPr="00742A08" w:rsidRDefault="00742A08" w:rsidP="00742A08">
            <w:pPr>
              <w:spacing w:after="120"/>
              <w:jc w:val="both"/>
              <w:rPr>
                <w:lang w:val="ro-RO"/>
              </w:rPr>
            </w:pPr>
            <w:r w:rsidRPr="00742A08">
              <w:rPr>
                <w:lang w:val="ro-RO"/>
              </w:rPr>
              <w:t>Reieşind din cele expuse supra, solicităm expedierea în adresa Centrului Naţional Anticorupţie a proiectului definitivat pentru efec</w:t>
            </w:r>
            <w:r>
              <w:rPr>
                <w:lang w:val="ro-RO"/>
              </w:rPr>
              <w:t>tuarea expertizei anticorupţie.</w:t>
            </w:r>
          </w:p>
        </w:tc>
        <w:tc>
          <w:tcPr>
            <w:tcW w:w="4508" w:type="dxa"/>
            <w:shd w:val="clear" w:color="auto" w:fill="auto"/>
          </w:tcPr>
          <w:p w:rsidR="00EF28E4" w:rsidRPr="00E009DC" w:rsidRDefault="00B74780" w:rsidP="00B74780">
            <w:pPr>
              <w:jc w:val="center"/>
              <w:rPr>
                <w:b/>
                <w:lang w:val="ro-RO"/>
              </w:rPr>
            </w:pPr>
            <w:r w:rsidRPr="00131C42">
              <w:rPr>
                <w:b/>
                <w:lang w:val="ro-RO"/>
              </w:rPr>
              <w:t>Se acceptă</w:t>
            </w:r>
          </w:p>
        </w:tc>
      </w:tr>
      <w:tr w:rsidR="00EF28E4" w:rsidRPr="00C05140" w:rsidTr="00B74780">
        <w:trPr>
          <w:trHeight w:val="70"/>
        </w:trPr>
        <w:tc>
          <w:tcPr>
            <w:tcW w:w="1873" w:type="dxa"/>
            <w:vMerge w:val="restart"/>
            <w:shd w:val="clear" w:color="auto" w:fill="auto"/>
          </w:tcPr>
          <w:p w:rsidR="00EF28E4" w:rsidRDefault="00EF28E4" w:rsidP="00EF28E4">
            <w:pPr>
              <w:pStyle w:val="BodyText"/>
              <w:tabs>
                <w:tab w:val="num" w:pos="825"/>
                <w:tab w:val="num" w:pos="1353"/>
              </w:tabs>
              <w:jc w:val="left"/>
              <w:rPr>
                <w:i/>
                <w:sz w:val="20"/>
              </w:rPr>
            </w:pPr>
            <w:r w:rsidRPr="00131C42">
              <w:rPr>
                <w:sz w:val="20"/>
              </w:rPr>
              <w:t xml:space="preserve">Ministerul Afacerilor Interne </w:t>
            </w:r>
            <w:r w:rsidR="00715AAF" w:rsidRPr="00715AAF">
              <w:rPr>
                <w:i/>
                <w:sz w:val="20"/>
              </w:rPr>
              <w:lastRenderedPageBreak/>
              <w:t>(</w:t>
            </w:r>
            <w:r w:rsidRPr="00715AAF">
              <w:rPr>
                <w:i/>
                <w:sz w:val="20"/>
              </w:rPr>
              <w:t>Nr. 39/5033 din 14.12.2022</w:t>
            </w:r>
            <w:r w:rsidR="00715AAF" w:rsidRPr="00715AAF">
              <w:rPr>
                <w:i/>
                <w:sz w:val="20"/>
              </w:rPr>
              <w:t>)</w:t>
            </w:r>
          </w:p>
          <w:p w:rsidR="00780128" w:rsidRDefault="00780128" w:rsidP="00EF28E4">
            <w:pPr>
              <w:pStyle w:val="BodyText"/>
              <w:tabs>
                <w:tab w:val="num" w:pos="825"/>
                <w:tab w:val="num" w:pos="1353"/>
              </w:tabs>
              <w:jc w:val="left"/>
              <w:rPr>
                <w:i/>
                <w:sz w:val="20"/>
              </w:rPr>
            </w:pPr>
          </w:p>
          <w:p w:rsidR="00780128" w:rsidRPr="00131C42" w:rsidRDefault="00780128" w:rsidP="00EF28E4">
            <w:pPr>
              <w:pStyle w:val="BodyText"/>
              <w:tabs>
                <w:tab w:val="num" w:pos="825"/>
                <w:tab w:val="num" w:pos="1353"/>
              </w:tabs>
              <w:jc w:val="left"/>
              <w:rPr>
                <w:i/>
                <w:sz w:val="20"/>
              </w:rPr>
            </w:pPr>
            <w:r>
              <w:rPr>
                <w:i/>
                <w:sz w:val="20"/>
              </w:rPr>
              <w:t>(N</w:t>
            </w:r>
            <w:r w:rsidRPr="00780128">
              <w:rPr>
                <w:i/>
                <w:sz w:val="20"/>
              </w:rPr>
              <w:t>r. 39/1451 din 25 martie 2022</w:t>
            </w:r>
            <w:r>
              <w:rPr>
                <w:i/>
                <w:sz w:val="20"/>
              </w:rPr>
              <w:t>)</w:t>
            </w:r>
          </w:p>
        </w:tc>
        <w:tc>
          <w:tcPr>
            <w:tcW w:w="9213" w:type="dxa"/>
            <w:shd w:val="clear" w:color="auto" w:fill="auto"/>
          </w:tcPr>
          <w:p w:rsidR="00EF28E4" w:rsidRPr="00742A08" w:rsidRDefault="00EF28E4" w:rsidP="00715AAF">
            <w:pPr>
              <w:pStyle w:val="ListParagraph"/>
              <w:numPr>
                <w:ilvl w:val="0"/>
                <w:numId w:val="12"/>
              </w:numPr>
              <w:spacing w:after="120"/>
              <w:rPr>
                <w:b/>
                <w:lang w:val="ro-RO"/>
              </w:rPr>
            </w:pPr>
            <w:r w:rsidRPr="00742A08">
              <w:rPr>
                <w:b/>
                <w:lang w:val="ro-RO"/>
              </w:rPr>
              <w:lastRenderedPageBreak/>
              <w:t>Obiecţiile</w:t>
            </w:r>
          </w:p>
          <w:p w:rsidR="00131C42" w:rsidRPr="00131C42" w:rsidRDefault="00131C42" w:rsidP="00715AAF">
            <w:pPr>
              <w:spacing w:after="120"/>
              <w:contextualSpacing/>
              <w:jc w:val="both"/>
              <w:rPr>
                <w:lang w:val="ro-RO"/>
              </w:rPr>
            </w:pPr>
            <w:r w:rsidRPr="00131C42">
              <w:rPr>
                <w:lang w:val="ro-RO"/>
              </w:rPr>
              <w:t>Lipsa propunerilor și obiecțiilor</w:t>
            </w:r>
          </w:p>
        </w:tc>
        <w:tc>
          <w:tcPr>
            <w:tcW w:w="4508" w:type="dxa"/>
            <w:shd w:val="clear" w:color="auto" w:fill="auto"/>
          </w:tcPr>
          <w:p w:rsidR="00EF28E4" w:rsidRPr="00E009DC" w:rsidRDefault="00EF28E4" w:rsidP="00EF28E4">
            <w:pPr>
              <w:jc w:val="both"/>
              <w:rPr>
                <w:b/>
                <w:lang w:val="ro-RO"/>
              </w:rPr>
            </w:pPr>
          </w:p>
          <w:p w:rsidR="00EF28E4" w:rsidRPr="00131C42" w:rsidRDefault="00131C42" w:rsidP="00131C42">
            <w:pPr>
              <w:jc w:val="center"/>
              <w:rPr>
                <w:b/>
                <w:lang w:val="ro-RO"/>
              </w:rPr>
            </w:pPr>
            <w:r w:rsidRPr="00742A08">
              <w:rPr>
                <w:b/>
                <w:sz w:val="24"/>
                <w:lang w:val="ro-RO"/>
              </w:rPr>
              <w:t>-</w:t>
            </w:r>
          </w:p>
        </w:tc>
      </w:tr>
      <w:tr w:rsidR="00EF28E4" w:rsidRPr="00C05140" w:rsidTr="00664506">
        <w:trPr>
          <w:trHeight w:val="120"/>
        </w:trPr>
        <w:tc>
          <w:tcPr>
            <w:tcW w:w="1873" w:type="dxa"/>
            <w:vMerge/>
            <w:shd w:val="clear" w:color="auto" w:fill="auto"/>
          </w:tcPr>
          <w:p w:rsidR="00EF28E4" w:rsidRPr="00EF28E4" w:rsidRDefault="00EF28E4" w:rsidP="00EF28E4">
            <w:pPr>
              <w:pStyle w:val="BodyText"/>
              <w:tabs>
                <w:tab w:val="num" w:pos="825"/>
                <w:tab w:val="num" w:pos="1353"/>
              </w:tabs>
              <w:jc w:val="left"/>
              <w:rPr>
                <w:sz w:val="20"/>
                <w:highlight w:val="yellow"/>
              </w:rPr>
            </w:pPr>
          </w:p>
        </w:tc>
        <w:tc>
          <w:tcPr>
            <w:tcW w:w="9213" w:type="dxa"/>
            <w:shd w:val="clear" w:color="auto" w:fill="auto"/>
          </w:tcPr>
          <w:p w:rsidR="00EF28E4" w:rsidRPr="00780128" w:rsidRDefault="00EF28E4" w:rsidP="00715AAF">
            <w:pPr>
              <w:pStyle w:val="ListParagraph"/>
              <w:numPr>
                <w:ilvl w:val="0"/>
                <w:numId w:val="12"/>
              </w:numPr>
              <w:spacing w:after="120"/>
              <w:jc w:val="both"/>
              <w:rPr>
                <w:lang w:val="ro-RO"/>
              </w:rPr>
            </w:pPr>
            <w:r w:rsidRPr="00B74780">
              <w:rPr>
                <w:b/>
                <w:lang w:val="ro-RO"/>
              </w:rPr>
              <w:t>Propunerile (recomandările)</w:t>
            </w:r>
          </w:p>
          <w:p w:rsidR="00780128" w:rsidRDefault="00780128" w:rsidP="00780128">
            <w:pPr>
              <w:spacing w:after="120"/>
              <w:jc w:val="both"/>
              <w:rPr>
                <w:lang w:val="ro-RO"/>
              </w:rPr>
            </w:pPr>
          </w:p>
          <w:p w:rsidR="00780128" w:rsidRPr="00780128" w:rsidRDefault="00780128" w:rsidP="00780128">
            <w:pPr>
              <w:spacing w:after="120"/>
              <w:jc w:val="both"/>
              <w:rPr>
                <w:lang w:val="ro-RO"/>
              </w:rPr>
            </w:pPr>
            <w:r w:rsidRPr="00131C42">
              <w:rPr>
                <w:lang w:val="ro-RO"/>
              </w:rPr>
              <w:t>Lipsa propunerilor și obiecțiilor</w:t>
            </w:r>
          </w:p>
        </w:tc>
        <w:tc>
          <w:tcPr>
            <w:tcW w:w="4508" w:type="dxa"/>
            <w:shd w:val="clear" w:color="auto" w:fill="auto"/>
          </w:tcPr>
          <w:p w:rsidR="00EF28E4" w:rsidRDefault="00EF28E4" w:rsidP="00EF28E4">
            <w:pPr>
              <w:jc w:val="both"/>
              <w:rPr>
                <w:b/>
                <w:lang w:val="ro-RO"/>
              </w:rPr>
            </w:pPr>
          </w:p>
          <w:p w:rsidR="00780128" w:rsidRDefault="00780128" w:rsidP="00EF28E4">
            <w:pPr>
              <w:jc w:val="both"/>
              <w:rPr>
                <w:b/>
                <w:lang w:val="ro-RO"/>
              </w:rPr>
            </w:pPr>
          </w:p>
          <w:p w:rsidR="00780128" w:rsidRDefault="00780128" w:rsidP="00EF28E4">
            <w:pPr>
              <w:jc w:val="both"/>
              <w:rPr>
                <w:b/>
                <w:lang w:val="ro-RO"/>
              </w:rPr>
            </w:pPr>
          </w:p>
          <w:p w:rsidR="00780128" w:rsidRPr="00E009DC" w:rsidRDefault="00780128" w:rsidP="00780128">
            <w:pPr>
              <w:jc w:val="center"/>
              <w:rPr>
                <w:b/>
                <w:lang w:val="ro-RO"/>
              </w:rPr>
            </w:pPr>
            <w:r w:rsidRPr="00780128">
              <w:rPr>
                <w:b/>
                <w:lang w:val="ro-RO"/>
              </w:rPr>
              <w:t>-</w:t>
            </w:r>
          </w:p>
        </w:tc>
      </w:tr>
      <w:tr w:rsidR="00EF28E4" w:rsidRPr="00916AF2" w:rsidTr="00DB6B18">
        <w:trPr>
          <w:trHeight w:val="6177"/>
        </w:trPr>
        <w:tc>
          <w:tcPr>
            <w:tcW w:w="1873" w:type="dxa"/>
            <w:vMerge w:val="restart"/>
            <w:shd w:val="clear" w:color="auto" w:fill="auto"/>
          </w:tcPr>
          <w:p w:rsidR="00EF28E4" w:rsidRPr="00CB1113" w:rsidRDefault="00EF28E4" w:rsidP="00EF28E4">
            <w:pPr>
              <w:pStyle w:val="BodyText"/>
              <w:tabs>
                <w:tab w:val="num" w:pos="825"/>
                <w:tab w:val="num" w:pos="1353"/>
              </w:tabs>
              <w:jc w:val="left"/>
              <w:rPr>
                <w:sz w:val="20"/>
              </w:rPr>
            </w:pPr>
            <w:r w:rsidRPr="00CB1113">
              <w:rPr>
                <w:sz w:val="20"/>
              </w:rPr>
              <w:t xml:space="preserve">Ministerul Agriculturii și Industriei Alimentare </w:t>
            </w:r>
          </w:p>
          <w:p w:rsidR="00EF28E4" w:rsidRDefault="00715AAF" w:rsidP="00EF28E4">
            <w:pPr>
              <w:pStyle w:val="BodyText"/>
              <w:tabs>
                <w:tab w:val="num" w:pos="825"/>
                <w:tab w:val="num" w:pos="1353"/>
              </w:tabs>
              <w:jc w:val="left"/>
              <w:rPr>
                <w:i/>
                <w:sz w:val="20"/>
              </w:rPr>
            </w:pPr>
            <w:r>
              <w:rPr>
                <w:i/>
                <w:sz w:val="20"/>
              </w:rPr>
              <w:t>(</w:t>
            </w:r>
            <w:r w:rsidR="00EF28E4" w:rsidRPr="00CB1113">
              <w:rPr>
                <w:i/>
                <w:sz w:val="20"/>
              </w:rPr>
              <w:t>Nr.04/1-07/519/4174 din 27.12.2022</w:t>
            </w:r>
            <w:r>
              <w:rPr>
                <w:i/>
                <w:sz w:val="20"/>
              </w:rPr>
              <w:t>)</w:t>
            </w: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Default="00DB6B18" w:rsidP="00EF28E4">
            <w:pPr>
              <w:pStyle w:val="BodyText"/>
              <w:tabs>
                <w:tab w:val="num" w:pos="825"/>
                <w:tab w:val="num" w:pos="1353"/>
              </w:tabs>
              <w:jc w:val="left"/>
              <w:rPr>
                <w:i/>
                <w:sz w:val="20"/>
              </w:rPr>
            </w:pPr>
          </w:p>
          <w:p w:rsidR="00DB6B18" w:rsidRPr="00E009DC" w:rsidRDefault="00DB6B18" w:rsidP="00EF28E4">
            <w:pPr>
              <w:pStyle w:val="BodyText"/>
              <w:tabs>
                <w:tab w:val="num" w:pos="825"/>
                <w:tab w:val="num" w:pos="1353"/>
              </w:tabs>
              <w:jc w:val="left"/>
              <w:rPr>
                <w:i/>
                <w:sz w:val="20"/>
              </w:rPr>
            </w:pPr>
            <w:r>
              <w:rPr>
                <w:i/>
                <w:sz w:val="20"/>
              </w:rPr>
              <w:t>N</w:t>
            </w:r>
            <w:r w:rsidRPr="00DB6B18">
              <w:rPr>
                <w:i/>
                <w:sz w:val="20"/>
              </w:rPr>
              <w:t>r. 14-02/902</w:t>
            </w:r>
            <w:r>
              <w:rPr>
                <w:i/>
                <w:sz w:val="20"/>
              </w:rPr>
              <w:t xml:space="preserve"> din 01.04.2022</w:t>
            </w:r>
          </w:p>
        </w:tc>
        <w:tc>
          <w:tcPr>
            <w:tcW w:w="9213" w:type="dxa"/>
            <w:shd w:val="clear" w:color="auto" w:fill="auto"/>
          </w:tcPr>
          <w:p w:rsidR="00EF28E4" w:rsidRPr="00742A08" w:rsidRDefault="00EF28E4" w:rsidP="00131C42">
            <w:pPr>
              <w:pStyle w:val="ListParagraph"/>
              <w:numPr>
                <w:ilvl w:val="0"/>
                <w:numId w:val="13"/>
              </w:numPr>
              <w:spacing w:after="120"/>
              <w:jc w:val="both"/>
              <w:rPr>
                <w:b/>
                <w:lang w:val="ro-RO"/>
              </w:rPr>
            </w:pPr>
            <w:r w:rsidRPr="00742A08">
              <w:rPr>
                <w:b/>
                <w:lang w:val="ro-RO"/>
              </w:rPr>
              <w:t>Obiecţiile</w:t>
            </w:r>
          </w:p>
          <w:p w:rsidR="00131C42" w:rsidRPr="00131C42" w:rsidRDefault="00131C42" w:rsidP="00131C42">
            <w:pPr>
              <w:spacing w:after="120"/>
              <w:jc w:val="both"/>
              <w:rPr>
                <w:lang w:val="ro-RO"/>
              </w:rPr>
            </w:pPr>
            <w:r w:rsidRPr="00131C42">
              <w:rPr>
                <w:lang w:val="ro-RO"/>
              </w:rPr>
              <w:t>La poziția tarifară 0207 Carne şi organe comestibile, proaspete, refrigerate sau congelat, de păsări de la poziția 0105, sintagma „20%+100 euro/t” să fie substituită cu sintagma „20%+200 euro/t”.</w:t>
            </w:r>
          </w:p>
          <w:p w:rsidR="00715AAF" w:rsidRDefault="00715AAF" w:rsidP="00131C42">
            <w:pPr>
              <w:spacing w:after="120"/>
              <w:jc w:val="both"/>
              <w:rPr>
                <w:lang w:val="ro-RO"/>
              </w:rPr>
            </w:pPr>
          </w:p>
          <w:p w:rsidR="00131C42" w:rsidRPr="00131C42" w:rsidRDefault="00131C42" w:rsidP="00131C42">
            <w:pPr>
              <w:spacing w:after="120"/>
              <w:jc w:val="both"/>
              <w:rPr>
                <w:lang w:val="ro-RO"/>
              </w:rPr>
            </w:pPr>
            <w:r w:rsidRPr="00131C42">
              <w:rPr>
                <w:lang w:val="ro-RO"/>
              </w:rPr>
              <w:t>Trufele de la poziția tarifară 0709 59 500 urmează a fi exclusă, deoarece se regăsesc la 0709 56 000.</w:t>
            </w:r>
          </w:p>
          <w:p w:rsidR="00715AAF" w:rsidRDefault="00715AAF" w:rsidP="00131C42">
            <w:pPr>
              <w:spacing w:after="120"/>
              <w:jc w:val="both"/>
              <w:rPr>
                <w:lang w:val="ro-RO"/>
              </w:rPr>
            </w:pPr>
          </w:p>
          <w:p w:rsidR="00131C42" w:rsidRPr="00131C42" w:rsidRDefault="00131C42" w:rsidP="00131C42">
            <w:pPr>
              <w:spacing w:after="120"/>
              <w:jc w:val="both"/>
              <w:rPr>
                <w:lang w:val="ro-RO"/>
              </w:rPr>
            </w:pPr>
            <w:r w:rsidRPr="00131C42">
              <w:rPr>
                <w:lang w:val="ro-RO"/>
              </w:rPr>
              <w:t>La Capitolul 15 Grăsimi și uleiuri de origine animală, vegetală sau microbiene și produse ale disocierii acestora; grăsimi alimentare prelucrate; ceară de origine animală sau vegetală este necesar de revizuit Notele de complementare de la pct. 2 (A. B. C. D. E.), deoarece pozițiile tarifare la care se face referință: 1509 10 100, 1509 10 200, 1509 10 800, 1509 90, 1510 00 100, 1510 00 900, nu se regăsesc în Nomenclatura propusă.</w:t>
            </w:r>
          </w:p>
          <w:p w:rsidR="00131C42" w:rsidRPr="00131C42" w:rsidRDefault="00131C42" w:rsidP="00131C42">
            <w:pPr>
              <w:spacing w:after="120"/>
              <w:jc w:val="both"/>
              <w:rPr>
                <w:lang w:val="ro-RO"/>
              </w:rPr>
            </w:pPr>
          </w:p>
          <w:p w:rsidR="00CB1113" w:rsidRDefault="00131C42" w:rsidP="00131C42">
            <w:pPr>
              <w:spacing w:after="120"/>
              <w:jc w:val="both"/>
              <w:rPr>
                <w:lang w:val="ro-RO"/>
              </w:rPr>
            </w:pPr>
            <w:r w:rsidRPr="00131C42">
              <w:rPr>
                <w:lang w:val="ro-RO"/>
              </w:rPr>
              <w:t>Totodată, este necesar de revizuit denumirea mărfurilor și codurile tarifare de la subgrupele 1509 și 1510, pentru a corespunde mențiunilor din Notele de completare.</w:t>
            </w:r>
          </w:p>
          <w:p w:rsidR="00715AAF" w:rsidRDefault="00715AAF" w:rsidP="00131C42">
            <w:pPr>
              <w:spacing w:after="120"/>
              <w:jc w:val="both"/>
              <w:rPr>
                <w:lang w:val="ro-RO"/>
              </w:rPr>
            </w:pPr>
          </w:p>
          <w:p w:rsidR="00131C42" w:rsidRDefault="00131C42" w:rsidP="00715AAF">
            <w:pPr>
              <w:spacing w:after="120"/>
              <w:jc w:val="both"/>
              <w:rPr>
                <w:lang w:val="ro-RO"/>
              </w:rPr>
            </w:pPr>
            <w:r w:rsidRPr="00131C42">
              <w:rPr>
                <w:lang w:val="ro-RO"/>
              </w:rPr>
              <w:t>Se propune excluderea taxei vamale la import pentru unele semifabricate din fructe exotice de la pozițiile tarifare: 2007 99 930, 2008 99 990, 2009 89 890, 2009 89 990, 2009 90 490 2009 11 990, 2009 19</w:t>
            </w:r>
            <w:r w:rsidR="00715AAF">
              <w:rPr>
                <w:lang w:val="ro-RO"/>
              </w:rPr>
              <w:t xml:space="preserve"> 980, 2009 49 990, 2106 90 980.</w:t>
            </w:r>
          </w:p>
          <w:p w:rsidR="00DB6B18" w:rsidRDefault="00DB6B18" w:rsidP="00715AAF">
            <w:pPr>
              <w:spacing w:after="120"/>
              <w:jc w:val="both"/>
              <w:rPr>
                <w:lang w:val="ro-RO"/>
              </w:rPr>
            </w:pPr>
          </w:p>
          <w:p w:rsidR="00DB6B18" w:rsidRPr="00742A08" w:rsidRDefault="00DB6B18" w:rsidP="00715AAF">
            <w:pPr>
              <w:spacing w:after="120"/>
              <w:jc w:val="both"/>
              <w:rPr>
                <w:lang w:val="ro-RO"/>
              </w:rPr>
            </w:pPr>
            <w:r w:rsidRPr="00131C42">
              <w:rPr>
                <w:lang w:val="ro-RO"/>
              </w:rPr>
              <w:t>Lipsa propunerilor și obiecțiilor</w:t>
            </w:r>
          </w:p>
        </w:tc>
        <w:tc>
          <w:tcPr>
            <w:tcW w:w="4508" w:type="dxa"/>
            <w:shd w:val="clear" w:color="auto" w:fill="auto"/>
          </w:tcPr>
          <w:p w:rsidR="00EF28E4" w:rsidRDefault="00B74780" w:rsidP="00B74780">
            <w:pPr>
              <w:jc w:val="center"/>
              <w:rPr>
                <w:b/>
                <w:lang w:val="ro-RO"/>
              </w:rPr>
            </w:pPr>
            <w:r>
              <w:rPr>
                <w:b/>
                <w:lang w:val="ro-RO"/>
              </w:rPr>
              <w:t>Nu se acceptă.</w:t>
            </w:r>
          </w:p>
          <w:p w:rsidR="00B74780" w:rsidRDefault="00AF5F8B" w:rsidP="00AF5F8B">
            <w:pPr>
              <w:jc w:val="center"/>
              <w:rPr>
                <w:lang w:val="ro-RO"/>
              </w:rPr>
            </w:pPr>
            <w:r>
              <w:rPr>
                <w:lang w:val="ro-RO"/>
              </w:rPr>
              <w:t>M</w:t>
            </w:r>
            <w:r w:rsidRPr="00AF5F8B">
              <w:rPr>
                <w:lang w:val="ro-RO"/>
              </w:rPr>
              <w:t>odificările introduse în Nomenclatura Combinată a mărfurilor sunt de ordin tehnic,</w:t>
            </w:r>
            <w:r>
              <w:rPr>
                <w:lang w:val="ro-RO"/>
              </w:rPr>
              <w:t xml:space="preserve"> iar</w:t>
            </w:r>
            <w:r w:rsidRPr="00AF5F8B">
              <w:rPr>
                <w:lang w:val="ro-RO"/>
              </w:rPr>
              <w:t xml:space="preserve"> componenta de taxe vamale </w:t>
            </w:r>
            <w:r>
              <w:rPr>
                <w:lang w:val="ro-RO"/>
              </w:rPr>
              <w:t>nu este modificată.</w:t>
            </w:r>
          </w:p>
          <w:p w:rsidR="00AF5F8B" w:rsidRDefault="00AF5F8B" w:rsidP="00AF5F8B">
            <w:pPr>
              <w:jc w:val="center"/>
              <w:rPr>
                <w:lang w:val="ro-RO"/>
              </w:rPr>
            </w:pPr>
          </w:p>
          <w:p w:rsidR="00715AAF" w:rsidRDefault="00715AAF" w:rsidP="00AF5F8B">
            <w:pPr>
              <w:jc w:val="center"/>
              <w:rPr>
                <w:lang w:val="ro-RO"/>
              </w:rPr>
            </w:pPr>
          </w:p>
          <w:p w:rsidR="00AF5F8B" w:rsidRPr="00715AAF" w:rsidRDefault="00715AAF" w:rsidP="00AF5F8B">
            <w:pPr>
              <w:jc w:val="center"/>
              <w:rPr>
                <w:b/>
                <w:lang w:val="ro-RO"/>
              </w:rPr>
            </w:pPr>
            <w:r w:rsidRPr="00715AAF">
              <w:rPr>
                <w:b/>
                <w:lang w:val="ro-RO"/>
              </w:rPr>
              <w:t>Se acceptă</w:t>
            </w:r>
          </w:p>
          <w:p w:rsidR="00AF5F8B" w:rsidRDefault="00AF5F8B" w:rsidP="00AF5F8B">
            <w:pPr>
              <w:jc w:val="center"/>
              <w:rPr>
                <w:lang w:val="ro-RO"/>
              </w:rPr>
            </w:pPr>
          </w:p>
          <w:p w:rsidR="00AF5F8B" w:rsidRDefault="00AF5F8B" w:rsidP="00AF5F8B">
            <w:pPr>
              <w:jc w:val="center"/>
              <w:rPr>
                <w:lang w:val="ro-RO"/>
              </w:rPr>
            </w:pPr>
          </w:p>
          <w:p w:rsidR="00AF5F8B" w:rsidRDefault="00AF5F8B" w:rsidP="00AF5F8B">
            <w:pPr>
              <w:jc w:val="center"/>
              <w:rPr>
                <w:lang w:val="ro-RO"/>
              </w:rPr>
            </w:pPr>
          </w:p>
          <w:p w:rsidR="00AF5F8B" w:rsidRDefault="00AF5F8B" w:rsidP="00AF5F8B">
            <w:pPr>
              <w:jc w:val="center"/>
              <w:rPr>
                <w:b/>
                <w:lang w:val="ro-RO"/>
              </w:rPr>
            </w:pPr>
            <w:r w:rsidRPr="00AF5F8B">
              <w:rPr>
                <w:b/>
                <w:lang w:val="ro-RO"/>
              </w:rPr>
              <w:t>Se acceptă</w:t>
            </w:r>
          </w:p>
          <w:p w:rsidR="00AF5F8B" w:rsidRDefault="00AF5F8B" w:rsidP="00AF5F8B">
            <w:pPr>
              <w:jc w:val="center"/>
              <w:rPr>
                <w:b/>
                <w:lang w:val="ro-RO"/>
              </w:rPr>
            </w:pPr>
          </w:p>
          <w:p w:rsidR="00715AAF" w:rsidRDefault="00715AAF" w:rsidP="00CB1113">
            <w:pPr>
              <w:jc w:val="center"/>
              <w:rPr>
                <w:b/>
                <w:lang w:val="ro-RO"/>
              </w:rPr>
            </w:pPr>
          </w:p>
          <w:p w:rsidR="00715AAF" w:rsidRDefault="00715AAF" w:rsidP="00CB1113">
            <w:pPr>
              <w:jc w:val="center"/>
              <w:rPr>
                <w:b/>
                <w:lang w:val="ro-RO"/>
              </w:rPr>
            </w:pPr>
          </w:p>
          <w:p w:rsidR="00715AAF" w:rsidRDefault="00715AAF" w:rsidP="00CB1113">
            <w:pPr>
              <w:jc w:val="center"/>
              <w:rPr>
                <w:b/>
                <w:lang w:val="ro-RO"/>
              </w:rPr>
            </w:pPr>
          </w:p>
          <w:p w:rsidR="00CB1113" w:rsidRDefault="00CB1113" w:rsidP="00CB1113">
            <w:pPr>
              <w:jc w:val="center"/>
              <w:rPr>
                <w:b/>
                <w:lang w:val="ro-RO"/>
              </w:rPr>
            </w:pPr>
            <w:r w:rsidRPr="00AF5F8B">
              <w:rPr>
                <w:b/>
                <w:lang w:val="ro-RO"/>
              </w:rPr>
              <w:t>Se acceptă</w:t>
            </w:r>
          </w:p>
          <w:p w:rsidR="00CB1113" w:rsidRDefault="00CB1113" w:rsidP="00205A9F">
            <w:pPr>
              <w:rPr>
                <w:b/>
                <w:lang w:val="ro-RO"/>
              </w:rPr>
            </w:pPr>
          </w:p>
          <w:p w:rsidR="00715AAF" w:rsidRDefault="00715AAF" w:rsidP="00715AAF">
            <w:pPr>
              <w:rPr>
                <w:b/>
                <w:lang w:val="ro-RO"/>
              </w:rPr>
            </w:pPr>
          </w:p>
          <w:p w:rsidR="00CB1113" w:rsidRDefault="00715AAF" w:rsidP="00CB1113">
            <w:pPr>
              <w:jc w:val="center"/>
              <w:rPr>
                <w:b/>
                <w:lang w:val="ro-RO"/>
              </w:rPr>
            </w:pPr>
            <w:r>
              <w:rPr>
                <w:b/>
                <w:lang w:val="ro-RO"/>
              </w:rPr>
              <w:t>Nu se acceptă</w:t>
            </w:r>
          </w:p>
          <w:p w:rsidR="00CB1113" w:rsidRDefault="00CB1113" w:rsidP="00664506">
            <w:pPr>
              <w:jc w:val="center"/>
              <w:rPr>
                <w:lang w:val="ro-RO"/>
              </w:rPr>
            </w:pPr>
            <w:r>
              <w:rPr>
                <w:lang w:val="ro-RO"/>
              </w:rPr>
              <w:t>M</w:t>
            </w:r>
            <w:r w:rsidRPr="00AF5F8B">
              <w:rPr>
                <w:lang w:val="ro-RO"/>
              </w:rPr>
              <w:t>odificările introduse în Nomenclatura Combinată a mărfurilor sunt de ordin tehnic,</w:t>
            </w:r>
            <w:r>
              <w:rPr>
                <w:lang w:val="ro-RO"/>
              </w:rPr>
              <w:t xml:space="preserve"> iar</w:t>
            </w:r>
            <w:r w:rsidRPr="00AF5F8B">
              <w:rPr>
                <w:lang w:val="ro-RO"/>
              </w:rPr>
              <w:t xml:space="preserve"> componenta de taxe vamale </w:t>
            </w:r>
            <w:r>
              <w:rPr>
                <w:lang w:val="ro-RO"/>
              </w:rPr>
              <w:t>nu este modificată.</w:t>
            </w:r>
          </w:p>
          <w:p w:rsidR="00DB6B18" w:rsidRDefault="00DB6B18" w:rsidP="00664506">
            <w:pPr>
              <w:jc w:val="center"/>
              <w:rPr>
                <w:lang w:val="ro-RO"/>
              </w:rPr>
            </w:pPr>
          </w:p>
          <w:p w:rsidR="00DB6B18" w:rsidRDefault="00DB6B18" w:rsidP="00664506">
            <w:pPr>
              <w:jc w:val="center"/>
              <w:rPr>
                <w:lang w:val="ro-RO"/>
              </w:rPr>
            </w:pPr>
          </w:p>
          <w:p w:rsidR="00DB6B18" w:rsidRPr="00AF5F8B" w:rsidRDefault="00DB6B18" w:rsidP="00664506">
            <w:pPr>
              <w:jc w:val="center"/>
              <w:rPr>
                <w:b/>
                <w:lang w:val="ro-RO"/>
              </w:rPr>
            </w:pPr>
            <w:r>
              <w:rPr>
                <w:lang w:val="ro-RO"/>
              </w:rPr>
              <w:t>-</w:t>
            </w:r>
          </w:p>
        </w:tc>
      </w:tr>
      <w:tr w:rsidR="00EF28E4" w:rsidRPr="00512A62" w:rsidTr="00EF28E4">
        <w:trPr>
          <w:trHeight w:val="345"/>
        </w:trPr>
        <w:tc>
          <w:tcPr>
            <w:tcW w:w="1873" w:type="dxa"/>
            <w:vMerge/>
            <w:shd w:val="clear" w:color="auto" w:fill="auto"/>
          </w:tcPr>
          <w:p w:rsidR="00EF28E4" w:rsidRPr="00EF28E4" w:rsidRDefault="00EF28E4" w:rsidP="00EF28E4">
            <w:pPr>
              <w:pStyle w:val="BodyText"/>
              <w:tabs>
                <w:tab w:val="num" w:pos="825"/>
                <w:tab w:val="num" w:pos="1353"/>
              </w:tabs>
              <w:jc w:val="left"/>
              <w:rPr>
                <w:sz w:val="20"/>
                <w:highlight w:val="yellow"/>
              </w:rPr>
            </w:pPr>
          </w:p>
        </w:tc>
        <w:tc>
          <w:tcPr>
            <w:tcW w:w="9213" w:type="dxa"/>
            <w:shd w:val="clear" w:color="auto" w:fill="auto"/>
          </w:tcPr>
          <w:p w:rsidR="00742A08" w:rsidRPr="00742A08" w:rsidRDefault="00EF28E4" w:rsidP="00742A08">
            <w:pPr>
              <w:pStyle w:val="ListParagraph"/>
              <w:numPr>
                <w:ilvl w:val="0"/>
                <w:numId w:val="13"/>
              </w:numPr>
              <w:spacing w:after="120"/>
              <w:jc w:val="both"/>
              <w:rPr>
                <w:b/>
                <w:lang w:val="ro-RO"/>
              </w:rPr>
            </w:pPr>
            <w:r w:rsidRPr="00742A08">
              <w:rPr>
                <w:b/>
                <w:lang w:val="ro-RO"/>
              </w:rPr>
              <w:t>Propunerile (recomandările)</w:t>
            </w:r>
            <w:r w:rsidR="00742A08" w:rsidRPr="00742A08">
              <w:rPr>
                <w:b/>
                <w:lang w:val="ro-RO"/>
              </w:rPr>
              <w:t xml:space="preserve"> </w:t>
            </w:r>
          </w:p>
          <w:p w:rsidR="00742A08" w:rsidRPr="00742A08" w:rsidRDefault="00742A08" w:rsidP="00742A08">
            <w:pPr>
              <w:spacing w:after="120"/>
              <w:jc w:val="both"/>
              <w:rPr>
                <w:lang w:val="ro-RO"/>
              </w:rPr>
            </w:pPr>
            <w:r w:rsidRPr="00715AAF">
              <w:rPr>
                <w:lang w:val="ro-RO"/>
              </w:rPr>
              <w:t>Cu referire la Nota Informativă la proiect, recomandăm revizuirea sau aducerea în concordanță a prevederilor punctelor 3 şi 9, deoarece pct. 3 prevede că proiectul este armonizat la prevederile Nomenclaturii Combinate a Uniunii Europene, iar pct. 9 stipulează că proiectul nu este elaborat în scopul armonizării.</w:t>
            </w:r>
          </w:p>
          <w:p w:rsidR="00715AAF" w:rsidRDefault="00715AAF" w:rsidP="00742A08">
            <w:pPr>
              <w:spacing w:after="120"/>
              <w:jc w:val="both"/>
              <w:rPr>
                <w:lang w:val="ro-RO"/>
              </w:rPr>
            </w:pPr>
          </w:p>
          <w:p w:rsidR="00742A08" w:rsidRPr="00131C42" w:rsidRDefault="00742A08" w:rsidP="00742A08">
            <w:pPr>
              <w:spacing w:after="120"/>
              <w:jc w:val="both"/>
              <w:rPr>
                <w:lang w:val="ro-RO"/>
              </w:rPr>
            </w:pPr>
            <w:r w:rsidRPr="00715AAF">
              <w:rPr>
                <w:lang w:val="ro-RO"/>
              </w:rPr>
              <w:t>Complementar, comunicăm că autorii proiectului nu au respectat etapele asigurării transparenței în procesul decizional prevăzute la art. 8 lit. a) din Legea nr. 239/2008 privind transparența în procesul decizional, potrivit cărora prima măsură ce urma a fi realizată este „informarea publicului referitor la inițierea elaborării deciziei”, acțiune nerealizată.</w:t>
            </w:r>
          </w:p>
          <w:p w:rsidR="00715AAF" w:rsidRDefault="00715AAF" w:rsidP="00742A08">
            <w:pPr>
              <w:spacing w:after="120"/>
              <w:jc w:val="both"/>
              <w:rPr>
                <w:highlight w:val="yellow"/>
                <w:lang w:val="ro-RO"/>
              </w:rPr>
            </w:pPr>
          </w:p>
          <w:p w:rsidR="00EF28E4" w:rsidRPr="00E009DC" w:rsidRDefault="00742A08" w:rsidP="00715AAF">
            <w:pPr>
              <w:spacing w:after="120"/>
              <w:jc w:val="both"/>
              <w:rPr>
                <w:lang w:val="ro-RO"/>
              </w:rPr>
            </w:pPr>
            <w:r w:rsidRPr="00715AAF">
              <w:rPr>
                <w:lang w:val="ro-RO"/>
              </w:rPr>
              <w:lastRenderedPageBreak/>
              <w:t>Examinând lista actelor normative relevante domeniului, au fost identificate următoarele Hotărâri de Guvern, care urmează a fi ajustate urmare a adoptării proiect</w:t>
            </w:r>
            <w:r w:rsidR="00715AAF">
              <w:rPr>
                <w:lang w:val="ro-RO"/>
              </w:rPr>
              <w:t>ului de act propus spre avizare</w:t>
            </w:r>
            <w:r w:rsidR="00715AAF" w:rsidRPr="00715AAF">
              <w:rPr>
                <w:lang w:val="ro-RO"/>
              </w:rPr>
              <w:t xml:space="preserve"> </w:t>
            </w:r>
            <w:r w:rsidR="00715AAF">
              <w:rPr>
                <w:lang w:val="ro-RO"/>
              </w:rPr>
              <w:t>(</w:t>
            </w:r>
            <w:r w:rsidR="00715AAF" w:rsidRPr="00715AAF">
              <w:rPr>
                <w:lang w:val="ro-RO"/>
              </w:rPr>
              <w:t>Hotărârea Guvernului nr. 356/2012</w:t>
            </w:r>
            <w:r w:rsidR="00715AAF">
              <w:rPr>
                <w:lang w:val="ro-RO"/>
              </w:rPr>
              <w:t xml:space="preserve">; </w:t>
            </w:r>
            <w:r w:rsidR="00715AAF" w:rsidRPr="00715AAF">
              <w:rPr>
                <w:lang w:val="ro-RO"/>
              </w:rPr>
              <w:t>Hotărârea Guvernului nr. 938/2018</w:t>
            </w:r>
            <w:r w:rsidR="00715AAF">
              <w:rPr>
                <w:lang w:val="ro-RO"/>
              </w:rPr>
              <w:t xml:space="preserve">; </w:t>
            </w:r>
            <w:r w:rsidR="00715AAF" w:rsidRPr="00715AAF">
              <w:rPr>
                <w:lang w:val="ro-RO"/>
              </w:rPr>
              <w:t>Hotărârea Guvernului nr. 1323/2008</w:t>
            </w:r>
            <w:r w:rsidR="00715AAF">
              <w:rPr>
                <w:lang w:val="ro-RO"/>
              </w:rPr>
              <w:t xml:space="preserve">; </w:t>
            </w:r>
            <w:r w:rsidR="00715AAF" w:rsidRPr="00715AAF">
              <w:rPr>
                <w:lang w:val="ro-RO"/>
              </w:rPr>
              <w:t>Hotărârea Guvernului nr. 16/2009</w:t>
            </w:r>
            <w:r w:rsidR="00715AAF">
              <w:rPr>
                <w:lang w:val="ro-RO"/>
              </w:rPr>
              <w:t>).</w:t>
            </w:r>
          </w:p>
        </w:tc>
        <w:tc>
          <w:tcPr>
            <w:tcW w:w="4508" w:type="dxa"/>
            <w:shd w:val="clear" w:color="auto" w:fill="auto"/>
          </w:tcPr>
          <w:p w:rsidR="00EF28E4" w:rsidRDefault="00EF28E4" w:rsidP="00EF28E4">
            <w:pPr>
              <w:rPr>
                <w:b/>
                <w:lang w:val="ro-RO"/>
              </w:rPr>
            </w:pPr>
          </w:p>
          <w:p w:rsidR="00715AAF" w:rsidRDefault="00715AAF" w:rsidP="00EF28E4">
            <w:pPr>
              <w:rPr>
                <w:b/>
                <w:lang w:val="ro-RO"/>
              </w:rPr>
            </w:pPr>
          </w:p>
          <w:p w:rsidR="00715AAF" w:rsidRDefault="00715AAF" w:rsidP="00715AAF">
            <w:pPr>
              <w:jc w:val="center"/>
              <w:rPr>
                <w:b/>
                <w:lang w:val="ro-RO"/>
              </w:rPr>
            </w:pPr>
            <w:r>
              <w:rPr>
                <w:b/>
                <w:lang w:val="ro-RO"/>
              </w:rPr>
              <w:t>Se acceptă</w:t>
            </w:r>
          </w:p>
          <w:p w:rsidR="00715AAF" w:rsidRDefault="00715AAF" w:rsidP="00715AAF">
            <w:pPr>
              <w:jc w:val="center"/>
              <w:rPr>
                <w:b/>
                <w:lang w:val="ro-RO"/>
              </w:rPr>
            </w:pPr>
          </w:p>
          <w:p w:rsidR="00715AAF" w:rsidRDefault="00715AAF" w:rsidP="00715AAF">
            <w:pPr>
              <w:jc w:val="center"/>
              <w:rPr>
                <w:b/>
                <w:lang w:val="ro-RO"/>
              </w:rPr>
            </w:pPr>
          </w:p>
          <w:p w:rsidR="00715AAF" w:rsidRDefault="00715AAF" w:rsidP="00715AAF">
            <w:pPr>
              <w:jc w:val="center"/>
              <w:rPr>
                <w:b/>
                <w:lang w:val="ro-RO"/>
              </w:rPr>
            </w:pPr>
          </w:p>
          <w:p w:rsidR="00715AAF" w:rsidRDefault="00715AAF" w:rsidP="00715AAF">
            <w:pPr>
              <w:jc w:val="center"/>
              <w:rPr>
                <w:b/>
                <w:lang w:val="ro-RO"/>
              </w:rPr>
            </w:pPr>
            <w:r>
              <w:rPr>
                <w:b/>
                <w:lang w:val="ro-RO"/>
              </w:rPr>
              <w:t>Nu se acceptă</w:t>
            </w:r>
          </w:p>
          <w:p w:rsidR="00715AAF" w:rsidRDefault="00715AAF" w:rsidP="00715AAF">
            <w:pPr>
              <w:jc w:val="center"/>
              <w:rPr>
                <w:lang w:val="ro-RO"/>
              </w:rPr>
            </w:pPr>
            <w:r w:rsidRPr="00715AAF">
              <w:rPr>
                <w:lang w:val="ro-RO"/>
              </w:rPr>
              <w:t>Proiectul a fost avizat și consultat public pe platforma particip.gov.md</w:t>
            </w:r>
          </w:p>
          <w:p w:rsidR="00715AAF" w:rsidRDefault="00C64F19" w:rsidP="00715AAF">
            <w:pPr>
              <w:jc w:val="center"/>
              <w:rPr>
                <w:lang w:val="ro-RO"/>
              </w:rPr>
            </w:pPr>
            <w:hyperlink r:id="rId8" w:history="1">
              <w:r w:rsidR="00715AAF" w:rsidRPr="000D4093">
                <w:rPr>
                  <w:rStyle w:val="Hyperlink"/>
                  <w:lang w:val="ro-RO"/>
                </w:rPr>
                <w:t>https://particip.gov.md/ro/document/stages/*/8735</w:t>
              </w:r>
            </w:hyperlink>
            <w:r w:rsidR="00715AAF">
              <w:rPr>
                <w:lang w:val="ro-RO"/>
              </w:rPr>
              <w:t xml:space="preserve"> </w:t>
            </w:r>
          </w:p>
          <w:p w:rsidR="00715AAF" w:rsidRDefault="00715AAF" w:rsidP="00715AAF">
            <w:pPr>
              <w:jc w:val="center"/>
              <w:rPr>
                <w:lang w:val="ro-RO"/>
              </w:rPr>
            </w:pPr>
          </w:p>
          <w:p w:rsidR="00715AAF" w:rsidRDefault="00715AAF" w:rsidP="00715AAF">
            <w:pPr>
              <w:jc w:val="center"/>
              <w:rPr>
                <w:lang w:val="ro-RO"/>
              </w:rPr>
            </w:pPr>
          </w:p>
          <w:p w:rsidR="00715AAF" w:rsidRDefault="00715AAF" w:rsidP="00715AAF">
            <w:pPr>
              <w:jc w:val="center"/>
              <w:rPr>
                <w:b/>
                <w:lang w:val="ro-RO"/>
              </w:rPr>
            </w:pPr>
          </w:p>
          <w:p w:rsidR="00715AAF" w:rsidRDefault="00715AAF" w:rsidP="00715AAF">
            <w:pPr>
              <w:jc w:val="center"/>
              <w:rPr>
                <w:b/>
                <w:lang w:val="ro-RO"/>
              </w:rPr>
            </w:pPr>
            <w:r w:rsidRPr="00715AAF">
              <w:rPr>
                <w:b/>
                <w:lang w:val="ro-RO"/>
              </w:rPr>
              <w:t>Se acceptă</w:t>
            </w:r>
          </w:p>
          <w:p w:rsidR="00715AAF" w:rsidRPr="00715AAF" w:rsidRDefault="00715AAF" w:rsidP="00715AAF">
            <w:pPr>
              <w:jc w:val="center"/>
              <w:rPr>
                <w:lang w:val="ro-RO"/>
              </w:rPr>
            </w:pPr>
            <w:r w:rsidRPr="00715AAF">
              <w:rPr>
                <w:lang w:val="ro-RO"/>
              </w:rPr>
              <w:lastRenderedPageBreak/>
              <w:t>În conformitate cu prezenta Lege, guvernul va avea la dispoziție 6 luni pentru a aduce actele normative în concordanță</w:t>
            </w:r>
            <w:r>
              <w:rPr>
                <w:lang w:val="ro-RO"/>
              </w:rPr>
              <w:t xml:space="preserve"> cu prezenta lege</w:t>
            </w:r>
          </w:p>
        </w:tc>
      </w:tr>
      <w:tr w:rsidR="00EF28E4" w:rsidRPr="00512A62" w:rsidTr="00EF28E4">
        <w:trPr>
          <w:trHeight w:val="615"/>
        </w:trPr>
        <w:tc>
          <w:tcPr>
            <w:tcW w:w="1873" w:type="dxa"/>
            <w:vMerge w:val="restart"/>
            <w:shd w:val="clear" w:color="auto" w:fill="auto"/>
          </w:tcPr>
          <w:p w:rsidR="00EF28E4" w:rsidRPr="00715AAF" w:rsidRDefault="00EF28E4" w:rsidP="00EF28E4">
            <w:pPr>
              <w:pStyle w:val="BodyText"/>
              <w:tabs>
                <w:tab w:val="num" w:pos="825"/>
                <w:tab w:val="num" w:pos="1353"/>
              </w:tabs>
              <w:jc w:val="left"/>
              <w:rPr>
                <w:sz w:val="20"/>
              </w:rPr>
            </w:pPr>
            <w:r w:rsidRPr="00715AAF">
              <w:rPr>
                <w:sz w:val="20"/>
              </w:rPr>
              <w:lastRenderedPageBreak/>
              <w:t>Ministerul Finanțelor</w:t>
            </w:r>
          </w:p>
          <w:p w:rsidR="00EF28E4" w:rsidRDefault="00715AAF" w:rsidP="00EF28E4">
            <w:pPr>
              <w:pStyle w:val="BodyText"/>
              <w:tabs>
                <w:tab w:val="num" w:pos="825"/>
                <w:tab w:val="num" w:pos="1353"/>
              </w:tabs>
              <w:jc w:val="left"/>
              <w:rPr>
                <w:i/>
                <w:sz w:val="20"/>
              </w:rPr>
            </w:pPr>
            <w:r>
              <w:rPr>
                <w:i/>
                <w:sz w:val="20"/>
              </w:rPr>
              <w:t>(</w:t>
            </w:r>
            <w:r w:rsidR="00EF28E4" w:rsidRPr="00715AAF">
              <w:rPr>
                <w:i/>
                <w:sz w:val="20"/>
              </w:rPr>
              <w:t>Nr.</w:t>
            </w:r>
            <w:r w:rsidR="00EF28E4" w:rsidRPr="00715AAF">
              <w:t xml:space="preserve"> </w:t>
            </w:r>
            <w:r w:rsidR="00EF28E4" w:rsidRPr="00715AAF">
              <w:rPr>
                <w:i/>
                <w:sz w:val="20"/>
              </w:rPr>
              <w:t>15/1-06/321 din 24.12.2022</w:t>
            </w:r>
            <w:r>
              <w:rPr>
                <w:i/>
                <w:sz w:val="20"/>
              </w:rPr>
              <w:t>)</w:t>
            </w: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5D5650" w:rsidRDefault="005D5650" w:rsidP="00EF28E4">
            <w:pPr>
              <w:pStyle w:val="BodyText"/>
              <w:tabs>
                <w:tab w:val="num" w:pos="825"/>
                <w:tab w:val="num" w:pos="1353"/>
              </w:tabs>
              <w:jc w:val="left"/>
              <w:rPr>
                <w:i/>
                <w:sz w:val="20"/>
              </w:rPr>
            </w:pPr>
          </w:p>
          <w:p w:rsidR="00FB18B2" w:rsidRDefault="00FB18B2" w:rsidP="00EF28E4">
            <w:pPr>
              <w:pStyle w:val="BodyText"/>
              <w:tabs>
                <w:tab w:val="num" w:pos="825"/>
                <w:tab w:val="num" w:pos="1353"/>
              </w:tabs>
              <w:jc w:val="left"/>
              <w:rPr>
                <w:i/>
                <w:sz w:val="20"/>
              </w:rPr>
            </w:pPr>
          </w:p>
          <w:p w:rsidR="005D5650" w:rsidRPr="00E009DC" w:rsidRDefault="005D5650" w:rsidP="00EF28E4">
            <w:pPr>
              <w:pStyle w:val="BodyText"/>
              <w:tabs>
                <w:tab w:val="num" w:pos="825"/>
                <w:tab w:val="num" w:pos="1353"/>
              </w:tabs>
              <w:jc w:val="left"/>
              <w:rPr>
                <w:i/>
                <w:sz w:val="20"/>
              </w:rPr>
            </w:pPr>
            <w:r>
              <w:rPr>
                <w:i/>
                <w:sz w:val="20"/>
              </w:rPr>
              <w:t xml:space="preserve">Nr. </w:t>
            </w:r>
            <w:r w:rsidRPr="005D5650">
              <w:rPr>
                <w:i/>
                <w:sz w:val="20"/>
              </w:rPr>
              <w:t>15/1-06/121</w:t>
            </w:r>
            <w:r>
              <w:rPr>
                <w:i/>
                <w:sz w:val="20"/>
              </w:rPr>
              <w:t xml:space="preserve"> din 04.04.2022</w:t>
            </w:r>
          </w:p>
          <w:p w:rsidR="00EF28E4" w:rsidRDefault="00EF28E4"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Default="00FB18B2" w:rsidP="00EF28E4">
            <w:pPr>
              <w:pStyle w:val="BodyText"/>
              <w:tabs>
                <w:tab w:val="num" w:pos="825"/>
                <w:tab w:val="num" w:pos="1353"/>
              </w:tabs>
              <w:jc w:val="left"/>
              <w:rPr>
                <w:sz w:val="20"/>
              </w:rPr>
            </w:pPr>
          </w:p>
          <w:p w:rsidR="00FB18B2" w:rsidRPr="00FB18B2" w:rsidRDefault="00FB18B2" w:rsidP="00EF28E4">
            <w:pPr>
              <w:pStyle w:val="BodyText"/>
              <w:tabs>
                <w:tab w:val="num" w:pos="825"/>
                <w:tab w:val="num" w:pos="1353"/>
              </w:tabs>
              <w:jc w:val="left"/>
              <w:rPr>
                <w:i/>
                <w:sz w:val="20"/>
              </w:rPr>
            </w:pPr>
            <w:r w:rsidRPr="00FB18B2">
              <w:rPr>
                <w:i/>
                <w:sz w:val="20"/>
              </w:rPr>
              <w:t>Nr. 15/1-06/121 din 04.04.2022</w:t>
            </w:r>
          </w:p>
        </w:tc>
        <w:tc>
          <w:tcPr>
            <w:tcW w:w="9213" w:type="dxa"/>
            <w:shd w:val="clear" w:color="auto" w:fill="auto"/>
          </w:tcPr>
          <w:p w:rsidR="00EF28E4" w:rsidRPr="001600F2" w:rsidRDefault="00EF28E4" w:rsidP="00742A08">
            <w:pPr>
              <w:pStyle w:val="ListParagraph"/>
              <w:numPr>
                <w:ilvl w:val="0"/>
                <w:numId w:val="14"/>
              </w:numPr>
              <w:spacing w:after="120"/>
              <w:jc w:val="both"/>
              <w:rPr>
                <w:b/>
                <w:lang w:val="ro-RO"/>
              </w:rPr>
            </w:pPr>
            <w:r w:rsidRPr="001600F2">
              <w:rPr>
                <w:b/>
                <w:lang w:val="ro-RO"/>
              </w:rPr>
              <w:lastRenderedPageBreak/>
              <w:t>Obiecţiile</w:t>
            </w:r>
          </w:p>
          <w:p w:rsidR="00742A08" w:rsidRPr="001600F2" w:rsidRDefault="00742A08" w:rsidP="00742A08">
            <w:pPr>
              <w:spacing w:after="120"/>
              <w:jc w:val="both"/>
              <w:rPr>
                <w:lang w:val="ro-RO"/>
              </w:rPr>
            </w:pPr>
            <w:r w:rsidRPr="001600F2">
              <w:rPr>
                <w:lang w:val="ro-RO"/>
              </w:rPr>
              <w:t>Denumirea proiectului Hotărârii Guvernului, precum și denumirea proiectului de lege urmează a fi revizuite în vederea asigurării respectării prevederilor art.42 alin.(4) din Legea nr.100/2017 cu privire la actele normative. Or, potrivit normei citate, noul act normativ urmează să conțină o formulă referitoare la modificarea actului propus. În acest sens, se recomandă: excluderea cuvintelor „și completarea” și expunerea Art. I din proiect în următoarea redacție „Art.I. – Cuprinsul și anexa la Legea nr.172/2014 privind aprobarea Nomenclaturii combinate a mărfurilor (Monitorul Oficial al Republicii Moldova, 2014, nr.231–237, art.529), cu modificările ulterioare, se substituie cu anexa la prezenta lege.”</w:t>
            </w:r>
          </w:p>
          <w:p w:rsidR="00742A08" w:rsidRPr="001600F2" w:rsidRDefault="00742A08" w:rsidP="00742A08">
            <w:pPr>
              <w:spacing w:after="120"/>
              <w:jc w:val="both"/>
              <w:rPr>
                <w:lang w:val="ro-RO"/>
              </w:rPr>
            </w:pPr>
            <w:r w:rsidRPr="001600F2">
              <w:rPr>
                <w:lang w:val="ro-RO"/>
              </w:rPr>
              <w:t>Totodată, dat fiind faptul că cuprinsul legii în redacția actuală nu este parte a Anexei, Art.I nu poate modifica cuprinsul actual care, în redacția propusă, se modifică. Totodată, cuprinsul trebuie să fie parte a Anexei, redacția acestuia trebuie să fie actualizată la Sistemul Armonizat ediția 2022.  În acest sens, se recomandă reamplasarea cuvântului „Anexă”, încât acesta să preceadă  cuvântul „Cuprins”.</w:t>
            </w:r>
          </w:p>
          <w:p w:rsidR="00742A08" w:rsidRPr="001600F2" w:rsidRDefault="00742A08" w:rsidP="00742A08">
            <w:pPr>
              <w:spacing w:after="120"/>
              <w:jc w:val="both"/>
              <w:rPr>
                <w:lang w:val="ro-RO"/>
              </w:rPr>
            </w:pPr>
            <w:r w:rsidRPr="001600F2">
              <w:rPr>
                <w:lang w:val="ro-RO"/>
              </w:rPr>
              <w:t>Cu referință la Art.II:</w:t>
            </w:r>
          </w:p>
          <w:p w:rsidR="00742A08" w:rsidRPr="001600F2" w:rsidRDefault="00742A08" w:rsidP="00742A08">
            <w:pPr>
              <w:spacing w:after="120"/>
              <w:jc w:val="both"/>
              <w:rPr>
                <w:lang w:val="ro-RO"/>
              </w:rPr>
            </w:pPr>
            <w:r w:rsidRPr="001600F2">
              <w:rPr>
                <w:lang w:val="ro-RO"/>
              </w:rPr>
              <w:t xml:space="preserve">alin.(1) prevede  intrarea în vigoare a proiectului de lege la data de 1 ianuarie 2022, redacție care nu se acceptă,  termenul respectiv urmând a fi modificat cu „1 ianuarie 2023”. </w:t>
            </w:r>
          </w:p>
          <w:p w:rsidR="00742A08" w:rsidRPr="001600F2" w:rsidRDefault="00742A08" w:rsidP="00742A08">
            <w:pPr>
              <w:spacing w:after="120"/>
              <w:jc w:val="both"/>
              <w:rPr>
                <w:lang w:val="ro-RO"/>
              </w:rPr>
            </w:pPr>
            <w:r w:rsidRPr="001600F2">
              <w:rPr>
                <w:lang w:val="ro-RO"/>
              </w:rPr>
              <w:t xml:space="preserve">Suplimentar, atragem atenție și asupra redacției alin.(3), care prevede că poziţiile tarifare prevăzute de Nomenclatura combinată a mărfurilor până la modificare se aplică până la aducerea legislaţiei în concordanţă cu prezenta lege. Or, redacția acestuia este una defectuoasă, în contextul în care odată cu intrarea în vigoare a unui act normativ, acesta urmează să producă efecte juridice și să asigure substituirea redacției actuale a Nomenclaturii combinate a mărfurilor. Astfel, prin alin.(3) se reliefează o incertitudine referitor la modul și data din care urmează a fi aplicată Nomenclatura, și anume:  </w:t>
            </w:r>
          </w:p>
          <w:p w:rsidR="00742A08" w:rsidRPr="00742A08" w:rsidRDefault="00742A08" w:rsidP="00742A08">
            <w:pPr>
              <w:spacing w:after="120"/>
              <w:jc w:val="both"/>
              <w:rPr>
                <w:lang w:val="ro-RO"/>
              </w:rPr>
            </w:pPr>
            <w:r w:rsidRPr="001600F2">
              <w:rPr>
                <w:lang w:val="ro-RO"/>
              </w:rPr>
              <w:t>a)în conformitate cu art.1 lit.a) din Convenția internațională privind Sistemul armonizat de denumire și codificare a mărfurilor, prin Sistem armonizat de denumire și codificare a mărfurilor (denumit în continuare Sistemul armonizat), înseamnă nomenclatura care cuprinde pozițiile, supozițiile și codurile numerice aferente acestora, notele de secțiuni, capitole și supoziții, precum și normele generale de interpretare a Sistemului armonizat cuprinse în anexa la prezenta convenție.</w:t>
            </w:r>
          </w:p>
          <w:p w:rsidR="00742A08" w:rsidRPr="00742A08" w:rsidRDefault="00742A08" w:rsidP="00742A08">
            <w:pPr>
              <w:spacing w:after="120"/>
              <w:jc w:val="both"/>
              <w:rPr>
                <w:lang w:val="ro-RO"/>
              </w:rPr>
            </w:pPr>
            <w:r w:rsidRPr="001600F2">
              <w:rPr>
                <w:lang w:val="ro-RO"/>
              </w:rPr>
              <w:t>În tabelul unităților de</w:t>
            </w:r>
            <w:r w:rsidRPr="00742A08">
              <w:rPr>
                <w:u w:val="single"/>
                <w:lang w:val="ro-RO"/>
              </w:rPr>
              <w:t xml:space="preserve"> măsură</w:t>
            </w:r>
            <w:r w:rsidRPr="00742A08">
              <w:rPr>
                <w:lang w:val="ro-RO"/>
              </w:rPr>
              <w:t xml:space="preserve"> suplimentare se propune excluderea primului rând, care corespunde unității de măsură kilogram, dat fiind faptul că această unitate de măsură nu se regăsește pe parcursul Nomenclaturii în calitate de unitate de măsură suplimentară. </w:t>
            </w:r>
          </w:p>
          <w:p w:rsidR="00742A08" w:rsidRPr="00742A08" w:rsidRDefault="00742A08" w:rsidP="00742A08">
            <w:pPr>
              <w:spacing w:after="120"/>
              <w:jc w:val="both"/>
              <w:rPr>
                <w:lang w:val="ro-RO"/>
              </w:rPr>
            </w:pPr>
            <w:r w:rsidRPr="00742A08">
              <w:rPr>
                <w:u w:val="single"/>
                <w:lang w:val="ro-RO"/>
              </w:rPr>
              <w:t>În coloana unu din tabelele Nomenclaturii, cuvintele „Codul poziţiei tarifare”</w:t>
            </w:r>
            <w:r w:rsidRPr="00742A08">
              <w:rPr>
                <w:lang w:val="ro-RO"/>
              </w:rPr>
              <w:t xml:space="preserve"> de substituit cu cuvintele „Codul NC”, din motiv că această coloană conține nu doar codul poziției tarifare (codul mărfii la nivel de patru caractere), dar și al subpozițiilor (codul mărfii la nivel de șase, opt sau 9 caractere) și aducerea în concordanță cu denumirea din Nomenclatura combinată a Uniunii Europene.</w:t>
            </w:r>
          </w:p>
          <w:p w:rsidR="00742A08" w:rsidRPr="00742A08" w:rsidRDefault="00742A08" w:rsidP="00742A08">
            <w:pPr>
              <w:spacing w:after="120"/>
              <w:jc w:val="both"/>
              <w:rPr>
                <w:lang w:val="ro-RO"/>
              </w:rPr>
            </w:pPr>
            <w:r w:rsidRPr="00742A08">
              <w:rPr>
                <w:lang w:val="ro-RO"/>
              </w:rPr>
              <w:t>Coloana a treia din aceleași tabele urmează a fi denumită în „Unitate de măsură suplimentară”, dat fiind faptul că această coloană reiese din tabelul unităților de măsură suplimentare.</w:t>
            </w:r>
          </w:p>
          <w:p w:rsidR="00742A08" w:rsidRPr="00742A08" w:rsidRDefault="00742A08" w:rsidP="00742A08">
            <w:pPr>
              <w:spacing w:after="120"/>
              <w:jc w:val="both"/>
              <w:rPr>
                <w:u w:val="single"/>
                <w:lang w:val="ro-RO"/>
              </w:rPr>
            </w:pPr>
            <w:r w:rsidRPr="00742A08">
              <w:rPr>
                <w:u w:val="single"/>
                <w:lang w:val="ro-RO"/>
              </w:rPr>
              <w:lastRenderedPageBreak/>
              <w:t>În Anexă:</w:t>
            </w:r>
          </w:p>
          <w:p w:rsidR="00742A08" w:rsidRPr="00742A08" w:rsidRDefault="00742A08" w:rsidP="00742A08">
            <w:pPr>
              <w:spacing w:after="120"/>
              <w:jc w:val="both"/>
              <w:rPr>
                <w:lang w:val="ro-RO"/>
              </w:rPr>
            </w:pPr>
            <w:r w:rsidRPr="00742A08">
              <w:rPr>
                <w:lang w:val="ro-RO"/>
              </w:rPr>
              <w:t xml:space="preserve">la </w:t>
            </w:r>
            <w:r w:rsidRPr="00742A08">
              <w:rPr>
                <w:u w:val="single"/>
                <w:lang w:val="ro-RO"/>
              </w:rPr>
              <w:t>alineatul cinci</w:t>
            </w:r>
            <w:r w:rsidRPr="00742A08">
              <w:rPr>
                <w:lang w:val="ro-RO"/>
              </w:rPr>
              <w:t xml:space="preserve">, textul „Nomenclatura combinată a mărfurilor a fost elaborată în corespundere cu cerinţele practicilor internaţionale, luîndu-se în considerare modificările operate în Sistemul armonizat de descriere şi codificare a mărfurilor, aprobat de Organizaţia Mondială a Vămilor.” de substituit cu textul „Nomenclatura combinată a mărfurilor a fost elaborată în corespundere cu Nomenclatura Sistemului armonizat de descriere şi codificare a mărfurilor, adoptată prin Convenția internațională privind Sistemul armonizat de denumire și codificare a mărfurilor (încheiată la Bruxelles, 14 iunie 1983)”; </w:t>
            </w:r>
          </w:p>
          <w:p w:rsidR="00742A08" w:rsidRPr="00742A08" w:rsidRDefault="00742A08" w:rsidP="00742A08">
            <w:pPr>
              <w:spacing w:after="120"/>
              <w:jc w:val="both"/>
              <w:rPr>
                <w:lang w:val="ro-RO"/>
              </w:rPr>
            </w:pPr>
            <w:r w:rsidRPr="00742A08">
              <w:rPr>
                <w:lang w:val="ro-RO"/>
              </w:rPr>
              <w:t>la alineatul șase, textul „97 de capitole” se substituie cu textul „99 de capitole”.</w:t>
            </w:r>
          </w:p>
          <w:p w:rsidR="00FB4D21" w:rsidRDefault="00FB4D21" w:rsidP="00742A08">
            <w:pPr>
              <w:spacing w:after="120"/>
              <w:jc w:val="both"/>
              <w:rPr>
                <w:u w:val="single"/>
                <w:lang w:val="ro-RO"/>
              </w:rPr>
            </w:pPr>
          </w:p>
          <w:p w:rsidR="00742A08" w:rsidRPr="00742A08" w:rsidRDefault="00742A08" w:rsidP="00742A08">
            <w:pPr>
              <w:spacing w:after="120"/>
              <w:jc w:val="both"/>
              <w:rPr>
                <w:u w:val="single"/>
                <w:lang w:val="ro-RO"/>
              </w:rPr>
            </w:pPr>
            <w:r w:rsidRPr="00742A08">
              <w:rPr>
                <w:u w:val="single"/>
                <w:lang w:val="ro-RO"/>
              </w:rPr>
              <w:t>La Capitolul 24:</w:t>
            </w:r>
          </w:p>
          <w:p w:rsidR="00742A08" w:rsidRPr="00742A08" w:rsidRDefault="00742A08" w:rsidP="00742A08">
            <w:pPr>
              <w:spacing w:after="120"/>
              <w:jc w:val="both"/>
              <w:rPr>
                <w:lang w:val="ro-RO"/>
              </w:rPr>
            </w:pPr>
            <w:r w:rsidRPr="00742A08">
              <w:rPr>
                <w:lang w:val="ro-RO"/>
              </w:rPr>
              <w:t>pct.2. din Notă la capitol urmează a fi revizuit, din considerentul că acesta este vag și neînțeles.</w:t>
            </w:r>
          </w:p>
          <w:p w:rsidR="00742A08" w:rsidRPr="00742A08" w:rsidRDefault="00742A08" w:rsidP="00742A08">
            <w:pPr>
              <w:spacing w:after="120"/>
              <w:jc w:val="both"/>
              <w:rPr>
                <w:lang w:val="ro-RO"/>
              </w:rPr>
            </w:pPr>
            <w:r w:rsidRPr="00742A08">
              <w:rPr>
                <w:lang w:val="ro-RO"/>
              </w:rPr>
              <w:t>a poziția tarifară 2404, subpozițiile noi introduse urmează a fi revizuite deoarece nu corespund acestei poziții tarifare.</w:t>
            </w:r>
          </w:p>
          <w:p w:rsidR="00FB4D21" w:rsidRDefault="00742A08" w:rsidP="00742A08">
            <w:pPr>
              <w:spacing w:after="120"/>
              <w:jc w:val="both"/>
              <w:rPr>
                <w:lang w:val="ro-RO"/>
              </w:rPr>
            </w:pPr>
            <w:r w:rsidRPr="00742A08">
              <w:rPr>
                <w:u w:val="single"/>
                <w:lang w:val="ro-RO"/>
              </w:rPr>
              <w:t>La capitolul 39</w:t>
            </w:r>
            <w:r w:rsidRPr="00742A08">
              <w:rPr>
                <w:lang w:val="ro-RO"/>
              </w:rPr>
              <w:t xml:space="preserve"> poziția tarifară 3907, capitolul 44 poziția tarifară 4401 și  poziția tarifară 4420 subpozițiile noi introduse urmează a fi î</w:t>
            </w:r>
            <w:r w:rsidR="001600F2">
              <w:rPr>
                <w:lang w:val="ro-RO"/>
              </w:rPr>
              <w:t>ncadrate în ordine cronologică.</w:t>
            </w:r>
          </w:p>
          <w:p w:rsidR="00742A08" w:rsidRPr="00742A08" w:rsidRDefault="00742A08" w:rsidP="00742A08">
            <w:pPr>
              <w:spacing w:after="120"/>
              <w:jc w:val="both"/>
              <w:rPr>
                <w:lang w:val="ro-RO"/>
              </w:rPr>
            </w:pPr>
            <w:r w:rsidRPr="00742A08">
              <w:rPr>
                <w:lang w:val="ro-RO"/>
              </w:rPr>
              <w:t>Suplimentar la aceasta, urmează de revizuit întreg textul, în partea ce ține de cota taxei vamale, deoarece la unele poziții tarifare a fost micșorată cota taxei vamale iar la unele aceasta lipsește, precum:</w:t>
            </w:r>
          </w:p>
          <w:p w:rsidR="00742A08" w:rsidRPr="00742A08" w:rsidRDefault="00742A08" w:rsidP="00742A08">
            <w:pPr>
              <w:spacing w:after="120"/>
              <w:jc w:val="both"/>
              <w:rPr>
                <w:lang w:val="ro-RO"/>
              </w:rPr>
            </w:pPr>
            <w:r w:rsidRPr="00742A08">
              <w:rPr>
                <w:lang w:val="ro-RO"/>
              </w:rPr>
              <w:t>acetali și peroxizi hemi</w:t>
            </w:r>
            <w:r w:rsidR="00FB4D21">
              <w:rPr>
                <w:lang w:val="ro-RO"/>
              </w:rPr>
              <w:t>acetali, subpoziția tarifară 290</w:t>
            </w:r>
            <w:r w:rsidRPr="00742A08">
              <w:rPr>
                <w:lang w:val="ro-RO"/>
              </w:rPr>
              <w:t>960100 - de la cota  5,5% -  la 5%;</w:t>
            </w:r>
          </w:p>
          <w:p w:rsidR="00742A08" w:rsidRPr="00742A08" w:rsidRDefault="00742A08" w:rsidP="00742A08">
            <w:pPr>
              <w:spacing w:after="120"/>
              <w:jc w:val="both"/>
              <w:rPr>
                <w:lang w:val="ro-RO"/>
              </w:rPr>
            </w:pPr>
            <w:r w:rsidRPr="00742A08">
              <w:rPr>
                <w:lang w:val="ro-RO"/>
              </w:rPr>
              <w:t>soluție apoasă care conține în greutate 30 % sau mai mult, dar nu mai mult de 50 % din alchil disodic, subpoziția tarifară 340239100 – de la cota 5% - la 0%;</w:t>
            </w:r>
          </w:p>
          <w:p w:rsidR="00742A08" w:rsidRPr="00742A08" w:rsidRDefault="00742A08" w:rsidP="00742A08">
            <w:pPr>
              <w:spacing w:after="120"/>
              <w:jc w:val="both"/>
              <w:rPr>
                <w:lang w:val="ro-RO"/>
              </w:rPr>
            </w:pPr>
            <w:r w:rsidRPr="00742A08">
              <w:rPr>
                <w:lang w:val="ro-RO"/>
              </w:rPr>
              <w:t>alte soluții apoase, subpoziția tarifară 340239900  – de la cota 5% - la 0%;</w:t>
            </w:r>
          </w:p>
          <w:p w:rsidR="00742A08" w:rsidRPr="00742A08" w:rsidRDefault="00742A08" w:rsidP="00742A08">
            <w:pPr>
              <w:spacing w:after="120"/>
              <w:jc w:val="both"/>
              <w:rPr>
                <w:lang w:val="ro-RO"/>
              </w:rPr>
            </w:pPr>
            <w:r w:rsidRPr="00742A08">
              <w:rPr>
                <w:lang w:val="ro-RO"/>
              </w:rPr>
              <w:t>preparate pentru vânzarea cu amănuntul, poziția tarifară 340250000 – de la cota 5% - la 0%;</w:t>
            </w:r>
          </w:p>
          <w:p w:rsidR="00742A08" w:rsidRPr="00742A08" w:rsidRDefault="00742A08" w:rsidP="00742A08">
            <w:pPr>
              <w:spacing w:after="120"/>
              <w:jc w:val="both"/>
              <w:rPr>
                <w:lang w:val="ro-RO"/>
              </w:rPr>
            </w:pPr>
            <w:r w:rsidRPr="00742A08">
              <w:rPr>
                <w:lang w:val="ro-RO"/>
              </w:rPr>
              <w:t>preparate active de suprafață, subpoziția tarifară 340250100  – de la cota 5% - la 0%;</w:t>
            </w:r>
          </w:p>
          <w:p w:rsidR="00742A08" w:rsidRPr="00742A08" w:rsidRDefault="00742A08" w:rsidP="00742A08">
            <w:pPr>
              <w:spacing w:after="120"/>
              <w:jc w:val="both"/>
              <w:rPr>
                <w:lang w:val="ro-RO"/>
              </w:rPr>
            </w:pPr>
            <w:r w:rsidRPr="00742A08">
              <w:rPr>
                <w:lang w:val="ro-RO"/>
              </w:rPr>
              <w:t>preparate de spălare și preparate de curățare subpoziția tarifară 340250900  – de la cota 5% - la 0%;</w:t>
            </w:r>
          </w:p>
          <w:p w:rsidR="00742A08" w:rsidRPr="00742A08" w:rsidRDefault="00742A08" w:rsidP="00742A08">
            <w:pPr>
              <w:spacing w:after="120"/>
              <w:jc w:val="both"/>
              <w:rPr>
                <w:lang w:val="ro-RO"/>
              </w:rPr>
            </w:pPr>
            <w:r w:rsidRPr="00742A08">
              <w:rPr>
                <w:lang w:val="ro-RO"/>
              </w:rPr>
              <w:t>la pozițiile tarifare 29329600,  293945, 300693000, 320418000, noi introduse nu este imdicată cota taxei vamale;</w:t>
            </w:r>
          </w:p>
          <w:p w:rsidR="00742A08" w:rsidRDefault="00742A08" w:rsidP="00742A08">
            <w:pPr>
              <w:spacing w:after="120"/>
              <w:jc w:val="both"/>
              <w:rPr>
                <w:lang w:val="ro-RO"/>
              </w:rPr>
            </w:pPr>
            <w:r w:rsidRPr="00742A08">
              <w:rPr>
                <w:lang w:val="ro-RO"/>
              </w:rPr>
              <w:t>La Capitolul 30, urmare a modificărilor efectuate, subpoziția 300620000 (reactivi pentru determinarea grupelor sanguine sau factori</w:t>
            </w:r>
            <w:r w:rsidR="00DB6B18">
              <w:rPr>
                <w:lang w:val="ro-RO"/>
              </w:rPr>
              <w:t>lor sanguini) nu se regăsește.</w:t>
            </w:r>
          </w:p>
          <w:p w:rsidR="005D5650" w:rsidRDefault="005D5650" w:rsidP="00742A08">
            <w:pPr>
              <w:spacing w:after="120"/>
              <w:jc w:val="both"/>
              <w:rPr>
                <w:lang w:val="ro-RO"/>
              </w:rPr>
            </w:pPr>
          </w:p>
          <w:p w:rsidR="005D5650" w:rsidRDefault="005D5650" w:rsidP="00742A08">
            <w:pPr>
              <w:spacing w:after="120"/>
              <w:jc w:val="both"/>
              <w:rPr>
                <w:lang w:val="ro-RO"/>
              </w:rPr>
            </w:pPr>
            <w:r>
              <w:rPr>
                <w:lang w:val="ro-RO"/>
              </w:rPr>
              <w:t>L</w:t>
            </w:r>
            <w:r w:rsidRPr="005D5650">
              <w:rPr>
                <w:lang w:val="ro-RO"/>
              </w:rPr>
              <w:t>a alineatul trei din Nomenclatura com</w:t>
            </w:r>
            <w:r>
              <w:rPr>
                <w:lang w:val="ro-RO"/>
              </w:rPr>
              <w:t xml:space="preserve">binată a mărfurilor, textul „ </w:t>
            </w:r>
            <w:r w:rsidRPr="005D5650">
              <w:rPr>
                <w:lang w:val="ro-RO"/>
              </w:rPr>
              <w:t>cu note explicative pentru fiecare capitol” se exclude, deoarece Note există de secțiuni, de capitole, de subpoziții și complementare, și acestea reprezintă text legal, și nu explicativ.</w:t>
            </w:r>
          </w:p>
          <w:p w:rsidR="005D5650" w:rsidRDefault="005D5650" w:rsidP="00742A08">
            <w:pPr>
              <w:spacing w:after="120"/>
              <w:jc w:val="both"/>
              <w:rPr>
                <w:lang w:val="ro-RO"/>
              </w:rPr>
            </w:pPr>
          </w:p>
          <w:p w:rsidR="005D5650" w:rsidRDefault="005D5650" w:rsidP="005D5650">
            <w:pPr>
              <w:spacing w:after="120"/>
              <w:contextualSpacing/>
              <w:jc w:val="both"/>
              <w:rPr>
                <w:lang w:val="ro-RO"/>
              </w:rPr>
            </w:pPr>
            <w:r>
              <w:rPr>
                <w:lang w:val="ro-RO"/>
              </w:rPr>
              <w:t>Î</w:t>
            </w:r>
            <w:r w:rsidRPr="005D5650">
              <w:rPr>
                <w:lang w:val="ro-RO"/>
              </w:rPr>
              <w:t>n coloana unu, rândul șase, textul „kg/net” se sub</w:t>
            </w:r>
            <w:r>
              <w:rPr>
                <w:lang w:val="ro-RO"/>
              </w:rPr>
              <w:t>stituie cu textul „kg/net eda”;</w:t>
            </w:r>
          </w:p>
          <w:p w:rsidR="005D5650" w:rsidRPr="005D5650" w:rsidRDefault="005D5650" w:rsidP="005D5650">
            <w:pPr>
              <w:spacing w:after="120"/>
              <w:contextualSpacing/>
              <w:jc w:val="both"/>
              <w:rPr>
                <w:lang w:val="ro-RO"/>
              </w:rPr>
            </w:pPr>
            <w:r>
              <w:rPr>
                <w:lang w:val="ro-RO"/>
              </w:rPr>
              <w:t>Î</w:t>
            </w:r>
            <w:r w:rsidRPr="005D5650">
              <w:rPr>
                <w:lang w:val="ro-RO"/>
              </w:rPr>
              <w:t>n coloana a doua ultimul rând, cuvintele „anul precedent” se substituie cu cuvintele „redacția precedentă”;</w:t>
            </w:r>
          </w:p>
          <w:p w:rsidR="005D5650" w:rsidRDefault="005D5650" w:rsidP="005D5650">
            <w:pPr>
              <w:spacing w:after="120"/>
              <w:contextualSpacing/>
              <w:jc w:val="both"/>
              <w:rPr>
                <w:lang w:val="ro-RO"/>
              </w:rPr>
            </w:pPr>
            <w:r>
              <w:rPr>
                <w:lang w:val="ro-RO"/>
              </w:rPr>
              <w:t>S</w:t>
            </w:r>
            <w:r w:rsidRPr="005D5650">
              <w:rPr>
                <w:lang w:val="ro-RO"/>
              </w:rPr>
              <w:t>e completează cu un rînd nou: „kg” cu descrierea kilogram.</w:t>
            </w:r>
          </w:p>
          <w:p w:rsidR="005D5650" w:rsidRDefault="005D5650" w:rsidP="005D5650">
            <w:pPr>
              <w:spacing w:after="120"/>
              <w:contextualSpacing/>
              <w:jc w:val="both"/>
              <w:rPr>
                <w:lang w:val="ro-RO"/>
              </w:rPr>
            </w:pPr>
          </w:p>
          <w:p w:rsidR="005D5650" w:rsidRDefault="005D5650" w:rsidP="00742A08">
            <w:pPr>
              <w:spacing w:after="120"/>
              <w:contextualSpacing/>
              <w:jc w:val="both"/>
              <w:rPr>
                <w:lang w:val="ro-RO"/>
              </w:rPr>
            </w:pPr>
            <w:r w:rsidRPr="005D5650">
              <w:rPr>
                <w:lang w:val="ro-RO"/>
              </w:rPr>
              <w:t>Tabelele „UNITĂŢILE DE MĂSURĂ” și „LISTA UNITĂȚILOR SUPLIMENTARE” utilizate în Nomenclatura combinată a mărfurilor se comasează într-un singur tabel cu următorul cuprins:</w:t>
            </w:r>
          </w:p>
          <w:tbl>
            <w:tblPr>
              <w:tblW w:w="2736" w:type="pct"/>
              <w:jc w:val="center"/>
              <w:tblLook w:val="04A0" w:firstRow="1" w:lastRow="0" w:firstColumn="1" w:lastColumn="0" w:noHBand="0" w:noVBand="1"/>
            </w:tblPr>
            <w:tblGrid>
              <w:gridCol w:w="3196"/>
              <w:gridCol w:w="1718"/>
            </w:tblGrid>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lang w:val="en-US"/>
                    </w:rPr>
                  </w:pPr>
                  <w:r w:rsidRPr="005D5650">
                    <w:rPr>
                      <w:b/>
                      <w:bCs/>
                      <w:color w:val="000000" w:themeColor="text1"/>
                      <w:sz w:val="16"/>
                      <w:szCs w:val="16"/>
                      <w:lang w:val="en-US"/>
                    </w:rPr>
                    <w:t>Denumirea unităţii de măsură suplimentară</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b/>
                      <w:bCs/>
                      <w:color w:val="000000" w:themeColor="text1"/>
                      <w:sz w:val="16"/>
                      <w:szCs w:val="16"/>
                    </w:rPr>
                    <w:t>Semnul convenţional</w:t>
                  </w:r>
                </w:p>
              </w:tc>
            </w:tr>
            <w:tr w:rsidR="005D5650" w:rsidRPr="005D5650"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rPr>
                  </w:pPr>
                  <w:r w:rsidRPr="005D5650">
                    <w:rPr>
                      <w:color w:val="000000" w:themeColor="text1"/>
                      <w:sz w:val="16"/>
                      <w:szCs w:val="16"/>
                    </w:rPr>
                    <w:t>Gram</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g</w:t>
                  </w:r>
                </w:p>
              </w:tc>
            </w:tr>
            <w:tr w:rsidR="005D5650" w:rsidRPr="005D5650"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rPr>
                  </w:pPr>
                  <w:r w:rsidRPr="005D5650">
                    <w:rPr>
                      <w:color w:val="000000" w:themeColor="text1"/>
                      <w:sz w:val="16"/>
                      <w:szCs w:val="16"/>
                    </w:rPr>
                    <w:t>Gram izotopi fisionabili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gi F/S</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lang w:val="en-US"/>
                    </w:rPr>
                  </w:pPr>
                  <w:r w:rsidRPr="005D5650">
                    <w:rPr>
                      <w:color w:val="000000" w:themeColor="text1"/>
                      <w:sz w:val="16"/>
                      <w:szCs w:val="16"/>
                      <w:lang w:val="en-US"/>
                    </w:rPr>
                    <w:t>Capacitate de încărcare utilă în tone metrice</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ct/1</w:t>
                  </w:r>
                </w:p>
              </w:tc>
            </w:tr>
            <w:tr w:rsidR="005D5650" w:rsidRPr="005D5650"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rPr>
                      <w:color w:val="000000" w:themeColor="text1"/>
                      <w:sz w:val="16"/>
                      <w:szCs w:val="16"/>
                    </w:rPr>
                  </w:pPr>
                  <w:r w:rsidRPr="005D5650">
                    <w:rPr>
                      <w:color w:val="000000" w:themeColor="text1"/>
                      <w:sz w:val="16"/>
                      <w:szCs w:val="16"/>
                    </w:rPr>
                    <w:t>Metru</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jc w:val="center"/>
                    <w:rPr>
                      <w:color w:val="000000" w:themeColor="text1"/>
                      <w:sz w:val="16"/>
                      <w:szCs w:val="16"/>
                    </w:rPr>
                  </w:pPr>
                  <w:r w:rsidRPr="005D5650">
                    <w:rPr>
                      <w:color w:val="000000" w:themeColor="text1"/>
                      <w:sz w:val="16"/>
                      <w:szCs w:val="16"/>
                    </w:rPr>
                    <w:t>m</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rPr>
                  </w:pPr>
                  <w:r w:rsidRPr="005D5650">
                    <w:rPr>
                      <w:color w:val="000000" w:themeColor="text1"/>
                      <w:sz w:val="16"/>
                      <w:szCs w:val="16"/>
                    </w:rPr>
                    <w:t>Metru pătrat</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m</w:t>
                  </w:r>
                  <w:r w:rsidRPr="005D5650">
                    <w:rPr>
                      <w:color w:val="000000" w:themeColor="text1"/>
                      <w:sz w:val="16"/>
                      <w:szCs w:val="16"/>
                      <w:vertAlign w:val="superscript"/>
                    </w:rPr>
                    <w:t>2</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rPr>
                      <w:color w:val="000000" w:themeColor="text1"/>
                      <w:sz w:val="16"/>
                      <w:szCs w:val="16"/>
                    </w:rPr>
                  </w:pPr>
                  <w:r w:rsidRPr="005D5650">
                    <w:rPr>
                      <w:color w:val="000000" w:themeColor="text1"/>
                      <w:sz w:val="16"/>
                      <w:szCs w:val="16"/>
                    </w:rPr>
                    <w:t>Metru cub</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jc w:val="center"/>
                    <w:rPr>
                      <w:color w:val="000000" w:themeColor="text1"/>
                      <w:sz w:val="16"/>
                      <w:szCs w:val="16"/>
                    </w:rPr>
                  </w:pPr>
                  <w:r w:rsidRPr="005D5650">
                    <w:rPr>
                      <w:color w:val="000000" w:themeColor="text1"/>
                      <w:sz w:val="16"/>
                      <w:szCs w:val="16"/>
                    </w:rPr>
                    <w:t>m</w:t>
                  </w:r>
                  <w:r w:rsidRPr="005D5650">
                    <w:rPr>
                      <w:color w:val="000000" w:themeColor="text1"/>
                      <w:sz w:val="16"/>
                      <w:szCs w:val="16"/>
                      <w:vertAlign w:val="superscript"/>
                    </w:rPr>
                    <w:t>3</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rPr>
                  </w:pPr>
                  <w:r w:rsidRPr="005D5650">
                    <w:rPr>
                      <w:color w:val="000000" w:themeColor="text1"/>
                      <w:sz w:val="16"/>
                      <w:szCs w:val="16"/>
                    </w:rPr>
                    <w:t>Kilogram de azot</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kg N</w:t>
                  </w:r>
                </w:p>
              </w:tc>
            </w:tr>
            <w:tr w:rsidR="005D5650" w:rsidRPr="005D5650"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lang w:val="en-US"/>
                    </w:rPr>
                  </w:pPr>
                  <w:r w:rsidRPr="005D5650">
                    <w:rPr>
                      <w:color w:val="000000" w:themeColor="text1"/>
                      <w:sz w:val="16"/>
                      <w:szCs w:val="16"/>
                      <w:lang w:val="en-US"/>
                    </w:rPr>
                    <w:t>Kilogram de hidroxid de potasiu</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kg KOH</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pStyle w:val="cn"/>
                    <w:jc w:val="left"/>
                    <w:rPr>
                      <w:color w:val="000000" w:themeColor="text1"/>
                      <w:sz w:val="16"/>
                      <w:szCs w:val="16"/>
                    </w:rPr>
                  </w:pPr>
                  <w:r w:rsidRPr="005D5650">
                    <w:rPr>
                      <w:color w:val="000000" w:themeColor="text1"/>
                      <w:sz w:val="16"/>
                      <w:szCs w:val="16"/>
                    </w:rPr>
                    <w:t>Kilogram de oxid de potasiu</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pStyle w:val="cn"/>
                    <w:rPr>
                      <w:color w:val="000000" w:themeColor="text1"/>
                      <w:sz w:val="16"/>
                      <w:szCs w:val="16"/>
                    </w:rPr>
                  </w:pPr>
                  <w:r w:rsidRPr="005D5650">
                    <w:rPr>
                      <w:color w:val="000000" w:themeColor="text1"/>
                      <w:sz w:val="16"/>
                      <w:szCs w:val="16"/>
                    </w:rPr>
                    <w:t>K2O</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pStyle w:val="cn"/>
                    <w:jc w:val="left"/>
                    <w:rPr>
                      <w:color w:val="000000" w:themeColor="text1"/>
                      <w:sz w:val="16"/>
                      <w:szCs w:val="16"/>
                    </w:rPr>
                  </w:pPr>
                  <w:r w:rsidRPr="005D5650">
                    <w:rPr>
                      <w:color w:val="000000" w:themeColor="text1"/>
                      <w:sz w:val="16"/>
                      <w:szCs w:val="16"/>
                    </w:rPr>
                    <w:t>Kilogram de hidroxid de sodiu (sodă caustică)</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pStyle w:val="cn"/>
                    <w:rPr>
                      <w:color w:val="000000" w:themeColor="text1"/>
                      <w:sz w:val="16"/>
                      <w:szCs w:val="16"/>
                    </w:rPr>
                  </w:pPr>
                  <w:r w:rsidRPr="005D5650">
                    <w:rPr>
                      <w:color w:val="000000" w:themeColor="text1"/>
                      <w:sz w:val="16"/>
                      <w:szCs w:val="16"/>
                    </w:rPr>
                    <w:t>kg NaOH</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lang w:val="en-US"/>
                    </w:rPr>
                  </w:pPr>
                  <w:r w:rsidRPr="005D5650">
                    <w:rPr>
                      <w:color w:val="000000" w:themeColor="text1"/>
                      <w:sz w:val="16"/>
                      <w:szCs w:val="16"/>
                      <w:lang w:val="en-US"/>
                    </w:rPr>
                    <w:t>Kilogram de peroxid de hidrogen</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kg H</w:t>
                  </w:r>
                  <w:r w:rsidRPr="005D5650">
                    <w:rPr>
                      <w:color w:val="000000" w:themeColor="text1"/>
                      <w:sz w:val="16"/>
                      <w:szCs w:val="16"/>
                      <w:vertAlign w:val="subscript"/>
                    </w:rPr>
                    <w:t>2</w:t>
                  </w:r>
                  <w:r w:rsidRPr="005D5650">
                    <w:rPr>
                      <w:color w:val="000000" w:themeColor="text1"/>
                      <w:sz w:val="16"/>
                      <w:szCs w:val="16"/>
                    </w:rPr>
                    <w:t>O</w:t>
                  </w:r>
                  <w:r w:rsidRPr="005D5650">
                    <w:rPr>
                      <w:color w:val="000000" w:themeColor="text1"/>
                      <w:sz w:val="16"/>
                      <w:szCs w:val="16"/>
                      <w:vertAlign w:val="subscript"/>
                    </w:rPr>
                    <w:t>2</w:t>
                  </w:r>
                </w:p>
              </w:tc>
            </w:tr>
            <w:tr w:rsidR="005D5650" w:rsidRPr="005D5650"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lang w:val="en-US"/>
                    </w:rPr>
                  </w:pPr>
                  <w:r w:rsidRPr="005D5650">
                    <w:rPr>
                      <w:color w:val="000000" w:themeColor="text1"/>
                      <w:sz w:val="16"/>
                      <w:szCs w:val="16"/>
                      <w:lang w:val="en-US"/>
                    </w:rPr>
                    <w:t>Kilogram de pentaoxid de fosfor (anhidridă fosforică)</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kg P</w:t>
                  </w:r>
                  <w:r w:rsidRPr="005D5650">
                    <w:rPr>
                      <w:color w:val="000000" w:themeColor="text1"/>
                      <w:sz w:val="16"/>
                      <w:szCs w:val="16"/>
                      <w:vertAlign w:val="subscript"/>
                    </w:rPr>
                    <w:t>2</w:t>
                  </w:r>
                  <w:r w:rsidRPr="005D5650">
                    <w:rPr>
                      <w:color w:val="000000" w:themeColor="text1"/>
                      <w:sz w:val="16"/>
                      <w:szCs w:val="16"/>
                    </w:rPr>
                    <w:t>O</w:t>
                  </w:r>
                  <w:r w:rsidRPr="005D5650">
                    <w:rPr>
                      <w:color w:val="000000" w:themeColor="text1"/>
                      <w:sz w:val="16"/>
                      <w:szCs w:val="16"/>
                      <w:vertAlign w:val="subscript"/>
                    </w:rPr>
                    <w:t>5</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rPr>
                  </w:pPr>
                  <w:r w:rsidRPr="005D5650">
                    <w:rPr>
                      <w:color w:val="000000" w:themeColor="text1"/>
                      <w:sz w:val="16"/>
                      <w:szCs w:val="16"/>
                    </w:rPr>
                    <w:t>Kilogram de substanţă uscată 90%</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kg 90% sdt</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rPr>
                      <w:color w:val="000000" w:themeColor="text1"/>
                      <w:sz w:val="16"/>
                      <w:szCs w:val="16"/>
                    </w:rPr>
                  </w:pPr>
                  <w:r w:rsidRPr="005D5650">
                    <w:rPr>
                      <w:color w:val="000000" w:themeColor="text1"/>
                      <w:sz w:val="16"/>
                      <w:szCs w:val="16"/>
                    </w:rPr>
                    <w:t>Kilogram de uraniu</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5D5650" w:rsidRDefault="005D5650" w:rsidP="005D5650">
                  <w:pPr>
                    <w:jc w:val="center"/>
                    <w:rPr>
                      <w:color w:val="000000" w:themeColor="text1"/>
                      <w:sz w:val="16"/>
                      <w:szCs w:val="16"/>
                    </w:rPr>
                  </w:pPr>
                  <w:r w:rsidRPr="005D5650">
                    <w:rPr>
                      <w:color w:val="000000" w:themeColor="text1"/>
                      <w:sz w:val="16"/>
                      <w:szCs w:val="16"/>
                    </w:rPr>
                    <w:t>kg U</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rPr>
                      <w:color w:val="000000" w:themeColor="text1"/>
                      <w:sz w:val="16"/>
                      <w:szCs w:val="16"/>
                      <w:lang w:val="en-US"/>
                    </w:rPr>
                  </w:pPr>
                  <w:r w:rsidRPr="005D5650">
                    <w:rPr>
                      <w:color w:val="000000" w:themeColor="text1"/>
                      <w:sz w:val="16"/>
                      <w:szCs w:val="16"/>
                      <w:lang w:val="en-US"/>
                    </w:rPr>
                    <w:t>Kilogram greutate netă a produsului scurs</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jc w:val="center"/>
                    <w:rPr>
                      <w:color w:val="000000" w:themeColor="text1"/>
                      <w:sz w:val="16"/>
                      <w:szCs w:val="16"/>
                    </w:rPr>
                  </w:pPr>
                  <w:r w:rsidRPr="005D5650">
                    <w:rPr>
                      <w:color w:val="000000" w:themeColor="text1"/>
                      <w:sz w:val="16"/>
                      <w:szCs w:val="16"/>
                    </w:rPr>
                    <w:t>kg/net eda</w:t>
                  </w:r>
                </w:p>
              </w:tc>
            </w:tr>
            <w:tr w:rsidR="005D5650" w:rsidRPr="005D5650"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rPr>
                      <w:color w:val="000000" w:themeColor="text1"/>
                      <w:sz w:val="16"/>
                      <w:szCs w:val="16"/>
                    </w:rPr>
                  </w:pPr>
                  <w:r w:rsidRPr="005D5650">
                    <w:rPr>
                      <w:color w:val="000000" w:themeColor="text1"/>
                      <w:sz w:val="16"/>
                      <w:szCs w:val="16"/>
                    </w:rPr>
                    <w:t>Kilogram de metilamine</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jc w:val="center"/>
                    <w:rPr>
                      <w:color w:val="000000" w:themeColor="text1"/>
                      <w:sz w:val="16"/>
                      <w:szCs w:val="16"/>
                    </w:rPr>
                  </w:pPr>
                  <w:r w:rsidRPr="005D5650">
                    <w:rPr>
                      <w:color w:val="000000" w:themeColor="text1"/>
                      <w:sz w:val="16"/>
                      <w:szCs w:val="16"/>
                    </w:rPr>
                    <w:t>kg met.am.</w:t>
                  </w:r>
                </w:p>
              </w:tc>
            </w:tr>
            <w:tr w:rsidR="005D5650" w:rsidRPr="005D5650"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pStyle w:val="cn"/>
                    <w:jc w:val="left"/>
                    <w:rPr>
                      <w:rFonts w:eastAsia="Times New Roman"/>
                      <w:color w:val="000000" w:themeColor="text1"/>
                      <w:sz w:val="16"/>
                      <w:szCs w:val="16"/>
                    </w:rPr>
                  </w:pPr>
                  <w:r w:rsidRPr="005D5650">
                    <w:rPr>
                      <w:color w:val="000000" w:themeColor="text1"/>
                      <w:sz w:val="16"/>
                      <w:szCs w:val="16"/>
                    </w:rPr>
                    <w:t>Litru</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pStyle w:val="cn"/>
                    <w:rPr>
                      <w:color w:val="000000" w:themeColor="text1"/>
                      <w:sz w:val="16"/>
                      <w:szCs w:val="16"/>
                    </w:rPr>
                  </w:pPr>
                  <w:r w:rsidRPr="005D5650">
                    <w:rPr>
                      <w:color w:val="000000" w:themeColor="text1"/>
                      <w:sz w:val="16"/>
                      <w:szCs w:val="16"/>
                    </w:rPr>
                    <w:t>1</w:t>
                  </w:r>
                </w:p>
              </w:tc>
            </w:tr>
            <w:tr w:rsidR="005D5650" w:rsidRPr="005D5650" w:rsidTr="008208D8">
              <w:trPr>
                <w:trHeight w:val="18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rPr>
                      <w:color w:val="000000" w:themeColor="text1"/>
                      <w:sz w:val="16"/>
                      <w:szCs w:val="16"/>
                    </w:rPr>
                  </w:pPr>
                  <w:r w:rsidRPr="005D5650">
                    <w:rPr>
                      <w:color w:val="000000" w:themeColor="text1"/>
                      <w:sz w:val="16"/>
                      <w:szCs w:val="16"/>
                    </w:rPr>
                    <w:t>Litru de alcool pur (100%)</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jc w:val="center"/>
                    <w:rPr>
                      <w:color w:val="000000" w:themeColor="text1"/>
                      <w:sz w:val="16"/>
                      <w:szCs w:val="16"/>
                    </w:rPr>
                  </w:pPr>
                  <w:r w:rsidRPr="005D5650">
                    <w:rPr>
                      <w:color w:val="000000" w:themeColor="text1"/>
                      <w:sz w:val="16"/>
                      <w:szCs w:val="16"/>
                    </w:rPr>
                    <w:t>L alc.100%</w:t>
                  </w:r>
                </w:p>
              </w:tc>
            </w:tr>
            <w:tr w:rsidR="005D5650" w:rsidRPr="00512A62"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5D5650" w:rsidRDefault="005D5650" w:rsidP="005D5650">
                  <w:pPr>
                    <w:rPr>
                      <w:color w:val="000000" w:themeColor="text1"/>
                      <w:sz w:val="16"/>
                      <w:szCs w:val="16"/>
                      <w:lang w:val="en-US"/>
                    </w:rPr>
                  </w:pPr>
                  <w:r w:rsidRPr="005D5650">
                    <w:rPr>
                      <w:color w:val="000000" w:themeColor="text1"/>
                      <w:sz w:val="16"/>
                      <w:szCs w:val="16"/>
                      <w:lang w:val="en-US"/>
                    </w:rPr>
                    <w:t>Număr de carate (1 carat metric = 2x10</w:t>
                  </w:r>
                  <w:r w:rsidRPr="005D5650">
                    <w:rPr>
                      <w:color w:val="000000" w:themeColor="text1"/>
                      <w:sz w:val="16"/>
                      <w:szCs w:val="16"/>
                      <w:vertAlign w:val="superscript"/>
                      <w:lang w:val="en-US"/>
                    </w:rPr>
                    <w:t>-4</w:t>
                  </w:r>
                  <w:r w:rsidRPr="005D5650">
                    <w:rPr>
                      <w:color w:val="000000" w:themeColor="text1"/>
                      <w:sz w:val="16"/>
                      <w:szCs w:val="16"/>
                      <w:lang w:val="en-US"/>
                    </w:rPr>
                    <w:t xml:space="preserve"> kg)</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1A0D7D" w:rsidRDefault="005D5650" w:rsidP="005D5650">
                  <w:pPr>
                    <w:jc w:val="center"/>
                    <w:rPr>
                      <w:color w:val="000000" w:themeColor="text1"/>
                      <w:sz w:val="16"/>
                      <w:szCs w:val="16"/>
                      <w:lang w:val="en-US"/>
                    </w:rPr>
                  </w:pPr>
                  <w:r w:rsidRPr="001A0D7D">
                    <w:rPr>
                      <w:color w:val="000000" w:themeColor="text1"/>
                      <w:sz w:val="16"/>
                      <w:szCs w:val="16"/>
                      <w:lang w:val="en-US"/>
                    </w:rPr>
                    <w:t>c/k</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1A0D7D" w:rsidRDefault="005D5650" w:rsidP="005D5650">
                  <w:pPr>
                    <w:rPr>
                      <w:color w:val="000000" w:themeColor="text1"/>
                      <w:sz w:val="16"/>
                      <w:szCs w:val="16"/>
                      <w:lang w:val="en-US"/>
                    </w:rPr>
                  </w:pPr>
                  <w:r w:rsidRPr="001A0D7D">
                    <w:rPr>
                      <w:color w:val="000000" w:themeColor="text1"/>
                      <w:sz w:val="16"/>
                      <w:szCs w:val="16"/>
                      <w:lang w:val="en-US"/>
                    </w:rPr>
                    <w:t>Număr de elemente</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1A0D7D" w:rsidRDefault="005D5650" w:rsidP="005D5650">
                  <w:pPr>
                    <w:jc w:val="center"/>
                    <w:rPr>
                      <w:color w:val="000000" w:themeColor="text1"/>
                      <w:sz w:val="16"/>
                      <w:szCs w:val="16"/>
                      <w:lang w:val="en-US"/>
                    </w:rPr>
                  </w:pPr>
                  <w:r w:rsidRPr="001A0D7D">
                    <w:rPr>
                      <w:color w:val="000000" w:themeColor="text1"/>
                      <w:sz w:val="16"/>
                      <w:szCs w:val="16"/>
                      <w:lang w:val="en-US"/>
                    </w:rPr>
                    <w:t>ce/el</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1A0D7D" w:rsidRDefault="005D5650" w:rsidP="005D5650">
                  <w:pPr>
                    <w:rPr>
                      <w:color w:val="000000" w:themeColor="text1"/>
                      <w:sz w:val="16"/>
                      <w:szCs w:val="16"/>
                      <w:lang w:val="en-US"/>
                    </w:rPr>
                  </w:pPr>
                  <w:r w:rsidRPr="001A0D7D">
                    <w:rPr>
                      <w:color w:val="000000" w:themeColor="text1"/>
                      <w:sz w:val="16"/>
                      <w:szCs w:val="16"/>
                      <w:lang w:val="en-US"/>
                    </w:rPr>
                    <w:t>Număr perechi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650" w:rsidRPr="001A0D7D" w:rsidRDefault="005D5650" w:rsidP="005D5650">
                  <w:pPr>
                    <w:jc w:val="center"/>
                    <w:rPr>
                      <w:color w:val="000000" w:themeColor="text1"/>
                      <w:sz w:val="16"/>
                      <w:szCs w:val="16"/>
                      <w:lang w:val="en-US"/>
                    </w:rPr>
                  </w:pPr>
                  <w:r w:rsidRPr="001A0D7D">
                    <w:rPr>
                      <w:color w:val="000000" w:themeColor="text1"/>
                      <w:sz w:val="16"/>
                      <w:szCs w:val="16"/>
                      <w:lang w:val="en-US"/>
                    </w:rPr>
                    <w:t>per.</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color w:val="000000" w:themeColor="text1"/>
                      <w:sz w:val="16"/>
                      <w:szCs w:val="16"/>
                      <w:lang w:val="en-US"/>
                    </w:rPr>
                  </w:pPr>
                  <w:r w:rsidRPr="001A0D7D">
                    <w:rPr>
                      <w:color w:val="000000" w:themeColor="text1"/>
                      <w:sz w:val="16"/>
                      <w:szCs w:val="16"/>
                      <w:lang w:val="en-US"/>
                    </w:rPr>
                    <w:t>O sută bucăţi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color w:val="000000" w:themeColor="text1"/>
                      <w:sz w:val="16"/>
                      <w:szCs w:val="16"/>
                      <w:lang w:val="en-US"/>
                    </w:rPr>
                  </w:pPr>
                  <w:r w:rsidRPr="001A0D7D">
                    <w:rPr>
                      <w:color w:val="000000" w:themeColor="text1"/>
                      <w:sz w:val="16"/>
                      <w:szCs w:val="16"/>
                      <w:lang w:val="en-US"/>
                    </w:rPr>
                    <w:t>100 buc.</w:t>
                  </w:r>
                </w:p>
              </w:tc>
            </w:tr>
            <w:tr w:rsidR="005D5650" w:rsidRPr="00512A62"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color w:val="000000" w:themeColor="text1"/>
                      <w:sz w:val="16"/>
                      <w:szCs w:val="16"/>
                      <w:lang w:val="en-US"/>
                    </w:rPr>
                  </w:pPr>
                  <w:r w:rsidRPr="001A0D7D">
                    <w:rPr>
                      <w:color w:val="000000" w:themeColor="text1"/>
                      <w:sz w:val="16"/>
                      <w:szCs w:val="16"/>
                      <w:lang w:val="en-US"/>
                    </w:rPr>
                    <w:t>O mie bucăţi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color w:val="000000" w:themeColor="text1"/>
                      <w:sz w:val="16"/>
                      <w:szCs w:val="16"/>
                      <w:lang w:val="en-US"/>
                    </w:rPr>
                  </w:pPr>
                  <w:r w:rsidRPr="001A0D7D">
                    <w:rPr>
                      <w:color w:val="000000" w:themeColor="text1"/>
                      <w:sz w:val="16"/>
                      <w:szCs w:val="16"/>
                      <w:lang w:val="en-US"/>
                    </w:rPr>
                    <w:t>1000 buc.</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color w:val="000000" w:themeColor="text1"/>
                      <w:sz w:val="16"/>
                      <w:szCs w:val="16"/>
                      <w:lang w:val="en-US"/>
                    </w:rPr>
                  </w:pPr>
                  <w:r w:rsidRPr="001A0D7D">
                    <w:rPr>
                      <w:color w:val="000000" w:themeColor="text1"/>
                      <w:sz w:val="16"/>
                      <w:szCs w:val="16"/>
                      <w:lang w:val="en-US"/>
                    </w:rPr>
                    <w:t>Număr bucăţi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color w:val="000000" w:themeColor="text1"/>
                      <w:sz w:val="16"/>
                      <w:szCs w:val="16"/>
                      <w:lang w:val="en-US"/>
                    </w:rPr>
                  </w:pPr>
                  <w:r w:rsidRPr="001A0D7D">
                    <w:rPr>
                      <w:color w:val="000000" w:themeColor="text1"/>
                      <w:sz w:val="16"/>
                      <w:szCs w:val="16"/>
                      <w:lang w:val="en-US"/>
                    </w:rPr>
                    <w:t>buc.</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sz w:val="16"/>
                      <w:szCs w:val="16"/>
                      <w:lang w:val="en-US"/>
                    </w:rPr>
                  </w:pPr>
                  <w:r w:rsidRPr="001A0D7D">
                    <w:rPr>
                      <w:sz w:val="16"/>
                      <w:szCs w:val="16"/>
                      <w:lang w:val="en-US"/>
                    </w:rPr>
                    <w:t>1000 kilowatt/oră</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sz w:val="16"/>
                      <w:szCs w:val="16"/>
                      <w:lang w:val="en-US"/>
                    </w:rPr>
                  </w:pPr>
                  <w:r w:rsidRPr="001A0D7D">
                    <w:rPr>
                      <w:sz w:val="16"/>
                      <w:szCs w:val="16"/>
                      <w:lang w:val="en-US"/>
                    </w:rPr>
                    <w:t>MWh</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sz w:val="16"/>
                      <w:szCs w:val="16"/>
                      <w:lang w:val="en-US"/>
                    </w:rPr>
                  </w:pPr>
                  <w:r w:rsidRPr="001A0D7D">
                    <w:rPr>
                      <w:sz w:val="16"/>
                      <w:szCs w:val="16"/>
                      <w:lang w:val="en-US"/>
                    </w:rPr>
                    <w:t>1000 metri cubi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sz w:val="16"/>
                      <w:szCs w:val="16"/>
                      <w:lang w:val="en-US"/>
                    </w:rPr>
                  </w:pPr>
                  <w:r w:rsidRPr="001A0D7D">
                    <w:rPr>
                      <w:sz w:val="16"/>
                      <w:szCs w:val="16"/>
                      <w:lang w:val="en-US"/>
                    </w:rPr>
                    <w:t>1000 m</w:t>
                  </w:r>
                  <w:r w:rsidRPr="001A0D7D">
                    <w:rPr>
                      <w:sz w:val="16"/>
                      <w:szCs w:val="16"/>
                      <w:vertAlign w:val="superscript"/>
                      <w:lang w:val="en-US"/>
                    </w:rPr>
                    <w:t>3</w:t>
                  </w:r>
                </w:p>
              </w:tc>
            </w:tr>
            <w:tr w:rsidR="005D5650" w:rsidRPr="00512A62" w:rsidTr="008208D8">
              <w:trPr>
                <w:trHeight w:val="229"/>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sz w:val="16"/>
                      <w:szCs w:val="16"/>
                      <w:lang w:val="en-US"/>
                    </w:rPr>
                  </w:pPr>
                  <w:r w:rsidRPr="001A0D7D">
                    <w:rPr>
                      <w:sz w:val="16"/>
                      <w:szCs w:val="16"/>
                      <w:lang w:val="en-US"/>
                    </w:rPr>
                    <w:t>Doze de material seminal</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sz w:val="16"/>
                      <w:szCs w:val="16"/>
                      <w:lang w:val="en-US"/>
                    </w:rPr>
                  </w:pPr>
                  <w:r w:rsidRPr="001A0D7D">
                    <w:rPr>
                      <w:sz w:val="16"/>
                      <w:szCs w:val="16"/>
                      <w:lang w:val="en-US"/>
                    </w:rPr>
                    <w:t>dms</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sz w:val="16"/>
                      <w:szCs w:val="16"/>
                      <w:lang w:val="en-US"/>
                    </w:rPr>
                  </w:pPr>
                  <w:r w:rsidRPr="001A0D7D">
                    <w:rPr>
                      <w:sz w:val="16"/>
                      <w:szCs w:val="16"/>
                      <w:lang w:val="en-US"/>
                    </w:rPr>
                    <w:t>1000 litri</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sz w:val="16"/>
                      <w:szCs w:val="16"/>
                      <w:lang w:val="en-US"/>
                    </w:rPr>
                  </w:pPr>
                  <w:r w:rsidRPr="001A0D7D">
                    <w:rPr>
                      <w:sz w:val="16"/>
                      <w:szCs w:val="16"/>
                      <w:lang w:val="en-US"/>
                    </w:rPr>
                    <w:t>10001</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sz w:val="16"/>
                      <w:szCs w:val="16"/>
                      <w:lang w:val="en-US"/>
                    </w:rPr>
                  </w:pPr>
                  <w:r w:rsidRPr="001A0D7D">
                    <w:rPr>
                      <w:sz w:val="16"/>
                      <w:szCs w:val="16"/>
                      <w:lang w:val="en-US"/>
                    </w:rPr>
                    <w:t>Terajoule (putere calorică superioară)</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sz w:val="16"/>
                      <w:szCs w:val="16"/>
                      <w:lang w:val="en-US"/>
                    </w:rPr>
                  </w:pPr>
                  <w:r w:rsidRPr="001A0D7D">
                    <w:rPr>
                      <w:sz w:val="16"/>
                      <w:szCs w:val="16"/>
                      <w:lang w:val="en-US"/>
                    </w:rPr>
                    <w:t>TJ</w:t>
                  </w:r>
                </w:p>
              </w:tc>
            </w:tr>
            <w:tr w:rsidR="005D5650" w:rsidRPr="00512A62" w:rsidTr="008208D8">
              <w:trPr>
                <w:trHeight w:val="211"/>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rPr>
                      <w:sz w:val="16"/>
                      <w:szCs w:val="16"/>
                      <w:lang w:val="en-US"/>
                    </w:rPr>
                  </w:pPr>
                  <w:r w:rsidRPr="001A0D7D">
                    <w:rPr>
                      <w:sz w:val="16"/>
                      <w:szCs w:val="16"/>
                      <w:lang w:val="en-US"/>
                    </w:rPr>
                    <w:t>Fără unitate suplimentară</w:t>
                  </w:r>
                </w:p>
              </w:tc>
              <w:tc>
                <w:tcPr>
                  <w:tcW w:w="17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5650" w:rsidRPr="001A0D7D" w:rsidRDefault="005D5650" w:rsidP="005D5650">
                  <w:pPr>
                    <w:jc w:val="center"/>
                    <w:rPr>
                      <w:sz w:val="16"/>
                      <w:szCs w:val="16"/>
                      <w:lang w:val="en-US"/>
                    </w:rPr>
                  </w:pPr>
                  <w:r w:rsidRPr="001A0D7D">
                    <w:rPr>
                      <w:sz w:val="16"/>
                      <w:szCs w:val="16"/>
                      <w:lang w:val="en-US"/>
                    </w:rPr>
                    <w:t>–</w:t>
                  </w:r>
                </w:p>
              </w:tc>
            </w:tr>
          </w:tbl>
          <w:p w:rsidR="008208D8" w:rsidRPr="001A0D7D" w:rsidRDefault="008208D8" w:rsidP="008208D8">
            <w:pPr>
              <w:tabs>
                <w:tab w:val="left" w:pos="1350"/>
              </w:tabs>
              <w:spacing w:after="120"/>
              <w:jc w:val="both"/>
              <w:rPr>
                <w:lang w:val="en-US"/>
              </w:rPr>
            </w:pPr>
          </w:p>
          <w:p w:rsidR="008208D8" w:rsidRDefault="008208D8" w:rsidP="008208D8">
            <w:pPr>
              <w:tabs>
                <w:tab w:val="left" w:pos="1350"/>
              </w:tabs>
              <w:spacing w:after="120"/>
              <w:jc w:val="both"/>
              <w:rPr>
                <w:lang w:val="ro-RO"/>
              </w:rPr>
            </w:pPr>
            <w:r w:rsidRPr="008208D8">
              <w:rPr>
                <w:lang w:val="ro-RO"/>
              </w:rPr>
              <w:t>Regulile generale de interpretare (RGI) sunt în număr de 6 dar nu 5. Urmează a fi numerotate corect.</w:t>
            </w:r>
          </w:p>
          <w:p w:rsidR="008208D8" w:rsidRDefault="008208D8" w:rsidP="008208D8">
            <w:pPr>
              <w:tabs>
                <w:tab w:val="left" w:pos="1350"/>
              </w:tabs>
              <w:spacing w:after="120"/>
              <w:jc w:val="both"/>
              <w:rPr>
                <w:lang w:val="ro-RO"/>
              </w:rPr>
            </w:pPr>
            <w:r w:rsidRPr="001A0D7D">
              <w:rPr>
                <w:lang w:val="ro-RO"/>
              </w:rPr>
              <w:t>În cuprins, la numerotarea capitolelor de la 1 la 9 de exclus cifra „0” din față.</w:t>
            </w:r>
          </w:p>
          <w:p w:rsidR="001A0D7D" w:rsidRDefault="001A0D7D" w:rsidP="001A0D7D">
            <w:pPr>
              <w:tabs>
                <w:tab w:val="left" w:pos="1350"/>
              </w:tabs>
              <w:spacing w:after="120"/>
              <w:jc w:val="both"/>
              <w:rPr>
                <w:lang w:val="ro-RO"/>
              </w:rPr>
            </w:pPr>
          </w:p>
          <w:p w:rsidR="001A0D7D" w:rsidRDefault="001A0D7D" w:rsidP="001A0D7D">
            <w:pPr>
              <w:tabs>
                <w:tab w:val="left" w:pos="1350"/>
              </w:tabs>
              <w:spacing w:after="120"/>
              <w:jc w:val="both"/>
              <w:rPr>
                <w:lang w:val="ro-RO"/>
              </w:rPr>
            </w:pPr>
            <w:r w:rsidRPr="001A0D7D">
              <w:rPr>
                <w:lang w:val="ro-RO"/>
              </w:rPr>
              <w:lastRenderedPageBreak/>
              <w:t>În textul Notelor (de secțiuni, de capitol, de subp</w:t>
            </w:r>
            <w:r>
              <w:rPr>
                <w:lang w:val="ro-RO"/>
              </w:rPr>
              <w:t xml:space="preserve">oziții și complementare) textul </w:t>
            </w:r>
            <w:r w:rsidRPr="001A0D7D">
              <w:rPr>
                <w:lang w:val="ro-RO"/>
              </w:rPr>
              <w:t>„pct.” se substituie cu cuvântul</w:t>
            </w:r>
            <w:r>
              <w:rPr>
                <w:lang w:val="ro-RO"/>
              </w:rPr>
              <w:t xml:space="preserve"> „notă”</w:t>
            </w:r>
          </w:p>
          <w:p w:rsidR="001A0D7D" w:rsidRDefault="001A0D7D" w:rsidP="001A0D7D">
            <w:pPr>
              <w:tabs>
                <w:tab w:val="left" w:pos="1350"/>
              </w:tabs>
              <w:spacing w:after="120"/>
              <w:jc w:val="both"/>
              <w:rPr>
                <w:lang w:val="ro-RO"/>
              </w:rPr>
            </w:pPr>
            <w:r w:rsidRPr="001A0D7D">
              <w:rPr>
                <w:lang w:val="ro-RO"/>
              </w:rPr>
              <w:t>La capitolul 4 poziția tarifară 0403, cuvintele „lapte acru” se substituie cu cuvântul „zară”. Este noțiunea din redacția actuală a legii.</w:t>
            </w:r>
          </w:p>
          <w:p w:rsidR="001A0D7D" w:rsidRDefault="001A0D7D" w:rsidP="001A0D7D">
            <w:pPr>
              <w:tabs>
                <w:tab w:val="left" w:pos="1350"/>
              </w:tabs>
              <w:spacing w:after="120"/>
              <w:jc w:val="both"/>
              <w:rPr>
                <w:lang w:val="ro-RO"/>
              </w:rPr>
            </w:pPr>
            <w:r w:rsidRPr="001A0E6D">
              <w:rPr>
                <w:lang w:val="ro-RO"/>
              </w:rPr>
              <w:t>La capitolul 22, subpoziția „</w:t>
            </w:r>
            <w:r w:rsidRPr="001A0E6D">
              <w:rPr>
                <w:rFonts w:ascii="Segoe UI Symbol" w:hAnsi="Segoe UI Symbol" w:cs="Segoe UI Symbol"/>
                <w:lang w:val="ro-RO"/>
              </w:rPr>
              <w:t>★</w:t>
            </w:r>
            <w:r w:rsidRPr="001A0E6D">
              <w:rPr>
                <w:lang w:val="ro-RO"/>
              </w:rPr>
              <w:t xml:space="preserve">2208 20 291– – – – Divin” în redacția propusă nu poate fi acceptată. Aceasta nu respectă structura poziției tarifare. Ea poate fi introdusă doar concomitent cu o subpoziție „Altele” de același nivel. Totodată, considerăm necesar, pentru a clarifica aria de acoperire a subpoziției „Divin”, crearea unei Note complementare pentru subpoziția </w:t>
            </w:r>
            <w:r w:rsidRPr="001A0E6D">
              <w:rPr>
                <w:rFonts w:ascii="Segoe UI Symbol" w:hAnsi="Segoe UI Symbol" w:cs="Segoe UI Symbol"/>
                <w:lang w:val="ro-RO"/>
              </w:rPr>
              <w:t>★</w:t>
            </w:r>
            <w:r w:rsidRPr="001A0E6D">
              <w:rPr>
                <w:lang w:val="ro-RO"/>
              </w:rPr>
              <w:t>2208 20 291 care să stabilească noțiunea de divin.</w:t>
            </w:r>
          </w:p>
          <w:p w:rsidR="00C12B7E" w:rsidRDefault="00C12B7E" w:rsidP="008208D8">
            <w:pPr>
              <w:rPr>
                <w:lang w:val="ro-RO"/>
              </w:rPr>
            </w:pPr>
          </w:p>
          <w:p w:rsidR="005D5650" w:rsidRDefault="00C12B7E" w:rsidP="008208D8">
            <w:pPr>
              <w:rPr>
                <w:lang w:val="ro-RO"/>
              </w:rPr>
            </w:pPr>
            <w:r w:rsidRPr="00C12B7E">
              <w:rPr>
                <w:lang w:val="ro-RO"/>
              </w:rPr>
              <w:t>La capitolul 24, pct.2 din Note urmează a fi expus mai clar, deoarece acesta are un caracter ambiguu.</w:t>
            </w:r>
          </w:p>
          <w:p w:rsidR="00C12B7E" w:rsidRDefault="00C12B7E" w:rsidP="008208D8">
            <w:pPr>
              <w:rPr>
                <w:lang w:val="ro-RO"/>
              </w:rPr>
            </w:pPr>
          </w:p>
          <w:p w:rsidR="00C12B7E" w:rsidRDefault="00C12B7E" w:rsidP="008208D8">
            <w:pPr>
              <w:rPr>
                <w:lang w:val="ro-RO"/>
              </w:rPr>
            </w:pPr>
          </w:p>
          <w:p w:rsidR="00C12B7E" w:rsidRDefault="00C12B7E" w:rsidP="008208D8">
            <w:pPr>
              <w:rPr>
                <w:lang w:val="ro-RO"/>
              </w:rPr>
            </w:pPr>
          </w:p>
          <w:p w:rsidR="00C12B7E" w:rsidRDefault="00C12B7E" w:rsidP="008208D8">
            <w:pPr>
              <w:rPr>
                <w:lang w:val="ro-RO"/>
              </w:rPr>
            </w:pPr>
          </w:p>
          <w:p w:rsidR="00C12B7E" w:rsidRDefault="00C12B7E" w:rsidP="008208D8">
            <w:pPr>
              <w:rPr>
                <w:lang w:val="ro-RO"/>
              </w:rPr>
            </w:pPr>
          </w:p>
          <w:p w:rsidR="00C12B7E" w:rsidRDefault="00C12B7E" w:rsidP="008208D8">
            <w:pPr>
              <w:rPr>
                <w:lang w:val="ro-RO"/>
              </w:rPr>
            </w:pPr>
          </w:p>
          <w:p w:rsidR="00C12B7E" w:rsidRDefault="00C12B7E" w:rsidP="008208D8">
            <w:pPr>
              <w:rPr>
                <w:lang w:val="ro-RO"/>
              </w:rPr>
            </w:pPr>
          </w:p>
          <w:p w:rsidR="00C12B7E" w:rsidRDefault="00C12B7E" w:rsidP="008208D8">
            <w:pPr>
              <w:rPr>
                <w:lang w:val="ro-RO"/>
              </w:rPr>
            </w:pPr>
          </w:p>
          <w:p w:rsidR="00C12B7E" w:rsidRPr="00C12B7E" w:rsidRDefault="00C12B7E" w:rsidP="00C12B7E">
            <w:pPr>
              <w:rPr>
                <w:lang w:val="ro-RO"/>
              </w:rPr>
            </w:pPr>
            <w:r w:rsidRPr="00C12B7E">
              <w:rPr>
                <w:lang w:val="ro-RO"/>
              </w:rPr>
              <w:t>La capitolul 29:</w:t>
            </w:r>
          </w:p>
          <w:p w:rsidR="00C12B7E" w:rsidRPr="00C12B7E" w:rsidRDefault="00C12B7E" w:rsidP="00C12B7E">
            <w:pPr>
              <w:rPr>
                <w:lang w:val="ro-RO"/>
              </w:rPr>
            </w:pPr>
            <w:r w:rsidRPr="00C12B7E">
              <w:rPr>
                <w:lang w:val="ro-RO"/>
              </w:rPr>
              <w:t>la pozițiile tarifare 290960000, 290960100 și 290960900 cota taxei vamale a fost micșorată de la 5,5% la 5%;</w:t>
            </w:r>
          </w:p>
          <w:p w:rsidR="00C12B7E" w:rsidRPr="00C12B7E" w:rsidRDefault="00C12B7E" w:rsidP="00C12B7E">
            <w:pPr>
              <w:rPr>
                <w:lang w:val="ro-RO"/>
              </w:rPr>
            </w:pPr>
            <w:r w:rsidRPr="00C12B7E">
              <w:rPr>
                <w:lang w:val="ro-RO"/>
              </w:rPr>
              <w:t>poziția tarifară 293010000 încadrată la poziția tarifară 2909 urmează a fi exclusă și încadrată în ordine cronologică la poziția tarifară 2930.</w:t>
            </w:r>
          </w:p>
          <w:p w:rsidR="00C12B7E" w:rsidRDefault="00C12B7E" w:rsidP="00C12B7E">
            <w:pPr>
              <w:rPr>
                <w:lang w:val="ro-RO"/>
              </w:rPr>
            </w:pPr>
          </w:p>
          <w:p w:rsidR="00C12B7E" w:rsidRDefault="00C12B7E" w:rsidP="00C12B7E">
            <w:pPr>
              <w:rPr>
                <w:lang w:val="ro-RO"/>
              </w:rPr>
            </w:pPr>
            <w:r w:rsidRPr="009675F8">
              <w:rPr>
                <w:lang w:val="ro-RO"/>
              </w:rPr>
              <w:t>La capitolul 34, urmează de revizuit întreg textul, în</w:t>
            </w:r>
            <w:r w:rsidRPr="009675F8">
              <w:rPr>
                <w:lang w:val="en-US"/>
              </w:rPr>
              <w:t xml:space="preserve"> </w:t>
            </w:r>
            <w:r w:rsidRPr="009675F8">
              <w:rPr>
                <w:lang w:val="ro-RO"/>
              </w:rPr>
              <w:t>partea ce ține de cota taxei vamale, deoarece la pozițiile tarifare 340239100, 340239900, 340250000, 340250100, 340250900, 340290100 și 340290900 a fost micșorată cota taxei vamale de la 5% la 0%.</w:t>
            </w:r>
          </w:p>
          <w:p w:rsidR="00C12B7E" w:rsidRDefault="00C12B7E" w:rsidP="008208D8">
            <w:pPr>
              <w:rPr>
                <w:lang w:val="ro-RO"/>
              </w:rPr>
            </w:pPr>
          </w:p>
          <w:p w:rsidR="00C12B7E" w:rsidRDefault="00C12B7E" w:rsidP="008208D8">
            <w:pPr>
              <w:rPr>
                <w:lang w:val="ro-RO"/>
              </w:rPr>
            </w:pPr>
          </w:p>
          <w:p w:rsidR="00C12B7E" w:rsidRPr="00C12B7E" w:rsidRDefault="00C12B7E" w:rsidP="00C12B7E">
            <w:pPr>
              <w:rPr>
                <w:lang w:val="ro-RO"/>
              </w:rPr>
            </w:pPr>
            <w:r w:rsidRPr="00C12B7E">
              <w:rPr>
                <w:lang w:val="ro-RO"/>
              </w:rPr>
              <w:t>La Capitolul 39:</w:t>
            </w:r>
          </w:p>
          <w:p w:rsidR="00C12B7E" w:rsidRPr="00C12B7E" w:rsidRDefault="00B828A3" w:rsidP="00C12B7E">
            <w:pPr>
              <w:rPr>
                <w:lang w:val="ro-RO"/>
              </w:rPr>
            </w:pPr>
            <w:r w:rsidRPr="0054790B">
              <w:rPr>
                <w:lang w:val="ro-RO"/>
              </w:rPr>
              <w:t>-</w:t>
            </w:r>
            <w:r w:rsidR="00C12B7E" w:rsidRPr="0054790B">
              <w:rPr>
                <w:lang w:val="ro-RO"/>
              </w:rPr>
              <w:t>subpoziția „</w:t>
            </w:r>
            <w:r w:rsidR="00C12B7E" w:rsidRPr="0054790B">
              <w:rPr>
                <w:rFonts w:ascii="Segoe UI Symbol" w:hAnsi="Segoe UI Symbol" w:cs="Segoe UI Symbol"/>
                <w:lang w:val="ro-RO"/>
              </w:rPr>
              <w:t>★</w:t>
            </w:r>
            <w:r w:rsidR="00C12B7E" w:rsidRPr="0054790B">
              <w:rPr>
                <w:lang w:val="ro-RO"/>
              </w:rPr>
              <w:t>3923 29 910– – – – Ambalaje biodegradabile” în redacția propusă nu poate fi acceptată. Aceasta nu respectă structura poziției tarifare. Ea poate fi introdusă doar concomitent cu o subpoziție „Altele” de același nivel;</w:t>
            </w:r>
          </w:p>
          <w:p w:rsidR="00B828A3" w:rsidRDefault="00B828A3" w:rsidP="00C12B7E">
            <w:pPr>
              <w:rPr>
                <w:lang w:val="ro-RO"/>
              </w:rPr>
            </w:pPr>
          </w:p>
          <w:p w:rsidR="00B828A3" w:rsidRDefault="00B828A3" w:rsidP="00C12B7E">
            <w:pPr>
              <w:rPr>
                <w:lang w:val="ro-RO"/>
              </w:rPr>
            </w:pPr>
          </w:p>
          <w:p w:rsidR="00C12B7E" w:rsidRDefault="00B828A3" w:rsidP="00C12B7E">
            <w:pPr>
              <w:rPr>
                <w:lang w:val="ro-RO"/>
              </w:rPr>
            </w:pPr>
            <w:r>
              <w:rPr>
                <w:lang w:val="ro-RO"/>
              </w:rPr>
              <w:t>-</w:t>
            </w:r>
            <w:r w:rsidR="00C12B7E" w:rsidRPr="00C12B7E">
              <w:rPr>
                <w:lang w:val="ro-RO"/>
              </w:rPr>
              <w:t>pct.4 din Note de subpoziții nu poate fi acceptat, deoarece notele de subpoziții sunt componente ale Sistemului Armonizat, care doar se transpun în legislația națională fără modificări, completări, etc. La necesitate poate fi examinată introducerea normei dorite ca Notă complementară.</w:t>
            </w:r>
          </w:p>
          <w:p w:rsidR="00C12B7E" w:rsidRDefault="00C12B7E" w:rsidP="008208D8">
            <w:pPr>
              <w:rPr>
                <w:lang w:val="ro-RO"/>
              </w:rPr>
            </w:pPr>
          </w:p>
          <w:p w:rsidR="00B828A3" w:rsidRDefault="00B828A3" w:rsidP="008208D8">
            <w:pPr>
              <w:rPr>
                <w:lang w:val="ro-RO"/>
              </w:rPr>
            </w:pPr>
          </w:p>
          <w:p w:rsidR="00C12B7E" w:rsidRDefault="00C12B7E" w:rsidP="008208D8">
            <w:pPr>
              <w:rPr>
                <w:lang w:val="ro-RO"/>
              </w:rPr>
            </w:pPr>
          </w:p>
          <w:p w:rsidR="00C12B7E" w:rsidRDefault="00C12B7E" w:rsidP="008208D8">
            <w:pPr>
              <w:rPr>
                <w:lang w:val="ro-RO"/>
              </w:rPr>
            </w:pPr>
          </w:p>
          <w:p w:rsidR="00B828A3" w:rsidRPr="00B828A3" w:rsidRDefault="00B828A3" w:rsidP="00B828A3">
            <w:pPr>
              <w:rPr>
                <w:lang w:val="ro-RO"/>
              </w:rPr>
            </w:pPr>
            <w:r w:rsidRPr="00B828A3">
              <w:rPr>
                <w:lang w:val="ro-RO"/>
              </w:rPr>
              <w:t>Capitolul 84 se completează cu Notă cu următorul cuprins:</w:t>
            </w:r>
          </w:p>
          <w:p w:rsidR="00B828A3" w:rsidRPr="00B828A3" w:rsidRDefault="00B828A3" w:rsidP="00B828A3">
            <w:pPr>
              <w:rPr>
                <w:lang w:val="ro-RO"/>
              </w:rPr>
            </w:pPr>
            <w:r w:rsidRPr="00B828A3">
              <w:rPr>
                <w:lang w:val="ro-RO"/>
              </w:rPr>
              <w:t>„Notă:</w:t>
            </w:r>
          </w:p>
          <w:p w:rsidR="00B828A3" w:rsidRPr="00B828A3" w:rsidRDefault="00B828A3" w:rsidP="00B828A3">
            <w:pPr>
              <w:rPr>
                <w:lang w:val="ro-RO"/>
              </w:rPr>
            </w:pPr>
            <w:r w:rsidRPr="00B828A3">
              <w:rPr>
                <w:lang w:val="ro-RO"/>
              </w:rPr>
              <w:t>La importul motoarelor taxa vamală se achită în mărime de:</w:t>
            </w:r>
          </w:p>
          <w:p w:rsidR="00B828A3" w:rsidRPr="00B828A3" w:rsidRDefault="00B828A3" w:rsidP="00B828A3">
            <w:pPr>
              <w:rPr>
                <w:lang w:val="ro-RO"/>
              </w:rPr>
            </w:pPr>
            <w:r w:rsidRPr="00B828A3">
              <w:rPr>
                <w:lang w:val="ro-RO"/>
              </w:rPr>
              <w:lastRenderedPageBreak/>
              <w:t>0% - pentru motoarele de la subpoziţiile tarifare 8407 31, 8407 32, 8407 33, 8407 34 şi 8408 20, destinate propulsiei motocultoarelor de la subpoziţia tarifară 8701 10;</w:t>
            </w:r>
          </w:p>
          <w:p w:rsidR="00B828A3" w:rsidRPr="00B828A3" w:rsidRDefault="00B828A3" w:rsidP="00B828A3">
            <w:pPr>
              <w:rPr>
                <w:lang w:val="ro-RO"/>
              </w:rPr>
            </w:pPr>
            <w:r w:rsidRPr="00B828A3">
              <w:rPr>
                <w:lang w:val="ro-RO"/>
              </w:rPr>
              <w:t>10% din suma accizei calculate - pentru autovehiculele cu aceeaşi capacitate a motorului şi cu termenul de exploatare de peste 5 ani - pentru motoarele vehiculelor supuse accizelor clasificate la poziţia tarifară 8703;</w:t>
            </w:r>
          </w:p>
          <w:p w:rsidR="00C12B7E" w:rsidRDefault="00B828A3" w:rsidP="00B828A3">
            <w:pPr>
              <w:rPr>
                <w:lang w:val="ro-RO"/>
              </w:rPr>
            </w:pPr>
            <w:r w:rsidRPr="00B828A3">
              <w:rPr>
                <w:lang w:val="ro-RO"/>
              </w:rPr>
              <w:t>15% din valoarea în vamă - pentru motoarele altor tipuri de autovehicule”.</w:t>
            </w:r>
          </w:p>
          <w:p w:rsidR="00B828A3" w:rsidRDefault="00B828A3" w:rsidP="00B828A3">
            <w:pPr>
              <w:rPr>
                <w:lang w:val="ro-RO"/>
              </w:rPr>
            </w:pPr>
          </w:p>
          <w:p w:rsidR="00B828A3" w:rsidRPr="00B828A3" w:rsidRDefault="00B828A3" w:rsidP="00B828A3">
            <w:pPr>
              <w:rPr>
                <w:lang w:val="ro-RO"/>
              </w:rPr>
            </w:pPr>
            <w:r w:rsidRPr="00B828A3">
              <w:rPr>
                <w:lang w:val="ro-RO"/>
              </w:rPr>
              <w:t>Nota la Capitolul 87 va avea următorul cuprins:</w:t>
            </w:r>
          </w:p>
          <w:p w:rsidR="00B828A3" w:rsidRPr="00B828A3" w:rsidRDefault="00B828A3" w:rsidP="00B828A3">
            <w:pPr>
              <w:rPr>
                <w:lang w:val="ro-RO"/>
              </w:rPr>
            </w:pPr>
            <w:r w:rsidRPr="00B828A3">
              <w:rPr>
                <w:lang w:val="ro-RO"/>
              </w:rPr>
              <w:t>„Notă:</w:t>
            </w:r>
          </w:p>
          <w:p w:rsidR="00B828A3" w:rsidRPr="00B828A3" w:rsidRDefault="00B828A3" w:rsidP="00B828A3">
            <w:pPr>
              <w:rPr>
                <w:lang w:val="ro-RO"/>
              </w:rPr>
            </w:pPr>
            <w:r w:rsidRPr="00B828A3">
              <w:rPr>
                <w:lang w:val="ro-RO"/>
              </w:rPr>
              <w:t>La importul mărfurilor de la subpoziţia 8707 10 taxa vamală se achită în mărime de:</w:t>
            </w:r>
          </w:p>
          <w:p w:rsidR="00B828A3" w:rsidRPr="00B828A3" w:rsidRDefault="00B828A3" w:rsidP="00B828A3">
            <w:pPr>
              <w:rPr>
                <w:lang w:val="ro-RO"/>
              </w:rPr>
            </w:pPr>
            <w:r w:rsidRPr="00B828A3">
              <w:rPr>
                <w:lang w:val="ro-RO"/>
              </w:rPr>
              <w:t>50% din suma accizei calculate - pentru autovehiculele de acelaşi tip (dar nu mai puţin de nivelul convenţional calculat din capacitatea motorului diesel de 1800 cm3, pentru caroseriile, inclusiv cabinele, destinate autovehiculelor de la poziția tarifară 8703 supuse accizei;</w:t>
            </w:r>
          </w:p>
          <w:p w:rsidR="00B828A3" w:rsidRDefault="00B828A3" w:rsidP="00B828A3">
            <w:pPr>
              <w:rPr>
                <w:lang w:val="ro-RO"/>
              </w:rPr>
            </w:pPr>
            <w:r w:rsidRPr="00B828A3">
              <w:rPr>
                <w:lang w:val="ro-RO"/>
              </w:rPr>
              <w:t>5% din valoarea în vamă – pentru caroseriile, inclusiv cabinele, destinate altor autovehicule de la poziția tarifară 8703”.</w:t>
            </w:r>
          </w:p>
          <w:p w:rsidR="00C12B7E" w:rsidRDefault="00C12B7E" w:rsidP="008208D8">
            <w:pPr>
              <w:rPr>
                <w:lang w:val="ro-RO"/>
              </w:rPr>
            </w:pPr>
          </w:p>
          <w:p w:rsidR="00C12B7E" w:rsidRDefault="00B828A3" w:rsidP="008208D8">
            <w:pPr>
              <w:rPr>
                <w:lang w:val="ro-RO"/>
              </w:rPr>
            </w:pPr>
            <w:r w:rsidRPr="00B828A3">
              <w:rPr>
                <w:lang w:val="ro-RO"/>
              </w:rPr>
              <w:t>Capitolele 98 și 99 ale Nomenclaturii combinate a mărfurilor urmează să fie păstrate în redacția actuală a Legii nr.172/2014. Acestea sunt capitole naționale și actualizarea Sistemului Armonizat la ediția 2022 nu le influențează.</w:t>
            </w:r>
          </w:p>
          <w:p w:rsidR="00C12B7E" w:rsidRPr="008208D8" w:rsidRDefault="00C12B7E" w:rsidP="008208D8">
            <w:pPr>
              <w:rPr>
                <w:lang w:val="ro-RO"/>
              </w:rPr>
            </w:pPr>
          </w:p>
        </w:tc>
        <w:tc>
          <w:tcPr>
            <w:tcW w:w="4508" w:type="dxa"/>
            <w:shd w:val="clear" w:color="auto" w:fill="auto"/>
          </w:tcPr>
          <w:p w:rsidR="00EF28E4" w:rsidRDefault="00EF28E4" w:rsidP="00EF28E4">
            <w:pPr>
              <w:rPr>
                <w:b/>
                <w:lang w:val="ro-RO"/>
              </w:rPr>
            </w:pPr>
          </w:p>
          <w:p w:rsidR="00CB1113" w:rsidRDefault="00CB1113" w:rsidP="00EF28E4">
            <w:pPr>
              <w:rPr>
                <w:b/>
                <w:lang w:val="ro-RO"/>
              </w:rPr>
            </w:pPr>
          </w:p>
          <w:p w:rsidR="00CB1113" w:rsidRDefault="00CB1113" w:rsidP="00EF28E4">
            <w:pPr>
              <w:rPr>
                <w:b/>
                <w:lang w:val="ro-RO"/>
              </w:rPr>
            </w:pPr>
          </w:p>
          <w:p w:rsidR="001600F2" w:rsidRDefault="001600F2" w:rsidP="001600F2">
            <w:pPr>
              <w:jc w:val="center"/>
              <w:rPr>
                <w:b/>
                <w:lang w:val="ro-RO"/>
              </w:rPr>
            </w:pPr>
            <w:r w:rsidRPr="00715AAF">
              <w:rPr>
                <w:b/>
                <w:lang w:val="ro-RO"/>
              </w:rPr>
              <w:t>Se acceptă</w:t>
            </w:r>
          </w:p>
          <w:p w:rsidR="00CB1113" w:rsidRDefault="00CB1113" w:rsidP="00EF28E4">
            <w:pPr>
              <w:rPr>
                <w:b/>
                <w:lang w:val="ro-RO"/>
              </w:rPr>
            </w:pPr>
          </w:p>
          <w:p w:rsidR="001600F2" w:rsidRDefault="001600F2" w:rsidP="00EF28E4">
            <w:pPr>
              <w:rPr>
                <w:b/>
                <w:lang w:val="ro-RO"/>
              </w:rPr>
            </w:pPr>
          </w:p>
          <w:p w:rsidR="001600F2" w:rsidRDefault="001600F2" w:rsidP="00EF28E4">
            <w:pPr>
              <w:rPr>
                <w:b/>
                <w:lang w:val="ro-RO"/>
              </w:rPr>
            </w:pPr>
          </w:p>
          <w:p w:rsidR="001600F2" w:rsidRDefault="001600F2" w:rsidP="00EF28E4">
            <w:pPr>
              <w:rPr>
                <w:b/>
                <w:lang w:val="ro-RO"/>
              </w:rPr>
            </w:pPr>
          </w:p>
          <w:p w:rsidR="001600F2" w:rsidRDefault="001600F2" w:rsidP="00EF28E4">
            <w:pPr>
              <w:rPr>
                <w:b/>
                <w:lang w:val="ro-RO"/>
              </w:rPr>
            </w:pPr>
          </w:p>
          <w:p w:rsidR="001600F2" w:rsidRDefault="001600F2" w:rsidP="00EF28E4">
            <w:pPr>
              <w:rPr>
                <w:b/>
                <w:lang w:val="ro-RO"/>
              </w:rPr>
            </w:pPr>
          </w:p>
          <w:p w:rsidR="001600F2" w:rsidRDefault="001600F2" w:rsidP="001600F2">
            <w:pPr>
              <w:jc w:val="center"/>
              <w:rPr>
                <w:b/>
                <w:lang w:val="ro-RO"/>
              </w:rPr>
            </w:pPr>
            <w:r w:rsidRPr="00715AAF">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r w:rsidRPr="00715AAF">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r w:rsidRPr="00715AAF">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r>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r>
              <w:rPr>
                <w:b/>
                <w:lang w:val="ro-RO"/>
              </w:rPr>
              <w:t>Se acceptă</w:t>
            </w:r>
          </w:p>
          <w:p w:rsidR="001600F2" w:rsidRDefault="001600F2" w:rsidP="001600F2">
            <w:pPr>
              <w:jc w:val="center"/>
              <w:rPr>
                <w:b/>
                <w:lang w:val="ro-RO"/>
              </w:rPr>
            </w:pPr>
          </w:p>
          <w:p w:rsidR="001600F2" w:rsidRDefault="001600F2" w:rsidP="00205A9F">
            <w:pPr>
              <w:rPr>
                <w:b/>
                <w:lang w:val="ro-RO"/>
              </w:rPr>
            </w:pPr>
          </w:p>
          <w:p w:rsidR="001600F2" w:rsidRDefault="001600F2" w:rsidP="001600F2">
            <w:pPr>
              <w:jc w:val="center"/>
              <w:rPr>
                <w:b/>
                <w:lang w:val="ro-RO"/>
              </w:rPr>
            </w:pPr>
            <w:r>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r>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p>
          <w:p w:rsidR="001600F2" w:rsidRDefault="001600F2" w:rsidP="001600F2">
            <w:pPr>
              <w:jc w:val="center"/>
              <w:rPr>
                <w:b/>
                <w:lang w:val="ro-RO"/>
              </w:rPr>
            </w:pPr>
            <w:r>
              <w:rPr>
                <w:b/>
                <w:lang w:val="ro-RO"/>
              </w:rPr>
              <w:t>Se acceptă</w:t>
            </w:r>
          </w:p>
          <w:p w:rsidR="001600F2" w:rsidRDefault="001600F2" w:rsidP="001600F2">
            <w:pPr>
              <w:jc w:val="center"/>
              <w:rPr>
                <w:b/>
                <w:lang w:val="ro-RO"/>
              </w:rPr>
            </w:pPr>
          </w:p>
          <w:p w:rsidR="001600F2" w:rsidRDefault="001600F2" w:rsidP="001600F2">
            <w:pPr>
              <w:jc w:val="center"/>
              <w:rPr>
                <w:b/>
                <w:lang w:val="ro-RO"/>
              </w:rPr>
            </w:pPr>
          </w:p>
          <w:p w:rsidR="00CB1113" w:rsidRDefault="00CB1113" w:rsidP="001600F2">
            <w:pPr>
              <w:rPr>
                <w:b/>
                <w:lang w:val="ro-RO"/>
              </w:rPr>
            </w:pPr>
          </w:p>
          <w:p w:rsidR="00566129" w:rsidRDefault="00566129" w:rsidP="00CB1113">
            <w:pPr>
              <w:jc w:val="center"/>
              <w:rPr>
                <w:b/>
                <w:lang w:val="ro-RO"/>
              </w:rPr>
            </w:pPr>
          </w:p>
          <w:p w:rsidR="00CB1113" w:rsidRDefault="00CB1113" w:rsidP="00CB1113">
            <w:pPr>
              <w:jc w:val="center"/>
              <w:rPr>
                <w:b/>
                <w:lang w:val="ro-RO"/>
              </w:rPr>
            </w:pPr>
            <w:r w:rsidRPr="00CB1113">
              <w:rPr>
                <w:b/>
                <w:lang w:val="ro-RO"/>
              </w:rPr>
              <w:t>Se acceptă</w:t>
            </w:r>
          </w:p>
          <w:p w:rsidR="00CB1113" w:rsidRDefault="00CB1113" w:rsidP="00CB1113">
            <w:pPr>
              <w:jc w:val="center"/>
              <w:rPr>
                <w:lang w:val="ro-RO"/>
              </w:rPr>
            </w:pPr>
          </w:p>
          <w:p w:rsidR="00CB1113" w:rsidRDefault="00CB1113" w:rsidP="00CB1113">
            <w:pPr>
              <w:jc w:val="center"/>
              <w:rPr>
                <w:lang w:val="ro-RO"/>
              </w:rPr>
            </w:pPr>
          </w:p>
          <w:p w:rsidR="001600F2" w:rsidRDefault="001600F2" w:rsidP="00CB1113">
            <w:pPr>
              <w:jc w:val="center"/>
              <w:rPr>
                <w:lang w:val="ro-RO"/>
              </w:rPr>
            </w:pPr>
          </w:p>
          <w:p w:rsidR="00CB1113" w:rsidRDefault="00CB1113" w:rsidP="00CB1113">
            <w:pPr>
              <w:jc w:val="center"/>
              <w:rPr>
                <w:lang w:val="ro-RO"/>
              </w:rPr>
            </w:pPr>
          </w:p>
          <w:p w:rsidR="00566129" w:rsidRDefault="00566129" w:rsidP="00CB1113">
            <w:pPr>
              <w:jc w:val="center"/>
              <w:rPr>
                <w:b/>
                <w:lang w:val="ro-RO"/>
              </w:rPr>
            </w:pPr>
          </w:p>
          <w:p w:rsidR="00566129" w:rsidRDefault="00566129" w:rsidP="00CB1113">
            <w:pPr>
              <w:jc w:val="center"/>
              <w:rPr>
                <w:b/>
                <w:lang w:val="ro-RO"/>
              </w:rPr>
            </w:pPr>
          </w:p>
          <w:p w:rsidR="00566129" w:rsidRDefault="00566129" w:rsidP="00CB1113">
            <w:pPr>
              <w:jc w:val="center"/>
              <w:rPr>
                <w:b/>
                <w:lang w:val="ro-RO"/>
              </w:rPr>
            </w:pPr>
          </w:p>
          <w:p w:rsidR="00566129" w:rsidRDefault="00566129" w:rsidP="00CB1113">
            <w:pPr>
              <w:jc w:val="center"/>
              <w:rPr>
                <w:b/>
                <w:lang w:val="ro-RO"/>
              </w:rPr>
            </w:pPr>
          </w:p>
          <w:p w:rsidR="00566129" w:rsidRDefault="00566129" w:rsidP="00CB1113">
            <w:pPr>
              <w:jc w:val="center"/>
              <w:rPr>
                <w:b/>
                <w:lang w:val="ro-RO"/>
              </w:rPr>
            </w:pPr>
          </w:p>
          <w:p w:rsidR="00CB1113" w:rsidRDefault="00CB1113" w:rsidP="00CB1113">
            <w:pPr>
              <w:jc w:val="center"/>
              <w:rPr>
                <w:b/>
                <w:lang w:val="ro-RO"/>
              </w:rPr>
            </w:pPr>
            <w:r w:rsidRPr="00CB1113">
              <w:rPr>
                <w:b/>
                <w:lang w:val="ro-RO"/>
              </w:rPr>
              <w:t>Se acceptă</w:t>
            </w:r>
          </w:p>
          <w:p w:rsidR="00CB1113" w:rsidRDefault="00CB1113" w:rsidP="001600F2">
            <w:pPr>
              <w:rPr>
                <w:lang w:val="ro-RO"/>
              </w:rPr>
            </w:pPr>
          </w:p>
          <w:p w:rsidR="001600F2" w:rsidRDefault="001600F2" w:rsidP="00FB4D21">
            <w:pPr>
              <w:jc w:val="center"/>
              <w:rPr>
                <w:b/>
                <w:lang w:val="ro-RO"/>
              </w:rPr>
            </w:pPr>
          </w:p>
          <w:p w:rsidR="001600F2" w:rsidRDefault="001600F2" w:rsidP="00FB4D21">
            <w:pPr>
              <w:jc w:val="center"/>
              <w:rPr>
                <w:b/>
                <w:lang w:val="ro-RO"/>
              </w:rPr>
            </w:pPr>
          </w:p>
          <w:p w:rsidR="00FB4D21" w:rsidRDefault="00FB4D21" w:rsidP="00566129">
            <w:pPr>
              <w:rPr>
                <w:b/>
                <w:lang w:val="ro-RO"/>
              </w:rPr>
            </w:pPr>
          </w:p>
          <w:p w:rsidR="00566129" w:rsidRDefault="00566129" w:rsidP="00566129">
            <w:pPr>
              <w:rPr>
                <w:b/>
                <w:lang w:val="ro-RO"/>
              </w:rPr>
            </w:pPr>
          </w:p>
          <w:p w:rsidR="00566129" w:rsidRDefault="00566129" w:rsidP="00566129">
            <w:pPr>
              <w:jc w:val="center"/>
              <w:rPr>
                <w:b/>
                <w:lang w:val="ro-RO"/>
              </w:rPr>
            </w:pPr>
          </w:p>
          <w:p w:rsidR="00566129" w:rsidRDefault="00566129" w:rsidP="00566129">
            <w:pPr>
              <w:jc w:val="center"/>
              <w:rPr>
                <w:b/>
                <w:lang w:val="ro-RO"/>
              </w:rPr>
            </w:pPr>
            <w:r w:rsidRPr="00CB1113">
              <w:rPr>
                <w:b/>
                <w:lang w:val="ro-RO"/>
              </w:rPr>
              <w:t>Se acceptă</w:t>
            </w:r>
          </w:p>
          <w:p w:rsidR="00566129" w:rsidRDefault="00566129" w:rsidP="00566129">
            <w:pPr>
              <w:rPr>
                <w:b/>
                <w:lang w:val="ro-RO"/>
              </w:rPr>
            </w:pPr>
          </w:p>
          <w:p w:rsidR="00205A9F" w:rsidRDefault="00205A9F" w:rsidP="00566129">
            <w:pPr>
              <w:rPr>
                <w:b/>
                <w:lang w:val="ro-RO"/>
              </w:rPr>
            </w:pPr>
          </w:p>
          <w:p w:rsidR="00FB4D21" w:rsidRDefault="00FB4D21" w:rsidP="00FB4D21">
            <w:pPr>
              <w:jc w:val="center"/>
              <w:rPr>
                <w:b/>
                <w:lang w:val="ro-RO"/>
              </w:rPr>
            </w:pPr>
            <w:r>
              <w:rPr>
                <w:b/>
                <w:lang w:val="ro-RO"/>
              </w:rPr>
              <w:t>Nu se acceptă.</w:t>
            </w:r>
          </w:p>
          <w:p w:rsidR="00FB4D21" w:rsidRDefault="00FB4D21" w:rsidP="00B82612">
            <w:pPr>
              <w:jc w:val="center"/>
              <w:rPr>
                <w:lang w:val="ro-RO"/>
              </w:rPr>
            </w:pPr>
            <w:r>
              <w:rPr>
                <w:lang w:val="ro-RO"/>
              </w:rPr>
              <w:t xml:space="preserve">Poziția tarifară </w:t>
            </w:r>
            <w:r w:rsidRPr="00742A08">
              <w:rPr>
                <w:lang w:val="ro-RO"/>
              </w:rPr>
              <w:t>300620000</w:t>
            </w:r>
            <w:r>
              <w:rPr>
                <w:lang w:val="ro-RO"/>
              </w:rPr>
              <w:t xml:space="preserve"> nu se regăsește în Nomenclatura </w:t>
            </w:r>
            <w:r w:rsidR="00B82612">
              <w:rPr>
                <w:lang w:val="ro-RO"/>
              </w:rPr>
              <w:t xml:space="preserve">combinată a </w:t>
            </w:r>
            <w:r>
              <w:rPr>
                <w:lang w:val="ro-RO"/>
              </w:rPr>
              <w:t>Uniunii Europene.</w:t>
            </w:r>
          </w:p>
          <w:p w:rsidR="005D5650" w:rsidRDefault="005D5650" w:rsidP="00B82612">
            <w:pPr>
              <w:jc w:val="center"/>
              <w:rPr>
                <w:lang w:val="ro-RO"/>
              </w:rPr>
            </w:pPr>
          </w:p>
          <w:p w:rsidR="005D5650" w:rsidRDefault="005D5650" w:rsidP="00B82612">
            <w:pPr>
              <w:jc w:val="center"/>
              <w:rPr>
                <w:lang w:val="ro-RO"/>
              </w:rPr>
            </w:pPr>
          </w:p>
          <w:p w:rsidR="005D5650" w:rsidRDefault="005D5650" w:rsidP="00B82612">
            <w:pPr>
              <w:jc w:val="center"/>
              <w:rPr>
                <w:lang w:val="ro-RO"/>
              </w:rPr>
            </w:pPr>
          </w:p>
          <w:p w:rsidR="005D5650" w:rsidRDefault="005D5650" w:rsidP="005D5650">
            <w:pPr>
              <w:jc w:val="center"/>
              <w:rPr>
                <w:b/>
                <w:lang w:val="ro-RO"/>
              </w:rPr>
            </w:pPr>
            <w:r w:rsidRPr="00CB1113">
              <w:rPr>
                <w:b/>
                <w:lang w:val="ro-RO"/>
              </w:rPr>
              <w:t>Se acceptă</w:t>
            </w:r>
          </w:p>
          <w:p w:rsidR="005D5650" w:rsidRDefault="005D5650" w:rsidP="005D5650">
            <w:pPr>
              <w:jc w:val="center"/>
              <w:rPr>
                <w:b/>
                <w:lang w:val="ro-RO"/>
              </w:rPr>
            </w:pPr>
          </w:p>
          <w:p w:rsidR="005D5650" w:rsidRDefault="005D5650" w:rsidP="005D5650">
            <w:pPr>
              <w:jc w:val="center"/>
              <w:rPr>
                <w:b/>
                <w:lang w:val="ro-RO"/>
              </w:rPr>
            </w:pPr>
          </w:p>
          <w:p w:rsidR="005D5650" w:rsidRDefault="005D5650" w:rsidP="005D5650">
            <w:pPr>
              <w:jc w:val="center"/>
              <w:rPr>
                <w:b/>
                <w:lang w:val="ro-RO"/>
              </w:rPr>
            </w:pPr>
          </w:p>
          <w:p w:rsidR="005D5650" w:rsidRDefault="005D5650" w:rsidP="005D5650">
            <w:pPr>
              <w:jc w:val="center"/>
              <w:rPr>
                <w:b/>
                <w:lang w:val="ro-RO"/>
              </w:rPr>
            </w:pPr>
          </w:p>
          <w:p w:rsidR="005D5650" w:rsidRDefault="005D5650" w:rsidP="005D5650">
            <w:pPr>
              <w:jc w:val="center"/>
              <w:rPr>
                <w:b/>
                <w:lang w:val="ro-RO"/>
              </w:rPr>
            </w:pPr>
            <w:r>
              <w:rPr>
                <w:b/>
                <w:lang w:val="ro-RO"/>
              </w:rPr>
              <w:t>Se acceptă</w:t>
            </w:r>
          </w:p>
          <w:p w:rsidR="005D5650" w:rsidRDefault="005D5650" w:rsidP="005D5650">
            <w:pPr>
              <w:jc w:val="center"/>
              <w:rPr>
                <w:b/>
                <w:lang w:val="ro-RO"/>
              </w:rPr>
            </w:pPr>
          </w:p>
          <w:p w:rsidR="005D5650" w:rsidRDefault="005D5650" w:rsidP="005D5650">
            <w:pPr>
              <w:jc w:val="center"/>
              <w:rPr>
                <w:b/>
                <w:lang w:val="ro-RO"/>
              </w:rPr>
            </w:pPr>
          </w:p>
          <w:p w:rsidR="005D5650" w:rsidRDefault="005D5650" w:rsidP="005D5650">
            <w:pPr>
              <w:jc w:val="center"/>
              <w:rPr>
                <w:b/>
                <w:lang w:val="ro-RO"/>
              </w:rPr>
            </w:pPr>
          </w:p>
          <w:p w:rsidR="005D5650" w:rsidRDefault="005D5650" w:rsidP="005D5650">
            <w:pPr>
              <w:jc w:val="center"/>
              <w:rPr>
                <w:b/>
                <w:lang w:val="ro-RO"/>
              </w:rPr>
            </w:pPr>
            <w:r>
              <w:rPr>
                <w:b/>
                <w:lang w:val="ro-RO"/>
              </w:rPr>
              <w:t>Se acceptă</w:t>
            </w: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8208D8" w:rsidRDefault="008208D8" w:rsidP="005D5650">
            <w:pPr>
              <w:jc w:val="center"/>
              <w:rPr>
                <w:b/>
                <w:lang w:val="ro-RO"/>
              </w:rPr>
            </w:pPr>
          </w:p>
          <w:p w:rsidR="005D5650" w:rsidRDefault="005D5650" w:rsidP="005D5650">
            <w:pPr>
              <w:jc w:val="center"/>
              <w:rPr>
                <w:b/>
                <w:lang w:val="ro-RO"/>
              </w:rPr>
            </w:pPr>
          </w:p>
          <w:p w:rsidR="005D5650" w:rsidRDefault="008208D8" w:rsidP="00B82612">
            <w:pPr>
              <w:jc w:val="center"/>
              <w:rPr>
                <w:b/>
                <w:lang w:val="ro-RO"/>
              </w:rPr>
            </w:pPr>
            <w:r w:rsidRPr="008208D8">
              <w:rPr>
                <w:b/>
                <w:lang w:val="ro-RO"/>
              </w:rPr>
              <w:t>Se acceptă</w:t>
            </w:r>
          </w:p>
          <w:p w:rsidR="008208D8" w:rsidRDefault="008208D8" w:rsidP="00B82612">
            <w:pPr>
              <w:jc w:val="center"/>
              <w:rPr>
                <w:b/>
                <w:lang w:val="ro-RO"/>
              </w:rPr>
            </w:pPr>
          </w:p>
          <w:p w:rsidR="008208D8" w:rsidRDefault="008208D8" w:rsidP="00B82612">
            <w:pPr>
              <w:jc w:val="center"/>
              <w:rPr>
                <w:b/>
                <w:lang w:val="ro-RO"/>
              </w:rPr>
            </w:pPr>
            <w:r>
              <w:rPr>
                <w:b/>
                <w:lang w:val="ro-RO"/>
              </w:rPr>
              <w:t>Se acceptă</w:t>
            </w:r>
          </w:p>
          <w:p w:rsidR="001A0D7D" w:rsidRDefault="001A0D7D" w:rsidP="00B82612">
            <w:pPr>
              <w:jc w:val="center"/>
              <w:rPr>
                <w:b/>
                <w:lang w:val="ro-RO"/>
              </w:rPr>
            </w:pPr>
          </w:p>
          <w:p w:rsidR="001A0D7D" w:rsidRDefault="001A0D7D" w:rsidP="00B82612">
            <w:pPr>
              <w:jc w:val="center"/>
              <w:rPr>
                <w:b/>
                <w:lang w:val="ro-RO"/>
              </w:rPr>
            </w:pPr>
          </w:p>
          <w:p w:rsidR="001A0D7D" w:rsidRDefault="001A0D7D" w:rsidP="00B82612">
            <w:pPr>
              <w:jc w:val="center"/>
              <w:rPr>
                <w:b/>
                <w:lang w:val="ro-RO"/>
              </w:rPr>
            </w:pPr>
            <w:r>
              <w:rPr>
                <w:b/>
                <w:lang w:val="ro-RO"/>
              </w:rPr>
              <w:t>Se acceptă</w:t>
            </w:r>
          </w:p>
          <w:p w:rsidR="001A0D7D" w:rsidRDefault="001A0D7D" w:rsidP="00B82612">
            <w:pPr>
              <w:jc w:val="center"/>
              <w:rPr>
                <w:b/>
                <w:lang w:val="ro-RO"/>
              </w:rPr>
            </w:pPr>
          </w:p>
          <w:p w:rsidR="001A0D7D" w:rsidRDefault="001A0D7D" w:rsidP="00B82612">
            <w:pPr>
              <w:jc w:val="center"/>
              <w:rPr>
                <w:b/>
                <w:lang w:val="ro-RO"/>
              </w:rPr>
            </w:pPr>
          </w:p>
          <w:p w:rsidR="001A0D7D" w:rsidRDefault="001A0D7D" w:rsidP="001A0D7D">
            <w:pPr>
              <w:jc w:val="center"/>
              <w:rPr>
                <w:b/>
                <w:lang w:val="ro-RO"/>
              </w:rPr>
            </w:pPr>
            <w:r>
              <w:rPr>
                <w:b/>
                <w:lang w:val="ro-RO"/>
              </w:rPr>
              <w:t>Se acceptă</w:t>
            </w:r>
          </w:p>
          <w:p w:rsidR="00C12B7E" w:rsidRDefault="00C12B7E" w:rsidP="001A0D7D">
            <w:pPr>
              <w:jc w:val="center"/>
              <w:rPr>
                <w:b/>
                <w:lang w:val="ro-RO"/>
              </w:rPr>
            </w:pPr>
          </w:p>
          <w:p w:rsidR="00C12B7E" w:rsidRDefault="00C12B7E" w:rsidP="001A0D7D">
            <w:pPr>
              <w:jc w:val="center"/>
              <w:rPr>
                <w:b/>
                <w:lang w:val="ro-RO"/>
              </w:rPr>
            </w:pPr>
          </w:p>
          <w:p w:rsidR="00C12B7E" w:rsidRDefault="00C12B7E" w:rsidP="001A0D7D">
            <w:pPr>
              <w:jc w:val="center"/>
              <w:rPr>
                <w:b/>
                <w:lang w:val="ro-RO"/>
              </w:rPr>
            </w:pPr>
          </w:p>
          <w:p w:rsidR="00C12B7E" w:rsidRDefault="001A0E6D" w:rsidP="001A0D7D">
            <w:pPr>
              <w:jc w:val="center"/>
              <w:rPr>
                <w:b/>
                <w:lang w:val="ro-RO"/>
              </w:rPr>
            </w:pPr>
            <w:r>
              <w:rPr>
                <w:b/>
                <w:lang w:val="ro-RO"/>
              </w:rPr>
              <w:t>Se acceptă</w:t>
            </w:r>
          </w:p>
          <w:p w:rsidR="00C12B7E" w:rsidRDefault="00C12B7E" w:rsidP="001A0D7D">
            <w:pPr>
              <w:jc w:val="center"/>
              <w:rPr>
                <w:b/>
                <w:lang w:val="ro-RO"/>
              </w:rPr>
            </w:pPr>
          </w:p>
          <w:p w:rsidR="00C12B7E" w:rsidRDefault="00C12B7E" w:rsidP="001A0D7D">
            <w:pPr>
              <w:jc w:val="center"/>
              <w:rPr>
                <w:b/>
                <w:lang w:val="ro-RO"/>
              </w:rPr>
            </w:pPr>
          </w:p>
          <w:p w:rsidR="00C12B7E" w:rsidRDefault="00C12B7E" w:rsidP="001A0D7D">
            <w:pPr>
              <w:jc w:val="center"/>
              <w:rPr>
                <w:b/>
                <w:lang w:val="ro-RO"/>
              </w:rPr>
            </w:pPr>
          </w:p>
          <w:p w:rsidR="00C12B7E" w:rsidRDefault="00C12B7E" w:rsidP="001A0D7D">
            <w:pPr>
              <w:jc w:val="center"/>
              <w:rPr>
                <w:b/>
                <w:lang w:val="ro-RO"/>
              </w:rPr>
            </w:pPr>
            <w:r>
              <w:rPr>
                <w:b/>
                <w:lang w:val="ro-RO"/>
              </w:rPr>
              <w:t>Nu se acceptă</w:t>
            </w:r>
          </w:p>
          <w:p w:rsidR="00C12B7E" w:rsidRDefault="00C12B7E" w:rsidP="001A0D7D">
            <w:pPr>
              <w:jc w:val="center"/>
              <w:rPr>
                <w:lang w:val="ro-RO"/>
              </w:rPr>
            </w:pPr>
            <w:r w:rsidRPr="00C12B7E">
              <w:rPr>
                <w:lang w:val="ro-RO"/>
              </w:rPr>
              <w:t>Cuprinsul și structura notelor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C12B7E" w:rsidRPr="00C12B7E" w:rsidRDefault="00C12B7E" w:rsidP="001A0D7D">
            <w:pPr>
              <w:jc w:val="center"/>
              <w:rPr>
                <w:lang w:val="ro-RO"/>
              </w:rPr>
            </w:pPr>
          </w:p>
          <w:p w:rsidR="001A0D7D" w:rsidRDefault="001A0D7D" w:rsidP="00B82612">
            <w:pPr>
              <w:jc w:val="center"/>
              <w:rPr>
                <w:b/>
                <w:lang w:val="ro-RO"/>
              </w:rPr>
            </w:pPr>
          </w:p>
          <w:p w:rsidR="001A0D7D" w:rsidRDefault="001A0D7D" w:rsidP="00B82612">
            <w:pPr>
              <w:jc w:val="center"/>
              <w:rPr>
                <w:b/>
                <w:lang w:val="ro-RO"/>
              </w:rPr>
            </w:pPr>
          </w:p>
          <w:p w:rsidR="00C12B7E" w:rsidRDefault="00C12B7E" w:rsidP="00C12B7E">
            <w:pPr>
              <w:jc w:val="center"/>
              <w:rPr>
                <w:b/>
                <w:lang w:val="ro-RO"/>
              </w:rPr>
            </w:pPr>
          </w:p>
          <w:p w:rsidR="00C12B7E" w:rsidRDefault="00C12B7E" w:rsidP="00C12B7E">
            <w:pPr>
              <w:jc w:val="center"/>
              <w:rPr>
                <w:b/>
                <w:lang w:val="ro-RO"/>
              </w:rPr>
            </w:pPr>
            <w:r>
              <w:rPr>
                <w:b/>
                <w:lang w:val="ro-RO"/>
              </w:rPr>
              <w:t>Se acceptă</w:t>
            </w:r>
          </w:p>
          <w:p w:rsidR="00C12B7E" w:rsidRDefault="00C12B7E" w:rsidP="00C12B7E">
            <w:pPr>
              <w:jc w:val="center"/>
              <w:rPr>
                <w:b/>
                <w:lang w:val="ro-RO"/>
              </w:rPr>
            </w:pPr>
          </w:p>
          <w:p w:rsidR="00C12B7E" w:rsidRDefault="00C12B7E" w:rsidP="00C12B7E">
            <w:pPr>
              <w:jc w:val="center"/>
              <w:rPr>
                <w:b/>
                <w:lang w:val="ro-RO"/>
              </w:rPr>
            </w:pPr>
          </w:p>
          <w:p w:rsidR="00C12B7E" w:rsidRDefault="009675F8" w:rsidP="00C12B7E">
            <w:pPr>
              <w:jc w:val="center"/>
              <w:rPr>
                <w:b/>
                <w:lang w:val="ro-RO"/>
              </w:rPr>
            </w:pPr>
            <w:r w:rsidRPr="009675F8">
              <w:rPr>
                <w:b/>
                <w:lang w:val="ro-RO"/>
              </w:rPr>
              <w:t>Se acceptă</w:t>
            </w:r>
          </w:p>
          <w:p w:rsidR="00C12B7E" w:rsidRDefault="00C12B7E" w:rsidP="00C12B7E">
            <w:pPr>
              <w:jc w:val="center"/>
              <w:rPr>
                <w:b/>
                <w:lang w:val="ro-RO"/>
              </w:rPr>
            </w:pPr>
          </w:p>
          <w:p w:rsidR="00C12B7E" w:rsidRDefault="00C12B7E" w:rsidP="00C12B7E">
            <w:pPr>
              <w:jc w:val="center"/>
              <w:rPr>
                <w:b/>
                <w:lang w:val="ro-RO"/>
              </w:rPr>
            </w:pPr>
          </w:p>
          <w:p w:rsidR="00C12B7E" w:rsidRDefault="00C12B7E" w:rsidP="00C12B7E">
            <w:pPr>
              <w:jc w:val="center"/>
              <w:rPr>
                <w:b/>
                <w:lang w:val="ro-RO"/>
              </w:rPr>
            </w:pPr>
          </w:p>
          <w:p w:rsidR="00C12B7E" w:rsidRDefault="00C12B7E" w:rsidP="00C12B7E">
            <w:pPr>
              <w:jc w:val="center"/>
              <w:rPr>
                <w:b/>
                <w:lang w:val="ro-RO"/>
              </w:rPr>
            </w:pPr>
          </w:p>
          <w:p w:rsidR="00C12B7E" w:rsidRDefault="00C12B7E" w:rsidP="00C12B7E">
            <w:pPr>
              <w:jc w:val="center"/>
              <w:rPr>
                <w:b/>
                <w:lang w:val="ro-RO"/>
              </w:rPr>
            </w:pPr>
          </w:p>
          <w:p w:rsidR="0054790B" w:rsidRDefault="0054790B" w:rsidP="0054790B">
            <w:pPr>
              <w:jc w:val="center"/>
              <w:rPr>
                <w:b/>
                <w:lang w:val="ro-RO"/>
              </w:rPr>
            </w:pPr>
            <w:r>
              <w:rPr>
                <w:b/>
                <w:lang w:val="ro-RO"/>
              </w:rPr>
              <w:t>Se acceptă</w:t>
            </w:r>
          </w:p>
          <w:p w:rsidR="00C12B7E" w:rsidRDefault="00C12B7E" w:rsidP="00C12B7E">
            <w:pPr>
              <w:jc w:val="center"/>
              <w:rPr>
                <w:b/>
                <w:lang w:val="ro-RO"/>
              </w:rPr>
            </w:pPr>
          </w:p>
          <w:p w:rsidR="00C12B7E" w:rsidRDefault="00C12B7E" w:rsidP="00C12B7E">
            <w:pPr>
              <w:jc w:val="center"/>
              <w:rPr>
                <w:b/>
                <w:lang w:val="ro-RO"/>
              </w:rPr>
            </w:pPr>
          </w:p>
          <w:p w:rsidR="00C12B7E" w:rsidRDefault="00C12B7E" w:rsidP="00C12B7E">
            <w:pPr>
              <w:jc w:val="center"/>
              <w:rPr>
                <w:b/>
                <w:lang w:val="ro-RO"/>
              </w:rPr>
            </w:pPr>
          </w:p>
          <w:p w:rsidR="00B828A3" w:rsidRDefault="00B828A3" w:rsidP="00B828A3">
            <w:pPr>
              <w:jc w:val="center"/>
              <w:rPr>
                <w:b/>
                <w:lang w:val="ro-RO"/>
              </w:rPr>
            </w:pPr>
          </w:p>
          <w:p w:rsidR="00B828A3" w:rsidRDefault="00B828A3" w:rsidP="00B828A3">
            <w:pPr>
              <w:jc w:val="center"/>
              <w:rPr>
                <w:b/>
                <w:lang w:val="ro-RO"/>
              </w:rPr>
            </w:pPr>
            <w:r>
              <w:rPr>
                <w:b/>
                <w:lang w:val="ro-RO"/>
              </w:rPr>
              <w:t>Nu se acceptă</w:t>
            </w:r>
          </w:p>
          <w:p w:rsidR="00B828A3" w:rsidRDefault="00B828A3" w:rsidP="00B828A3">
            <w:pPr>
              <w:jc w:val="center"/>
              <w:rPr>
                <w:lang w:val="ro-RO"/>
              </w:rPr>
            </w:pPr>
            <w:r w:rsidRPr="00C12B7E">
              <w:rPr>
                <w:lang w:val="ro-RO"/>
              </w:rPr>
              <w:t>Cuprinsul și structura notelor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828A3" w:rsidRPr="00C12B7E" w:rsidRDefault="00B828A3" w:rsidP="00B828A3">
            <w:pPr>
              <w:jc w:val="center"/>
              <w:rPr>
                <w:lang w:val="ro-RO"/>
              </w:rPr>
            </w:pPr>
          </w:p>
          <w:p w:rsidR="00C12B7E" w:rsidRDefault="00C12B7E" w:rsidP="00B82612">
            <w:pPr>
              <w:jc w:val="center"/>
              <w:rPr>
                <w:b/>
                <w:lang w:val="ro-RO"/>
              </w:rPr>
            </w:pPr>
          </w:p>
          <w:p w:rsidR="00B828A3" w:rsidRDefault="00B828A3" w:rsidP="00B828A3">
            <w:pPr>
              <w:jc w:val="center"/>
              <w:rPr>
                <w:b/>
                <w:lang w:val="ro-RO"/>
              </w:rPr>
            </w:pPr>
          </w:p>
          <w:p w:rsidR="00B828A3" w:rsidRDefault="00B828A3" w:rsidP="00B828A3">
            <w:pPr>
              <w:jc w:val="center"/>
              <w:rPr>
                <w:b/>
                <w:lang w:val="ro-RO"/>
              </w:rPr>
            </w:pPr>
          </w:p>
          <w:p w:rsidR="00B828A3" w:rsidRDefault="00B828A3" w:rsidP="00B828A3">
            <w:pPr>
              <w:jc w:val="center"/>
              <w:rPr>
                <w:b/>
                <w:lang w:val="ro-RO"/>
              </w:rPr>
            </w:pPr>
            <w:r w:rsidRPr="00FB4D21">
              <w:rPr>
                <w:b/>
                <w:lang w:val="ro-RO"/>
              </w:rPr>
              <w:t>Se acceptă</w:t>
            </w:r>
          </w:p>
          <w:p w:rsidR="00B828A3" w:rsidRDefault="00B828A3" w:rsidP="00B82612">
            <w:pPr>
              <w:jc w:val="center"/>
              <w:rPr>
                <w:b/>
                <w:lang w:val="ro-RO"/>
              </w:rPr>
            </w:pPr>
          </w:p>
          <w:p w:rsidR="00B828A3" w:rsidRDefault="00B828A3" w:rsidP="00B82612">
            <w:pPr>
              <w:jc w:val="center"/>
              <w:rPr>
                <w:b/>
                <w:lang w:val="ro-RO"/>
              </w:rPr>
            </w:pPr>
          </w:p>
          <w:p w:rsidR="00B828A3" w:rsidRDefault="00B828A3" w:rsidP="00B82612">
            <w:pPr>
              <w:jc w:val="center"/>
              <w:rPr>
                <w:b/>
                <w:lang w:val="ro-RO"/>
              </w:rPr>
            </w:pPr>
          </w:p>
          <w:p w:rsidR="00B828A3" w:rsidRDefault="00B828A3" w:rsidP="00B82612">
            <w:pPr>
              <w:jc w:val="center"/>
              <w:rPr>
                <w:b/>
                <w:lang w:val="ro-RO"/>
              </w:rPr>
            </w:pPr>
          </w:p>
          <w:p w:rsidR="00B828A3" w:rsidRDefault="00B828A3" w:rsidP="00B82612">
            <w:pPr>
              <w:jc w:val="center"/>
              <w:rPr>
                <w:b/>
                <w:lang w:val="ro-RO"/>
              </w:rPr>
            </w:pPr>
          </w:p>
          <w:p w:rsidR="00B828A3" w:rsidRDefault="00B828A3" w:rsidP="00B82612">
            <w:pPr>
              <w:jc w:val="center"/>
              <w:rPr>
                <w:b/>
                <w:lang w:val="ro-RO"/>
              </w:rPr>
            </w:pPr>
          </w:p>
          <w:p w:rsidR="00B828A3" w:rsidRDefault="00B828A3" w:rsidP="00B82612">
            <w:pPr>
              <w:jc w:val="center"/>
              <w:rPr>
                <w:b/>
                <w:lang w:val="ro-RO"/>
              </w:rPr>
            </w:pPr>
          </w:p>
          <w:p w:rsidR="00B828A3" w:rsidRDefault="00B828A3" w:rsidP="00B828A3">
            <w:pPr>
              <w:jc w:val="center"/>
              <w:rPr>
                <w:b/>
                <w:lang w:val="ro-RO"/>
              </w:rPr>
            </w:pPr>
            <w:r w:rsidRPr="00FB4D21">
              <w:rPr>
                <w:b/>
                <w:lang w:val="ro-RO"/>
              </w:rPr>
              <w:t>Se acceptă</w:t>
            </w:r>
          </w:p>
          <w:p w:rsidR="00B828A3" w:rsidRDefault="00B828A3" w:rsidP="00B82612">
            <w:pPr>
              <w:jc w:val="center"/>
              <w:rPr>
                <w:b/>
                <w:lang w:val="ro-RO"/>
              </w:rPr>
            </w:pPr>
          </w:p>
          <w:p w:rsidR="00B828A3" w:rsidRDefault="00B828A3" w:rsidP="00B82612">
            <w:pPr>
              <w:jc w:val="center"/>
              <w:rPr>
                <w:b/>
                <w:lang w:val="ro-RO"/>
              </w:rPr>
            </w:pPr>
          </w:p>
          <w:p w:rsidR="00B828A3" w:rsidRDefault="00B828A3" w:rsidP="00B82612">
            <w:pPr>
              <w:jc w:val="center"/>
              <w:rPr>
                <w:b/>
                <w:lang w:val="ro-RO"/>
              </w:rPr>
            </w:pPr>
          </w:p>
          <w:p w:rsidR="00B828A3" w:rsidRDefault="00B828A3" w:rsidP="00B828A3">
            <w:pPr>
              <w:rPr>
                <w:b/>
                <w:lang w:val="ro-RO"/>
              </w:rPr>
            </w:pPr>
          </w:p>
          <w:p w:rsidR="00B828A3" w:rsidRDefault="00B828A3" w:rsidP="00B828A3">
            <w:pPr>
              <w:rPr>
                <w:b/>
                <w:lang w:val="ro-RO"/>
              </w:rPr>
            </w:pPr>
          </w:p>
          <w:p w:rsidR="00B828A3" w:rsidRDefault="00B828A3" w:rsidP="00B828A3">
            <w:pPr>
              <w:jc w:val="center"/>
              <w:rPr>
                <w:b/>
                <w:lang w:val="ro-RO"/>
              </w:rPr>
            </w:pPr>
          </w:p>
          <w:p w:rsidR="00B828A3" w:rsidRDefault="00B828A3" w:rsidP="00B828A3">
            <w:pPr>
              <w:jc w:val="center"/>
              <w:rPr>
                <w:b/>
                <w:lang w:val="ro-RO"/>
              </w:rPr>
            </w:pPr>
            <w:r w:rsidRPr="00FB4D21">
              <w:rPr>
                <w:b/>
                <w:lang w:val="ro-RO"/>
              </w:rPr>
              <w:t>Se acceptă</w:t>
            </w:r>
          </w:p>
          <w:p w:rsidR="00B828A3" w:rsidRPr="008208D8" w:rsidRDefault="00B828A3" w:rsidP="00B82612">
            <w:pPr>
              <w:jc w:val="center"/>
              <w:rPr>
                <w:b/>
                <w:lang w:val="ro-RO"/>
              </w:rPr>
            </w:pPr>
          </w:p>
        </w:tc>
      </w:tr>
      <w:tr w:rsidR="00EF28E4" w:rsidRPr="00512A62" w:rsidTr="00EF28E4">
        <w:trPr>
          <w:trHeight w:val="435"/>
        </w:trPr>
        <w:tc>
          <w:tcPr>
            <w:tcW w:w="1873" w:type="dxa"/>
            <w:vMerge/>
            <w:shd w:val="clear" w:color="auto" w:fill="auto"/>
          </w:tcPr>
          <w:p w:rsidR="00EF28E4" w:rsidRPr="00EF28E4" w:rsidRDefault="00EF28E4" w:rsidP="00EF28E4">
            <w:pPr>
              <w:pStyle w:val="BodyText"/>
              <w:tabs>
                <w:tab w:val="num" w:pos="825"/>
                <w:tab w:val="num" w:pos="1353"/>
              </w:tabs>
              <w:jc w:val="left"/>
              <w:rPr>
                <w:sz w:val="20"/>
                <w:highlight w:val="yellow"/>
              </w:rPr>
            </w:pPr>
          </w:p>
        </w:tc>
        <w:tc>
          <w:tcPr>
            <w:tcW w:w="9213" w:type="dxa"/>
            <w:shd w:val="clear" w:color="auto" w:fill="auto"/>
          </w:tcPr>
          <w:p w:rsidR="00EF28E4" w:rsidRPr="00742A08" w:rsidRDefault="00EF28E4" w:rsidP="00742A08">
            <w:pPr>
              <w:pStyle w:val="ListParagraph"/>
              <w:numPr>
                <w:ilvl w:val="0"/>
                <w:numId w:val="14"/>
              </w:numPr>
              <w:spacing w:after="120"/>
              <w:jc w:val="both"/>
              <w:rPr>
                <w:b/>
                <w:lang w:val="ro-RO"/>
              </w:rPr>
            </w:pPr>
            <w:r w:rsidRPr="00742A08">
              <w:rPr>
                <w:b/>
                <w:lang w:val="ro-RO"/>
              </w:rPr>
              <w:t>Propunerile (recomandările)</w:t>
            </w:r>
          </w:p>
          <w:p w:rsidR="00742A08" w:rsidRDefault="00742A08" w:rsidP="00742A08">
            <w:pPr>
              <w:spacing w:after="120"/>
              <w:jc w:val="both"/>
              <w:rPr>
                <w:lang w:val="ro-RO"/>
              </w:rPr>
            </w:pPr>
            <w:r w:rsidRPr="00742A08">
              <w:rPr>
                <w:lang w:val="ro-RO"/>
              </w:rPr>
              <w:t>În acest sens, reiterăm că termenul de intrare în vigoare a act</w:t>
            </w:r>
            <w:r>
              <w:rPr>
                <w:lang w:val="ro-RO"/>
              </w:rPr>
              <w:t xml:space="preserve">ului normativ trebuie </w:t>
            </w:r>
            <w:r w:rsidRPr="00742A08">
              <w:rPr>
                <w:lang w:val="ro-RO"/>
              </w:rPr>
              <w:t>estimat în funcție de volumul legislației ce necesită a fi adusă în concordanță cu legea de modificare a Nomenclaturii, de termenii reali necesari modificării și adoptării modificărilor care se impun în redacția Codului fiscal, Codului vamal și a  altor acte normative, inclusiv actelor normative ale Guvernului.</w:t>
            </w:r>
          </w:p>
          <w:p w:rsidR="00742A08" w:rsidRDefault="00742A08" w:rsidP="00742A08">
            <w:pPr>
              <w:spacing w:after="120"/>
              <w:jc w:val="both"/>
              <w:rPr>
                <w:lang w:val="ro-RO"/>
              </w:rPr>
            </w:pPr>
            <w:r w:rsidRPr="00742A08">
              <w:rPr>
                <w:lang w:val="ro-RO"/>
              </w:rPr>
              <w:t xml:space="preserve">Prin ediția 2022, toate aceste elemente ale Sistemului armonizat au fost supuse  modificărilor: pozițiile, supozițiile, codurile numerice, notele de secțiuni, capitole și supoziții, astfel mențiunea în textul alin.(3) doar a unui element a Nomenclaturii – pozițiile tarifare - creează o incertitudine referitor la modul de aplicare. Or, toate elementele Nomenclaturii sunt într-o </w:t>
            </w:r>
            <w:r w:rsidR="00B82612" w:rsidRPr="00742A08">
              <w:rPr>
                <w:lang w:val="ro-RO"/>
              </w:rPr>
              <w:t>strânsă</w:t>
            </w:r>
            <w:r w:rsidRPr="00742A08">
              <w:rPr>
                <w:lang w:val="ro-RO"/>
              </w:rPr>
              <w:t xml:space="preserve"> corelare, </w:t>
            </w:r>
            <w:r w:rsidR="00B82612" w:rsidRPr="00742A08">
              <w:rPr>
                <w:lang w:val="ro-RO"/>
              </w:rPr>
              <w:t>făcând</w:t>
            </w:r>
            <w:r w:rsidRPr="00742A08">
              <w:rPr>
                <w:lang w:val="ro-RO"/>
              </w:rPr>
              <w:t xml:space="preserve"> trimitere una la alta, iar omiterea unui element face inaplicabilă întreaga Nomenclatură. Nomenclatura combinată a mărfurilor a Republicii Moldova, </w:t>
            </w:r>
            <w:r w:rsidR="00B82612" w:rsidRPr="00742A08">
              <w:rPr>
                <w:lang w:val="ro-RO"/>
              </w:rPr>
              <w:t>având</w:t>
            </w:r>
            <w:r w:rsidRPr="00742A08">
              <w:rPr>
                <w:lang w:val="ro-RO"/>
              </w:rPr>
              <w:t xml:space="preserve"> la bază Sistemul armonizat, conține toate aceste elemente, suplinite suplimentar cu Notele complementare și supozițiile naționale de nivel inferior (mai mult de două liniuțe). Astfel, în vederea posibilității aplicării Nomenclaturii după modificările la legislație remise spre avizare, este iminentă modificarea textului alin. (3).   </w:t>
            </w:r>
          </w:p>
          <w:p w:rsidR="00742A08" w:rsidRDefault="00742A08" w:rsidP="00742A08">
            <w:pPr>
              <w:spacing w:after="120"/>
              <w:jc w:val="both"/>
              <w:rPr>
                <w:lang w:val="ro-RO"/>
              </w:rPr>
            </w:pPr>
            <w:r w:rsidRPr="00742A08">
              <w:rPr>
                <w:lang w:val="ro-RO"/>
              </w:rPr>
              <w:t xml:space="preserve">Totodată, considerăm necesară introducerea înaintea listei unităților suplimentare a listei semnelor, abrevierilor și simbolurilor, cu explicarea acestora. Introducerea acestei liste este importantă </w:t>
            </w:r>
            <w:r w:rsidR="00B82612" w:rsidRPr="00742A08">
              <w:rPr>
                <w:lang w:val="ro-RO"/>
              </w:rPr>
              <w:t>atât</w:t>
            </w:r>
            <w:r w:rsidRPr="00742A08">
              <w:rPr>
                <w:lang w:val="ro-RO"/>
              </w:rPr>
              <w:t xml:space="preserve"> pentru simbolurile </w:t>
            </w:r>
            <w:r w:rsidRPr="00742A08">
              <w:rPr>
                <w:rFonts w:ascii="Segoe UI Symbol" w:hAnsi="Segoe UI Symbol" w:cs="Segoe UI Symbol"/>
                <w:lang w:val="ro-RO"/>
              </w:rPr>
              <w:t>★</w:t>
            </w:r>
            <w:r w:rsidRPr="00742A08">
              <w:rPr>
                <w:lang w:val="ro-RO"/>
              </w:rPr>
              <w:t xml:space="preserve">; ■; </w:t>
            </w:r>
            <w:r w:rsidR="00B82612" w:rsidRPr="00742A08">
              <w:rPr>
                <w:lang w:val="ro-RO"/>
              </w:rPr>
              <w:t>cât</w:t>
            </w:r>
            <w:r w:rsidRPr="00742A08">
              <w:rPr>
                <w:lang w:val="ro-RO"/>
              </w:rPr>
              <w:t xml:space="preserve"> și pentru alte simboluri, de tipul ISO, DCI, DCIM și altele care se regăsesc în textul Nomenclaturii și pentru care nu există o explicație. Ca bază poate fi luată lista din Nomenclatura combinată a Uniunii Europene (Regulamentul de punere în aplicare (UE) 2021/1832 al Comisiei din 12 octombrie), cu excluderea semnelor, abrevierilor și simbolurilor care nu se regăsesc în proiectul Nomenclaturii. Astfel de tabel, care are ca scop precizarea simbolurilor și abrevierilor, se regăsește și în Nomenclatura Sistemului Armonizat, anexă la Convenție.</w:t>
            </w:r>
          </w:p>
          <w:p w:rsidR="00742A08" w:rsidRDefault="00742A08" w:rsidP="00742A08">
            <w:pPr>
              <w:spacing w:after="120"/>
              <w:jc w:val="both"/>
              <w:rPr>
                <w:lang w:val="ro-RO"/>
              </w:rPr>
            </w:pPr>
            <w:r w:rsidRPr="00742A08">
              <w:rPr>
                <w:lang w:val="ro-RO"/>
              </w:rPr>
              <w:t>Concomitent, la elaborarea proiectelor de acte normative ale Guvernului urmează a ține cont de normele de tehnică legislativă ce definesc părțile constitutive ale actului normativ, structura, forma și modul de sistematizare a conținutului acestuia, procedeele tehnice privind modificarea, completarea, abrogarea, precum și limbajul și stilul actului normativ.</w:t>
            </w:r>
          </w:p>
          <w:p w:rsidR="00FB18B2" w:rsidRPr="00E753E7" w:rsidRDefault="00FB18B2" w:rsidP="009675F8">
            <w:pPr>
              <w:jc w:val="both"/>
              <w:rPr>
                <w:lang w:val="ro-RO"/>
              </w:rPr>
            </w:pPr>
            <w:r w:rsidRPr="00E753E7">
              <w:rPr>
                <w:lang w:val="ro-RO"/>
              </w:rPr>
              <w:lastRenderedPageBreak/>
              <w:t>Totodată, propunem:</w:t>
            </w:r>
          </w:p>
          <w:p w:rsidR="00FB18B2" w:rsidRPr="00E753E7" w:rsidRDefault="00FB18B2" w:rsidP="009675F8">
            <w:pPr>
              <w:jc w:val="both"/>
              <w:rPr>
                <w:lang w:val="ro-RO"/>
              </w:rPr>
            </w:pPr>
            <w:r w:rsidRPr="00E753E7">
              <w:rPr>
                <w:lang w:val="ro-RO"/>
              </w:rPr>
              <w:t>Nota la Capitolul 4 și Capitolul 17 se exclude. Excluderea din proiect a contingentelor tarifare la importul de zahăr și lapte este necesară din considerentul implementării Acordului de Asociere între RM și UE (DCFTA) și a Acordului de Parteneriat Strategic, Comerț și Cooperare între RM și Marea Britanie, iar scopul inițial urmărit a fost atins.</w:t>
            </w:r>
          </w:p>
          <w:p w:rsidR="00FB18B2" w:rsidRPr="00E753E7" w:rsidRDefault="00FB18B2" w:rsidP="009675F8">
            <w:pPr>
              <w:jc w:val="both"/>
              <w:rPr>
                <w:lang w:val="ro-RO"/>
              </w:rPr>
            </w:pPr>
            <w:r w:rsidRPr="00E753E7">
              <w:rPr>
                <w:lang w:val="ro-RO"/>
              </w:rPr>
              <w:t xml:space="preserve">Contingentele la zahar (pozițiile tarifare 1701 și 1702) și lapte (poziția tarifară 0401) au fost introduse în scopul susținerii producătorilor autohtoni, în condițiile </w:t>
            </w:r>
            <w:r w:rsidR="009675F8" w:rsidRPr="00E753E7">
              <w:rPr>
                <w:lang w:val="ro-RO"/>
              </w:rPr>
              <w:t>când</w:t>
            </w:r>
            <w:r w:rsidRPr="00E753E7">
              <w:rPr>
                <w:lang w:val="ro-RO"/>
              </w:rPr>
              <w:t xml:space="preserve"> nu era aplicabil Acordul de Asociere între RM și UE.</w:t>
            </w:r>
          </w:p>
          <w:p w:rsidR="00FB18B2" w:rsidRPr="00742A08" w:rsidRDefault="00FB18B2" w:rsidP="009675F8">
            <w:pPr>
              <w:jc w:val="both"/>
              <w:rPr>
                <w:lang w:val="ro-RO"/>
              </w:rPr>
            </w:pPr>
            <w:r w:rsidRPr="00E753E7">
              <w:rPr>
                <w:lang w:val="ro-RO"/>
              </w:rPr>
              <w:t>Din momentul intrării în vigoare a DCFTA, practic s-a dublat volumul mărfurilor menționate, importate cu scutire/reducere de taxa vamală. Ulterior prin Decizia nr.1/2020 din 23.01.2020 a Comitetului de Asociere UE – Republica Moldova, reunit în Configurația Comerț, din 23.01.2020 privind actualizarea Anexei XV (Eliminarea taxelor vamale) la Acordul de Asociere dintre Uniunea Europeană și Comunitatea Europeană a Energiei Atomice și statele mem</w:t>
            </w:r>
            <w:r w:rsidR="009675F8" w:rsidRPr="00E753E7">
              <w:rPr>
                <w:lang w:val="ro-RO"/>
              </w:rPr>
              <w:t>bre ale acestora, pe de o parte</w:t>
            </w:r>
            <w:r w:rsidRPr="00E753E7">
              <w:rPr>
                <w:lang w:val="ro-RO"/>
              </w:rPr>
              <w:t xml:space="preserve"> şi Republica Moldova, pe de altă parte, adoptată la Bruxelles, contingentele au fost majorate treptat, astfel că din 01.01.2022 contingentul CT5 (zahar-poziția tarifară 1701) va const</w:t>
            </w:r>
            <w:r w:rsidR="009675F8" w:rsidRPr="00E753E7">
              <w:rPr>
                <w:lang w:val="ro-RO"/>
              </w:rPr>
              <w:t>itui 9000t anual (față de 5400</w:t>
            </w:r>
            <w:r w:rsidRPr="00E753E7">
              <w:rPr>
                <w:lang w:val="ro-RO"/>
              </w:rPr>
              <w:t>t în anul 2014, anul intrării în vigoare a DCFTA), iar la lapte – 2000 t (în loc de 1000t în anul 2014). Suplimentar me</w:t>
            </w:r>
            <w:r w:rsidR="009675F8" w:rsidRPr="00E753E7">
              <w:rPr>
                <w:lang w:val="ro-RO"/>
              </w:rPr>
              <w:t>nționăm, că contingentul de 640</w:t>
            </w:r>
            <w:r w:rsidRPr="00E753E7">
              <w:rPr>
                <w:lang w:val="ro-RO"/>
              </w:rPr>
              <w:t>t anual CT</w:t>
            </w:r>
            <w:r w:rsidR="009675F8" w:rsidRPr="00E753E7">
              <w:rPr>
                <w:lang w:val="ro-RO"/>
              </w:rPr>
              <w:t>-</w:t>
            </w:r>
            <w:r w:rsidRPr="00E753E7">
              <w:rPr>
                <w:lang w:val="ro-RO"/>
              </w:rPr>
              <w:t>6 (zaharurile de la poziția tarifară 1701) nu este valorificat în totalitate, iar cel prevăzut de Legea nr.172/2014 (alte 640t anual cu achitarea taxei vamale în mărime de 10%) este puțin solicitat de importatori.</w:t>
            </w:r>
          </w:p>
        </w:tc>
        <w:tc>
          <w:tcPr>
            <w:tcW w:w="4508" w:type="dxa"/>
            <w:shd w:val="clear" w:color="auto" w:fill="auto"/>
          </w:tcPr>
          <w:p w:rsidR="00B82612" w:rsidRDefault="00B82612" w:rsidP="00B82612">
            <w:pPr>
              <w:jc w:val="center"/>
              <w:rPr>
                <w:b/>
                <w:lang w:val="ro-RO"/>
              </w:rPr>
            </w:pPr>
          </w:p>
          <w:p w:rsidR="00205A9F" w:rsidRDefault="00205A9F" w:rsidP="00B82612">
            <w:pPr>
              <w:jc w:val="center"/>
              <w:rPr>
                <w:b/>
                <w:lang w:val="ro-RO"/>
              </w:rPr>
            </w:pPr>
          </w:p>
          <w:p w:rsidR="00205A9F" w:rsidRDefault="00205A9F" w:rsidP="00B82612">
            <w:pPr>
              <w:jc w:val="center"/>
              <w:rPr>
                <w:b/>
                <w:lang w:val="ro-RO"/>
              </w:rPr>
            </w:pPr>
          </w:p>
          <w:p w:rsidR="00B82612" w:rsidRDefault="00B82612" w:rsidP="00B82612">
            <w:pPr>
              <w:jc w:val="center"/>
              <w:rPr>
                <w:b/>
                <w:lang w:val="ro-RO"/>
              </w:rPr>
            </w:pPr>
            <w:r w:rsidRPr="00FB4D21">
              <w:rPr>
                <w:b/>
                <w:lang w:val="ro-RO"/>
              </w:rPr>
              <w:t>Se acceptă</w:t>
            </w:r>
          </w:p>
          <w:p w:rsidR="00B82612" w:rsidRDefault="00B82612" w:rsidP="00B82612">
            <w:pPr>
              <w:jc w:val="center"/>
              <w:rPr>
                <w:b/>
                <w:lang w:val="ro-RO"/>
              </w:rPr>
            </w:pPr>
          </w:p>
          <w:p w:rsidR="00B82612" w:rsidRDefault="00B82612" w:rsidP="00B82612">
            <w:pPr>
              <w:jc w:val="center"/>
              <w:rPr>
                <w:b/>
                <w:lang w:val="ro-RO"/>
              </w:rPr>
            </w:pPr>
          </w:p>
          <w:p w:rsidR="00B82612" w:rsidRDefault="00B82612" w:rsidP="00B82612">
            <w:pPr>
              <w:jc w:val="center"/>
              <w:rPr>
                <w:b/>
                <w:lang w:val="ro-RO"/>
              </w:rPr>
            </w:pPr>
          </w:p>
          <w:p w:rsidR="00B82612" w:rsidRDefault="00B82612" w:rsidP="00B82612">
            <w:pPr>
              <w:jc w:val="center"/>
              <w:rPr>
                <w:b/>
                <w:lang w:val="ro-RO"/>
              </w:rPr>
            </w:pPr>
          </w:p>
          <w:p w:rsidR="00B82612" w:rsidRDefault="00B82612" w:rsidP="00B82612">
            <w:pPr>
              <w:jc w:val="center"/>
              <w:rPr>
                <w:b/>
                <w:lang w:val="ro-RO"/>
              </w:rPr>
            </w:pPr>
          </w:p>
          <w:p w:rsidR="00B82612" w:rsidRDefault="00B82612" w:rsidP="00205A9F">
            <w:pPr>
              <w:rPr>
                <w:b/>
                <w:lang w:val="ro-RO"/>
              </w:rPr>
            </w:pPr>
          </w:p>
          <w:p w:rsidR="00B82612" w:rsidRDefault="00B82612" w:rsidP="00B82612">
            <w:pPr>
              <w:jc w:val="center"/>
              <w:rPr>
                <w:b/>
                <w:lang w:val="ro-RO"/>
              </w:rPr>
            </w:pPr>
          </w:p>
          <w:p w:rsidR="00B82612" w:rsidRDefault="00B82612" w:rsidP="00B82612">
            <w:pPr>
              <w:jc w:val="center"/>
              <w:rPr>
                <w:b/>
                <w:lang w:val="ro-RO"/>
              </w:rPr>
            </w:pPr>
            <w:r w:rsidRPr="00FB4D21">
              <w:rPr>
                <w:b/>
                <w:lang w:val="ro-RO"/>
              </w:rPr>
              <w:t>Se acceptă</w:t>
            </w:r>
          </w:p>
          <w:p w:rsidR="00B82612" w:rsidRDefault="00B82612" w:rsidP="00B82612">
            <w:pPr>
              <w:jc w:val="center"/>
              <w:rPr>
                <w:b/>
                <w:lang w:val="ro-RO"/>
              </w:rPr>
            </w:pPr>
          </w:p>
          <w:p w:rsidR="00B82612" w:rsidRDefault="00B82612" w:rsidP="00B82612">
            <w:pPr>
              <w:jc w:val="center"/>
              <w:rPr>
                <w:b/>
                <w:lang w:val="ro-RO"/>
              </w:rPr>
            </w:pPr>
          </w:p>
          <w:p w:rsidR="00B82612" w:rsidRDefault="00B82612" w:rsidP="00B82612">
            <w:pPr>
              <w:jc w:val="center"/>
              <w:rPr>
                <w:b/>
                <w:lang w:val="ro-RO"/>
              </w:rPr>
            </w:pPr>
          </w:p>
          <w:p w:rsidR="00B82612" w:rsidRDefault="00B82612" w:rsidP="00B82612">
            <w:pPr>
              <w:jc w:val="center"/>
              <w:rPr>
                <w:b/>
                <w:lang w:val="ro-RO"/>
              </w:rPr>
            </w:pPr>
          </w:p>
          <w:p w:rsidR="00B82612" w:rsidRDefault="00B82612" w:rsidP="00B82612">
            <w:pPr>
              <w:rPr>
                <w:b/>
                <w:lang w:val="ro-RO"/>
              </w:rPr>
            </w:pPr>
          </w:p>
          <w:p w:rsidR="00B82612" w:rsidRDefault="00B82612" w:rsidP="00B82612">
            <w:pPr>
              <w:jc w:val="center"/>
              <w:rPr>
                <w:b/>
                <w:lang w:val="ro-RO"/>
              </w:rPr>
            </w:pPr>
          </w:p>
          <w:p w:rsidR="00B82612" w:rsidRDefault="00B82612" w:rsidP="00B82612">
            <w:pPr>
              <w:jc w:val="center"/>
              <w:rPr>
                <w:b/>
                <w:lang w:val="ro-RO"/>
              </w:rPr>
            </w:pPr>
            <w:r w:rsidRPr="00FB4D21">
              <w:rPr>
                <w:b/>
                <w:lang w:val="ro-RO"/>
              </w:rPr>
              <w:t>Se acceptă</w:t>
            </w:r>
          </w:p>
          <w:p w:rsidR="00EF28E4" w:rsidRDefault="00EF28E4" w:rsidP="00B82612">
            <w:pPr>
              <w:jc w:val="center"/>
              <w:rPr>
                <w:b/>
                <w:lang w:val="ro-RO"/>
              </w:rPr>
            </w:pPr>
          </w:p>
          <w:p w:rsidR="00205A9F" w:rsidRDefault="00205A9F" w:rsidP="00B82612">
            <w:pPr>
              <w:jc w:val="center"/>
              <w:rPr>
                <w:b/>
                <w:lang w:val="ro-RO"/>
              </w:rPr>
            </w:pPr>
          </w:p>
          <w:p w:rsidR="00205A9F" w:rsidRDefault="00205A9F" w:rsidP="00B82612">
            <w:pPr>
              <w:jc w:val="center"/>
              <w:rPr>
                <w:b/>
                <w:lang w:val="ro-RO"/>
              </w:rPr>
            </w:pPr>
          </w:p>
          <w:p w:rsidR="00205A9F" w:rsidRDefault="00205A9F" w:rsidP="009675F8">
            <w:pPr>
              <w:rPr>
                <w:b/>
                <w:lang w:val="ro-RO"/>
              </w:rPr>
            </w:pPr>
          </w:p>
          <w:p w:rsidR="00205A9F" w:rsidRDefault="00205A9F" w:rsidP="00B82612">
            <w:pPr>
              <w:jc w:val="center"/>
              <w:rPr>
                <w:b/>
                <w:lang w:val="ro-RO"/>
              </w:rPr>
            </w:pPr>
          </w:p>
          <w:p w:rsidR="00205A9F" w:rsidRDefault="00205A9F" w:rsidP="00205A9F">
            <w:pPr>
              <w:jc w:val="center"/>
              <w:rPr>
                <w:b/>
                <w:lang w:val="ro-RO"/>
              </w:rPr>
            </w:pPr>
            <w:r w:rsidRPr="00FB4D21">
              <w:rPr>
                <w:b/>
                <w:lang w:val="ro-RO"/>
              </w:rPr>
              <w:t>Se acceptă</w:t>
            </w:r>
          </w:p>
          <w:p w:rsidR="000829D7" w:rsidRDefault="000829D7" w:rsidP="00205A9F">
            <w:pPr>
              <w:jc w:val="center"/>
              <w:rPr>
                <w:b/>
                <w:lang w:val="ro-RO"/>
              </w:rPr>
            </w:pPr>
          </w:p>
          <w:p w:rsidR="000829D7" w:rsidRDefault="000829D7" w:rsidP="00205A9F">
            <w:pPr>
              <w:jc w:val="center"/>
              <w:rPr>
                <w:b/>
                <w:lang w:val="ro-RO"/>
              </w:rPr>
            </w:pPr>
          </w:p>
          <w:p w:rsidR="000829D7" w:rsidRDefault="000829D7" w:rsidP="00205A9F">
            <w:pPr>
              <w:jc w:val="center"/>
              <w:rPr>
                <w:b/>
                <w:lang w:val="ro-RO"/>
              </w:rPr>
            </w:pPr>
          </w:p>
          <w:p w:rsidR="000829D7" w:rsidRPr="00512A62" w:rsidRDefault="000829D7" w:rsidP="00205A9F">
            <w:pPr>
              <w:jc w:val="center"/>
              <w:rPr>
                <w:b/>
                <w:lang w:val="ro-RO"/>
              </w:rPr>
            </w:pPr>
            <w:r w:rsidRPr="00512A62">
              <w:rPr>
                <w:b/>
                <w:lang w:val="ro-RO"/>
              </w:rPr>
              <w:t>Nu se acceptă</w:t>
            </w:r>
          </w:p>
          <w:p w:rsidR="000829D7" w:rsidRPr="00512A62" w:rsidRDefault="00781972" w:rsidP="000829D7">
            <w:pPr>
              <w:jc w:val="both"/>
              <w:rPr>
                <w:lang w:val="ro-RO"/>
              </w:rPr>
            </w:pPr>
            <w:r w:rsidRPr="00512A62">
              <w:rPr>
                <w:lang w:val="ro-RO"/>
              </w:rPr>
              <w:t xml:space="preserve">Contingentele tarifare negociate în cadrul AA vizează tot spectrul de produse lactate, pe când </w:t>
            </w:r>
            <w:r w:rsidR="000829D7" w:rsidRPr="00512A62">
              <w:rPr>
                <w:lang w:val="ro-RO"/>
              </w:rPr>
              <w:t xml:space="preserve">Nota la capitolul 4, vizează doar </w:t>
            </w:r>
            <w:r w:rsidRPr="00512A62">
              <w:rPr>
                <w:lang w:val="ro-RO"/>
              </w:rPr>
              <w:t xml:space="preserve">importul laptelui în vrac. Totodată, cantitățile </w:t>
            </w:r>
            <w:r w:rsidR="000829D7" w:rsidRPr="00512A62">
              <w:rPr>
                <w:lang w:val="ro-RO"/>
              </w:rPr>
              <w:t>și p</w:t>
            </w:r>
            <w:r w:rsidRPr="00512A62">
              <w:rPr>
                <w:lang w:val="ro-RO"/>
              </w:rPr>
              <w:t xml:space="preserve">erioada </w:t>
            </w:r>
            <w:r w:rsidR="000829D7" w:rsidRPr="00512A62">
              <w:rPr>
                <w:lang w:val="ro-RO"/>
              </w:rPr>
              <w:t>importului în regim preferențial sunt stabilite de către Ministerul Agriculturii și Industriei Alimentare reieșind din volumul de producție al întreprinderilor autohtone, consumul pieței interne și potențialul de export</w:t>
            </w:r>
            <w:r w:rsidRPr="00512A62">
              <w:rPr>
                <w:lang w:val="ro-RO"/>
              </w:rPr>
              <w:t>.</w:t>
            </w:r>
          </w:p>
          <w:p w:rsidR="00205A9F" w:rsidRPr="00512A62" w:rsidRDefault="000829D7" w:rsidP="00512A62">
            <w:pPr>
              <w:jc w:val="both"/>
              <w:rPr>
                <w:b/>
                <w:lang w:val="ro-RO"/>
              </w:rPr>
            </w:pPr>
            <w:r w:rsidRPr="00512A62">
              <w:rPr>
                <w:lang w:val="ro-RO"/>
              </w:rPr>
              <w:t xml:space="preserve">Nota la capitolul 17 ce vizează contingentele tarifare la importul de zahăr au fost negociate în cadrul Organizației Mondiale a Comerțului, </w:t>
            </w:r>
            <w:r w:rsidR="00781972" w:rsidRPr="00512A62">
              <w:rPr>
                <w:lang w:val="ro-RO"/>
              </w:rPr>
              <w:t>pe când</w:t>
            </w:r>
            <w:r w:rsidRPr="00512A62">
              <w:rPr>
                <w:lang w:val="ro-RO"/>
              </w:rPr>
              <w:t xml:space="preserve"> cotele din cadrul Acordului de Asociere au fost negociate pe segment bilateral.</w:t>
            </w:r>
            <w:bookmarkStart w:id="0" w:name="_GoBack"/>
            <w:bookmarkEnd w:id="0"/>
          </w:p>
        </w:tc>
      </w:tr>
      <w:tr w:rsidR="00117E1C" w:rsidRPr="00512A62" w:rsidTr="00117E1C">
        <w:trPr>
          <w:trHeight w:val="705"/>
        </w:trPr>
        <w:tc>
          <w:tcPr>
            <w:tcW w:w="1873" w:type="dxa"/>
            <w:vMerge w:val="restart"/>
            <w:shd w:val="clear" w:color="auto" w:fill="auto"/>
          </w:tcPr>
          <w:p w:rsidR="00117E1C" w:rsidRPr="00BB37BC" w:rsidRDefault="00117E1C" w:rsidP="00117E1C">
            <w:pPr>
              <w:pStyle w:val="BodyText"/>
              <w:tabs>
                <w:tab w:val="num" w:pos="825"/>
                <w:tab w:val="num" w:pos="1353"/>
              </w:tabs>
              <w:jc w:val="left"/>
              <w:rPr>
                <w:sz w:val="20"/>
              </w:rPr>
            </w:pPr>
            <w:r w:rsidRPr="00BB37BC">
              <w:rPr>
                <w:sz w:val="20"/>
              </w:rPr>
              <w:lastRenderedPageBreak/>
              <w:t>Ministerul Justiției</w:t>
            </w:r>
          </w:p>
          <w:p w:rsidR="00117E1C" w:rsidRPr="00BB37BC" w:rsidRDefault="00566129" w:rsidP="00117E1C">
            <w:pPr>
              <w:pStyle w:val="BodyText"/>
              <w:tabs>
                <w:tab w:val="num" w:pos="825"/>
                <w:tab w:val="num" w:pos="1353"/>
              </w:tabs>
              <w:jc w:val="left"/>
              <w:rPr>
                <w:i/>
                <w:sz w:val="20"/>
              </w:rPr>
            </w:pPr>
            <w:r w:rsidRPr="00BB37BC">
              <w:rPr>
                <w:i/>
                <w:sz w:val="20"/>
              </w:rPr>
              <w:t>(</w:t>
            </w:r>
            <w:r w:rsidR="00117E1C" w:rsidRPr="00BB37BC">
              <w:rPr>
                <w:i/>
                <w:sz w:val="20"/>
              </w:rPr>
              <w:t>Nr. 04/10544 din 27.12.2022</w:t>
            </w:r>
            <w:r w:rsidRPr="00BB37BC">
              <w:rPr>
                <w:i/>
                <w:sz w:val="20"/>
              </w:rPr>
              <w:t>)</w:t>
            </w:r>
          </w:p>
        </w:tc>
        <w:tc>
          <w:tcPr>
            <w:tcW w:w="9213" w:type="dxa"/>
            <w:shd w:val="clear" w:color="auto" w:fill="auto"/>
          </w:tcPr>
          <w:p w:rsidR="00117E1C" w:rsidRPr="00BB37BC" w:rsidRDefault="00117E1C" w:rsidP="00072F1B">
            <w:pPr>
              <w:pStyle w:val="ListParagraph"/>
              <w:numPr>
                <w:ilvl w:val="0"/>
                <w:numId w:val="16"/>
              </w:numPr>
              <w:spacing w:after="120"/>
              <w:jc w:val="both"/>
              <w:rPr>
                <w:b/>
                <w:lang w:val="ro-RO"/>
              </w:rPr>
            </w:pPr>
            <w:r w:rsidRPr="00BB37BC">
              <w:rPr>
                <w:b/>
                <w:lang w:val="ro-RO"/>
              </w:rPr>
              <w:t>Obiecţiile</w:t>
            </w:r>
          </w:p>
          <w:p w:rsidR="00072F1B" w:rsidRPr="00BB37BC" w:rsidRDefault="00072F1B" w:rsidP="00072F1B">
            <w:pPr>
              <w:spacing w:after="120"/>
              <w:jc w:val="both"/>
              <w:rPr>
                <w:lang w:val="ro-RO"/>
              </w:rPr>
            </w:pPr>
            <w:r w:rsidRPr="00BB37BC">
              <w:rPr>
                <w:lang w:val="ro-RO"/>
              </w:rPr>
              <w:t xml:space="preserve">La proiectul </w:t>
            </w:r>
            <w:r w:rsidR="00B82612" w:rsidRPr="00BB37BC">
              <w:rPr>
                <w:lang w:val="ro-RO"/>
              </w:rPr>
              <w:t>hotărârii</w:t>
            </w:r>
            <w:r w:rsidRPr="00BB37BC">
              <w:rPr>
                <w:lang w:val="ro-RO"/>
              </w:rPr>
              <w:t xml:space="preserve"> Guvernului:</w:t>
            </w:r>
          </w:p>
          <w:p w:rsidR="00072F1B" w:rsidRPr="00BB37BC" w:rsidRDefault="00072F1B" w:rsidP="00072F1B">
            <w:pPr>
              <w:spacing w:after="120"/>
              <w:jc w:val="both"/>
              <w:rPr>
                <w:lang w:val="ro-RO"/>
              </w:rPr>
            </w:pPr>
            <w:r w:rsidRPr="00BB37BC">
              <w:rPr>
                <w:lang w:val="ro-RO"/>
              </w:rPr>
              <w:t>Din denumire se vor exclude cuvintele „și completările” deoarece, accepțiunea termenului „modificarea” include și completarea actelor normative, or, potrivit art. 62 alin. (1) din Legea nr. 100/2017 cu privire la actele normative modificarea actului normativ constă în schimbarea oficială a textului actului, realizată prin modificări, excluderi sau completări ale unor părţi din text (obiecție valabilă și pentru Art. I din proiectul legii).</w:t>
            </w:r>
          </w:p>
          <w:p w:rsidR="00072F1B" w:rsidRPr="00BB37BC" w:rsidRDefault="00072F1B" w:rsidP="00072F1B">
            <w:pPr>
              <w:spacing w:after="120"/>
              <w:jc w:val="both"/>
              <w:rPr>
                <w:lang w:val="ro-RO"/>
              </w:rPr>
            </w:pPr>
            <w:r w:rsidRPr="00BB37BC">
              <w:rPr>
                <w:lang w:val="ro-RO"/>
              </w:rPr>
              <w:t>La proiectul legii:</w:t>
            </w:r>
          </w:p>
          <w:p w:rsidR="00072F1B" w:rsidRPr="00BB37BC" w:rsidRDefault="00072F1B" w:rsidP="00072F1B">
            <w:pPr>
              <w:spacing w:after="120"/>
              <w:jc w:val="both"/>
              <w:rPr>
                <w:lang w:val="ro-RO"/>
              </w:rPr>
            </w:pPr>
            <w:r w:rsidRPr="00BB37BC">
              <w:rPr>
                <w:lang w:val="ro-RO"/>
              </w:rPr>
              <w:t xml:space="preserve">Potrivit proiectului, prezenta lege intră în vigoare la 1 ianuarie 2022. Astfel, remarcăm că, odată cu intrarea în vigoare a Legii nr. 100/2017 este aplicabilă norma imperativă, statuată la art. 56, potrivit căreia „actele normative intră în vigoare peste o lună de la data publicării în Monitorul Oficial al Republicii Moldova”. Potrivit alin. (3) al aceluiași articol, intrarea în vigoare a actelor normative poate fi stabilită pentru o altă dată doar în cazul în care se urmărește protecția drepturilor şi libertăţilor fundamentale ale omului, realizarea angajamentelor internaţionale ale Republicii Moldova, conformarea cadrului normativ hotărârilor Curţii Constituţionale, eliminarea unor lacune din legislație sau contradicţii între actele normative ori dacă există alte circumstanţe obiective. </w:t>
            </w:r>
          </w:p>
          <w:p w:rsidR="00072F1B" w:rsidRPr="00BB37BC" w:rsidRDefault="00072F1B" w:rsidP="00072F1B">
            <w:pPr>
              <w:spacing w:after="120"/>
              <w:jc w:val="both"/>
              <w:rPr>
                <w:lang w:val="ro-RO"/>
              </w:rPr>
            </w:pPr>
            <w:r w:rsidRPr="00BB37BC">
              <w:rPr>
                <w:lang w:val="ro-RO"/>
              </w:rPr>
              <w:t xml:space="preserve">Mai mult, Curtea Constituţională prin </w:t>
            </w:r>
            <w:r w:rsidR="00566129" w:rsidRPr="00BB37BC">
              <w:rPr>
                <w:lang w:val="ro-RO"/>
              </w:rPr>
              <w:t>Hotărârea</w:t>
            </w:r>
            <w:r w:rsidRPr="00BB37BC">
              <w:rPr>
                <w:lang w:val="ro-RO"/>
              </w:rPr>
              <w:t xml:space="preserve"> nr. 32/1998 privind interpretarea art. 76 din Constituţia Republicii Moldova „Intrarea în vigoare a legii” a stabilit că, termenul indicat nu poate precede data publicării legii. </w:t>
            </w:r>
          </w:p>
          <w:p w:rsidR="00072F1B" w:rsidRPr="00BB37BC" w:rsidRDefault="00072F1B" w:rsidP="00072F1B">
            <w:pPr>
              <w:spacing w:after="120"/>
              <w:jc w:val="both"/>
              <w:rPr>
                <w:lang w:val="ro-RO"/>
              </w:rPr>
            </w:pPr>
            <w:r w:rsidRPr="00BB37BC">
              <w:rPr>
                <w:lang w:val="ro-RO"/>
              </w:rPr>
              <w:t>Prin urmare, la Art. I se va revedea data intrării în vigoare a legii, în sensul în care aceasta să nu preceadă data publicării în Monitorul Oficial al Republicii Moldova.</w:t>
            </w:r>
          </w:p>
          <w:p w:rsidR="00881DDE" w:rsidRPr="00BB37BC" w:rsidRDefault="00881DDE" w:rsidP="00072F1B">
            <w:pPr>
              <w:spacing w:after="120"/>
              <w:jc w:val="both"/>
              <w:rPr>
                <w:lang w:val="ro-RO"/>
              </w:rPr>
            </w:pPr>
          </w:p>
          <w:p w:rsidR="00072F1B" w:rsidRPr="00BB37BC" w:rsidRDefault="00072F1B" w:rsidP="00072F1B">
            <w:pPr>
              <w:spacing w:after="120"/>
              <w:jc w:val="both"/>
              <w:rPr>
                <w:lang w:val="ro-RO"/>
              </w:rPr>
            </w:pPr>
            <w:r w:rsidRPr="00BB37BC">
              <w:rPr>
                <w:lang w:val="ro-RO"/>
              </w:rPr>
              <w:t>La proiectul Anexei:</w:t>
            </w:r>
          </w:p>
          <w:p w:rsidR="00072F1B" w:rsidRPr="00BB37BC" w:rsidRDefault="00072F1B" w:rsidP="00072F1B">
            <w:pPr>
              <w:spacing w:after="120"/>
              <w:jc w:val="both"/>
              <w:rPr>
                <w:lang w:val="ro-RO"/>
              </w:rPr>
            </w:pPr>
            <w:r w:rsidRPr="00BB37BC">
              <w:rPr>
                <w:lang w:val="ro-RO"/>
              </w:rPr>
              <w:t xml:space="preserve">Cuprinsul  nu este element de structură al unui act normativ în </w:t>
            </w:r>
            <w:r w:rsidR="00B82612" w:rsidRPr="00BB37BC">
              <w:rPr>
                <w:lang w:val="ro-RO"/>
              </w:rPr>
              <w:t>conformitate</w:t>
            </w:r>
            <w:r w:rsidRPr="00BB37BC">
              <w:rPr>
                <w:lang w:val="ro-RO"/>
              </w:rPr>
              <w:t xml:space="preserve"> cu prevederile Legii nr. 100/2017, motiv pentru care se va exclude. </w:t>
            </w:r>
          </w:p>
          <w:p w:rsidR="00072F1B" w:rsidRPr="00BB37BC" w:rsidRDefault="00072F1B" w:rsidP="00072F1B">
            <w:pPr>
              <w:spacing w:after="120"/>
              <w:jc w:val="both"/>
              <w:rPr>
                <w:lang w:val="ro-RO"/>
              </w:rPr>
            </w:pPr>
            <w:r w:rsidRPr="00BB37BC">
              <w:rPr>
                <w:lang w:val="ro-RO"/>
              </w:rPr>
              <w:lastRenderedPageBreak/>
              <w:t>Parafa de aprobare a anexei va include și actul normativ a cărui element constitutiv este.</w:t>
            </w:r>
          </w:p>
          <w:p w:rsidR="00072F1B" w:rsidRPr="00BB37BC" w:rsidRDefault="00072F1B" w:rsidP="00072F1B">
            <w:pPr>
              <w:spacing w:after="120"/>
              <w:jc w:val="both"/>
              <w:rPr>
                <w:lang w:val="ro-RO"/>
              </w:rPr>
            </w:pPr>
            <w:r w:rsidRPr="00BB37BC">
              <w:rPr>
                <w:lang w:val="ro-RO"/>
              </w:rPr>
              <w:t xml:space="preserve">Potrivit art. 53 din Legea nr. 100/2017, în funcție de complexitatea actului normativ, elementele structurale ale actului normativ pot fi grupate după cum urmează: articolele și punctele în secțiuni însemnate succesiv cu numere ordinare exprimate prin cifre arabe. Secțiunile în Capitole, însemnate cu numere ordinare exprimate prin cifre romane. Capitolele în titluri însemnate succesiv cu numere ordinare exprimate prin cifre romane. Astfel, atragem </w:t>
            </w:r>
            <w:r w:rsidR="00B82612" w:rsidRPr="00BB37BC">
              <w:rPr>
                <w:lang w:val="ro-RO"/>
              </w:rPr>
              <w:t>atenția</w:t>
            </w:r>
            <w:r w:rsidRPr="00BB37BC">
              <w:rPr>
                <w:lang w:val="ro-RO"/>
              </w:rPr>
              <w:t xml:space="preserve"> că, primele patru capitole din anexă nu sunt numerotate și, prin urmare, necesită a fi numerotate. Totodată, se va ține cont că, capitolele și secțiunile nu pot fi constituite dintr-un singur punct. Adițional, se va ține cont că în cadrul fiecărui Capitol, secțiunile vor fi numerotate </w:t>
            </w:r>
            <w:r w:rsidR="00B82612" w:rsidRPr="00BB37BC">
              <w:rPr>
                <w:lang w:val="ro-RO"/>
              </w:rPr>
              <w:t>începând</w:t>
            </w:r>
            <w:r w:rsidRPr="00BB37BC">
              <w:rPr>
                <w:lang w:val="ro-RO"/>
              </w:rPr>
              <w:t xml:space="preserve"> cu numărul 1.</w:t>
            </w:r>
          </w:p>
          <w:p w:rsidR="00072F1B" w:rsidRPr="00BB37BC" w:rsidRDefault="00072F1B" w:rsidP="00072F1B">
            <w:pPr>
              <w:spacing w:after="120"/>
              <w:jc w:val="both"/>
              <w:rPr>
                <w:lang w:val="ro-RO"/>
              </w:rPr>
            </w:pPr>
            <w:r w:rsidRPr="00BB37BC">
              <w:rPr>
                <w:lang w:val="ro-RO"/>
              </w:rPr>
              <w:t>Numerotarea Capitolelor nu este consecutivă or, Capitolul 76 urmează a fi succedat de Capitolul 77 și nu de Capitolul 78. Prin urmare, capitolele se vor renumerota.</w:t>
            </w:r>
          </w:p>
          <w:p w:rsidR="00881DDE" w:rsidRPr="00BB37BC" w:rsidRDefault="00881DDE" w:rsidP="00072F1B">
            <w:pPr>
              <w:spacing w:after="120"/>
              <w:jc w:val="both"/>
              <w:rPr>
                <w:lang w:val="ro-RO"/>
              </w:rPr>
            </w:pPr>
          </w:p>
          <w:p w:rsidR="00072F1B" w:rsidRPr="00BB37BC" w:rsidRDefault="00072F1B" w:rsidP="00072F1B">
            <w:pPr>
              <w:spacing w:after="120"/>
              <w:jc w:val="both"/>
              <w:rPr>
                <w:lang w:val="ro-RO"/>
              </w:rPr>
            </w:pPr>
            <w:r w:rsidRPr="00BB37BC">
              <w:rPr>
                <w:lang w:val="ro-RO"/>
              </w:rPr>
              <w:t>Denumirea Capitolului 94 indicată în cuprins nu coincide cu denumirea Capitolului 94 indicat în textul anexei. Prin urmare, denumirea Capitolului 94 din cuprins și din text se va uniformiza (obiecție valabilă și la denumirea Capitolului 97).</w:t>
            </w:r>
          </w:p>
          <w:p w:rsidR="00072F1B" w:rsidRPr="00BB37BC" w:rsidRDefault="00072F1B" w:rsidP="00072F1B">
            <w:pPr>
              <w:spacing w:after="120"/>
              <w:jc w:val="both"/>
              <w:rPr>
                <w:lang w:val="ro-RO"/>
              </w:rPr>
            </w:pPr>
            <w:r w:rsidRPr="00BB37BC">
              <w:rPr>
                <w:lang w:val="ro-RO"/>
              </w:rPr>
              <w:t>La Nomenclatura combinată a Mărfurilor, referința la 97 de Capitole, se va substitui cu referința la  99 de Capitole.</w:t>
            </w:r>
          </w:p>
          <w:p w:rsidR="00881DDE" w:rsidRPr="00BB37BC" w:rsidRDefault="00881DDE" w:rsidP="00072F1B">
            <w:pPr>
              <w:spacing w:after="120"/>
              <w:jc w:val="both"/>
              <w:rPr>
                <w:lang w:val="ro-RO"/>
              </w:rPr>
            </w:pPr>
          </w:p>
          <w:p w:rsidR="00072F1B" w:rsidRPr="00BB37BC" w:rsidRDefault="00072F1B" w:rsidP="00072F1B">
            <w:pPr>
              <w:spacing w:after="120"/>
              <w:jc w:val="both"/>
              <w:rPr>
                <w:lang w:val="ro-RO"/>
              </w:rPr>
            </w:pPr>
            <w:r w:rsidRPr="00BB37BC">
              <w:rPr>
                <w:lang w:val="ro-RO"/>
              </w:rPr>
              <w:t>La Regulile Generale de interpretare a Nomenclaturii combinate a mărfurilor:</w:t>
            </w:r>
          </w:p>
          <w:p w:rsidR="00072F1B" w:rsidRPr="00BB37BC" w:rsidRDefault="00072F1B" w:rsidP="00072F1B">
            <w:pPr>
              <w:spacing w:after="120"/>
              <w:jc w:val="both"/>
              <w:rPr>
                <w:lang w:val="ro-RO"/>
              </w:rPr>
            </w:pPr>
            <w:r w:rsidRPr="00BB37BC">
              <w:rPr>
                <w:lang w:val="ro-RO"/>
              </w:rPr>
              <w:t xml:space="preserve">Pentru interpretarea corectă, la cerințele în conformitate cu care se efectuează clasificarea mărfurilor se va exclude pct. 2 or, cerințele sunt parte componentă a pct. 1, iar subpunctele se vor numerota cu cifre arabe urmate de o paranteză. </w:t>
            </w:r>
          </w:p>
          <w:p w:rsidR="00881DDE" w:rsidRPr="00BB37BC" w:rsidRDefault="00881DDE" w:rsidP="00072F1B">
            <w:pPr>
              <w:spacing w:after="120"/>
              <w:jc w:val="both"/>
              <w:rPr>
                <w:lang w:val="ro-RO"/>
              </w:rPr>
            </w:pPr>
          </w:p>
          <w:p w:rsidR="00FA08C3" w:rsidRDefault="00FA08C3" w:rsidP="00072F1B">
            <w:pPr>
              <w:spacing w:after="120"/>
              <w:jc w:val="both"/>
              <w:rPr>
                <w:lang w:val="ro-RO"/>
              </w:rPr>
            </w:pPr>
          </w:p>
          <w:p w:rsidR="00FA08C3" w:rsidRDefault="00FA08C3"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În conformitate cu art. 52 alin. (3) din Legea nr. 100/2017, subpunctele sunt însemnate cu numere ordinare, exprimate prin cifre arabe urmate de o paranteză. Subpunctul poate </w:t>
            </w:r>
            <w:r w:rsidR="006F634C" w:rsidRPr="00BB37BC">
              <w:rPr>
                <w:lang w:val="ro-RO"/>
              </w:rPr>
              <w:t>conține</w:t>
            </w:r>
            <w:r w:rsidRPr="00BB37BC">
              <w:rPr>
                <w:lang w:val="ro-RO"/>
              </w:rPr>
              <w:t xml:space="preserve"> diviziuni însemnate succesiv, de regulă, cu litere latine mici urmate de o paranteză. Dacă diviziunile punctului nu </w:t>
            </w:r>
            <w:r w:rsidR="004F24E0" w:rsidRPr="00BB37BC">
              <w:rPr>
                <w:lang w:val="ro-RO"/>
              </w:rPr>
              <w:t>sânt</w:t>
            </w:r>
            <w:r w:rsidRPr="00BB37BC">
              <w:rPr>
                <w:lang w:val="ro-RO"/>
              </w:rPr>
              <w:t xml:space="preserve"> însemnate cu litere sau numere, alineatele se </w:t>
            </w:r>
            <w:r w:rsidR="006F634C" w:rsidRPr="00BB37BC">
              <w:rPr>
                <w:lang w:val="ro-RO"/>
              </w:rPr>
              <w:t>evidențiază</w:t>
            </w:r>
            <w:r w:rsidRPr="00BB37BC">
              <w:rPr>
                <w:lang w:val="ro-RO"/>
              </w:rPr>
              <w:t xml:space="preserve"> printr-o </w:t>
            </w:r>
            <w:r w:rsidR="006F634C" w:rsidRPr="00BB37BC">
              <w:rPr>
                <w:lang w:val="ro-RO"/>
              </w:rPr>
              <w:t>ușoară</w:t>
            </w:r>
            <w:r w:rsidRPr="00BB37BC">
              <w:rPr>
                <w:lang w:val="ro-RO"/>
              </w:rPr>
              <w:t xml:space="preserve"> retragere spre dreapta de la alinierea textului pe verticală. Prin urmare, subpunctele de la pct. 2 și  pct. 3 vor fi numerotate în forma enunțată (obiecție valabilă și în alte cazuri similare).</w:t>
            </w:r>
          </w:p>
          <w:p w:rsidR="00FA08C3" w:rsidRDefault="00FA08C3"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pct. 3 lit. b), textul „3 litera a)” se va substitui cu textul „de la lit. a)” (obiecție similară și la lit. c), pct. 5 lit. b)). Totodată, propunem ca </w:t>
            </w:r>
            <w:r w:rsidR="00DB6538" w:rsidRPr="00BB37BC">
              <w:rPr>
                <w:lang w:val="ro-RO"/>
              </w:rPr>
              <w:t>cuvântul</w:t>
            </w:r>
            <w:r w:rsidRPr="00BB37BC">
              <w:rPr>
                <w:lang w:val="ro-RO"/>
              </w:rPr>
              <w:t xml:space="preserve"> „regulii” să fi succedat de cuvintele „indicate la”.</w:t>
            </w:r>
          </w:p>
          <w:p w:rsidR="004F24E0" w:rsidRPr="00BB37BC" w:rsidRDefault="004F24E0" w:rsidP="00072F1B">
            <w:pPr>
              <w:spacing w:after="120"/>
              <w:jc w:val="both"/>
              <w:rPr>
                <w:lang w:val="ro-RO"/>
              </w:rPr>
            </w:pPr>
          </w:p>
          <w:p w:rsidR="00881DDE" w:rsidRPr="00BB37BC" w:rsidRDefault="00881DDE" w:rsidP="00072F1B">
            <w:pPr>
              <w:spacing w:after="120"/>
              <w:jc w:val="both"/>
              <w:rPr>
                <w:lang w:val="ro-RO"/>
              </w:rPr>
            </w:pPr>
          </w:p>
          <w:p w:rsidR="00072F1B" w:rsidRPr="00BB37BC" w:rsidRDefault="00072F1B" w:rsidP="00072F1B">
            <w:pPr>
              <w:spacing w:after="120"/>
              <w:jc w:val="both"/>
              <w:rPr>
                <w:lang w:val="ro-RO"/>
              </w:rPr>
            </w:pPr>
            <w:r w:rsidRPr="00BB37BC">
              <w:rPr>
                <w:lang w:val="ro-RO"/>
              </w:rPr>
              <w:t>La Regulile generale de aplicare a taxei vamale:</w:t>
            </w:r>
          </w:p>
          <w:p w:rsidR="004F24E0" w:rsidRPr="00BB37BC" w:rsidRDefault="00072F1B" w:rsidP="00072F1B">
            <w:pPr>
              <w:spacing w:after="120"/>
              <w:jc w:val="both"/>
              <w:rPr>
                <w:lang w:val="ro-RO"/>
              </w:rPr>
            </w:pPr>
            <w:r w:rsidRPr="00BB37BC">
              <w:rPr>
                <w:lang w:val="ro-RO"/>
              </w:rPr>
              <w:lastRenderedPageBreak/>
              <w:t xml:space="preserve">La pct. 8, denumirea ministerului se va ajusta la prevederile din </w:t>
            </w:r>
            <w:r w:rsidR="00E74C06" w:rsidRPr="00BB37BC">
              <w:rPr>
                <w:lang w:val="ro-RO"/>
              </w:rPr>
              <w:t>Hotărârea</w:t>
            </w:r>
            <w:r w:rsidRPr="00BB37BC">
              <w:rPr>
                <w:lang w:val="ro-RO"/>
              </w:rPr>
              <w:t xml:space="preserve"> Guvernului nr. 117/2021 cu privire la restructurarea administrației publice centrale de specialitate. </w:t>
            </w:r>
          </w:p>
          <w:p w:rsidR="00072F1B" w:rsidRPr="00BB37BC" w:rsidRDefault="00072F1B" w:rsidP="00072F1B">
            <w:pPr>
              <w:spacing w:after="120"/>
              <w:jc w:val="both"/>
              <w:rPr>
                <w:lang w:val="ro-RO"/>
              </w:rPr>
            </w:pPr>
            <w:r w:rsidRPr="00BB37BC">
              <w:rPr>
                <w:lang w:val="ro-RO"/>
              </w:rPr>
              <w:t>La codurile poziției tarifare indicate la  pct. 11, cifrele „1101” se vor substitui cu cifrele „1101 00”, iar cifrele „1109” se vor substitui cu cifrele „1109 00 000”.</w:t>
            </w:r>
          </w:p>
          <w:p w:rsidR="00BB37BC" w:rsidRDefault="00BB37BC" w:rsidP="00072F1B">
            <w:pPr>
              <w:spacing w:after="120"/>
              <w:jc w:val="both"/>
              <w:rPr>
                <w:lang w:val="ro-RO"/>
              </w:rPr>
            </w:pPr>
          </w:p>
          <w:p w:rsidR="00BB37BC" w:rsidRDefault="00BB37BC" w:rsidP="00072F1B">
            <w:pPr>
              <w:spacing w:after="120"/>
              <w:jc w:val="both"/>
              <w:rPr>
                <w:lang w:val="ro-RO"/>
              </w:rPr>
            </w:pPr>
          </w:p>
          <w:p w:rsidR="00FA08C3" w:rsidRDefault="00FA08C3" w:rsidP="00072F1B">
            <w:pPr>
              <w:spacing w:after="120"/>
              <w:jc w:val="both"/>
              <w:rPr>
                <w:lang w:val="ro-RO"/>
              </w:rPr>
            </w:pPr>
          </w:p>
          <w:p w:rsidR="00072F1B" w:rsidRPr="00BB37BC" w:rsidRDefault="00072F1B" w:rsidP="00072F1B">
            <w:pPr>
              <w:spacing w:after="120"/>
              <w:jc w:val="both"/>
              <w:rPr>
                <w:lang w:val="ro-RO"/>
              </w:rPr>
            </w:pPr>
            <w:r w:rsidRPr="00BB37BC">
              <w:rPr>
                <w:lang w:val="ro-RO"/>
              </w:rPr>
              <w:t>Cu titlu general menționăm că codurile poziției tarifare din text urmează a fi revizuite or, o  mare parte  din aceste coduri nu corespund cu codurile poziției tarifare din tabel.</w:t>
            </w:r>
          </w:p>
          <w:p w:rsidR="00072F1B" w:rsidRPr="00BB37BC" w:rsidRDefault="00072F1B" w:rsidP="00072F1B">
            <w:pPr>
              <w:spacing w:after="120"/>
              <w:jc w:val="both"/>
              <w:rPr>
                <w:lang w:val="ro-RO"/>
              </w:rPr>
            </w:pPr>
            <w:r w:rsidRPr="00BB37BC">
              <w:rPr>
                <w:lang w:val="ro-RO"/>
              </w:rPr>
              <w:t>Referința la note se va substitui c</w:t>
            </w:r>
            <w:r w:rsidR="00E74C06" w:rsidRPr="00BB37BC">
              <w:rPr>
                <w:lang w:val="ro-RO"/>
              </w:rPr>
              <w:t xml:space="preserve">u referința la </w:t>
            </w:r>
            <w:r w:rsidRPr="00BB37BC">
              <w:rPr>
                <w:lang w:val="ro-RO"/>
              </w:rPr>
              <w:t>numărul punctului și literă, totodată, se</w:t>
            </w:r>
            <w:r w:rsidR="00BB37BC">
              <w:rPr>
                <w:lang w:val="ro-RO"/>
              </w:rPr>
              <w:t xml:space="preserve"> va indica și denumirea notei.</w:t>
            </w:r>
          </w:p>
          <w:p w:rsidR="00BE2F4B" w:rsidRDefault="00BE2F4B" w:rsidP="00072F1B">
            <w:pPr>
              <w:spacing w:after="120"/>
              <w:jc w:val="both"/>
              <w:rPr>
                <w:lang w:val="ro-RO"/>
              </w:rPr>
            </w:pPr>
          </w:p>
          <w:p w:rsidR="00BE2F4B" w:rsidRDefault="00BE2F4B" w:rsidP="00072F1B">
            <w:pPr>
              <w:spacing w:after="120"/>
              <w:jc w:val="both"/>
              <w:rPr>
                <w:lang w:val="ro-RO"/>
              </w:rPr>
            </w:pPr>
          </w:p>
          <w:p w:rsidR="00E74C06" w:rsidRPr="00BB37BC" w:rsidRDefault="00072F1B" w:rsidP="00072F1B">
            <w:pPr>
              <w:spacing w:after="120"/>
              <w:jc w:val="both"/>
              <w:rPr>
                <w:lang w:val="ro-RO"/>
              </w:rPr>
            </w:pPr>
            <w:r w:rsidRPr="00BB37BC">
              <w:rPr>
                <w:lang w:val="ro-RO"/>
              </w:rPr>
              <w:t>Dispozițiile din Nomenclatura combinată a mărfurilor urmează a fi enumerate cu un singur element structural (obiecție vala</w:t>
            </w:r>
            <w:r w:rsidR="00BB37BC">
              <w:rPr>
                <w:lang w:val="ro-RO"/>
              </w:rPr>
              <w:t>bilă la note de capitol, etc.).</w:t>
            </w:r>
          </w:p>
          <w:p w:rsidR="00072F1B" w:rsidRPr="00BB37BC" w:rsidRDefault="00072F1B" w:rsidP="00072F1B">
            <w:pPr>
              <w:spacing w:after="120"/>
              <w:jc w:val="both"/>
              <w:rPr>
                <w:lang w:val="ro-RO"/>
              </w:rPr>
            </w:pPr>
            <w:r w:rsidRPr="00BB37BC">
              <w:rPr>
                <w:lang w:val="ro-RO"/>
              </w:rPr>
              <w:t xml:space="preserve">În cazul în care capitolele sunt grupate în secțiuni, secțiunile nu pot conține prevederi distincte. </w:t>
            </w:r>
          </w:p>
          <w:p w:rsidR="00FA08C3" w:rsidRDefault="00FA08C3" w:rsidP="00072F1B">
            <w:pPr>
              <w:spacing w:after="120"/>
              <w:jc w:val="both"/>
              <w:rPr>
                <w:lang w:val="ro-RO"/>
              </w:rPr>
            </w:pPr>
          </w:p>
          <w:p w:rsidR="00FA08C3" w:rsidRDefault="00FA08C3" w:rsidP="00072F1B">
            <w:pPr>
              <w:spacing w:after="120"/>
              <w:jc w:val="both"/>
              <w:rPr>
                <w:lang w:val="ro-RO"/>
              </w:rPr>
            </w:pPr>
          </w:p>
          <w:p w:rsidR="00C7646A" w:rsidRPr="00BB37BC" w:rsidRDefault="00072F1B" w:rsidP="00072F1B">
            <w:pPr>
              <w:spacing w:after="120"/>
              <w:jc w:val="both"/>
              <w:rPr>
                <w:lang w:val="ro-RO"/>
              </w:rPr>
            </w:pPr>
            <w:r w:rsidRPr="00BB37BC">
              <w:rPr>
                <w:lang w:val="ro-RO"/>
              </w:rPr>
              <w:t xml:space="preserve">Cu titlu de obiecție generală menționăm că, referința la litere se va indica </w:t>
            </w:r>
            <w:r w:rsidR="00FA08C3">
              <w:rPr>
                <w:lang w:val="ro-RO"/>
              </w:rPr>
              <w:t>cu abreviere conform uzanțelor.</w:t>
            </w:r>
          </w:p>
          <w:p w:rsidR="00FA08C3" w:rsidRDefault="00FA08C3"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2:</w:t>
            </w:r>
          </w:p>
          <w:p w:rsidR="00881DDE" w:rsidRPr="00BB37BC" w:rsidRDefault="00072F1B" w:rsidP="00072F1B">
            <w:pPr>
              <w:spacing w:after="120"/>
              <w:jc w:val="both"/>
              <w:rPr>
                <w:lang w:val="ro-RO"/>
              </w:rPr>
            </w:pPr>
            <w:r w:rsidRPr="00BB37BC">
              <w:rPr>
                <w:lang w:val="ro-RO"/>
              </w:rPr>
              <w:t>La pct. 1 lit. b), textul „pozițiile 04.10” se</w:t>
            </w:r>
            <w:r w:rsidR="00FA08C3">
              <w:rPr>
                <w:lang w:val="ro-RO"/>
              </w:rPr>
              <w:t xml:space="preserve"> va substitui cu textul „0410”.</w:t>
            </w:r>
          </w:p>
          <w:p w:rsidR="00072F1B" w:rsidRPr="00BB37BC" w:rsidRDefault="00072F1B" w:rsidP="00072F1B">
            <w:pPr>
              <w:spacing w:after="120"/>
              <w:jc w:val="both"/>
              <w:rPr>
                <w:lang w:val="ro-RO"/>
              </w:rPr>
            </w:pPr>
            <w:r w:rsidRPr="00BB37BC">
              <w:rPr>
                <w:lang w:val="ro-RO"/>
              </w:rPr>
              <w:t xml:space="preserve">La pct. 1 lit. c), textul „poziția 0504” se va substitui cu textul „0504 00 000”.  </w:t>
            </w:r>
          </w:p>
          <w:p w:rsidR="001A3ACB" w:rsidRPr="00BB37BC" w:rsidRDefault="001A3ACB"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Note complementare pct. 1 lit. (a) și lit. (b),  referința la subpozițiile 0201 10 0202 10 se va substitui cu referința la subpozițiile 0201 10 000 și 0202 10 000. </w:t>
            </w:r>
          </w:p>
          <w:p w:rsidR="00072F1B" w:rsidRPr="00BB37BC" w:rsidRDefault="00072F1B" w:rsidP="00072F1B">
            <w:pPr>
              <w:spacing w:after="120"/>
              <w:jc w:val="both"/>
              <w:rPr>
                <w:lang w:val="ro-RO"/>
              </w:rPr>
            </w:pPr>
            <w:r w:rsidRPr="00BB37BC">
              <w:rPr>
                <w:lang w:val="ro-RO"/>
              </w:rPr>
              <w:t xml:space="preserve">La pct. 3A lit. (a), referința la subpoziția „0204 10” se va substitui cu referința la subpoziția „0204 10 000” astfel cum este indicat la pct. 6,  referința la subpoziția „0204 21” se va substitui cu referința la subpoziția „0204 21 000”, referința la subpoziția „0204 30” se va substitui cu referința la subpoziția „0204 30 000”, referința la subpoziția „0204 41” se va substitui cu referința la subpoziția „0204 41 000” (obiecție valabilă și la lit. b)). </w:t>
            </w:r>
          </w:p>
          <w:p w:rsidR="001A3ACB" w:rsidRPr="00BB37BC" w:rsidRDefault="001A3ACB"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 xml:space="preserve">La Capitolul 3 </w:t>
            </w:r>
            <w:r w:rsidR="00BB37BC" w:rsidRPr="00BB37BC">
              <w:rPr>
                <w:lang w:val="ro-RO"/>
              </w:rPr>
              <w:t>semnele</w:t>
            </w:r>
            <w:r w:rsidRPr="00BB37BC">
              <w:rPr>
                <w:lang w:val="ro-RO"/>
              </w:rPr>
              <w:t xml:space="preserve"> grafice, se vor exclude de la codurile pozițiilor tarifare 0306 19 90, 0306 39 90, etc. (obiecție valabilă și în alte cazuri similare și la alte semen grafice).</w:t>
            </w:r>
          </w:p>
          <w:p w:rsidR="00FA08C3" w:rsidRDefault="00FA08C3"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4:</w:t>
            </w:r>
          </w:p>
          <w:p w:rsidR="00072F1B" w:rsidRPr="00BB37BC" w:rsidRDefault="00072F1B" w:rsidP="00072F1B">
            <w:pPr>
              <w:spacing w:after="120"/>
              <w:jc w:val="both"/>
              <w:rPr>
                <w:lang w:val="ro-RO"/>
              </w:rPr>
            </w:pPr>
            <w:r w:rsidRPr="00BB37BC">
              <w:rPr>
                <w:lang w:val="ro-RO"/>
              </w:rPr>
              <w:t>Prevederile de la pct. 1 din Capitolul 4 cuprind unele produse care  nu sunt indicate la codul poziției tarifare 0403 (ex: ciocolată, condimente, cafea sau extract de cafea, etc.). Prin urmare, prevederile de la codul poziției tarifare 0403 necesită a fi ajustate la prevederile de la pct. 1.</w:t>
            </w:r>
          </w:p>
          <w:p w:rsidR="00072F1B" w:rsidRPr="00BB37BC" w:rsidRDefault="00072F1B" w:rsidP="00072F1B">
            <w:pPr>
              <w:spacing w:after="120"/>
              <w:jc w:val="both"/>
              <w:rPr>
                <w:lang w:val="ro-RO"/>
              </w:rPr>
            </w:pPr>
            <w:r w:rsidRPr="00BB37BC">
              <w:rPr>
                <w:lang w:val="ro-RO"/>
              </w:rPr>
              <w:t>La poziția 0403, cuvintele „chiar”, „sau” sunt indicate în mod repetat. Prin urmare, cuvintele indicate în mod repatat se vor exclude.</w:t>
            </w:r>
          </w:p>
          <w:p w:rsidR="00881DDE" w:rsidRPr="00BB37BC" w:rsidRDefault="00881DDE"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pct. 5 lit. (c), referința la poziția 1901 sau 2106 nu este clară or, acesta nu cuprinde produse obținute din lapte sau constituienți naturali ai acestora.</w:t>
            </w:r>
          </w:p>
          <w:p w:rsidR="00881DDE" w:rsidRPr="00BB37BC" w:rsidRDefault="00881DDE" w:rsidP="00072F1B">
            <w:pPr>
              <w:spacing w:after="120"/>
              <w:jc w:val="both"/>
              <w:rPr>
                <w:lang w:val="ro-RO"/>
              </w:rPr>
            </w:pPr>
          </w:p>
          <w:p w:rsidR="00881DDE" w:rsidRPr="00BB37BC" w:rsidRDefault="00881DDE" w:rsidP="00072F1B">
            <w:pPr>
              <w:spacing w:after="120"/>
              <w:jc w:val="both"/>
              <w:rPr>
                <w:lang w:val="ro-RO"/>
              </w:rPr>
            </w:pPr>
          </w:p>
          <w:p w:rsidR="00881DDE" w:rsidRPr="00BB37BC" w:rsidRDefault="00881DDE" w:rsidP="00072F1B">
            <w:pPr>
              <w:spacing w:after="120"/>
              <w:jc w:val="both"/>
              <w:rPr>
                <w:lang w:val="ro-RO"/>
              </w:rPr>
            </w:pPr>
          </w:p>
          <w:p w:rsidR="00072F1B" w:rsidRPr="00BB37BC" w:rsidRDefault="00072F1B" w:rsidP="00072F1B">
            <w:pPr>
              <w:spacing w:after="120"/>
              <w:jc w:val="both"/>
              <w:rPr>
                <w:lang w:val="ro-RO"/>
              </w:rPr>
            </w:pPr>
            <w:r w:rsidRPr="00BB37BC">
              <w:rPr>
                <w:lang w:val="ro-RO"/>
              </w:rPr>
              <w:t>La pct. 5 lit. (d), referința la poziția 3504 se va substitui cu referința la poziția 3504 00.</w:t>
            </w:r>
          </w:p>
          <w:p w:rsidR="00881DDE" w:rsidRPr="00BB37BC" w:rsidRDefault="00881DDE" w:rsidP="00072F1B">
            <w:pPr>
              <w:spacing w:after="120"/>
              <w:jc w:val="both"/>
              <w:rPr>
                <w:lang w:val="ro-RO"/>
              </w:rPr>
            </w:pPr>
          </w:p>
          <w:p w:rsidR="001A3ACB" w:rsidRPr="00BB37BC" w:rsidRDefault="001A3ACB" w:rsidP="00072F1B">
            <w:pPr>
              <w:spacing w:after="120"/>
              <w:jc w:val="both"/>
              <w:rPr>
                <w:lang w:val="ro-RO"/>
              </w:rPr>
            </w:pPr>
          </w:p>
          <w:p w:rsidR="00165454" w:rsidRPr="00BB37BC" w:rsidRDefault="00165454" w:rsidP="00072F1B">
            <w:pPr>
              <w:spacing w:after="120"/>
              <w:jc w:val="both"/>
              <w:rPr>
                <w:lang w:val="ro-RO"/>
              </w:rPr>
            </w:pPr>
          </w:p>
          <w:p w:rsidR="00881DDE" w:rsidRPr="00BB37BC" w:rsidRDefault="00072F1B" w:rsidP="00072F1B">
            <w:pPr>
              <w:spacing w:after="120"/>
              <w:jc w:val="both"/>
              <w:rPr>
                <w:lang w:val="ro-RO"/>
              </w:rPr>
            </w:pPr>
            <w:r w:rsidRPr="00BB37BC">
              <w:rPr>
                <w:lang w:val="ro-RO"/>
              </w:rPr>
              <w:t xml:space="preserve">La Note de </w:t>
            </w:r>
            <w:r w:rsidR="001A3ACB" w:rsidRPr="00BB37BC">
              <w:rPr>
                <w:lang w:val="ro-RO"/>
              </w:rPr>
              <w:t>supoziții</w:t>
            </w:r>
            <w:r w:rsidRPr="00BB37BC">
              <w:rPr>
                <w:lang w:val="ro-RO"/>
              </w:rPr>
              <w:t xml:space="preserve"> la pct. 2 se face referință la untul topit (ghee) </w:t>
            </w:r>
            <w:r w:rsidR="001A3ACB" w:rsidRPr="00BB37BC">
              <w:rPr>
                <w:lang w:val="ro-RO"/>
              </w:rPr>
              <w:t>supoziția</w:t>
            </w:r>
            <w:r w:rsidRPr="00BB37BC">
              <w:rPr>
                <w:lang w:val="ro-RO"/>
              </w:rPr>
              <w:t xml:space="preserve"> 0405 90, este de menționat că la codul poziției 0405 90 este indicat mențiunea „Altele”. Prin urmare, propunem uniformizarea dispozițiilor din notă cu cele din tabel. </w:t>
            </w:r>
          </w:p>
          <w:p w:rsidR="00FA08C3" w:rsidRDefault="00FA08C3"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5:</w:t>
            </w:r>
          </w:p>
          <w:p w:rsidR="00072F1B" w:rsidRPr="00BB37BC" w:rsidRDefault="00072F1B" w:rsidP="00072F1B">
            <w:pPr>
              <w:spacing w:after="120"/>
              <w:jc w:val="both"/>
              <w:rPr>
                <w:lang w:val="ro-RO"/>
              </w:rPr>
            </w:pPr>
            <w:r w:rsidRPr="00BB37BC">
              <w:rPr>
                <w:lang w:val="ro-RO"/>
              </w:rPr>
              <w:t xml:space="preserve">La pct. 1 lit. (c), este utilizată noțiunea „materiile prime textile”, iar la Secțiunea XI „Materiale textile”. </w:t>
            </w:r>
            <w:r w:rsidR="006B7E54" w:rsidRPr="00BB37BC">
              <w:rPr>
                <w:lang w:val="ro-RO"/>
              </w:rPr>
              <w:t>Ținând</w:t>
            </w:r>
            <w:r w:rsidRPr="00BB37BC">
              <w:rPr>
                <w:lang w:val="ro-RO"/>
              </w:rPr>
              <w:t xml:space="preserve"> cont de regula potrivit căreia aceleași noțiuni se exprimă numai prin aceiași termen</w:t>
            </w:r>
            <w:r w:rsidR="00FA08C3">
              <w:rPr>
                <w:lang w:val="ro-RO"/>
              </w:rPr>
              <w:t>i, noțiunile se vor uniformiza.</w:t>
            </w:r>
            <w:r w:rsidR="00FA08C3">
              <w:rPr>
                <w:lang w:val="ro-RO"/>
              </w:rPr>
              <w:br/>
            </w:r>
            <w:r w:rsidRPr="00BB37BC">
              <w:rPr>
                <w:lang w:val="ro-RO"/>
              </w:rPr>
              <w:t>La pct. 2 la referința la părul brut, textul  „poziția „0501” se va substitui cu textul  „codul poziției tarifare 0501 00 000”, astfel cum este indicat în tabel.</w:t>
            </w:r>
          </w:p>
          <w:p w:rsidR="00165454" w:rsidRPr="00BB37BC" w:rsidRDefault="00165454" w:rsidP="00072F1B">
            <w:pPr>
              <w:spacing w:after="120"/>
              <w:jc w:val="both"/>
              <w:rPr>
                <w:lang w:val="ro-RO"/>
              </w:rPr>
            </w:pPr>
          </w:p>
          <w:p w:rsidR="00072F1B" w:rsidRPr="00BB37BC" w:rsidRDefault="00072F1B" w:rsidP="00072F1B">
            <w:pPr>
              <w:spacing w:after="120"/>
              <w:jc w:val="both"/>
              <w:rPr>
                <w:lang w:val="ro-RO"/>
              </w:rPr>
            </w:pPr>
            <w:r w:rsidRPr="00BB37BC">
              <w:rPr>
                <w:lang w:val="ro-RO"/>
              </w:rPr>
              <w:t>La poziția 0511, textul „capitolele 01 sau 03” se va substitui cu textul „capitolele 1 sau 3” (obiecție similară și la poziția 0511 91, poziția 1106 din Capitolul XI).</w:t>
            </w:r>
          </w:p>
          <w:p w:rsidR="00950E6B" w:rsidRPr="00BB37BC" w:rsidRDefault="00950E6B" w:rsidP="00072F1B">
            <w:pPr>
              <w:spacing w:after="120"/>
              <w:jc w:val="both"/>
              <w:rPr>
                <w:lang w:val="ro-RO"/>
              </w:rPr>
            </w:pPr>
          </w:p>
          <w:p w:rsidR="00950E6B" w:rsidRPr="00BB37BC" w:rsidRDefault="00950E6B" w:rsidP="00072F1B">
            <w:pPr>
              <w:spacing w:after="120"/>
              <w:jc w:val="both"/>
              <w:rPr>
                <w:lang w:val="ro-RO"/>
              </w:rPr>
            </w:pPr>
          </w:p>
          <w:p w:rsidR="00881DDE" w:rsidRPr="00BB37BC" w:rsidRDefault="00072F1B" w:rsidP="00072F1B">
            <w:pPr>
              <w:spacing w:after="120"/>
              <w:jc w:val="both"/>
              <w:rPr>
                <w:lang w:val="ro-RO"/>
              </w:rPr>
            </w:pPr>
            <w:r w:rsidRPr="00BB37BC">
              <w:rPr>
                <w:lang w:val="ro-RO"/>
              </w:rPr>
              <w:lastRenderedPageBreak/>
              <w:t>La  pct. 1 lit. h) din  Capitolul 10, referința la codul poziției tarifare „1006 40” se va substitui cu   referința la codul p</w:t>
            </w:r>
            <w:r w:rsidR="00950E6B" w:rsidRPr="00BB37BC">
              <w:rPr>
                <w:lang w:val="ro-RO"/>
              </w:rPr>
              <w:t>oziției tarifare „1006 40 000”.</w:t>
            </w:r>
          </w:p>
          <w:p w:rsidR="00881DDE" w:rsidRPr="00BB37BC" w:rsidRDefault="00072F1B" w:rsidP="00072F1B">
            <w:pPr>
              <w:spacing w:after="120"/>
              <w:jc w:val="both"/>
              <w:rPr>
                <w:lang w:val="ro-RO"/>
              </w:rPr>
            </w:pPr>
            <w:r w:rsidRPr="00BB37BC">
              <w:rPr>
                <w:lang w:val="ro-RO"/>
              </w:rPr>
              <w:t>La pct. 2 lit. B din Capitolul 11, referința la poziția 1101 se va substitui c</w:t>
            </w:r>
            <w:r w:rsidR="00FA08C3">
              <w:rPr>
                <w:lang w:val="ro-RO"/>
              </w:rPr>
              <w:t>u referința la poziția 1101 00.</w:t>
            </w:r>
          </w:p>
          <w:p w:rsidR="00950E6B" w:rsidRPr="00BB37BC" w:rsidRDefault="00950E6B"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12:</w:t>
            </w:r>
          </w:p>
          <w:p w:rsidR="00072F1B" w:rsidRPr="00BB37BC" w:rsidRDefault="00072F1B" w:rsidP="00072F1B">
            <w:pPr>
              <w:spacing w:after="120"/>
              <w:jc w:val="both"/>
              <w:rPr>
                <w:lang w:val="ro-RO"/>
              </w:rPr>
            </w:pPr>
            <w:r w:rsidRPr="00BB37BC">
              <w:rPr>
                <w:lang w:val="ro-RO"/>
              </w:rPr>
              <w:t>La pct. 2, referința la poziția „2304” se va substitui cu referința la poziția „2304 00 000”.</w:t>
            </w:r>
          </w:p>
          <w:p w:rsidR="00072F1B" w:rsidRPr="00BB37BC" w:rsidRDefault="00072F1B" w:rsidP="00072F1B">
            <w:pPr>
              <w:spacing w:after="120"/>
              <w:jc w:val="both"/>
              <w:rPr>
                <w:lang w:val="ro-RO"/>
              </w:rPr>
            </w:pPr>
            <w:r w:rsidRPr="00BB37BC">
              <w:rPr>
                <w:lang w:val="ro-RO"/>
              </w:rPr>
              <w:t>La pct. 5 din Capitolul 12, referința la poziția „3101” se va substitui cu referința la poziția „3101 00 000”.</w:t>
            </w:r>
          </w:p>
          <w:p w:rsidR="00950E6B" w:rsidRPr="00BB37BC" w:rsidRDefault="00072F1B" w:rsidP="00072F1B">
            <w:pPr>
              <w:spacing w:after="120"/>
              <w:jc w:val="both"/>
              <w:rPr>
                <w:lang w:val="ro-RO"/>
              </w:rPr>
            </w:pPr>
            <w:r w:rsidRPr="00BB37BC">
              <w:rPr>
                <w:lang w:val="ro-RO"/>
              </w:rPr>
              <w:t>La pct. 1 lit. h) de la Capitolul 13, referința la poziția 3203  se va substitui cu referința la poziția „3203 00”.</w:t>
            </w:r>
          </w:p>
          <w:p w:rsidR="00165454" w:rsidRPr="00BB37BC" w:rsidRDefault="0016545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14:</w:t>
            </w:r>
          </w:p>
          <w:p w:rsidR="00072F1B" w:rsidRPr="00BB37BC" w:rsidRDefault="00072F1B" w:rsidP="00072F1B">
            <w:pPr>
              <w:spacing w:after="120"/>
              <w:jc w:val="both"/>
              <w:rPr>
                <w:lang w:val="ro-RO"/>
              </w:rPr>
            </w:pPr>
            <w:r w:rsidRPr="00BB37BC">
              <w:rPr>
                <w:lang w:val="ro-RO"/>
              </w:rPr>
              <w:t>La pct. 2 d</w:t>
            </w:r>
            <w:r w:rsidR="00FA08C3">
              <w:rPr>
                <w:lang w:val="ro-RO"/>
              </w:rPr>
              <w:t>e la Capitolul 14, noțiunile „fi</w:t>
            </w:r>
            <w:r w:rsidRPr="00BB37BC">
              <w:rPr>
                <w:lang w:val="ro-RO"/>
              </w:rPr>
              <w:t>brele, așchiile sau țăndările din lemn” urmează a fi uniformizate cu cele de la poziția 4404.</w:t>
            </w:r>
          </w:p>
          <w:p w:rsidR="00072F1B" w:rsidRPr="00BB37BC" w:rsidRDefault="00072F1B" w:rsidP="00072F1B">
            <w:pPr>
              <w:spacing w:after="120"/>
              <w:jc w:val="both"/>
              <w:rPr>
                <w:lang w:val="ro-RO"/>
              </w:rPr>
            </w:pPr>
            <w:r w:rsidRPr="00BB37BC">
              <w:rPr>
                <w:lang w:val="ro-RO"/>
              </w:rPr>
              <w:t>La pct. 3, referința la poziția „4405” se va substitui cu referința la poziția „4405 00 000”.</w:t>
            </w:r>
          </w:p>
          <w:p w:rsidR="00950E6B" w:rsidRPr="00BB37BC" w:rsidRDefault="00950E6B" w:rsidP="00072F1B">
            <w:pPr>
              <w:spacing w:after="120"/>
              <w:jc w:val="both"/>
              <w:rPr>
                <w:lang w:val="ro-RO"/>
              </w:rPr>
            </w:pPr>
          </w:p>
          <w:p w:rsidR="00C7646A" w:rsidRPr="00BB37BC" w:rsidRDefault="00C7646A" w:rsidP="00072F1B">
            <w:pPr>
              <w:spacing w:after="120"/>
              <w:jc w:val="both"/>
              <w:rPr>
                <w:lang w:val="ro-RO"/>
              </w:rPr>
            </w:pPr>
            <w:r w:rsidRPr="00BB37BC">
              <w:rPr>
                <w:lang w:val="ro-RO"/>
              </w:rPr>
              <w:t>La Capitolul 15:</w:t>
            </w:r>
          </w:p>
          <w:p w:rsidR="00072F1B" w:rsidRPr="00BB37BC" w:rsidRDefault="00072F1B" w:rsidP="00072F1B">
            <w:pPr>
              <w:spacing w:after="120"/>
              <w:jc w:val="both"/>
              <w:rPr>
                <w:lang w:val="ro-RO"/>
              </w:rPr>
            </w:pPr>
            <w:r w:rsidRPr="00BB37BC">
              <w:rPr>
                <w:lang w:val="ro-RO"/>
              </w:rPr>
              <w:t>La pct. 1 lit. (b) din Capitolul XV, referința la poziția „1804” se va substitui cu referința la poziția „1804 00 000” astfel cum este indicat în tabel.</w:t>
            </w:r>
          </w:p>
          <w:p w:rsidR="00072F1B" w:rsidRPr="00BB37BC" w:rsidRDefault="00072F1B" w:rsidP="00072F1B">
            <w:pPr>
              <w:spacing w:after="120"/>
              <w:jc w:val="both"/>
              <w:rPr>
                <w:lang w:val="ro-RO"/>
              </w:rPr>
            </w:pPr>
            <w:r w:rsidRPr="00BB37BC">
              <w:rPr>
                <w:lang w:val="ro-RO"/>
              </w:rPr>
              <w:t>La pct. 1 lit. (d), referința la poziția „2304” se va substitui cu referința la poziția „2304 00 000”.</w:t>
            </w:r>
          </w:p>
          <w:p w:rsidR="00072F1B" w:rsidRPr="00BB37BC" w:rsidRDefault="00072F1B" w:rsidP="00072F1B">
            <w:pPr>
              <w:spacing w:after="120"/>
              <w:jc w:val="both"/>
              <w:rPr>
                <w:lang w:val="ro-RO"/>
              </w:rPr>
            </w:pPr>
            <w:r w:rsidRPr="00BB37BC">
              <w:rPr>
                <w:lang w:val="ro-RO"/>
              </w:rPr>
              <w:t>La pct. 3, referința la poziția 1518 se va substitui cu referința la poziția 1518 00.</w:t>
            </w:r>
          </w:p>
          <w:p w:rsidR="00072F1B" w:rsidRPr="00BB37BC" w:rsidRDefault="00072F1B" w:rsidP="00072F1B">
            <w:pPr>
              <w:spacing w:after="120"/>
              <w:jc w:val="both"/>
              <w:rPr>
                <w:lang w:val="ro-RO"/>
              </w:rPr>
            </w:pPr>
            <w:r w:rsidRPr="00BB37BC">
              <w:rPr>
                <w:lang w:val="ro-RO"/>
              </w:rPr>
              <w:t>La pct. 1 de la Note de subpoziții, referința la „subpoziția 1509 30” se va substitui cu referința la „subpoziția 1509 30 000”.</w:t>
            </w:r>
          </w:p>
          <w:p w:rsidR="00072F1B" w:rsidRPr="00BB37BC" w:rsidRDefault="00072F1B" w:rsidP="00072F1B">
            <w:pPr>
              <w:spacing w:after="120"/>
              <w:jc w:val="both"/>
              <w:rPr>
                <w:lang w:val="ro-RO"/>
              </w:rPr>
            </w:pPr>
            <w:r w:rsidRPr="00BB37BC">
              <w:rPr>
                <w:lang w:val="ro-RO"/>
              </w:rPr>
              <w:t>Dispoziția de la pct. 2 de la Note de subpoziții nu este clară și nu are caracter normativ, prin urmare, aceasta se va revizui.</w:t>
            </w: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La pct. 3, referința la subpoziția 1514 11 și 1514 19 se va revizui or,  subpozițiile enunțate  nu cuprind  uleiul de rapiță sau de rapiță sălbatică cu un conținut redus de acid erucic.</w:t>
            </w:r>
          </w:p>
          <w:p w:rsidR="00072F1B" w:rsidRPr="00BB37BC" w:rsidRDefault="00072F1B" w:rsidP="00072F1B">
            <w:pPr>
              <w:spacing w:after="120"/>
              <w:jc w:val="both"/>
              <w:rPr>
                <w:lang w:val="ro-RO"/>
              </w:rPr>
            </w:pPr>
            <w:r w:rsidRPr="00BB37BC">
              <w:rPr>
                <w:lang w:val="ro-RO"/>
              </w:rPr>
              <w:t xml:space="preserve">Codul poziției tarifare 1510 00 100 de la pct. 1 de la Note complementare, nu este indicat în tabel, prin urmare, acesta se va revizui (obiecție valabilă și la codurile pozițiilor tarifare 1515 11; 1509 10 100, 1510 00 100 de la pct. 2 lit. A, poziția 1509 10 de la lit. B; 1509 10 800 de la pct. 2 lit. B, 1509 90, 1509 10 100, 1509 10 200, 1509 10 800 lit. C; 1510 00 100 de la lit. D, 1510 00 900, 1510 00 100 de la lit. E).  </w:t>
            </w:r>
          </w:p>
          <w:p w:rsidR="00072F1B" w:rsidRPr="00BB37BC" w:rsidRDefault="00072F1B" w:rsidP="00072F1B">
            <w:pPr>
              <w:spacing w:after="120"/>
              <w:jc w:val="both"/>
              <w:rPr>
                <w:lang w:val="ro-RO"/>
              </w:rPr>
            </w:pPr>
            <w:r w:rsidRPr="00BB37BC">
              <w:rPr>
                <w:lang w:val="ro-RO"/>
              </w:rPr>
              <w:t>În conformitate cu art. 54 alin. (1) lit. i) din Legea nr. 100/2017, exprimarea prin abrevieri a unor denumiri sau termeni se poate face numai după explicarea acestora în text, la prima folosire. Prin urmare, la lit. C sbp. (2) lit. (h), abrevierea „HPLC” va fi precedată de denumirea acesteia.</w:t>
            </w:r>
          </w:p>
          <w:p w:rsidR="00072F1B" w:rsidRPr="00BB37BC" w:rsidRDefault="00072F1B" w:rsidP="00072F1B">
            <w:pPr>
              <w:spacing w:after="120"/>
              <w:jc w:val="both"/>
              <w:rPr>
                <w:lang w:val="ro-RO"/>
              </w:rPr>
            </w:pPr>
            <w:r w:rsidRPr="00BB37BC">
              <w:rPr>
                <w:lang w:val="ro-RO"/>
              </w:rPr>
              <w:lastRenderedPageBreak/>
              <w:t>La codul poziției tarifare 1502, în coloana „denumirea mărfurilor” referința la codul poziției tarifare 1503 se va substitui cu referința la  codul poziției tarifare 1503 00.</w:t>
            </w:r>
          </w:p>
          <w:p w:rsidR="00950E6B" w:rsidRPr="00BB37BC" w:rsidRDefault="00950E6B"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16:</w:t>
            </w:r>
          </w:p>
          <w:p w:rsidR="00072F1B" w:rsidRPr="00BB37BC" w:rsidRDefault="00072F1B" w:rsidP="00072F1B">
            <w:pPr>
              <w:spacing w:after="120"/>
              <w:jc w:val="both"/>
              <w:rPr>
                <w:lang w:val="ro-RO"/>
              </w:rPr>
            </w:pPr>
            <w:r w:rsidRPr="00BB37BC">
              <w:rPr>
                <w:lang w:val="ro-RO"/>
              </w:rPr>
              <w:t>La pct. 1 de la Note de Capitol, referința la poziția 0504 se va substitui cu referința la poziția 0504 00 000, astfel cum este indicat în tabel.</w:t>
            </w:r>
          </w:p>
          <w:p w:rsidR="00072F1B" w:rsidRPr="00BB37BC" w:rsidRDefault="00072F1B" w:rsidP="00072F1B">
            <w:pPr>
              <w:spacing w:after="120"/>
              <w:jc w:val="both"/>
              <w:rPr>
                <w:lang w:val="ro-RO"/>
              </w:rPr>
            </w:pPr>
            <w:r w:rsidRPr="00BB37BC">
              <w:rPr>
                <w:lang w:val="ro-RO"/>
              </w:rPr>
              <w:t>La pct. 1 de la Note de subpoziții, referința la subpoziția 1602 10 se va substitui cu referința la subpoziția 1602 10  00, astfel cum este indicat în tabel.</w:t>
            </w:r>
          </w:p>
          <w:p w:rsidR="00072F1B" w:rsidRPr="00BB37BC" w:rsidRDefault="00072F1B" w:rsidP="00072F1B">
            <w:pPr>
              <w:spacing w:after="120"/>
              <w:jc w:val="both"/>
              <w:rPr>
                <w:lang w:val="ro-RO"/>
              </w:rPr>
            </w:pPr>
            <w:r w:rsidRPr="00BB37BC">
              <w:rPr>
                <w:lang w:val="ro-RO"/>
              </w:rPr>
              <w:t>Potrivit normelor de tehnică legislativă, în cazul în care se face referință la trei elemente structurale consecutive, enumerarea se redă după următorul exemplu: „1602 49 110, 1602 49 130 1602 49 150”. Prin urmare, la pct. 2 de la Note complementare, textul „1602 49 110–1602 49 150” se va ajusta corespunzător.</w:t>
            </w:r>
          </w:p>
          <w:p w:rsidR="004A0B25" w:rsidRPr="00BB37BC" w:rsidRDefault="004A0B25"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17:</w:t>
            </w:r>
          </w:p>
          <w:p w:rsidR="00072F1B" w:rsidRPr="00BB37BC" w:rsidRDefault="00072F1B" w:rsidP="00072F1B">
            <w:pPr>
              <w:spacing w:after="120"/>
              <w:jc w:val="both"/>
              <w:rPr>
                <w:lang w:val="ro-RO"/>
              </w:rPr>
            </w:pPr>
            <w:r w:rsidRPr="00BB37BC">
              <w:rPr>
                <w:lang w:val="ro-RO"/>
              </w:rPr>
              <w:t>La pct. 1 lit. b) de la Note de capitol, referința la poziția 2940 se va substitui cu referința la poziția 2940 00 000 din tabel.</w:t>
            </w:r>
          </w:p>
          <w:p w:rsidR="004A0B25" w:rsidRPr="00BB37BC" w:rsidRDefault="004A0B25" w:rsidP="00072F1B">
            <w:pPr>
              <w:spacing w:after="120"/>
              <w:jc w:val="both"/>
              <w:rPr>
                <w:lang w:val="ro-RO"/>
              </w:rPr>
            </w:pPr>
          </w:p>
          <w:p w:rsidR="004A0B25" w:rsidRPr="00BB37BC" w:rsidRDefault="004A0B25" w:rsidP="00072F1B">
            <w:pPr>
              <w:spacing w:after="120"/>
              <w:jc w:val="both"/>
              <w:rPr>
                <w:lang w:val="ro-RO"/>
              </w:rPr>
            </w:pPr>
          </w:p>
          <w:p w:rsidR="00072F1B" w:rsidRPr="00BB37BC" w:rsidRDefault="00072F1B" w:rsidP="00072F1B">
            <w:pPr>
              <w:spacing w:after="120"/>
              <w:jc w:val="both"/>
              <w:rPr>
                <w:lang w:val="ro-RO"/>
              </w:rPr>
            </w:pPr>
            <w:r w:rsidRPr="00BB37BC">
              <w:rPr>
                <w:lang w:val="ro-RO"/>
              </w:rPr>
              <w:t>Asteriscul se va exclude deoarece nu este caracteristic actelor normative.</w:t>
            </w:r>
          </w:p>
          <w:p w:rsidR="004A0B25" w:rsidRPr="00BB37BC" w:rsidRDefault="004A0B25"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18:</w:t>
            </w:r>
          </w:p>
          <w:p w:rsidR="00072F1B" w:rsidRPr="00BB37BC" w:rsidRDefault="00072F1B" w:rsidP="00072F1B">
            <w:pPr>
              <w:spacing w:after="120"/>
              <w:jc w:val="both"/>
              <w:rPr>
                <w:lang w:val="ro-RO"/>
              </w:rPr>
            </w:pPr>
            <w:r w:rsidRPr="00BB37BC">
              <w:rPr>
                <w:lang w:val="ro-RO"/>
              </w:rPr>
              <w:t>La pct. 1 lit. b) referința la codul poziției tarifare 2105 se va substitui cu codul poziției tarifare 2105 00 astfel cum este indicat în tabel.</w:t>
            </w:r>
          </w:p>
          <w:p w:rsidR="00205A9F" w:rsidRDefault="00205A9F" w:rsidP="00072F1B">
            <w:pPr>
              <w:spacing w:after="120"/>
              <w:jc w:val="both"/>
              <w:rPr>
                <w:lang w:val="ro-RO"/>
              </w:rPr>
            </w:pPr>
          </w:p>
          <w:p w:rsidR="004A0B25" w:rsidRPr="00BB37BC" w:rsidRDefault="00072F1B" w:rsidP="00072F1B">
            <w:pPr>
              <w:spacing w:after="120"/>
              <w:jc w:val="both"/>
              <w:rPr>
                <w:lang w:val="ro-RO"/>
              </w:rPr>
            </w:pPr>
            <w:r w:rsidRPr="00BB37BC">
              <w:rPr>
                <w:lang w:val="ro-RO"/>
              </w:rPr>
              <w:t xml:space="preserve">Potrivit normelor de tehnică legislativă, într-o normă nu se admite trimiterea la o altă normă de trimitere. Prin urmare, la pct. 3, referința la alte procedee </w:t>
            </w:r>
            <w:r w:rsidR="004A0B25" w:rsidRPr="00BB37BC">
              <w:rPr>
                <w:lang w:val="ro-RO"/>
              </w:rPr>
              <w:t>decât</w:t>
            </w:r>
            <w:r w:rsidRPr="00BB37BC">
              <w:rPr>
                <w:lang w:val="ro-RO"/>
              </w:rPr>
              <w:t xml:space="preserve"> cele prevăzute  la nota 1 litera (a) se va substitui cu alte procedee decît cele prevăzute la capitolele 7, 8 sau 11.</w:t>
            </w:r>
          </w:p>
          <w:p w:rsidR="00072F1B" w:rsidRPr="00BB37BC" w:rsidRDefault="00072F1B" w:rsidP="00072F1B">
            <w:pPr>
              <w:spacing w:after="120"/>
              <w:jc w:val="both"/>
              <w:rPr>
                <w:lang w:val="ro-RO"/>
              </w:rPr>
            </w:pPr>
            <w:r w:rsidRPr="00BB37BC">
              <w:rPr>
                <w:lang w:val="ro-RO"/>
              </w:rPr>
              <w:t>La Capitolul 20:</w:t>
            </w:r>
          </w:p>
          <w:p w:rsidR="00072F1B" w:rsidRPr="00BB37BC" w:rsidRDefault="00072F1B" w:rsidP="00072F1B">
            <w:pPr>
              <w:spacing w:after="120"/>
              <w:jc w:val="both"/>
              <w:rPr>
                <w:lang w:val="ro-RO"/>
              </w:rPr>
            </w:pPr>
            <w:r w:rsidRPr="00BB37BC">
              <w:rPr>
                <w:lang w:val="ro-RO"/>
              </w:rPr>
              <w:t>La pct. 1 de la Note de subpoziții, referința la subpoziția 2005 10 se va substitui cu referința la subpoziția  2005 10 00 astfel cum este indicat în tabel.</w:t>
            </w:r>
          </w:p>
          <w:p w:rsidR="00072F1B" w:rsidRPr="00BB37BC" w:rsidRDefault="00072F1B" w:rsidP="00072F1B">
            <w:pPr>
              <w:spacing w:after="120"/>
              <w:jc w:val="both"/>
              <w:rPr>
                <w:lang w:val="ro-RO"/>
              </w:rPr>
            </w:pPr>
            <w:r w:rsidRPr="00BB37BC">
              <w:rPr>
                <w:lang w:val="ro-RO"/>
              </w:rPr>
              <w:t>La pct. 3 de la Note de subpoziții, referința la subpoziția 2009 12 se va substitui cu referința la subpoziția 2009 12 000, astfel cum este indicat în tabel (obiecție valabilă și la subpoziția 2009 21).</w:t>
            </w:r>
          </w:p>
          <w:p w:rsidR="00072F1B" w:rsidRPr="00BB37BC" w:rsidRDefault="00072F1B" w:rsidP="00072F1B">
            <w:pPr>
              <w:spacing w:after="120"/>
              <w:jc w:val="both"/>
              <w:rPr>
                <w:lang w:val="ro-RO"/>
              </w:rPr>
            </w:pPr>
            <w:r w:rsidRPr="00BB37BC">
              <w:rPr>
                <w:lang w:val="ro-RO"/>
              </w:rPr>
              <w:t>La pozițiile 2004 și 2005, referința la poziția 2006 se va substitui cu referința la poziția 2006 00.</w:t>
            </w:r>
          </w:p>
          <w:p w:rsidR="004A0B25" w:rsidRPr="00BB37BC" w:rsidRDefault="004A0B25"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22:</w:t>
            </w:r>
          </w:p>
          <w:p w:rsidR="00072F1B" w:rsidRPr="00BB37BC" w:rsidRDefault="00072F1B" w:rsidP="00072F1B">
            <w:pPr>
              <w:spacing w:after="120"/>
              <w:jc w:val="both"/>
              <w:rPr>
                <w:lang w:val="ro-RO"/>
              </w:rPr>
            </w:pPr>
            <w:r w:rsidRPr="00BB37BC">
              <w:rPr>
                <w:lang w:val="ro-RO"/>
              </w:rPr>
              <w:lastRenderedPageBreak/>
              <w:t>La pct. 1 lit. (a), referința la poziția 2209 se va substitui cu referința la poziția 2209 00, astfel cum este indicat în tabel.</w:t>
            </w:r>
          </w:p>
          <w:p w:rsidR="00072F1B" w:rsidRPr="00BB37BC" w:rsidRDefault="00072F1B" w:rsidP="00072F1B">
            <w:pPr>
              <w:spacing w:after="120"/>
              <w:jc w:val="both"/>
              <w:rPr>
                <w:lang w:val="ro-RO"/>
              </w:rPr>
            </w:pPr>
            <w:r w:rsidRPr="00BB37BC">
              <w:rPr>
                <w:lang w:val="ro-RO"/>
              </w:rPr>
              <w:t>La lit. b), referința la poziția 2501 se va substitui cu referința la poziția 2501 00.</w:t>
            </w:r>
          </w:p>
          <w:p w:rsidR="004A0B25" w:rsidRPr="00BB37BC" w:rsidRDefault="004A0B25" w:rsidP="00072F1B">
            <w:pPr>
              <w:spacing w:after="120"/>
              <w:jc w:val="both"/>
              <w:rPr>
                <w:lang w:val="ro-RO"/>
              </w:rPr>
            </w:pPr>
          </w:p>
          <w:p w:rsidR="004A0B25" w:rsidRPr="00BB37BC" w:rsidRDefault="004A0B25"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(c) , noțiunea „sau cu același grad de puritate” se va substitui cu noțiunea „și apă de puritate similară” astfel cum este indicat la poziția 2853 la care se face referință.</w:t>
            </w:r>
          </w:p>
          <w:p w:rsidR="00072F1B" w:rsidRPr="00BB37BC" w:rsidRDefault="00072F1B" w:rsidP="00072F1B">
            <w:pPr>
              <w:spacing w:after="120"/>
              <w:jc w:val="both"/>
              <w:rPr>
                <w:lang w:val="ro-RO"/>
              </w:rPr>
            </w:pPr>
            <w:r w:rsidRPr="00BB37BC">
              <w:rPr>
                <w:lang w:val="ro-RO"/>
              </w:rPr>
              <w:t>La pct. 3 din Note de capitol, referința la poziția tarifară „2203” se va substitui cu referința la poziția tarifară „2203 00”, astfel cum este indicat în tabel (obiecție valabilă și la poziția tarifară 2206).</w:t>
            </w:r>
          </w:p>
          <w:p w:rsidR="004A0B25" w:rsidRPr="00BB37BC" w:rsidRDefault="004A0B25" w:rsidP="00072F1B">
            <w:pPr>
              <w:spacing w:after="120"/>
              <w:jc w:val="both"/>
              <w:rPr>
                <w:lang w:val="ro-RO"/>
              </w:rPr>
            </w:pPr>
          </w:p>
          <w:p w:rsidR="004A0B25" w:rsidRPr="00BB37BC" w:rsidRDefault="004A0B25"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În tabel, codul poziției tarifare „2204 21 93” se va substitui cu codul poziției tarifare „2204 21 930”,  codul poziției tarifare „2204 21 95” se va substitui cu codul poziției tarifare „ 2204 21 950”, codul poziției tarifare „2204 21 97” se va substitui cu codul poziției tarifare „2204 21 970”, codul poziției tarifare „2204 21 98” se va substitui cu codul poziției tarifare „2204 21 980”, codul poziției tarifare „2204 29 93” se va substitui cu codul poziției tarifare „2204 29 930” (obiecție valabilă și la codurile pozițiilor tarifare: 2204 29 94, etc.)</w:t>
            </w:r>
          </w:p>
          <w:p w:rsidR="00C9696E" w:rsidRPr="00BB37BC" w:rsidRDefault="00C9696E" w:rsidP="00072F1B">
            <w:pPr>
              <w:spacing w:after="120"/>
              <w:jc w:val="both"/>
              <w:rPr>
                <w:lang w:val="ro-RO"/>
              </w:rPr>
            </w:pPr>
          </w:p>
          <w:p w:rsidR="00BE2F4B" w:rsidRDefault="00BE2F4B" w:rsidP="00072F1B">
            <w:pPr>
              <w:spacing w:after="120"/>
              <w:jc w:val="both"/>
              <w:rPr>
                <w:lang w:val="ro-RO"/>
              </w:rPr>
            </w:pPr>
          </w:p>
          <w:p w:rsidR="00BE2F4B" w:rsidRDefault="00BE2F4B" w:rsidP="00072F1B">
            <w:pPr>
              <w:spacing w:after="120"/>
              <w:jc w:val="both"/>
              <w:rPr>
                <w:lang w:val="ro-RO"/>
              </w:rPr>
            </w:pPr>
          </w:p>
          <w:p w:rsidR="00165454" w:rsidRPr="00BB37BC" w:rsidRDefault="00072F1B" w:rsidP="00072F1B">
            <w:pPr>
              <w:spacing w:after="120"/>
              <w:jc w:val="both"/>
              <w:rPr>
                <w:lang w:val="ro-RO"/>
              </w:rPr>
            </w:pPr>
            <w:r w:rsidRPr="00BB37BC">
              <w:rPr>
                <w:lang w:val="ro-RO"/>
              </w:rPr>
              <w:t>La Capitolul 24, referința la subpoziția 2403 11 se va substitui cu refer</w:t>
            </w:r>
            <w:r w:rsidR="00165454" w:rsidRPr="00BB37BC">
              <w:rPr>
                <w:lang w:val="ro-RO"/>
              </w:rPr>
              <w:t>ința la subpoziția 2403 11 000.</w:t>
            </w:r>
          </w:p>
          <w:p w:rsidR="00072F1B" w:rsidRPr="00BB37BC" w:rsidRDefault="00072F1B" w:rsidP="00072F1B">
            <w:pPr>
              <w:spacing w:after="120"/>
              <w:jc w:val="both"/>
              <w:rPr>
                <w:lang w:val="ro-RO"/>
              </w:rPr>
            </w:pPr>
            <w:r w:rsidRPr="00BB37BC">
              <w:rPr>
                <w:lang w:val="ro-RO"/>
              </w:rPr>
              <w:t>La pct. 1 de la Capitolul 25,  referința la nota 4 se va substitui cu referința la prevederea de la pct.4.</w:t>
            </w:r>
          </w:p>
          <w:p w:rsidR="00072F1B" w:rsidRPr="00BB37BC" w:rsidRDefault="00072F1B" w:rsidP="00072F1B">
            <w:pPr>
              <w:spacing w:after="120"/>
              <w:jc w:val="both"/>
              <w:rPr>
                <w:lang w:val="ro-RO"/>
              </w:rPr>
            </w:pPr>
            <w:r w:rsidRPr="00BB37BC">
              <w:rPr>
                <w:lang w:val="ro-RO"/>
              </w:rPr>
              <w:t>La pct. 1 de la Note de subpoziții de la Capitolul 26,  referința la subpoziția 2620 21 se va substitui cu referința la subpoziția 2620 21 000.</w:t>
            </w:r>
          </w:p>
          <w:p w:rsidR="00165454" w:rsidRPr="00BB37BC" w:rsidRDefault="00072F1B" w:rsidP="00072F1B">
            <w:pPr>
              <w:spacing w:after="120"/>
              <w:jc w:val="both"/>
              <w:rPr>
                <w:lang w:val="ro-RO"/>
              </w:rPr>
            </w:pPr>
            <w:r w:rsidRPr="00BB37BC">
              <w:rPr>
                <w:lang w:val="ro-RO"/>
              </w:rPr>
              <w:t>La pct. 2, referința la poziția 2620 60 se va substitui cu re</w:t>
            </w:r>
            <w:r w:rsidR="00165454" w:rsidRPr="00BB37BC">
              <w:rPr>
                <w:lang w:val="ro-RO"/>
              </w:rPr>
              <w:t>ferința la poziția 2620 60 000.</w:t>
            </w:r>
          </w:p>
          <w:p w:rsidR="00FA08C3" w:rsidRDefault="00FA08C3"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27:</w:t>
            </w:r>
          </w:p>
          <w:p w:rsidR="00072F1B" w:rsidRPr="00BB37BC" w:rsidRDefault="00072F1B" w:rsidP="00072F1B">
            <w:pPr>
              <w:spacing w:after="120"/>
              <w:jc w:val="both"/>
              <w:rPr>
                <w:lang w:val="ro-RO"/>
              </w:rPr>
            </w:pPr>
            <w:r w:rsidRPr="00BB37BC">
              <w:rPr>
                <w:lang w:val="ro-RO"/>
              </w:rPr>
              <w:t>La pct. 1 lit. (a), menționăm că metanul pur nu este clasificat la poziția 2711 astfel cum este indicat în text, iar propanul este clasificat la poziția 2711 12. Prin urmare, referința la poziția 2711 se va revizui</w:t>
            </w:r>
          </w:p>
          <w:p w:rsidR="00072F1B" w:rsidRPr="00BB37BC" w:rsidRDefault="00072F1B" w:rsidP="00072F1B">
            <w:pPr>
              <w:spacing w:after="120"/>
              <w:jc w:val="both"/>
              <w:rPr>
                <w:lang w:val="ro-RO"/>
              </w:rPr>
            </w:pPr>
            <w:r w:rsidRPr="00BB37BC">
              <w:rPr>
                <w:lang w:val="ro-RO"/>
              </w:rPr>
              <w:t>La pct. 1 lit. c), se va revizui referința la hidrocarburile nesaturate, amestecat de la pozițiile 3301, 3302 sau 3805 or, pozițiile enunțate nu conțin asemenea materiale.</w:t>
            </w:r>
          </w:p>
          <w:p w:rsidR="00072F1B" w:rsidRPr="00BB37BC" w:rsidRDefault="00072F1B" w:rsidP="00072F1B">
            <w:pPr>
              <w:spacing w:after="120"/>
              <w:jc w:val="both"/>
              <w:rPr>
                <w:lang w:val="ro-RO"/>
              </w:rPr>
            </w:pPr>
            <w:r w:rsidRPr="00BB37BC">
              <w:rPr>
                <w:lang w:val="ro-RO"/>
              </w:rPr>
              <w:t>La pct. 1 de la note de subpzoiții, referința la subpoziția 2701 11 se va substitui cu referința la subpoziția 2701 11 000.</w:t>
            </w:r>
          </w:p>
          <w:p w:rsidR="00072F1B" w:rsidRPr="00BB37BC" w:rsidRDefault="00072F1B" w:rsidP="00072F1B">
            <w:pPr>
              <w:spacing w:after="120"/>
              <w:jc w:val="both"/>
              <w:rPr>
                <w:lang w:val="ro-RO"/>
              </w:rPr>
            </w:pPr>
            <w:r w:rsidRPr="00BB37BC">
              <w:rPr>
                <w:lang w:val="ro-RO"/>
              </w:rPr>
              <w:lastRenderedPageBreak/>
              <w:t>La pct. 3 de la Note de subpoziții, referința la subpozițiile  2707 10, 2707 20, 2707 30 şi 2707 40 se va substitui cu subpozițiile 2707 10 000, 2707 20 000, 2707 30 000, 2707 40 000.</w:t>
            </w:r>
          </w:p>
          <w:p w:rsidR="00072F1B" w:rsidRPr="00BB37BC" w:rsidRDefault="00072F1B" w:rsidP="00072F1B">
            <w:pPr>
              <w:spacing w:after="120"/>
              <w:jc w:val="both"/>
              <w:rPr>
                <w:lang w:val="ro-RO"/>
              </w:rPr>
            </w:pPr>
            <w:r w:rsidRPr="00BB37BC">
              <w:rPr>
                <w:lang w:val="ro-RO"/>
              </w:rPr>
              <w:t>La pct. 2 de la Note de secțiuni de la Secțiunea a VI-a, referința la poziția 3303 se va substitui cu referința la poziția 3303 00, astfel cum este indicat în tabel.</w:t>
            </w:r>
          </w:p>
          <w:p w:rsidR="00165454" w:rsidRPr="00BB37BC" w:rsidRDefault="0016545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28:</w:t>
            </w:r>
          </w:p>
          <w:p w:rsidR="00072F1B" w:rsidRPr="00BB37BC" w:rsidRDefault="00072F1B" w:rsidP="00072F1B">
            <w:pPr>
              <w:spacing w:after="120"/>
              <w:jc w:val="both"/>
              <w:rPr>
                <w:lang w:val="ro-RO"/>
              </w:rPr>
            </w:pPr>
            <w:r w:rsidRPr="00BB37BC">
              <w:rPr>
                <w:lang w:val="ro-RO"/>
              </w:rPr>
              <w:t>La pozițiile de la pct. 2 lit. (a), lit. (b), lit. (c</w:t>
            </w:r>
            <w:r w:rsidR="00165454" w:rsidRPr="00BB37BC">
              <w:rPr>
                <w:lang w:val="ro-RO"/>
              </w:rPr>
              <w:t>), lit. (d) de la Note de capito</w:t>
            </w:r>
            <w:r w:rsidRPr="00BB37BC">
              <w:rPr>
                <w:lang w:val="ro-RO"/>
              </w:rPr>
              <w:t>l,  denumirea compușilor nu este similară cu denumirea compușilor din tabel. Prin urmare, acestea se vor uniformiza.</w:t>
            </w:r>
          </w:p>
          <w:p w:rsidR="00072F1B" w:rsidRPr="00BB37BC" w:rsidRDefault="00072F1B" w:rsidP="00072F1B">
            <w:pPr>
              <w:spacing w:after="120"/>
              <w:jc w:val="both"/>
              <w:rPr>
                <w:lang w:val="ro-RO"/>
              </w:rPr>
            </w:pPr>
            <w:r w:rsidRPr="00BB37BC">
              <w:rPr>
                <w:lang w:val="ro-RO"/>
              </w:rPr>
              <w:t>La pozițiile de la pct. 2 lit. (e), referința la poziția 2847 se va substitui cu referința la poziția 2847 00 000.</w:t>
            </w:r>
          </w:p>
          <w:p w:rsidR="00072F1B" w:rsidRPr="00BB37BC" w:rsidRDefault="00072F1B" w:rsidP="00072F1B">
            <w:pPr>
              <w:spacing w:after="120"/>
              <w:jc w:val="both"/>
              <w:rPr>
                <w:lang w:val="ro-RO"/>
              </w:rPr>
            </w:pPr>
            <w:r w:rsidRPr="00BB37BC">
              <w:rPr>
                <w:lang w:val="ro-RO"/>
              </w:rPr>
              <w:t>Noțiunile de la pct. 2 lit. (e) de la Note de Capital se va uniformiza cu noțiunil</w:t>
            </w:r>
            <w:r w:rsidR="00C7646A" w:rsidRPr="00BB37BC">
              <w:rPr>
                <w:lang w:val="ro-RO"/>
              </w:rPr>
              <w:t>e de la poziția 2853  din tabel.</w:t>
            </w:r>
          </w:p>
          <w:p w:rsidR="00072F1B" w:rsidRPr="00BB37BC" w:rsidRDefault="00072F1B" w:rsidP="00072F1B">
            <w:pPr>
              <w:spacing w:after="120"/>
              <w:jc w:val="both"/>
              <w:rPr>
                <w:lang w:val="ro-RO"/>
              </w:rPr>
            </w:pPr>
            <w:r w:rsidRPr="00BB37BC">
              <w:rPr>
                <w:lang w:val="ro-RO"/>
              </w:rPr>
              <w:t>La pct. 3 lit. (e), referința la poziția 3813 se va substitui cu referința la poziția 3813 00 000.</w:t>
            </w:r>
          </w:p>
          <w:p w:rsidR="00072F1B" w:rsidRPr="00BB37BC" w:rsidRDefault="00072F1B" w:rsidP="00072F1B">
            <w:pPr>
              <w:spacing w:after="120"/>
              <w:jc w:val="both"/>
              <w:rPr>
                <w:lang w:val="ro-RO"/>
              </w:rPr>
            </w:pPr>
            <w:r w:rsidRPr="00BB37BC">
              <w:rPr>
                <w:lang w:val="ro-RO"/>
              </w:rPr>
              <w:t>La pct. 7, se va revizui referința la fosfura de cupru or, aceasta nu este indicat la poziția 2853.</w:t>
            </w:r>
          </w:p>
          <w:p w:rsidR="00072F1B" w:rsidRPr="00BB37BC" w:rsidRDefault="00072F1B" w:rsidP="00072F1B">
            <w:pPr>
              <w:spacing w:after="120"/>
              <w:jc w:val="both"/>
              <w:rPr>
                <w:lang w:val="ro-RO"/>
              </w:rPr>
            </w:pPr>
            <w:r w:rsidRPr="00BB37BC">
              <w:rPr>
                <w:lang w:val="ro-RO"/>
              </w:rPr>
              <w:t>La pct. 8, referința la poziția 3818 se va substitui cu referința la poziția 3818 00.</w:t>
            </w:r>
          </w:p>
          <w:p w:rsidR="00205A9F" w:rsidRDefault="00205A9F" w:rsidP="00072F1B">
            <w:pPr>
              <w:spacing w:after="120"/>
              <w:jc w:val="both"/>
              <w:rPr>
                <w:lang w:val="ro-RO"/>
              </w:rPr>
            </w:pPr>
          </w:p>
          <w:p w:rsidR="002A3DCA" w:rsidRPr="00BB37BC" w:rsidRDefault="00072F1B" w:rsidP="00072F1B">
            <w:pPr>
              <w:spacing w:after="120"/>
              <w:jc w:val="both"/>
              <w:rPr>
                <w:lang w:val="ro-RO"/>
              </w:rPr>
            </w:pPr>
            <w:r w:rsidRPr="00BB37BC">
              <w:rPr>
                <w:lang w:val="ro-RO"/>
              </w:rPr>
              <w:t>La Note de subpoziții, referința la nota 1 literele (a)-(e) de la capitolul 28 sau notei 1 literele (a)-(h) de la capitolul 29 se va</w:t>
            </w:r>
            <w:r w:rsidR="002A3DCA" w:rsidRPr="00BB37BC">
              <w:rPr>
                <w:lang w:val="ro-RO"/>
              </w:rPr>
              <w:t xml:space="preserve"> substitui cu referința la nota</w:t>
            </w:r>
            <w:r w:rsidRPr="00BB37BC">
              <w:rPr>
                <w:lang w:val="ro-RO"/>
              </w:rPr>
              <w:t xml:space="preserve"> de capitol lit. (a)-(e</w:t>
            </w:r>
            <w:r w:rsidR="002A3DCA" w:rsidRPr="00BB37BC">
              <w:rPr>
                <w:lang w:val="ro-RO"/>
              </w:rPr>
              <w:t xml:space="preserve">) de la Capitolul 28 sau notei </w:t>
            </w:r>
            <w:r w:rsidRPr="00BB37BC">
              <w:rPr>
                <w:lang w:val="ro-RO"/>
              </w:rPr>
              <w:t>de capitol lit. (a)-(h) de la capi</w:t>
            </w:r>
            <w:r w:rsidR="002A3DCA" w:rsidRPr="00BB37BC">
              <w:rPr>
                <w:lang w:val="ro-RO"/>
              </w:rPr>
              <w:t>tolul 29.</w:t>
            </w: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29:</w:t>
            </w:r>
          </w:p>
          <w:p w:rsidR="00072F1B" w:rsidRPr="00BB37BC" w:rsidRDefault="00072F1B" w:rsidP="00072F1B">
            <w:pPr>
              <w:spacing w:after="120"/>
              <w:jc w:val="both"/>
              <w:rPr>
                <w:lang w:val="ro-RO"/>
              </w:rPr>
            </w:pPr>
            <w:r w:rsidRPr="00BB37BC">
              <w:rPr>
                <w:lang w:val="ro-RO"/>
              </w:rPr>
              <w:t>La pct. 1 lit. (c) de la Note de capitol, referința la poziția 2940 se va substitui cu referința la poziția 2940  00 000.</w:t>
            </w:r>
          </w:p>
          <w:p w:rsidR="00072F1B" w:rsidRPr="00BB37BC" w:rsidRDefault="00072F1B" w:rsidP="00072F1B">
            <w:pPr>
              <w:spacing w:after="120"/>
              <w:jc w:val="both"/>
              <w:rPr>
                <w:lang w:val="ro-RO"/>
              </w:rPr>
            </w:pPr>
            <w:r w:rsidRPr="00BB37BC">
              <w:rPr>
                <w:lang w:val="ro-RO"/>
              </w:rPr>
              <w:t>La pct. 2 lit. (a) de la Note de capitol, referința la poziția 1520 se va substitui cu referința la poziția 1520 00 000.</w:t>
            </w:r>
          </w:p>
          <w:p w:rsidR="002A3DCA" w:rsidRPr="00BB37BC" w:rsidRDefault="002A3DCA" w:rsidP="00072F1B">
            <w:pPr>
              <w:spacing w:after="120"/>
              <w:jc w:val="both"/>
              <w:rPr>
                <w:lang w:val="ro-RO"/>
              </w:rPr>
            </w:pPr>
          </w:p>
          <w:p w:rsidR="00205A9F" w:rsidRPr="00BB37BC" w:rsidRDefault="00205A9F" w:rsidP="00072F1B">
            <w:pPr>
              <w:spacing w:after="120"/>
              <w:jc w:val="both"/>
              <w:rPr>
                <w:lang w:val="ro-RO"/>
              </w:rPr>
            </w:pPr>
          </w:p>
          <w:p w:rsidR="00205A9F" w:rsidRDefault="00205A9F" w:rsidP="00072F1B">
            <w:pPr>
              <w:spacing w:after="120"/>
              <w:jc w:val="both"/>
              <w:rPr>
                <w:lang w:val="ro-RO"/>
              </w:rPr>
            </w:pPr>
          </w:p>
          <w:p w:rsidR="002A3DCA" w:rsidRPr="00BB37BC" w:rsidRDefault="00072F1B" w:rsidP="00072F1B">
            <w:pPr>
              <w:spacing w:after="120"/>
              <w:jc w:val="both"/>
              <w:rPr>
                <w:lang w:val="ro-RO"/>
              </w:rPr>
            </w:pPr>
            <w:r w:rsidRPr="00BB37BC">
              <w:rPr>
                <w:lang w:val="ro-RO"/>
              </w:rPr>
              <w:t>La pct. 2 lit. (d), referința la nota 2 din capitolul 28 se va substitui cu referința la pct. 2 din note de capitol.</w:t>
            </w:r>
          </w:p>
          <w:p w:rsidR="00072F1B" w:rsidRPr="00BB37BC" w:rsidRDefault="00072F1B" w:rsidP="00072F1B">
            <w:pPr>
              <w:spacing w:after="120"/>
              <w:jc w:val="both"/>
              <w:rPr>
                <w:lang w:val="ro-RO"/>
              </w:rPr>
            </w:pPr>
            <w:r w:rsidRPr="00BB37BC">
              <w:rPr>
                <w:lang w:val="ro-RO"/>
              </w:rPr>
              <w:t>La pct. 2 lit. f), menționăm că ureea corespunde poziției 3102 10. Prin urmare, cifrele „3102” se vor substitui cu cifrele 3102 00”.</w:t>
            </w:r>
          </w:p>
          <w:p w:rsidR="00072F1B" w:rsidRPr="00BB37BC" w:rsidRDefault="00072F1B" w:rsidP="00072F1B">
            <w:pPr>
              <w:spacing w:after="120"/>
              <w:jc w:val="both"/>
              <w:rPr>
                <w:lang w:val="ro-RO"/>
              </w:rPr>
            </w:pPr>
            <w:r w:rsidRPr="00BB37BC">
              <w:rPr>
                <w:lang w:val="ro-RO"/>
              </w:rPr>
              <w:t>La pct. 2 lit. g), cifrele „3203” se vor substitui cu cifrele „3203 00”.</w:t>
            </w:r>
          </w:p>
          <w:p w:rsidR="00BE2F4B" w:rsidRDefault="00BE2F4B" w:rsidP="00072F1B">
            <w:pPr>
              <w:spacing w:after="120"/>
              <w:jc w:val="both"/>
              <w:rPr>
                <w:lang w:val="ro-RO"/>
              </w:rPr>
            </w:pPr>
          </w:p>
          <w:p w:rsidR="00BE2F4B" w:rsidRDefault="00BE2F4B" w:rsidP="00072F1B">
            <w:pPr>
              <w:spacing w:after="120"/>
              <w:jc w:val="both"/>
              <w:rPr>
                <w:lang w:val="ro-RO"/>
              </w:rPr>
            </w:pP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pct. 2 lit. j), menționăm că poziția 3824 nu cuprinde produselor care curăţă petele de cerneală, condiţionate în ambalaje pentru vînzarea cu amănuntul.</w:t>
            </w: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cifrele „2913” se vor substitui cu cifrele „2913 00 000”. Cifrele „2911” se vor substitui cu cifrele 2911 00 000”.</w:t>
            </w:r>
          </w:p>
          <w:p w:rsidR="00072F1B" w:rsidRPr="00BB37BC" w:rsidRDefault="00072F1B" w:rsidP="00072F1B">
            <w:pPr>
              <w:spacing w:after="120"/>
              <w:jc w:val="both"/>
              <w:rPr>
                <w:lang w:val="ro-RO"/>
              </w:rPr>
            </w:pPr>
            <w:r w:rsidRPr="00BB37BC">
              <w:rPr>
                <w:lang w:val="ro-RO"/>
              </w:rPr>
              <w:t xml:space="preserve">La pct. 6, cifrele 2930 se vor substitui cu cifrele 2930 10 000. </w:t>
            </w:r>
          </w:p>
          <w:p w:rsidR="002A3DCA" w:rsidRPr="00BB37BC" w:rsidRDefault="002A3DCA" w:rsidP="00072F1B">
            <w:pPr>
              <w:spacing w:after="120"/>
              <w:jc w:val="both"/>
              <w:rPr>
                <w:lang w:val="ro-RO"/>
              </w:rPr>
            </w:pPr>
          </w:p>
          <w:p w:rsidR="00C7646A" w:rsidRPr="00BB37BC" w:rsidRDefault="00C7646A" w:rsidP="00072F1B">
            <w:pPr>
              <w:spacing w:after="120"/>
              <w:jc w:val="both"/>
              <w:rPr>
                <w:lang w:val="ro-RO"/>
              </w:rPr>
            </w:pPr>
            <w:r w:rsidRPr="00BB37BC">
              <w:rPr>
                <w:lang w:val="ro-RO"/>
              </w:rPr>
              <w:t>La Capitolul 30:</w:t>
            </w:r>
          </w:p>
          <w:p w:rsidR="00072F1B" w:rsidRPr="00BB37BC" w:rsidRDefault="00072F1B" w:rsidP="00072F1B">
            <w:pPr>
              <w:spacing w:after="120"/>
              <w:jc w:val="both"/>
              <w:rPr>
                <w:lang w:val="ro-RO"/>
              </w:rPr>
            </w:pPr>
            <w:r w:rsidRPr="00BB37BC">
              <w:rPr>
                <w:lang w:val="ro-RO"/>
              </w:rPr>
              <w:t xml:space="preserve">La pct. 1 lit. (e), poziția „3303” se va substitui cu poziția „3303 00”. </w:t>
            </w:r>
          </w:p>
          <w:p w:rsidR="00BA3A66" w:rsidRDefault="00BA3A66" w:rsidP="00072F1B">
            <w:pPr>
              <w:spacing w:after="120"/>
              <w:jc w:val="both"/>
              <w:rPr>
                <w:lang w:val="ro-RO"/>
              </w:rPr>
            </w:pPr>
          </w:p>
          <w:p w:rsidR="002A3DCA" w:rsidRPr="00BB37BC" w:rsidRDefault="00072F1B" w:rsidP="00072F1B">
            <w:pPr>
              <w:spacing w:after="120"/>
              <w:jc w:val="both"/>
              <w:rPr>
                <w:lang w:val="ro-RO"/>
              </w:rPr>
            </w:pPr>
            <w:r w:rsidRPr="00BB37BC">
              <w:rPr>
                <w:lang w:val="ro-RO"/>
              </w:rPr>
              <w:t>La pct. 1 lit. (ij), poițiza 38.22 se va substitui cu poziția 3822 00 000.</w:t>
            </w: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pct. 3, referința la nota 4 litera (d) se va substitui cu referința la nota de capitol pct. 4 lit. d).   </w:t>
            </w:r>
          </w:p>
          <w:p w:rsidR="00205A9F" w:rsidRDefault="00205A9F" w:rsidP="002A3DCA">
            <w:pPr>
              <w:spacing w:after="120"/>
              <w:rPr>
                <w:lang w:val="ro-RO"/>
              </w:rPr>
            </w:pPr>
          </w:p>
          <w:p w:rsidR="00BE2F4B" w:rsidRDefault="00072F1B" w:rsidP="002A3DCA">
            <w:pPr>
              <w:spacing w:after="120"/>
              <w:rPr>
                <w:lang w:val="ro-RO"/>
              </w:rPr>
            </w:pPr>
            <w:r w:rsidRPr="00BB37BC">
              <w:rPr>
                <w:lang w:val="ro-RO"/>
              </w:rPr>
              <w:t>La pct. 1 de la Note de subpoziții, cifrele „3002 13” se vor substitui cu cifrele „3002 13 000”, cifrele „3002 14” se vor substitui cu cifrele „3002 14 000”.</w:t>
            </w:r>
            <w:r w:rsidR="002A3DCA" w:rsidRPr="00BB37BC">
              <w:rPr>
                <w:lang w:val="ro-RO"/>
              </w:rPr>
              <w:br/>
            </w:r>
          </w:p>
          <w:p w:rsidR="00205A9F" w:rsidRDefault="00205A9F" w:rsidP="002A3DCA">
            <w:pPr>
              <w:spacing w:after="120"/>
              <w:rPr>
                <w:lang w:val="ro-RO"/>
              </w:rPr>
            </w:pPr>
          </w:p>
          <w:p w:rsidR="00205A9F" w:rsidRDefault="00205A9F" w:rsidP="002A3DCA">
            <w:pPr>
              <w:spacing w:after="120"/>
              <w:rPr>
                <w:lang w:val="ro-RO"/>
              </w:rPr>
            </w:pPr>
          </w:p>
          <w:p w:rsidR="00205A9F" w:rsidRDefault="00205A9F" w:rsidP="002A3DCA">
            <w:pPr>
              <w:spacing w:after="120"/>
              <w:rPr>
                <w:lang w:val="ro-RO"/>
              </w:rPr>
            </w:pPr>
          </w:p>
          <w:p w:rsidR="00072F1B" w:rsidRPr="00BB37BC" w:rsidRDefault="00072F1B" w:rsidP="002A3DCA">
            <w:pPr>
              <w:spacing w:after="120"/>
              <w:rPr>
                <w:lang w:val="ro-RO"/>
              </w:rPr>
            </w:pPr>
            <w:r w:rsidRPr="00BB37BC">
              <w:rPr>
                <w:lang w:val="ro-RO"/>
              </w:rPr>
              <w:t>Referința la subpoziția „3003 60” se va substitui cu referința la subpoziția „3003 60 000”, referința la subpoziția „3003 40” se va substitui cu referința la subpoziția „3003 40 000”.</w:t>
            </w:r>
          </w:p>
          <w:p w:rsidR="00BA3A66" w:rsidRDefault="00BA3A66" w:rsidP="00072F1B">
            <w:pPr>
              <w:spacing w:after="120"/>
              <w:jc w:val="both"/>
              <w:rPr>
                <w:lang w:val="ro-RO"/>
              </w:rPr>
            </w:pPr>
          </w:p>
          <w:p w:rsidR="00205A9F" w:rsidRDefault="00205A9F" w:rsidP="00072F1B">
            <w:pPr>
              <w:spacing w:after="120"/>
              <w:jc w:val="both"/>
              <w:rPr>
                <w:lang w:val="ro-RO"/>
              </w:rPr>
            </w:pPr>
          </w:p>
          <w:p w:rsidR="00205A9F" w:rsidRDefault="00205A9F"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31:</w:t>
            </w:r>
          </w:p>
          <w:p w:rsidR="00072F1B" w:rsidRPr="00BB37BC" w:rsidRDefault="00072F1B" w:rsidP="00072F1B">
            <w:pPr>
              <w:spacing w:after="120"/>
              <w:jc w:val="both"/>
              <w:rPr>
                <w:lang w:val="ro-RO"/>
              </w:rPr>
            </w:pPr>
            <w:r w:rsidRPr="00BB37BC">
              <w:rPr>
                <w:lang w:val="ro-RO"/>
              </w:rPr>
              <w:t>La pct. 1 lit. b), referința la notele 2 litera (a), 3 litera (a), 4 litera (a) sau 5 de mai jos se va substitui cu referința la punctele 2 lit. a), 3 lit. a), 4 lit.(a) sau 5 de mai jos.</w:t>
            </w:r>
          </w:p>
          <w:p w:rsidR="00205A9F" w:rsidRDefault="00205A9F" w:rsidP="00072F1B">
            <w:pPr>
              <w:spacing w:after="120"/>
              <w:jc w:val="both"/>
              <w:rPr>
                <w:lang w:val="ro-RO"/>
              </w:rPr>
            </w:pPr>
          </w:p>
          <w:p w:rsidR="00205A9F" w:rsidRDefault="00205A9F" w:rsidP="00072F1B">
            <w:pPr>
              <w:spacing w:after="120"/>
              <w:jc w:val="both"/>
              <w:rPr>
                <w:lang w:val="ro-RO"/>
              </w:rPr>
            </w:pPr>
          </w:p>
          <w:p w:rsidR="00205A9F" w:rsidRDefault="00205A9F" w:rsidP="00072F1B">
            <w:pPr>
              <w:spacing w:after="120"/>
              <w:jc w:val="both"/>
              <w:rPr>
                <w:lang w:val="ro-RO"/>
              </w:rPr>
            </w:pP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lit.(a) pct. 2, referința la dispozițiile notei 1 litera (c) se va substitui cu referința la dispozițiile pct. 1 lit. c).</w:t>
            </w:r>
          </w:p>
          <w:p w:rsidR="00072F1B" w:rsidRPr="00BB37BC" w:rsidRDefault="00072F1B" w:rsidP="00072F1B">
            <w:pPr>
              <w:spacing w:after="120"/>
              <w:jc w:val="both"/>
              <w:rPr>
                <w:lang w:val="ro-RO"/>
              </w:rPr>
            </w:pPr>
            <w:r w:rsidRPr="00BB37BC">
              <w:rPr>
                <w:lang w:val="ro-RO"/>
              </w:rPr>
              <w:t>La Capitolul 32:</w:t>
            </w:r>
          </w:p>
          <w:p w:rsidR="00072F1B" w:rsidRPr="00BB37BC" w:rsidRDefault="00072F1B" w:rsidP="00072F1B">
            <w:pPr>
              <w:spacing w:after="120"/>
              <w:jc w:val="both"/>
              <w:rPr>
                <w:lang w:val="ro-RO"/>
              </w:rPr>
            </w:pPr>
            <w:r w:rsidRPr="00BB37BC">
              <w:rPr>
                <w:lang w:val="ro-RO"/>
              </w:rPr>
              <w:t>Referința la poziția 3203 se va substitui cu referința la subpoziția 3203 00.</w:t>
            </w:r>
          </w:p>
          <w:p w:rsidR="00072F1B" w:rsidRPr="00BB37BC" w:rsidRDefault="00072F1B" w:rsidP="00072F1B">
            <w:pPr>
              <w:spacing w:after="120"/>
              <w:jc w:val="both"/>
              <w:rPr>
                <w:lang w:val="ro-RO"/>
              </w:rPr>
            </w:pPr>
            <w:r w:rsidRPr="00BB37BC">
              <w:rPr>
                <w:lang w:val="ro-RO"/>
              </w:rPr>
              <w:t>La pct. 3, cifrele „3203” se vor substitui cu cifrele „3203 00”, cifrele „3205” se vor substitui cu cifrele „3205 00 000”, iar cifrele „3210 00” se vor substitui cu cifrele „3210 00”.</w:t>
            </w:r>
          </w:p>
          <w:p w:rsidR="00072F1B" w:rsidRPr="00BB37BC" w:rsidRDefault="00072F1B" w:rsidP="00072F1B">
            <w:pPr>
              <w:spacing w:after="120"/>
              <w:jc w:val="both"/>
              <w:rPr>
                <w:lang w:val="ro-RO"/>
              </w:rPr>
            </w:pPr>
            <w:r w:rsidRPr="00BB37BC">
              <w:rPr>
                <w:lang w:val="ro-RO"/>
              </w:rPr>
              <w:t>La poziția 3215 19 100, referința la subpozițiile 8443 31 se va substitui cu referința la subpoziția 8443 31 000, iar referința la subpoziția 8443 39 se va substitui cu referința la subpoziția 8443 39 000 (obiecție valabilă și la codul poziției tarifare 3215 90 200).</w:t>
            </w:r>
          </w:p>
          <w:p w:rsidR="00072F1B" w:rsidRPr="00BB37BC" w:rsidRDefault="00072F1B" w:rsidP="00072F1B">
            <w:pPr>
              <w:spacing w:after="120"/>
              <w:jc w:val="both"/>
              <w:rPr>
                <w:lang w:val="ro-RO"/>
              </w:rPr>
            </w:pPr>
            <w:r w:rsidRPr="00BB37BC">
              <w:rPr>
                <w:lang w:val="ro-RO"/>
              </w:rPr>
              <w:t>La pct. 3, referința la poziția 3303 se va substitui cu referința la poziția 3303 00.</w:t>
            </w:r>
          </w:p>
          <w:p w:rsidR="00843CE9" w:rsidRPr="00BB37BC" w:rsidRDefault="00843CE9"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de la Capitolul 36, referința la nota 2 litera (a) sau (b) se va substitui cu referința la pct. 2 lit. a) sau b).</w:t>
            </w:r>
          </w:p>
          <w:p w:rsidR="00843CE9" w:rsidRPr="00BB37BC" w:rsidRDefault="00843CE9" w:rsidP="00072F1B">
            <w:pPr>
              <w:spacing w:after="120"/>
              <w:jc w:val="both"/>
              <w:rPr>
                <w:lang w:val="ro-RO"/>
              </w:rPr>
            </w:pPr>
          </w:p>
          <w:p w:rsidR="00BA3A66" w:rsidRDefault="00BA3A66" w:rsidP="00072F1B">
            <w:pPr>
              <w:spacing w:after="120"/>
              <w:jc w:val="both"/>
              <w:rPr>
                <w:lang w:val="ro-RO"/>
              </w:rPr>
            </w:pP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38:</w:t>
            </w:r>
          </w:p>
          <w:p w:rsidR="00072F1B" w:rsidRPr="00BB37BC" w:rsidRDefault="00072F1B" w:rsidP="00072F1B">
            <w:pPr>
              <w:spacing w:after="120"/>
              <w:jc w:val="both"/>
              <w:rPr>
                <w:lang w:val="ro-RO"/>
              </w:rPr>
            </w:pPr>
            <w:r w:rsidRPr="00BB37BC">
              <w:rPr>
                <w:lang w:val="ro-RO"/>
              </w:rPr>
              <w:t>La pct. 1 lit. (a)  pct. 3, referința la poziția 3813 se va substitui cu referința la poziția 3813 00 000.</w:t>
            </w:r>
          </w:p>
          <w:p w:rsidR="00843CE9" w:rsidRPr="00BB37BC" w:rsidRDefault="00843CE9" w:rsidP="00072F1B">
            <w:pPr>
              <w:spacing w:after="120"/>
              <w:jc w:val="both"/>
              <w:rPr>
                <w:lang w:val="ro-RO"/>
              </w:rPr>
            </w:pPr>
          </w:p>
          <w:p w:rsidR="00843CE9" w:rsidRPr="00BB37BC" w:rsidRDefault="00843CE9" w:rsidP="00072F1B">
            <w:pPr>
              <w:spacing w:after="120"/>
              <w:jc w:val="both"/>
              <w:rPr>
                <w:lang w:val="ro-RO"/>
              </w:rPr>
            </w:pPr>
          </w:p>
          <w:p w:rsidR="00BE2F4B" w:rsidRDefault="00BE2F4B" w:rsidP="00072F1B">
            <w:pPr>
              <w:spacing w:after="120"/>
              <w:jc w:val="both"/>
              <w:rPr>
                <w:lang w:val="ro-RO"/>
              </w:rPr>
            </w:pPr>
          </w:p>
          <w:p w:rsidR="00072F1B" w:rsidRPr="00BB37BC" w:rsidRDefault="00072F1B" w:rsidP="00072F1B">
            <w:pPr>
              <w:spacing w:after="120"/>
              <w:jc w:val="both"/>
              <w:rPr>
                <w:lang w:val="ro-RO"/>
              </w:rPr>
            </w:pPr>
            <w:r w:rsidRPr="00BB37BC">
              <w:rPr>
                <w:lang w:val="ro-RO"/>
              </w:rPr>
              <w:t>La pct. 5, referința la nota 3 litera (a) sau (c) se va substitui cu referința la pct. 3 lit. (a) sau (c) (obiecție valabilă și la lit. d)).</w:t>
            </w:r>
          </w:p>
          <w:p w:rsidR="00843CE9" w:rsidRDefault="00843CE9" w:rsidP="00072F1B">
            <w:pPr>
              <w:spacing w:after="120"/>
              <w:jc w:val="both"/>
              <w:rPr>
                <w:lang w:val="ro-RO"/>
              </w:rPr>
            </w:pPr>
          </w:p>
          <w:p w:rsidR="00205A9F" w:rsidRDefault="00205A9F" w:rsidP="00072F1B">
            <w:pPr>
              <w:spacing w:after="120"/>
              <w:jc w:val="both"/>
              <w:rPr>
                <w:lang w:val="ro-RO"/>
              </w:rPr>
            </w:pPr>
          </w:p>
          <w:p w:rsidR="00205A9F" w:rsidRPr="00BB37BC"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A, referința la poziția 3822 se va substitui cu referința la poziția 3822 00 000.</w:t>
            </w:r>
          </w:p>
          <w:p w:rsidR="00072F1B" w:rsidRPr="00BB37BC" w:rsidRDefault="00072F1B" w:rsidP="00072F1B">
            <w:pPr>
              <w:spacing w:after="120"/>
              <w:jc w:val="both"/>
              <w:rPr>
                <w:lang w:val="ro-RO"/>
              </w:rPr>
            </w:pPr>
            <w:r w:rsidRPr="00BB37BC">
              <w:rPr>
                <w:lang w:val="ro-RO"/>
              </w:rPr>
              <w:t>La pct. 2 B, referința la poziția 3822 se va substitui cu referința la poziția 3822 00 000.</w:t>
            </w:r>
          </w:p>
          <w:p w:rsidR="005C212C" w:rsidRPr="00BB37BC" w:rsidRDefault="005C212C" w:rsidP="00072F1B">
            <w:pPr>
              <w:spacing w:after="120"/>
              <w:jc w:val="both"/>
              <w:rPr>
                <w:lang w:val="ro-RO"/>
              </w:rPr>
            </w:pPr>
          </w:p>
          <w:p w:rsidR="005C212C" w:rsidRPr="00BB37BC" w:rsidRDefault="005C212C" w:rsidP="00072F1B">
            <w:pPr>
              <w:spacing w:after="120"/>
              <w:jc w:val="both"/>
              <w:rPr>
                <w:lang w:val="ro-RO"/>
              </w:rPr>
            </w:pP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pct. 4 lit. (c), referința la nota 4 lit. (k) de la capitolul 30 se va substitui cu referința la pct. 4 lit. k) de la Note de capitol de la Capitolul 30.</w:t>
            </w: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La pct. 7 de la Note de Capitol, referința la poziția 3826 se va substitui cu referința la poziția 3826 00.</w:t>
            </w:r>
          </w:p>
          <w:p w:rsidR="005C212C" w:rsidRPr="00BB37BC" w:rsidRDefault="00072F1B" w:rsidP="00072F1B">
            <w:pPr>
              <w:spacing w:after="120"/>
              <w:jc w:val="both"/>
              <w:rPr>
                <w:lang w:val="ro-RO"/>
              </w:rPr>
            </w:pPr>
            <w:r w:rsidRPr="00BB37BC">
              <w:rPr>
                <w:lang w:val="ro-RO"/>
              </w:rPr>
              <w:t>La pct. 4 de la Note de subpoziții referința la subpoziția 3824 81 se va substitui cu referința la subpoziția 3824 81 000, iar referința la subpoziția 3824 88 se va substitui cu referin</w:t>
            </w:r>
            <w:r w:rsidR="00BA3A66">
              <w:rPr>
                <w:lang w:val="ro-RO"/>
              </w:rPr>
              <w:t xml:space="preserve">ța la subpzoiția 3824 88 000.  </w:t>
            </w:r>
          </w:p>
          <w:p w:rsidR="00072F1B" w:rsidRPr="00BB37BC" w:rsidRDefault="00072F1B" w:rsidP="00072F1B">
            <w:pPr>
              <w:spacing w:after="120"/>
              <w:jc w:val="both"/>
              <w:rPr>
                <w:lang w:val="ro-RO"/>
              </w:rPr>
            </w:pPr>
            <w:r w:rsidRPr="00BB37BC">
              <w:rPr>
                <w:lang w:val="ro-RO"/>
              </w:rPr>
              <w:t>La pct. 4, referința la subpozițiile 3825 41 și 3825 49 se va substitui cu referința la subpozițiile 3825 41 00 și 3825 49 000.</w:t>
            </w:r>
          </w:p>
          <w:p w:rsidR="00072F1B" w:rsidRPr="00BB37BC" w:rsidRDefault="00072F1B" w:rsidP="00072F1B">
            <w:pPr>
              <w:spacing w:after="120"/>
              <w:jc w:val="both"/>
              <w:rPr>
                <w:lang w:val="ro-RO"/>
              </w:rPr>
            </w:pPr>
            <w:r w:rsidRPr="00BB37BC">
              <w:rPr>
                <w:lang w:val="ro-RO"/>
              </w:rPr>
              <w:t>La codul poziții tarifare 3827 31 000, textul „subpozițiile 2903 41 pînă la 2903 48” se va substitui cu textul „subpozițiile 2903 41 000 pînă la 2903 48 000”.</w:t>
            </w:r>
          </w:p>
          <w:p w:rsidR="00072F1B" w:rsidRPr="00BB37BC" w:rsidRDefault="00072F1B" w:rsidP="00072F1B">
            <w:pPr>
              <w:spacing w:after="120"/>
              <w:jc w:val="both"/>
              <w:rPr>
                <w:lang w:val="ro-RO"/>
              </w:rPr>
            </w:pPr>
            <w:r w:rsidRPr="00BB37BC">
              <w:rPr>
                <w:lang w:val="ro-RO"/>
              </w:rPr>
              <w:t>La codul poziții tarifare 3827 32 000, referința la subpozițiile 2903 71 pînă la 2903 75 se va substitui cu referința la subpozițiile 2903 71 000 pînă la 2903 75 000.</w:t>
            </w:r>
          </w:p>
          <w:p w:rsidR="005C212C" w:rsidRPr="00BB37BC" w:rsidRDefault="00072F1B" w:rsidP="00072F1B">
            <w:pPr>
              <w:spacing w:after="120"/>
              <w:jc w:val="both"/>
              <w:rPr>
                <w:lang w:val="ro-RO"/>
              </w:rPr>
            </w:pPr>
            <w:r w:rsidRPr="00BB37BC">
              <w:rPr>
                <w:lang w:val="ro-RO"/>
              </w:rPr>
              <w:t>La codul poziției tarifare 3827 65 000, cifrele 2903 41 pînă la 2903 48 se vor substitui cu cifrele 2</w:t>
            </w:r>
            <w:r w:rsidR="005C212C" w:rsidRPr="00BB37BC">
              <w:rPr>
                <w:lang w:val="ro-RO"/>
              </w:rPr>
              <w:t>903 41 000 pînă la 2903 48 000.</w:t>
            </w:r>
          </w:p>
          <w:p w:rsidR="00072F1B" w:rsidRPr="00BB37BC" w:rsidRDefault="00072F1B" w:rsidP="00072F1B">
            <w:pPr>
              <w:spacing w:after="120"/>
              <w:jc w:val="both"/>
              <w:rPr>
                <w:lang w:val="ro-RO"/>
              </w:rPr>
            </w:pPr>
            <w:r w:rsidRPr="00BB37BC">
              <w:rPr>
                <w:lang w:val="ro-RO"/>
              </w:rPr>
              <w:t>La Capitolul 39:</w:t>
            </w:r>
          </w:p>
          <w:p w:rsidR="00205A9F" w:rsidRDefault="00205A9F" w:rsidP="00072F1B">
            <w:pPr>
              <w:spacing w:after="120"/>
              <w:jc w:val="both"/>
              <w:rPr>
                <w:lang w:val="ro-RO"/>
              </w:rPr>
            </w:pPr>
          </w:p>
          <w:p w:rsidR="00072F1B" w:rsidRPr="00BB37BC" w:rsidRDefault="005C212C" w:rsidP="00072F1B">
            <w:pPr>
              <w:spacing w:after="120"/>
              <w:jc w:val="both"/>
              <w:rPr>
                <w:lang w:val="ro-RO"/>
              </w:rPr>
            </w:pPr>
            <w:r w:rsidRPr="00BB37BC">
              <w:rPr>
                <w:lang w:val="ro-RO"/>
              </w:rPr>
              <w:t>Pct. 1 este indicat în mod repe</w:t>
            </w:r>
            <w:r w:rsidR="00072F1B" w:rsidRPr="00BB37BC">
              <w:rPr>
                <w:lang w:val="ro-RO"/>
              </w:rPr>
              <w:t>tat, motiv pentru care, punctele se vor renumerota.</w:t>
            </w:r>
          </w:p>
          <w:p w:rsidR="00292A60" w:rsidRPr="00BB37BC" w:rsidRDefault="00292A60" w:rsidP="00072F1B">
            <w:pPr>
              <w:spacing w:after="120"/>
              <w:jc w:val="both"/>
              <w:rPr>
                <w:lang w:val="ro-RO"/>
              </w:rPr>
            </w:pP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(i) de la Note de capitol, cifrele „3819” se vor s</w:t>
            </w:r>
            <w:r w:rsidR="00292A60" w:rsidRPr="00BB37BC">
              <w:rPr>
                <w:lang w:val="ro-RO"/>
              </w:rPr>
              <w:t xml:space="preserve">usbstitui cu </w:t>
            </w:r>
            <w:r w:rsidRPr="00BB37BC">
              <w:rPr>
                <w:lang w:val="ro-RO"/>
              </w:rPr>
              <w:t>cifrele „3819 00 000” (obiecție valabilă și la poziția 3822).</w:t>
            </w:r>
          </w:p>
          <w:p w:rsidR="00072F1B" w:rsidRPr="00BB37BC" w:rsidRDefault="00072F1B" w:rsidP="00072F1B">
            <w:pPr>
              <w:spacing w:after="120"/>
              <w:jc w:val="both"/>
              <w:rPr>
                <w:lang w:val="ro-RO"/>
              </w:rPr>
            </w:pPr>
            <w:r w:rsidRPr="00BB37BC">
              <w:rPr>
                <w:lang w:val="ro-RO"/>
              </w:rPr>
              <w:t>La pct. 1 lit. (l) de la Note de capitol, referința la poziția „4201” se va substitui cu referința la poziția „4201 00 000”.</w:t>
            </w:r>
          </w:p>
          <w:p w:rsidR="00072F1B" w:rsidRPr="00BB37BC" w:rsidRDefault="00072F1B" w:rsidP="00072F1B">
            <w:pPr>
              <w:spacing w:after="120"/>
              <w:jc w:val="both"/>
              <w:rPr>
                <w:lang w:val="ro-RO"/>
              </w:rPr>
            </w:pPr>
            <w:r w:rsidRPr="00BB37BC">
              <w:rPr>
                <w:lang w:val="ro-RO"/>
              </w:rPr>
              <w:t>La pct. 3 lit. (d) de la Note de capitol, cifrele „3910” se vor substitui cu cifrele „3910 00 000”.</w:t>
            </w:r>
          </w:p>
          <w:p w:rsidR="00072F1B" w:rsidRPr="00BB37BC" w:rsidRDefault="00072F1B" w:rsidP="00072F1B">
            <w:pPr>
              <w:spacing w:after="120"/>
              <w:jc w:val="both"/>
              <w:rPr>
                <w:lang w:val="ro-RO"/>
              </w:rPr>
            </w:pPr>
            <w:r w:rsidRPr="00BB37BC">
              <w:rPr>
                <w:lang w:val="ro-RO"/>
              </w:rPr>
              <w:t>La pct. 6 de la Note de capitol, referința la poziția 3914 se va substitui cu referința la poziția 3914  00 000.</w:t>
            </w:r>
          </w:p>
          <w:p w:rsidR="00072F1B" w:rsidRPr="00BB37BC" w:rsidRDefault="00072F1B" w:rsidP="00072F1B">
            <w:pPr>
              <w:spacing w:after="120"/>
              <w:jc w:val="both"/>
              <w:rPr>
                <w:lang w:val="ro-RO"/>
              </w:rPr>
            </w:pPr>
            <w:r w:rsidRPr="00BB37BC">
              <w:rPr>
                <w:lang w:val="ro-RO"/>
              </w:rPr>
              <w:t>La pct. 7 de la Note de capitol, referința la poziția 3914 se va substitui cu referința la poziția 3914 00 000.</w:t>
            </w:r>
          </w:p>
          <w:p w:rsidR="00072F1B" w:rsidRPr="00BB37BC" w:rsidRDefault="00072F1B" w:rsidP="00072F1B">
            <w:pPr>
              <w:spacing w:after="120"/>
              <w:jc w:val="both"/>
              <w:rPr>
                <w:lang w:val="ro-RO"/>
              </w:rPr>
            </w:pPr>
            <w:r w:rsidRPr="00BB37BC">
              <w:rPr>
                <w:lang w:val="ro-RO"/>
              </w:rPr>
              <w:t>La pct. 2 de la Note de subpoziții, referința la subpozițiile 3901 30, 3901 40, 3903 20, 3903 30 3904 30 se va substitui cu referința la subpozițiile 3901 30 000, 3901 40 000, 3903 20 000, 3903 30 000, 3904  30 000.</w:t>
            </w:r>
          </w:p>
          <w:p w:rsidR="00072F1B" w:rsidRPr="00BB37BC" w:rsidRDefault="00072F1B" w:rsidP="00072F1B">
            <w:pPr>
              <w:spacing w:after="120"/>
              <w:jc w:val="both"/>
              <w:rPr>
                <w:lang w:val="ro-RO"/>
              </w:rPr>
            </w:pPr>
            <w:r w:rsidRPr="00BB37BC">
              <w:rPr>
                <w:lang w:val="ro-RO"/>
              </w:rPr>
              <w:t>La codul poziției tarifare 3926, referința la pozițiile 3901-3914 se va substitui cu referința la pozițiile 3901-3914 00 000.</w:t>
            </w:r>
          </w:p>
          <w:p w:rsidR="00072F1B" w:rsidRPr="00BB37BC" w:rsidRDefault="00072F1B" w:rsidP="00072F1B">
            <w:pPr>
              <w:spacing w:after="120"/>
              <w:jc w:val="both"/>
              <w:rPr>
                <w:lang w:val="ro-RO"/>
              </w:rPr>
            </w:pPr>
            <w:r w:rsidRPr="00BB37BC">
              <w:rPr>
                <w:lang w:val="ro-RO"/>
              </w:rPr>
              <w:t>La Capitolul 40:</w:t>
            </w:r>
          </w:p>
          <w:p w:rsidR="00072F1B" w:rsidRPr="00BB37BC" w:rsidRDefault="00072F1B" w:rsidP="00072F1B">
            <w:pPr>
              <w:spacing w:after="120"/>
              <w:jc w:val="both"/>
              <w:rPr>
                <w:lang w:val="ro-RO"/>
              </w:rPr>
            </w:pPr>
            <w:r w:rsidRPr="00BB37BC">
              <w:rPr>
                <w:lang w:val="ro-RO"/>
              </w:rPr>
              <w:t xml:space="preserve">La pct. 4, se vor exclude cuvintele „de la prezentul capitol” pentru a asigura conformitatea cu art. 55 alin. (4) din Legea nr. 100/2017, ce prevede că „În cazul în care se face trimitere la o normă juridică care este stabilită în </w:t>
            </w:r>
            <w:r w:rsidRPr="00BB37BC">
              <w:rPr>
                <w:lang w:val="ro-RO"/>
              </w:rPr>
              <w:lastRenderedPageBreak/>
              <w:t xml:space="preserve">acelaşi act normativ, pentru evitarea reproducerii acesteia, se face trimitere la elementul structural sau constitutiv respectiv, fără a se indica că elementul respectiv face parte din același act normativ”. </w:t>
            </w:r>
          </w:p>
          <w:p w:rsidR="00292A60" w:rsidRPr="00BB37BC" w:rsidRDefault="00292A60" w:rsidP="00072F1B">
            <w:pPr>
              <w:spacing w:after="120"/>
              <w:jc w:val="both"/>
              <w:rPr>
                <w:lang w:val="ro-RO"/>
              </w:rPr>
            </w:pPr>
          </w:p>
          <w:p w:rsidR="00F06D3C" w:rsidRDefault="00F06D3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6 referința la poziția 4004 se va substitui cu referința la poziția 4004 00 000.</w:t>
            </w:r>
          </w:p>
          <w:p w:rsidR="00072F1B" w:rsidRPr="00BB37BC" w:rsidRDefault="00072F1B" w:rsidP="00072F1B">
            <w:pPr>
              <w:spacing w:after="120"/>
              <w:jc w:val="both"/>
              <w:rPr>
                <w:lang w:val="ro-RO"/>
              </w:rPr>
            </w:pPr>
            <w:r w:rsidRPr="00BB37BC">
              <w:rPr>
                <w:lang w:val="ro-RO"/>
              </w:rPr>
              <w:t>La pct. 9, referința la poziția 4003 se va substitui cu referința la poziția 4003 00 000.</w:t>
            </w:r>
          </w:p>
          <w:p w:rsidR="00072F1B" w:rsidRPr="00BB37BC" w:rsidRDefault="00072F1B" w:rsidP="00072F1B">
            <w:pPr>
              <w:spacing w:after="120"/>
              <w:jc w:val="both"/>
              <w:rPr>
                <w:lang w:val="ro-RO"/>
              </w:rPr>
            </w:pPr>
            <w:r w:rsidRPr="00BB37BC">
              <w:rPr>
                <w:lang w:val="ro-RO"/>
              </w:rPr>
              <w:t>La Capitolul 41, la pct. 1 lit. b), cifrele „6701” se vor substitui cu cifrele „6701 00 000”.</w:t>
            </w:r>
          </w:p>
          <w:p w:rsidR="00072F1B" w:rsidRPr="00BB37BC" w:rsidRDefault="00072F1B" w:rsidP="00072F1B">
            <w:pPr>
              <w:spacing w:after="120"/>
              <w:jc w:val="both"/>
              <w:rPr>
                <w:lang w:val="ro-RO"/>
              </w:rPr>
            </w:pPr>
            <w:r w:rsidRPr="00BB37BC">
              <w:rPr>
                <w:lang w:val="ro-RO"/>
              </w:rPr>
              <w:t>La Capitolul 42:</w:t>
            </w:r>
          </w:p>
          <w:p w:rsidR="00072F1B" w:rsidRPr="00BB37BC" w:rsidRDefault="00072F1B" w:rsidP="00072F1B">
            <w:pPr>
              <w:spacing w:after="120"/>
              <w:jc w:val="both"/>
              <w:rPr>
                <w:lang w:val="ro-RO"/>
              </w:rPr>
            </w:pPr>
            <w:r w:rsidRPr="00BB37BC">
              <w:rPr>
                <w:lang w:val="ro-RO"/>
              </w:rPr>
              <w:t>La pct. 2 lit. b), cifrele „4304” se vor substitui cu cifrele „4304 00 000”.</w:t>
            </w:r>
          </w:p>
          <w:p w:rsidR="00072F1B" w:rsidRPr="00BB37BC" w:rsidRDefault="00072F1B" w:rsidP="00072F1B">
            <w:pPr>
              <w:spacing w:after="120"/>
              <w:jc w:val="both"/>
              <w:rPr>
                <w:lang w:val="ro-RO"/>
              </w:rPr>
            </w:pPr>
            <w:r w:rsidRPr="00BB37BC">
              <w:rPr>
                <w:lang w:val="ro-RO"/>
              </w:rPr>
              <w:t>La pct. 2 lit. f), cifrele „6602” se vor substitui cu cifrele „6602 00 000”.</w:t>
            </w:r>
          </w:p>
          <w:p w:rsidR="00072F1B" w:rsidRPr="00BB37BC" w:rsidRDefault="00072F1B" w:rsidP="00072F1B">
            <w:pPr>
              <w:spacing w:after="120"/>
              <w:jc w:val="both"/>
              <w:rPr>
                <w:lang w:val="ro-RO"/>
              </w:rPr>
            </w:pPr>
            <w:r w:rsidRPr="00BB37BC">
              <w:rPr>
                <w:lang w:val="ro-RO"/>
              </w:rPr>
              <w:t>La Capitolul 43:</w:t>
            </w:r>
          </w:p>
          <w:p w:rsidR="00072F1B" w:rsidRPr="00BB37BC" w:rsidRDefault="00072F1B" w:rsidP="00072F1B">
            <w:pPr>
              <w:spacing w:after="120"/>
              <w:jc w:val="both"/>
              <w:rPr>
                <w:lang w:val="ro-RO"/>
              </w:rPr>
            </w:pPr>
            <w:r w:rsidRPr="00BB37BC">
              <w:rPr>
                <w:lang w:val="ro-RO"/>
              </w:rPr>
              <w:t>La pct. 2 lit. a), cifrele „6701” se vor substitui cu cifrele „6701 00 000”.</w:t>
            </w:r>
          </w:p>
          <w:p w:rsidR="00072F1B" w:rsidRPr="00BB37BC" w:rsidRDefault="00072F1B" w:rsidP="00072F1B">
            <w:pPr>
              <w:spacing w:after="120"/>
              <w:jc w:val="both"/>
              <w:rPr>
                <w:lang w:val="ro-RO"/>
              </w:rPr>
            </w:pPr>
            <w:r w:rsidRPr="00BB37BC">
              <w:rPr>
                <w:lang w:val="ro-RO"/>
              </w:rPr>
              <w:t>La pct. 4, cifrele „4304” se vor substitui cu cifrele „4304 00 000”.</w:t>
            </w:r>
          </w:p>
          <w:p w:rsidR="00292A60" w:rsidRPr="00BB37BC" w:rsidRDefault="00292A60"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textul „nota 2” se va substitui cu textul „punctul 2”.</w:t>
            </w:r>
          </w:p>
          <w:p w:rsidR="00292A60" w:rsidRPr="00BB37BC" w:rsidRDefault="00292A60"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44:</w:t>
            </w:r>
          </w:p>
          <w:p w:rsidR="00072F1B" w:rsidRPr="00BB37BC" w:rsidRDefault="00072F1B" w:rsidP="00072F1B">
            <w:pPr>
              <w:spacing w:after="120"/>
              <w:jc w:val="both"/>
              <w:rPr>
                <w:lang w:val="ro-RO"/>
              </w:rPr>
            </w:pPr>
            <w:r w:rsidRPr="00BB37BC">
              <w:rPr>
                <w:lang w:val="ro-RO"/>
              </w:rPr>
              <w:t>La pct. 1 lit. (i), referința la poziția 6808 se va substitui cu referința la poziția 6808 00 000.</w:t>
            </w:r>
          </w:p>
          <w:p w:rsidR="00072F1B" w:rsidRPr="00BB37BC" w:rsidRDefault="00072F1B" w:rsidP="00072F1B">
            <w:pPr>
              <w:spacing w:after="120"/>
              <w:jc w:val="both"/>
              <w:rPr>
                <w:lang w:val="ro-RO"/>
              </w:rPr>
            </w:pPr>
            <w:r w:rsidRPr="00BB37BC">
              <w:rPr>
                <w:lang w:val="ro-RO"/>
              </w:rPr>
              <w:t xml:space="preserve">La pct. 3 de la Note de Capitol, cifrele „4414” se vor substitui cu cifrele „4414 00”. </w:t>
            </w:r>
          </w:p>
          <w:p w:rsidR="00292A60" w:rsidRPr="00BB37BC" w:rsidRDefault="00292A60" w:rsidP="00072F1B">
            <w:pPr>
              <w:spacing w:after="120"/>
              <w:jc w:val="both"/>
              <w:rPr>
                <w:lang w:val="ro-RO"/>
              </w:rPr>
            </w:pPr>
          </w:p>
          <w:p w:rsidR="00292A60" w:rsidRPr="00BB37BC" w:rsidRDefault="00072F1B" w:rsidP="00072F1B">
            <w:pPr>
              <w:spacing w:after="120"/>
              <w:jc w:val="both"/>
              <w:rPr>
                <w:lang w:val="ro-RO"/>
              </w:rPr>
            </w:pPr>
            <w:r w:rsidRPr="00BB37BC">
              <w:rPr>
                <w:lang w:val="ro-RO"/>
              </w:rPr>
              <w:t xml:space="preserve">La pct. 5 de la Note de Capitol, cifrele „4417” se vor substitui cu cifrele „4417 00 000”. </w:t>
            </w:r>
          </w:p>
          <w:p w:rsidR="00292A60" w:rsidRPr="00BB37BC" w:rsidRDefault="00292A60" w:rsidP="00072F1B">
            <w:pPr>
              <w:spacing w:after="120"/>
              <w:jc w:val="both"/>
              <w:rPr>
                <w:lang w:val="ro-RO"/>
              </w:rPr>
            </w:pPr>
          </w:p>
          <w:p w:rsidR="00BA3A66" w:rsidRDefault="00BA3A66" w:rsidP="00072F1B">
            <w:pPr>
              <w:spacing w:after="120"/>
              <w:jc w:val="both"/>
              <w:rPr>
                <w:lang w:val="ro-RO"/>
              </w:rPr>
            </w:pPr>
          </w:p>
          <w:p w:rsidR="00205A9F" w:rsidRDefault="00205A9F" w:rsidP="00072F1B">
            <w:pPr>
              <w:spacing w:after="120"/>
              <w:jc w:val="both"/>
              <w:rPr>
                <w:lang w:val="ro-RO"/>
              </w:rPr>
            </w:pPr>
          </w:p>
          <w:p w:rsidR="00205A9F" w:rsidRDefault="00205A9F" w:rsidP="00072F1B">
            <w:pPr>
              <w:spacing w:after="120"/>
              <w:jc w:val="both"/>
              <w:rPr>
                <w:lang w:val="ro-RO"/>
              </w:rPr>
            </w:pPr>
          </w:p>
          <w:p w:rsidR="00205A9F" w:rsidRDefault="00205A9F" w:rsidP="00072F1B">
            <w:pPr>
              <w:spacing w:after="120"/>
              <w:jc w:val="both"/>
              <w:rPr>
                <w:lang w:val="ro-RO"/>
              </w:rPr>
            </w:pPr>
          </w:p>
          <w:p w:rsidR="00292A60" w:rsidRPr="00BB37BC" w:rsidRDefault="00072F1B" w:rsidP="00072F1B">
            <w:pPr>
              <w:spacing w:after="120"/>
              <w:jc w:val="both"/>
              <w:rPr>
                <w:lang w:val="ro-RO"/>
              </w:rPr>
            </w:pPr>
            <w:r w:rsidRPr="00BB37BC">
              <w:rPr>
                <w:lang w:val="ro-RO"/>
              </w:rPr>
              <w:t>Referința la nota 1 din Capitolul 82 se va substitui cu referi</w:t>
            </w:r>
            <w:r w:rsidR="00292A60" w:rsidRPr="00BB37BC">
              <w:rPr>
                <w:lang w:val="ro-RO"/>
              </w:rPr>
              <w:t>nța la pct. 1 din Capitolul 82.</w:t>
            </w:r>
          </w:p>
          <w:p w:rsidR="00072F1B" w:rsidRPr="00BB37BC" w:rsidRDefault="00072F1B" w:rsidP="00072F1B">
            <w:pPr>
              <w:spacing w:after="120"/>
              <w:jc w:val="both"/>
              <w:rPr>
                <w:lang w:val="ro-RO"/>
              </w:rPr>
            </w:pPr>
            <w:r w:rsidRPr="00BB37BC">
              <w:rPr>
                <w:lang w:val="ro-RO"/>
              </w:rPr>
              <w:t>La pct. 6, referința la nota 1 se va substitui cu referința la pct.1.</w:t>
            </w:r>
          </w:p>
          <w:p w:rsidR="00292A60" w:rsidRPr="00BB37BC" w:rsidRDefault="00292A60" w:rsidP="00072F1B">
            <w:pPr>
              <w:spacing w:after="120"/>
              <w:jc w:val="both"/>
              <w:rPr>
                <w:lang w:val="ro-RO"/>
              </w:rPr>
            </w:pP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pct. 1 de la Note de subpoziții, cifrele „4401 31” se vor substitui cu cifrele „4401 31 000”.</w:t>
            </w:r>
          </w:p>
          <w:p w:rsidR="00072F1B" w:rsidRPr="00BB37BC" w:rsidRDefault="00072F1B" w:rsidP="00072F1B">
            <w:pPr>
              <w:spacing w:after="120"/>
              <w:jc w:val="both"/>
              <w:rPr>
                <w:lang w:val="ro-RO"/>
              </w:rPr>
            </w:pPr>
            <w:r w:rsidRPr="00BB37BC">
              <w:rPr>
                <w:lang w:val="ro-RO"/>
              </w:rPr>
              <w:t>La pct. 2 de la Note de subpoziții, cifrele „4401 32” se vor substitui cu cifrele „4401 32 000”.</w:t>
            </w:r>
          </w:p>
          <w:p w:rsidR="00072F1B" w:rsidRPr="00BB37BC" w:rsidRDefault="00072F1B" w:rsidP="00072F1B">
            <w:pPr>
              <w:spacing w:after="120"/>
              <w:jc w:val="both"/>
              <w:rPr>
                <w:lang w:val="ro-RO"/>
              </w:rPr>
            </w:pPr>
            <w:r w:rsidRPr="00BB37BC">
              <w:rPr>
                <w:lang w:val="ro-RO"/>
              </w:rPr>
              <w:t>La pct. 3 de la Note de subpoziții, cifrele „440713” se vor substitui cu cifrele „440713 000”.</w:t>
            </w:r>
          </w:p>
          <w:p w:rsidR="00072F1B" w:rsidRPr="00BB37BC" w:rsidRDefault="00072F1B" w:rsidP="00072F1B">
            <w:pPr>
              <w:spacing w:after="120"/>
              <w:jc w:val="both"/>
              <w:rPr>
                <w:lang w:val="ro-RO"/>
              </w:rPr>
            </w:pPr>
            <w:r w:rsidRPr="00BB37BC">
              <w:rPr>
                <w:lang w:val="ro-RO"/>
              </w:rPr>
              <w:t>La pct. 4 de la Note de subpoziții, cifrele „440714” se vor substitui cu cifrele „440713 000”.</w:t>
            </w:r>
          </w:p>
          <w:p w:rsidR="00072F1B" w:rsidRPr="00BB37BC" w:rsidRDefault="00072F1B" w:rsidP="00072F1B">
            <w:pPr>
              <w:spacing w:after="120"/>
              <w:jc w:val="both"/>
              <w:rPr>
                <w:lang w:val="ro-RO"/>
              </w:rPr>
            </w:pPr>
            <w:r w:rsidRPr="00BB37BC">
              <w:rPr>
                <w:lang w:val="ro-RO"/>
              </w:rPr>
              <w:t>La pct. 1 de la Note complementare, cifrele „4405” se vor substitui cu cifrele „4405 00 000”.</w:t>
            </w:r>
          </w:p>
          <w:p w:rsidR="00292A60" w:rsidRPr="00BB37BC" w:rsidRDefault="00292A60" w:rsidP="00072F1B">
            <w:pPr>
              <w:spacing w:after="120"/>
              <w:jc w:val="both"/>
              <w:rPr>
                <w:lang w:val="ro-RO"/>
              </w:rPr>
            </w:pPr>
          </w:p>
          <w:p w:rsidR="00F06D3C" w:rsidRDefault="00F06D3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din Note complementare, menționăm că pozițiile 4414 00 100, 4418 10 100, 4418 20 100, 4419 90 100, 4420 10 110 4420 90 910</w:t>
            </w:r>
            <w:r w:rsidR="00292A60" w:rsidRPr="00BB37BC">
              <w:rPr>
                <w:lang w:val="ro-RO"/>
              </w:rPr>
              <w:t xml:space="preserve"> </w:t>
            </w:r>
            <w:r w:rsidRPr="00BB37BC">
              <w:rPr>
                <w:lang w:val="ro-RO"/>
              </w:rPr>
              <w:t>nu se regăsesc în codul poziției tarifare, motiv pentru care, acesta se vor revizui.</w:t>
            </w:r>
          </w:p>
          <w:p w:rsidR="00072F1B" w:rsidRPr="00BB37BC" w:rsidRDefault="00072F1B" w:rsidP="00072F1B">
            <w:pPr>
              <w:spacing w:after="120"/>
              <w:jc w:val="both"/>
              <w:rPr>
                <w:lang w:val="ro-RO"/>
              </w:rPr>
            </w:pPr>
            <w:r w:rsidRPr="00BB37BC">
              <w:rPr>
                <w:lang w:val="ro-RO"/>
              </w:rPr>
              <w:t>Codul poziției tarifare 4412 33, se va substitui cu codul poziției tarifare 4412 33 000.</w:t>
            </w:r>
          </w:p>
          <w:p w:rsidR="00292A60" w:rsidRPr="00BB37BC" w:rsidRDefault="00292A60" w:rsidP="00072F1B">
            <w:pPr>
              <w:spacing w:after="120"/>
              <w:jc w:val="both"/>
              <w:rPr>
                <w:lang w:val="ro-RO"/>
              </w:rPr>
            </w:pPr>
          </w:p>
          <w:p w:rsidR="00292A60" w:rsidRPr="00BB37BC" w:rsidRDefault="00292A60" w:rsidP="00072F1B">
            <w:pPr>
              <w:spacing w:after="120"/>
              <w:jc w:val="both"/>
              <w:rPr>
                <w:lang w:val="ro-RO"/>
              </w:rPr>
            </w:pPr>
          </w:p>
          <w:p w:rsidR="00292A60" w:rsidRPr="00BB37BC" w:rsidRDefault="00292A60" w:rsidP="00072F1B">
            <w:pPr>
              <w:spacing w:after="120"/>
              <w:jc w:val="both"/>
              <w:rPr>
                <w:lang w:val="ro-RO"/>
              </w:rPr>
            </w:pPr>
          </w:p>
          <w:p w:rsidR="00292A60" w:rsidRPr="00BB37BC" w:rsidRDefault="00292A60"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codul poziției tarifare, cifrele „441830 000” se va revizui referința la subpoziția „441881” or, acesta nu este indicat în </w:t>
            </w:r>
            <w:r w:rsidR="00292A60" w:rsidRPr="00BB37BC">
              <w:rPr>
                <w:lang w:val="ro-RO"/>
              </w:rPr>
              <w:t>rândul</w:t>
            </w:r>
            <w:r w:rsidRPr="00BB37BC">
              <w:rPr>
                <w:lang w:val="ro-RO"/>
              </w:rPr>
              <w:t xml:space="preserve"> de la codul poziției tarifare.</w:t>
            </w:r>
          </w:p>
          <w:p w:rsidR="00072F1B" w:rsidRPr="00BB37BC" w:rsidRDefault="005427FE" w:rsidP="00072F1B">
            <w:pPr>
              <w:spacing w:after="120"/>
              <w:jc w:val="both"/>
              <w:rPr>
                <w:lang w:val="ro-RO"/>
              </w:rPr>
            </w:pPr>
            <w:r w:rsidRPr="00BB37BC">
              <w:rPr>
                <w:lang w:val="ro-RO"/>
              </w:rPr>
              <w:t>L</w:t>
            </w:r>
            <w:r w:rsidR="00072F1B" w:rsidRPr="00BB37BC">
              <w:rPr>
                <w:lang w:val="ro-RO"/>
              </w:rPr>
              <w:t>a Capitolul 47:</w:t>
            </w:r>
          </w:p>
          <w:p w:rsidR="00072F1B" w:rsidRPr="00BB37BC" w:rsidRDefault="00072F1B" w:rsidP="00072F1B">
            <w:pPr>
              <w:spacing w:after="120"/>
              <w:jc w:val="both"/>
              <w:rPr>
                <w:lang w:val="ro-RO"/>
              </w:rPr>
            </w:pPr>
            <w:r w:rsidRPr="00BB37BC">
              <w:rPr>
                <w:lang w:val="ro-RO"/>
              </w:rPr>
              <w:t>La pct.1, referința la codul poziției tarifare 4702 se va substitui cu codul poziției tarifare 4702 00 000.</w:t>
            </w:r>
          </w:p>
          <w:p w:rsidR="00072F1B" w:rsidRPr="00BB37BC" w:rsidRDefault="00072F1B" w:rsidP="00072F1B">
            <w:pPr>
              <w:spacing w:after="120"/>
              <w:jc w:val="both"/>
              <w:rPr>
                <w:lang w:val="ro-RO"/>
              </w:rPr>
            </w:pPr>
            <w:r w:rsidRPr="00BB37BC">
              <w:rPr>
                <w:lang w:val="ro-RO"/>
              </w:rPr>
              <w:t>La pct. 1 lit. e), cifrele „3704” se vor substitui cu cifrele „3704 00”.</w:t>
            </w:r>
          </w:p>
          <w:p w:rsidR="00072F1B" w:rsidRPr="00BB37BC" w:rsidRDefault="00072F1B" w:rsidP="00072F1B">
            <w:pPr>
              <w:spacing w:after="120"/>
              <w:jc w:val="both"/>
              <w:rPr>
                <w:lang w:val="ro-RO"/>
              </w:rPr>
            </w:pPr>
            <w:r w:rsidRPr="00BB37BC">
              <w:rPr>
                <w:lang w:val="ro-RO"/>
              </w:rPr>
              <w:t>La pct. 2 lit. f), cifrele „3822” se vor substitui cu cifrele „3822 00 000”.</w:t>
            </w:r>
          </w:p>
          <w:p w:rsidR="00072F1B" w:rsidRPr="00BB37BC" w:rsidRDefault="00072F1B" w:rsidP="00072F1B">
            <w:pPr>
              <w:spacing w:after="120"/>
              <w:jc w:val="both"/>
              <w:rPr>
                <w:lang w:val="ro-RO"/>
              </w:rPr>
            </w:pPr>
            <w:r w:rsidRPr="00BB37BC">
              <w:rPr>
                <w:lang w:val="ro-RO"/>
              </w:rPr>
              <w:t>La Capitolul 48:</w:t>
            </w:r>
          </w:p>
          <w:p w:rsidR="00072F1B" w:rsidRPr="00BB37BC" w:rsidRDefault="00072F1B" w:rsidP="00072F1B">
            <w:pPr>
              <w:spacing w:after="120"/>
              <w:jc w:val="both"/>
              <w:rPr>
                <w:lang w:val="ro-RO"/>
              </w:rPr>
            </w:pPr>
            <w:r w:rsidRPr="00BB37BC">
              <w:rPr>
                <w:lang w:val="ro-RO"/>
              </w:rPr>
              <w:t>La pct. 2 lit. e) de la Note de capitol, cifrele „3704” se vor substitui cu cifrele „3704 00”.</w:t>
            </w:r>
          </w:p>
          <w:p w:rsidR="00072F1B" w:rsidRPr="00BB37BC" w:rsidRDefault="00072F1B" w:rsidP="00072F1B">
            <w:pPr>
              <w:spacing w:after="120"/>
              <w:jc w:val="both"/>
              <w:rPr>
                <w:lang w:val="ro-RO"/>
              </w:rPr>
            </w:pPr>
            <w:r w:rsidRPr="00BB37BC">
              <w:rPr>
                <w:lang w:val="ro-RO"/>
              </w:rPr>
              <w:t>La pct. 2 lit. f) de la note de capitol, cifrele „3822” se vor substitui cu cifrele „3822 00 000”.</w:t>
            </w:r>
          </w:p>
          <w:p w:rsidR="00205A9F" w:rsidRDefault="00205A9F" w:rsidP="00072F1B">
            <w:pPr>
              <w:spacing w:after="120"/>
              <w:jc w:val="both"/>
              <w:rPr>
                <w:lang w:val="ro-RO"/>
              </w:rPr>
            </w:pPr>
          </w:p>
          <w:p w:rsidR="008816BE" w:rsidRPr="00BB37BC" w:rsidRDefault="00072F1B" w:rsidP="00072F1B">
            <w:pPr>
              <w:spacing w:after="120"/>
              <w:jc w:val="both"/>
              <w:rPr>
                <w:lang w:val="ro-RO"/>
              </w:rPr>
            </w:pPr>
            <w:r w:rsidRPr="00BB37BC">
              <w:rPr>
                <w:lang w:val="ro-RO"/>
              </w:rPr>
              <w:t>La pct. 3, textul „nota 7” se va s</w:t>
            </w:r>
            <w:r w:rsidR="008816BE" w:rsidRPr="00BB37BC">
              <w:rPr>
                <w:lang w:val="ro-RO"/>
              </w:rPr>
              <w:t xml:space="preserve">ubstitui cu textul „punctul 7”. </w:t>
            </w:r>
          </w:p>
          <w:p w:rsidR="008816BE" w:rsidRPr="00BB37BC" w:rsidRDefault="008816BE" w:rsidP="00072F1B">
            <w:pPr>
              <w:spacing w:after="120"/>
              <w:jc w:val="both"/>
              <w:rPr>
                <w:lang w:val="ro-RO"/>
              </w:rPr>
            </w:pPr>
          </w:p>
          <w:p w:rsidR="00BA3A66" w:rsidRDefault="00BA3A66" w:rsidP="00072F1B">
            <w:pPr>
              <w:spacing w:after="120"/>
              <w:jc w:val="both"/>
              <w:rPr>
                <w:lang w:val="ro-RO"/>
              </w:rPr>
            </w:pPr>
          </w:p>
          <w:p w:rsidR="00072F1B" w:rsidRPr="00BB37BC" w:rsidRDefault="008816BE" w:rsidP="00072F1B">
            <w:pPr>
              <w:spacing w:after="120"/>
              <w:jc w:val="both"/>
              <w:rPr>
                <w:lang w:val="ro-RO"/>
              </w:rPr>
            </w:pPr>
            <w:r w:rsidRPr="00BB37BC">
              <w:rPr>
                <w:lang w:val="ro-RO"/>
              </w:rPr>
              <w:t>C</w:t>
            </w:r>
            <w:r w:rsidR="00072F1B" w:rsidRPr="00BB37BC">
              <w:rPr>
                <w:lang w:val="ro-RO"/>
              </w:rPr>
              <w:t>ifrele „4801” se vor substitui cu cifrele „4801 00 000”.</w:t>
            </w:r>
          </w:p>
          <w:p w:rsidR="00072F1B" w:rsidRPr="00BB37BC" w:rsidRDefault="00072F1B" w:rsidP="00072F1B">
            <w:pPr>
              <w:spacing w:after="120"/>
              <w:jc w:val="both"/>
              <w:rPr>
                <w:lang w:val="ro-RO"/>
              </w:rPr>
            </w:pPr>
            <w:r w:rsidRPr="00BB37BC">
              <w:rPr>
                <w:lang w:val="ro-RO"/>
              </w:rPr>
              <w:t>Referința la poziția 4803 se va substitui cu referința la poziția 4803 00.</w:t>
            </w:r>
          </w:p>
          <w:p w:rsidR="00072F1B" w:rsidRPr="00BB37BC" w:rsidRDefault="00072F1B" w:rsidP="00072F1B">
            <w:pPr>
              <w:spacing w:after="120"/>
              <w:jc w:val="both"/>
              <w:rPr>
                <w:lang w:val="ro-RO"/>
              </w:rPr>
            </w:pPr>
            <w:r w:rsidRPr="00BB37BC">
              <w:rPr>
                <w:lang w:val="ro-RO"/>
              </w:rPr>
              <w:t>La pct. 4, cifrele „4805 12” se vor substitui cu cifrele „4805 12 000”.</w:t>
            </w:r>
          </w:p>
          <w:p w:rsidR="00072F1B" w:rsidRPr="00BB37BC" w:rsidRDefault="00072F1B" w:rsidP="00072F1B">
            <w:pPr>
              <w:spacing w:after="120"/>
              <w:jc w:val="both"/>
              <w:rPr>
                <w:lang w:val="ro-RO"/>
              </w:rPr>
            </w:pPr>
            <w:r w:rsidRPr="00BB37BC">
              <w:rPr>
                <w:lang w:val="ro-RO"/>
              </w:rPr>
              <w:lastRenderedPageBreak/>
              <w:t>La pct. 5, cifrele „4805 24” și „4805 25” se vor substitui cu cifrele 4805 24 000” și „4805 25 000”.</w:t>
            </w:r>
          </w:p>
          <w:p w:rsidR="00072F1B" w:rsidRPr="00BB37BC" w:rsidRDefault="00072F1B" w:rsidP="00072F1B">
            <w:pPr>
              <w:spacing w:after="120"/>
              <w:jc w:val="both"/>
              <w:rPr>
                <w:lang w:val="ro-RO"/>
              </w:rPr>
            </w:pPr>
            <w:r w:rsidRPr="00BB37BC">
              <w:rPr>
                <w:lang w:val="ro-RO"/>
              </w:rPr>
              <w:t>La pct. 6, cifrele 4805 30” se vor substitui cu cifrele „4805 30 000”.</w:t>
            </w:r>
          </w:p>
          <w:p w:rsidR="008816BE" w:rsidRPr="00BB37BC" w:rsidRDefault="00072F1B" w:rsidP="00072F1B">
            <w:pPr>
              <w:spacing w:after="120"/>
              <w:jc w:val="both"/>
              <w:rPr>
                <w:lang w:val="ro-RO"/>
              </w:rPr>
            </w:pPr>
            <w:r w:rsidRPr="00BB37BC">
              <w:rPr>
                <w:lang w:val="ro-RO"/>
              </w:rPr>
              <w:t>La pct. 7, cifrele „4810 22” se vor subs</w:t>
            </w:r>
            <w:r w:rsidR="008816BE" w:rsidRPr="00BB37BC">
              <w:rPr>
                <w:lang w:val="ro-RO"/>
              </w:rPr>
              <w:t>titui cu cifrele „4810 22 000”.</w:t>
            </w:r>
          </w:p>
          <w:p w:rsidR="00F06D3C" w:rsidRDefault="00072F1B" w:rsidP="00072F1B">
            <w:pPr>
              <w:spacing w:after="120"/>
              <w:jc w:val="both"/>
              <w:rPr>
                <w:lang w:val="ro-RO"/>
              </w:rPr>
            </w:pPr>
            <w:r w:rsidRPr="00BB37BC">
              <w:rPr>
                <w:lang w:val="ro-RO"/>
              </w:rPr>
              <w:t>La codul poziției tarifare 4802, în coloana „denumirea mărfurilor”, cifrele „4801” se vor substitui cu cifrele „4801 00 000”.</w:t>
            </w:r>
          </w:p>
          <w:p w:rsidR="00205A9F" w:rsidRDefault="00205A9F" w:rsidP="00072F1B">
            <w:pPr>
              <w:spacing w:after="120"/>
              <w:jc w:val="both"/>
              <w:rPr>
                <w:lang w:val="ro-RO"/>
              </w:rPr>
            </w:pPr>
          </w:p>
          <w:p w:rsidR="008816BE" w:rsidRPr="00BB37BC" w:rsidRDefault="00072F1B" w:rsidP="00072F1B">
            <w:pPr>
              <w:spacing w:after="120"/>
              <w:jc w:val="both"/>
              <w:rPr>
                <w:lang w:val="ro-RO"/>
              </w:rPr>
            </w:pPr>
            <w:r w:rsidRPr="00BB37BC">
              <w:rPr>
                <w:lang w:val="ro-RO"/>
              </w:rPr>
              <w:t>La codul poziției tarifare 4804, referința la poziția 4803 se va substitui cu referința la poziția 4803 00 (obiecție valabilă și la codul pozițiilor tarifare 4808 și 4811).</w:t>
            </w:r>
          </w:p>
          <w:p w:rsidR="00072F1B" w:rsidRPr="00BB37BC" w:rsidRDefault="00072F1B" w:rsidP="00072F1B">
            <w:pPr>
              <w:spacing w:after="120"/>
              <w:jc w:val="both"/>
              <w:rPr>
                <w:lang w:val="ro-RO"/>
              </w:rPr>
            </w:pPr>
            <w:r w:rsidRPr="00BB37BC">
              <w:rPr>
                <w:lang w:val="ro-RO"/>
              </w:rPr>
              <w:t>La Capitolul 49:</w:t>
            </w:r>
          </w:p>
          <w:p w:rsidR="00072F1B" w:rsidRPr="00BB37BC" w:rsidRDefault="00072F1B" w:rsidP="00072F1B">
            <w:pPr>
              <w:spacing w:after="120"/>
              <w:jc w:val="both"/>
              <w:rPr>
                <w:lang w:val="ro-RO"/>
              </w:rPr>
            </w:pPr>
            <w:r w:rsidRPr="00BB37BC">
              <w:rPr>
                <w:lang w:val="ro-RO"/>
              </w:rPr>
              <w:t>La pct. 1 lit. (b), referința la poziția 9023 se va substitui cu referința la poziția 9023 00.</w:t>
            </w:r>
          </w:p>
          <w:p w:rsidR="00072F1B" w:rsidRPr="00BB37BC" w:rsidRDefault="00072F1B" w:rsidP="00072F1B">
            <w:pPr>
              <w:spacing w:after="120"/>
              <w:jc w:val="both"/>
              <w:rPr>
                <w:lang w:val="ro-RO"/>
              </w:rPr>
            </w:pPr>
            <w:r w:rsidRPr="00BB37BC">
              <w:rPr>
                <w:lang w:val="ro-RO"/>
              </w:rPr>
              <w:t>La pct. 1 lit. (d), referința la poziția 9702 se va substitui cu referința la poziția 9702 00 000, iar referința la poziția 9704 se va substitui cu referința la poziția 9704 00 000.</w:t>
            </w:r>
          </w:p>
          <w:p w:rsidR="00072F1B" w:rsidRPr="00BB37BC" w:rsidRDefault="00072F1B" w:rsidP="00072F1B">
            <w:pPr>
              <w:spacing w:after="120"/>
              <w:jc w:val="both"/>
              <w:rPr>
                <w:lang w:val="ro-RO"/>
              </w:rPr>
            </w:pPr>
            <w:r w:rsidRPr="00BB37BC">
              <w:rPr>
                <w:lang w:val="ro-RO"/>
              </w:rPr>
              <w:t>La pct. 6, referința la poziția 4903 se va substitui cu referința la poziția 4903 00 000.</w:t>
            </w:r>
          </w:p>
          <w:p w:rsidR="00072F1B" w:rsidRPr="00BB37BC" w:rsidRDefault="00072F1B" w:rsidP="00072F1B">
            <w:pPr>
              <w:spacing w:after="120"/>
              <w:jc w:val="both"/>
              <w:rPr>
                <w:lang w:val="ro-RO"/>
              </w:rPr>
            </w:pPr>
            <w:r w:rsidRPr="00BB37BC">
              <w:rPr>
                <w:lang w:val="ro-RO"/>
              </w:rPr>
              <w:t>La Secțiunea XI:</w:t>
            </w:r>
          </w:p>
          <w:p w:rsidR="00072F1B" w:rsidRPr="00BB37BC" w:rsidRDefault="00072F1B" w:rsidP="00072F1B">
            <w:pPr>
              <w:spacing w:after="120"/>
              <w:jc w:val="both"/>
              <w:rPr>
                <w:lang w:val="ro-RO"/>
              </w:rPr>
            </w:pPr>
            <w:r w:rsidRPr="00BB37BC">
              <w:rPr>
                <w:lang w:val="ro-RO"/>
              </w:rPr>
              <w:t>La pct. 1 lit. b), referința la poziția 0501 se va substitui cu referința la poziția 0501 00 000, iar referința la poziția 6703 se va substitui cu referința la poziția 6703 00 000.</w:t>
            </w:r>
          </w:p>
          <w:p w:rsidR="00072F1B" w:rsidRPr="00BB37BC" w:rsidRDefault="00072F1B" w:rsidP="00072F1B">
            <w:pPr>
              <w:spacing w:after="120"/>
              <w:jc w:val="both"/>
              <w:rPr>
                <w:lang w:val="ro-RO"/>
              </w:rPr>
            </w:pPr>
            <w:r w:rsidRPr="00BB37BC">
              <w:rPr>
                <w:lang w:val="ro-RO"/>
              </w:rPr>
              <w:t>La pct. 1 lit. f), referința la poziția 3704 se va substitui cu referința la poziția 3704 00.</w:t>
            </w:r>
          </w:p>
          <w:p w:rsidR="00072F1B" w:rsidRPr="00BB37BC" w:rsidRDefault="00072F1B" w:rsidP="00072F1B">
            <w:pPr>
              <w:spacing w:after="120"/>
              <w:jc w:val="both"/>
              <w:rPr>
                <w:lang w:val="ro-RO"/>
              </w:rPr>
            </w:pPr>
            <w:r w:rsidRPr="00BB37BC">
              <w:rPr>
                <w:lang w:val="ro-RO"/>
              </w:rPr>
              <w:t>La pct. 1 lit. j), cifrele „4304” se vor substitui cu cifrele „4304 00 000”.</w:t>
            </w:r>
          </w:p>
          <w:p w:rsidR="00072F1B" w:rsidRPr="00BB37BC" w:rsidRDefault="00072F1B" w:rsidP="00072F1B">
            <w:pPr>
              <w:spacing w:after="120"/>
              <w:jc w:val="both"/>
              <w:rPr>
                <w:lang w:val="ro-RO"/>
              </w:rPr>
            </w:pPr>
            <w:r w:rsidRPr="00BB37BC">
              <w:rPr>
                <w:lang w:val="ro-RO"/>
              </w:rPr>
              <w:t>La pct. 1 lit. k), cifrele „4201” se vor substitui cu cifrele „4201 00 000”.</w:t>
            </w:r>
          </w:p>
          <w:p w:rsidR="00072F1B" w:rsidRPr="00BB37BC" w:rsidRDefault="00072F1B" w:rsidP="00072F1B">
            <w:pPr>
              <w:spacing w:after="120"/>
              <w:jc w:val="both"/>
              <w:rPr>
                <w:lang w:val="ro-RO"/>
              </w:rPr>
            </w:pPr>
            <w:r w:rsidRPr="00BB37BC">
              <w:rPr>
                <w:lang w:val="ro-RO"/>
              </w:rPr>
              <w:t>La pct. 2 lit. B, referința la poziția 5110 se va substitui cu referința la poziția 5110 00 000, iar referința la poziția 5605 se va substitui cu referința la poziția 5605 00 000.</w:t>
            </w:r>
          </w:p>
          <w:p w:rsidR="008816BE" w:rsidRPr="00BB37BC" w:rsidRDefault="008816BE"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lit. C, textul „notele 3, 4, 5, sau 6” se va substitui cu textul „punctele 3, 4, 5 sau 6”.</w:t>
            </w:r>
          </w:p>
          <w:p w:rsidR="008816BE" w:rsidRPr="00BB37BC" w:rsidRDefault="008816BE" w:rsidP="00072F1B">
            <w:pPr>
              <w:spacing w:after="120"/>
              <w:jc w:val="both"/>
              <w:rPr>
                <w:lang w:val="ro-RO"/>
              </w:rPr>
            </w:pPr>
          </w:p>
          <w:p w:rsidR="00F06D3C" w:rsidRDefault="00F06D3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3 lit. B lit. (e), cifrele „5606” se vor substitui cu cifrele „5606 00”.</w:t>
            </w:r>
          </w:p>
          <w:p w:rsidR="008816BE" w:rsidRPr="00BB37BC" w:rsidRDefault="008816BE" w:rsidP="00072F1B">
            <w:pPr>
              <w:spacing w:after="120"/>
              <w:jc w:val="both"/>
              <w:rPr>
                <w:lang w:val="ro-RO"/>
              </w:rPr>
            </w:pPr>
          </w:p>
          <w:p w:rsidR="008816BE" w:rsidRPr="00BB37BC" w:rsidRDefault="008816BE" w:rsidP="00072F1B">
            <w:pPr>
              <w:spacing w:after="120"/>
              <w:jc w:val="both"/>
              <w:rPr>
                <w:lang w:val="ro-RO"/>
              </w:rPr>
            </w:pPr>
          </w:p>
          <w:p w:rsidR="008816BE" w:rsidRPr="00BB37BC" w:rsidRDefault="008816BE" w:rsidP="00072F1B">
            <w:pPr>
              <w:spacing w:after="120"/>
              <w:jc w:val="both"/>
              <w:rPr>
                <w:lang w:val="ro-RO"/>
              </w:rPr>
            </w:pPr>
          </w:p>
          <w:p w:rsidR="008816BE" w:rsidRPr="00BB37BC" w:rsidRDefault="008816BE" w:rsidP="00072F1B">
            <w:pPr>
              <w:spacing w:after="120"/>
              <w:jc w:val="both"/>
              <w:rPr>
                <w:lang w:val="ro-RO"/>
              </w:rPr>
            </w:pPr>
          </w:p>
          <w:p w:rsidR="00F06D3C" w:rsidRDefault="00F06D3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A, referința la nota 4 punctul B de mai jos se va substitui cu referința la punctul B de mai jos.</w:t>
            </w:r>
          </w:p>
          <w:p w:rsidR="008816BE" w:rsidRPr="00BB37BC" w:rsidRDefault="008816BE"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52, referința la poziția 5209 42 se va substitui cu referința la poziția 5209 42 000, iar referința la poziția 5211 42 se va substitui cu referința la poziția 5211  42 000.</w:t>
            </w:r>
          </w:p>
          <w:p w:rsidR="00072F1B" w:rsidRPr="00BB37BC" w:rsidRDefault="00072F1B" w:rsidP="00072F1B">
            <w:pPr>
              <w:spacing w:after="120"/>
              <w:jc w:val="both"/>
              <w:rPr>
                <w:lang w:val="ro-RO"/>
              </w:rPr>
            </w:pPr>
            <w:r w:rsidRPr="00BB37BC">
              <w:rPr>
                <w:lang w:val="ro-RO"/>
              </w:rPr>
              <w:t>La Capitolul 54, cifrele „5405” se vor substitui cu cifrele „5405 00 000”.</w:t>
            </w:r>
          </w:p>
          <w:p w:rsidR="00072F1B" w:rsidRPr="00BB37BC" w:rsidRDefault="00072F1B" w:rsidP="00072F1B">
            <w:pPr>
              <w:spacing w:after="120"/>
              <w:jc w:val="both"/>
              <w:rPr>
                <w:lang w:val="ro-RO"/>
              </w:rPr>
            </w:pPr>
            <w:r w:rsidRPr="00BB37BC">
              <w:rPr>
                <w:lang w:val="ro-RO"/>
              </w:rPr>
              <w:t>La Capitolul 56:</w:t>
            </w:r>
          </w:p>
          <w:p w:rsidR="00072F1B" w:rsidRPr="00BB37BC" w:rsidRDefault="00072F1B" w:rsidP="00072F1B">
            <w:pPr>
              <w:spacing w:after="120"/>
              <w:jc w:val="both"/>
              <w:rPr>
                <w:lang w:val="ro-RO"/>
              </w:rPr>
            </w:pPr>
            <w:r w:rsidRPr="00BB37BC">
              <w:rPr>
                <w:lang w:val="ro-RO"/>
              </w:rPr>
              <w:t>La pct. 1 lit. b), cifrele „5811” se vor substitui cu cifrele „5811 00 000”.</w:t>
            </w:r>
          </w:p>
          <w:p w:rsidR="00072F1B" w:rsidRPr="00BB37BC" w:rsidRDefault="00072F1B" w:rsidP="00072F1B">
            <w:pPr>
              <w:spacing w:after="120"/>
              <w:jc w:val="both"/>
              <w:rPr>
                <w:lang w:val="ro-RO"/>
              </w:rPr>
            </w:pPr>
            <w:r w:rsidRPr="00BB37BC">
              <w:rPr>
                <w:lang w:val="ro-RO"/>
              </w:rPr>
              <w:t>La pct. 1 lit. f), cifrele „9619” se vor substitui cu cifrele „9619 00”.</w:t>
            </w:r>
          </w:p>
          <w:p w:rsidR="00072F1B" w:rsidRPr="00BB37BC" w:rsidRDefault="00072F1B" w:rsidP="00072F1B">
            <w:pPr>
              <w:spacing w:after="120"/>
              <w:jc w:val="both"/>
              <w:rPr>
                <w:lang w:val="ro-RO"/>
              </w:rPr>
            </w:pPr>
            <w:r w:rsidRPr="00BB37BC">
              <w:rPr>
                <w:lang w:val="ro-RO"/>
              </w:rPr>
              <w:t>La pct. 4, referința la poziția 5405 se va substitui cu referința la poziția 5405 00 000.</w:t>
            </w:r>
          </w:p>
          <w:p w:rsidR="00072F1B" w:rsidRPr="00BB37BC" w:rsidRDefault="00072F1B" w:rsidP="00072F1B">
            <w:pPr>
              <w:spacing w:after="120"/>
              <w:jc w:val="both"/>
              <w:rPr>
                <w:lang w:val="ro-RO"/>
              </w:rPr>
            </w:pPr>
            <w:r w:rsidRPr="00BB37BC">
              <w:rPr>
                <w:lang w:val="ro-RO"/>
              </w:rPr>
              <w:t>La codul poziției tarifare 5604, în coloana a doua, referința la poziția 5405 se va substitui cu referința la poziția 5405 00 000.</w:t>
            </w:r>
          </w:p>
          <w:p w:rsidR="00072F1B" w:rsidRPr="00BB37BC" w:rsidRDefault="00072F1B" w:rsidP="00072F1B">
            <w:pPr>
              <w:spacing w:after="120"/>
              <w:jc w:val="both"/>
              <w:rPr>
                <w:lang w:val="ro-RO"/>
              </w:rPr>
            </w:pPr>
            <w:r w:rsidRPr="00BB37BC">
              <w:rPr>
                <w:lang w:val="ro-RO"/>
              </w:rPr>
              <w:t>La codul poziției tarifare 5606 00, în coloana a doua, cifrele „5605” se vor substitui cu cifrele „5605 00 000”.</w:t>
            </w:r>
          </w:p>
          <w:p w:rsidR="00F06D3C" w:rsidRDefault="00072F1B" w:rsidP="00072F1B">
            <w:pPr>
              <w:spacing w:after="120"/>
              <w:jc w:val="both"/>
              <w:rPr>
                <w:lang w:val="ro-RO"/>
              </w:rPr>
            </w:pPr>
            <w:r w:rsidRPr="00BB37BC">
              <w:rPr>
                <w:lang w:val="ro-RO"/>
              </w:rPr>
              <w:t>La codul poziției tarifare 5609 00 000, cifrele „5405” se vor substitui cu cifrele „5405 00 000”.</w:t>
            </w:r>
          </w:p>
          <w:p w:rsidR="00072F1B" w:rsidRPr="00BB37BC" w:rsidRDefault="00072F1B" w:rsidP="00072F1B">
            <w:pPr>
              <w:spacing w:after="120"/>
              <w:jc w:val="both"/>
              <w:rPr>
                <w:lang w:val="ro-RO"/>
              </w:rPr>
            </w:pPr>
            <w:r w:rsidRPr="00BB37BC">
              <w:rPr>
                <w:lang w:val="ro-RO"/>
              </w:rPr>
              <w:t>La Capitolul 57, la codul poziției tarifare 5701 90 100, în coloana „denumirea mărfurilor”, cifrele „5605” se vor substitui cu cifrele „5605 00 000”.</w:t>
            </w:r>
          </w:p>
          <w:p w:rsidR="00F06D3C" w:rsidRDefault="00F06D3C"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58:</w:t>
            </w:r>
          </w:p>
          <w:p w:rsidR="00072F1B" w:rsidRPr="00BB37BC" w:rsidRDefault="00072F1B" w:rsidP="00072F1B">
            <w:pPr>
              <w:spacing w:after="120"/>
              <w:jc w:val="both"/>
              <w:rPr>
                <w:lang w:val="ro-RO"/>
              </w:rPr>
            </w:pPr>
            <w:r w:rsidRPr="00BB37BC">
              <w:rPr>
                <w:lang w:val="ro-RO"/>
              </w:rPr>
              <w:t>La pct. 3, cifrele „5803” se vor substitui cu cifrele „5803 00”.</w:t>
            </w:r>
          </w:p>
          <w:p w:rsidR="00F92DDC" w:rsidRPr="00BB37BC" w:rsidRDefault="00072F1B" w:rsidP="00072F1B">
            <w:pPr>
              <w:spacing w:after="120"/>
              <w:jc w:val="both"/>
              <w:rPr>
                <w:lang w:val="ro-RO"/>
              </w:rPr>
            </w:pPr>
            <w:r w:rsidRPr="00BB37BC">
              <w:rPr>
                <w:lang w:val="ro-RO"/>
              </w:rPr>
              <w:t>La pct. 7, cifrele „5809” se vor substitui cu cifrele „5809 00 000”.</w:t>
            </w:r>
          </w:p>
          <w:p w:rsidR="00072F1B" w:rsidRPr="00BB37BC" w:rsidRDefault="00072F1B" w:rsidP="00072F1B">
            <w:pPr>
              <w:spacing w:after="120"/>
              <w:jc w:val="both"/>
              <w:rPr>
                <w:lang w:val="ro-RO"/>
              </w:rPr>
            </w:pPr>
            <w:r w:rsidRPr="00BB37BC">
              <w:rPr>
                <w:lang w:val="ro-RO"/>
              </w:rPr>
              <w:t>La Capitolul 59:</w:t>
            </w:r>
          </w:p>
          <w:p w:rsidR="00072F1B" w:rsidRPr="00BB37BC" w:rsidRDefault="00072F1B" w:rsidP="00072F1B">
            <w:pPr>
              <w:spacing w:after="120"/>
              <w:jc w:val="both"/>
              <w:rPr>
                <w:lang w:val="ro-RO"/>
              </w:rPr>
            </w:pPr>
            <w:r w:rsidRPr="00BB37BC">
              <w:rPr>
                <w:lang w:val="ro-RO"/>
              </w:rPr>
              <w:t>La pct. 1, cifrele „5803” se vor substitui cu cifrele „5803 00”.</w:t>
            </w:r>
          </w:p>
          <w:p w:rsidR="00072F1B" w:rsidRPr="00BB37BC" w:rsidRDefault="00072F1B" w:rsidP="00072F1B">
            <w:pPr>
              <w:spacing w:after="120"/>
              <w:jc w:val="both"/>
              <w:rPr>
                <w:lang w:val="ro-RO"/>
              </w:rPr>
            </w:pPr>
            <w:r w:rsidRPr="00BB37BC">
              <w:rPr>
                <w:lang w:val="ro-RO"/>
              </w:rPr>
              <w:t>La pct. 4, cifrele 5905” se vor substitui cu cifrele „5905 00”.</w:t>
            </w:r>
          </w:p>
          <w:p w:rsidR="00072F1B" w:rsidRPr="00BB37BC" w:rsidRDefault="00072F1B" w:rsidP="00072F1B">
            <w:pPr>
              <w:spacing w:after="120"/>
              <w:jc w:val="both"/>
              <w:rPr>
                <w:lang w:val="ro-RO"/>
              </w:rPr>
            </w:pPr>
            <w:r w:rsidRPr="00BB37BC">
              <w:rPr>
                <w:lang w:val="ro-RO"/>
              </w:rPr>
              <w:t>La pct. 5, cifrele „5811” se vor substitui cu cifrele „5811 00 000”.</w:t>
            </w:r>
          </w:p>
          <w:p w:rsidR="00072F1B" w:rsidRPr="00BB37BC" w:rsidRDefault="00072F1B" w:rsidP="00072F1B">
            <w:pPr>
              <w:spacing w:after="120"/>
              <w:jc w:val="both"/>
              <w:rPr>
                <w:lang w:val="ro-RO"/>
              </w:rPr>
            </w:pPr>
            <w:r w:rsidRPr="00BB37BC">
              <w:rPr>
                <w:lang w:val="ro-RO"/>
              </w:rPr>
              <w:t>La pct. 6, cifrele „5907” se vor substitui cu cifrele „5907 00 000”.</w:t>
            </w:r>
          </w:p>
          <w:p w:rsidR="00072F1B" w:rsidRPr="00BB37BC" w:rsidRDefault="00072F1B" w:rsidP="00072F1B">
            <w:pPr>
              <w:spacing w:after="120"/>
              <w:jc w:val="both"/>
              <w:rPr>
                <w:lang w:val="ro-RO"/>
              </w:rPr>
            </w:pPr>
            <w:r w:rsidRPr="00BB37BC">
              <w:rPr>
                <w:lang w:val="ro-RO"/>
              </w:rPr>
              <w:t>La pct. 7, cifrele „5910” se vor substitui cu cifrele „5910 00 000”.</w:t>
            </w:r>
          </w:p>
          <w:p w:rsidR="00072F1B" w:rsidRPr="00BB37BC" w:rsidRDefault="00072F1B" w:rsidP="00072F1B">
            <w:pPr>
              <w:spacing w:after="120"/>
              <w:jc w:val="both"/>
              <w:rPr>
                <w:lang w:val="ro-RO"/>
              </w:rPr>
            </w:pPr>
            <w:r w:rsidRPr="00BB37BC">
              <w:rPr>
                <w:lang w:val="ro-RO"/>
              </w:rPr>
              <w:t>La pct. 8, cifrele „5908-5910” se vor substitui cu cifrele „5908 00 000-5910  00 000”.</w:t>
            </w:r>
          </w:p>
          <w:p w:rsidR="00205A9F" w:rsidRDefault="00072F1B" w:rsidP="00072F1B">
            <w:pPr>
              <w:spacing w:after="120"/>
              <w:jc w:val="both"/>
              <w:rPr>
                <w:lang w:val="ro-RO"/>
              </w:rPr>
            </w:pPr>
            <w:r w:rsidRPr="00BB37BC">
              <w:rPr>
                <w:lang w:val="ro-RO"/>
              </w:rPr>
              <w:t>La Capitolul 60, la pct. 1 de la Note de subpoziții cifrele „6005 35” se vor subs</w:t>
            </w:r>
            <w:r w:rsidR="00F92DDC" w:rsidRPr="00BB37BC">
              <w:rPr>
                <w:lang w:val="ro-RO"/>
              </w:rPr>
              <w:t>titui cu cifrele „6005 35 000”.</w:t>
            </w:r>
          </w:p>
          <w:p w:rsidR="00072F1B" w:rsidRPr="00BB37BC" w:rsidRDefault="00072F1B" w:rsidP="00072F1B">
            <w:pPr>
              <w:spacing w:after="120"/>
              <w:jc w:val="both"/>
              <w:rPr>
                <w:lang w:val="ro-RO"/>
              </w:rPr>
            </w:pPr>
            <w:r w:rsidRPr="00BB37BC">
              <w:rPr>
                <w:lang w:val="ro-RO"/>
              </w:rPr>
              <w:t>La pct. 8, cifrele „6113” se vor substitui cu cifrele „6113 00”.</w:t>
            </w:r>
          </w:p>
          <w:p w:rsidR="00F92DDC" w:rsidRPr="00BB37BC" w:rsidRDefault="00F92DDC" w:rsidP="00072F1B">
            <w:pPr>
              <w:spacing w:after="120"/>
              <w:jc w:val="both"/>
              <w:rPr>
                <w:lang w:val="ro-RO"/>
              </w:rPr>
            </w:pPr>
          </w:p>
          <w:p w:rsidR="00F06D3C" w:rsidRDefault="00072F1B" w:rsidP="00072F1B">
            <w:pPr>
              <w:spacing w:after="120"/>
              <w:jc w:val="both"/>
              <w:rPr>
                <w:lang w:val="ro-RO"/>
              </w:rPr>
            </w:pPr>
            <w:r w:rsidRPr="00BB37BC">
              <w:rPr>
                <w:lang w:val="ro-RO"/>
              </w:rPr>
              <w:t>La Note complementare, textul „nota 2 litera (a) punctul 5) și nota 4 ultimul alineat din capitolul 59” se va substitui cu textul „punctul 2 lit. a) și pct. 4 din Capitolul 59” (obiecție valabilă și la note complementare de la Capitolul 62).</w:t>
            </w:r>
          </w:p>
          <w:p w:rsidR="00F06D3C" w:rsidRDefault="00F06D3C"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codul poziției tarifare 6113 00, cifrele „5907” se vor substitui cu cifrele „5907 00 000”.</w:t>
            </w:r>
          </w:p>
          <w:p w:rsidR="00072F1B" w:rsidRPr="00BB37BC" w:rsidRDefault="00072F1B" w:rsidP="00072F1B">
            <w:pPr>
              <w:spacing w:after="120"/>
              <w:jc w:val="both"/>
              <w:rPr>
                <w:lang w:val="ro-RO"/>
              </w:rPr>
            </w:pPr>
            <w:r w:rsidRPr="00BB37BC">
              <w:rPr>
                <w:lang w:val="ro-RO"/>
              </w:rPr>
              <w:t xml:space="preserve">La Capitolul 62: </w:t>
            </w:r>
          </w:p>
          <w:p w:rsidR="00072F1B" w:rsidRPr="00BB37BC" w:rsidRDefault="00072F1B" w:rsidP="00072F1B">
            <w:pPr>
              <w:spacing w:after="120"/>
              <w:jc w:val="both"/>
              <w:rPr>
                <w:lang w:val="ro-RO"/>
              </w:rPr>
            </w:pPr>
            <w:r w:rsidRPr="00BB37BC">
              <w:rPr>
                <w:lang w:val="ro-RO"/>
              </w:rPr>
              <w:t>La pct. 2 lit. a), cifrele „6309” se vor substitui cu cifrele „6309 00 000”.</w:t>
            </w:r>
          </w:p>
          <w:p w:rsidR="00F92DDC" w:rsidRPr="00BB37BC" w:rsidRDefault="00F92DDC" w:rsidP="00072F1B">
            <w:pPr>
              <w:spacing w:after="120"/>
              <w:jc w:val="both"/>
              <w:rPr>
                <w:lang w:val="ro-RO"/>
              </w:rPr>
            </w:pPr>
          </w:p>
          <w:p w:rsidR="00F92DDC" w:rsidRPr="00BB37BC" w:rsidRDefault="00F92DDC" w:rsidP="00072F1B">
            <w:pPr>
              <w:spacing w:after="120"/>
              <w:jc w:val="both"/>
              <w:rPr>
                <w:lang w:val="ro-RO"/>
              </w:rPr>
            </w:pPr>
          </w:p>
          <w:p w:rsidR="00072F1B" w:rsidRPr="00BB37BC" w:rsidRDefault="00072F1B" w:rsidP="00072F1B">
            <w:pPr>
              <w:spacing w:after="120"/>
              <w:jc w:val="both"/>
              <w:rPr>
                <w:lang w:val="ro-RO"/>
              </w:rPr>
            </w:pPr>
            <w:r w:rsidRPr="00BB37BC">
              <w:rPr>
                <w:lang w:val="ro-RO"/>
              </w:rPr>
              <w:t>La Note complementare, referința la nota 3 (b) se va substitui cu referința la pct. 3 lit. b) de la note de capitol. Cuvintele „de la prezentul capitol” se vor exclude pentru a asigura conformitatea cu art. 55 alin. (4) din Legea nr. 100/2017.</w:t>
            </w:r>
          </w:p>
          <w:p w:rsidR="008761B4" w:rsidRPr="00BB37BC" w:rsidRDefault="008761B4"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de la note complementare,  cifrele „6216” se vor substitui cu cifrele „6216 00 000”.</w:t>
            </w:r>
          </w:p>
          <w:p w:rsidR="008761B4" w:rsidRPr="00BB37BC" w:rsidRDefault="00072F1B" w:rsidP="00072F1B">
            <w:pPr>
              <w:spacing w:after="120"/>
              <w:jc w:val="both"/>
              <w:rPr>
                <w:lang w:val="ro-RO"/>
              </w:rPr>
            </w:pPr>
            <w:r w:rsidRPr="00BB37BC">
              <w:rPr>
                <w:lang w:val="ro-RO"/>
              </w:rPr>
              <w:t>La codul poziției tarifare 6210, cifrele „5907” se vor substitui cu cifrele „5907 00 000”.</w:t>
            </w:r>
          </w:p>
          <w:p w:rsidR="00072F1B" w:rsidRPr="00BB37BC" w:rsidRDefault="00072F1B" w:rsidP="00072F1B">
            <w:pPr>
              <w:spacing w:after="120"/>
              <w:jc w:val="both"/>
              <w:rPr>
                <w:lang w:val="ro-RO"/>
              </w:rPr>
            </w:pPr>
            <w:r w:rsidRPr="00BB37BC">
              <w:rPr>
                <w:lang w:val="ro-RO"/>
              </w:rPr>
              <w:t>La Capitolul 63:</w:t>
            </w:r>
          </w:p>
          <w:p w:rsidR="00072F1B" w:rsidRPr="00BB37BC" w:rsidRDefault="00072F1B" w:rsidP="00072F1B">
            <w:pPr>
              <w:spacing w:after="120"/>
              <w:jc w:val="both"/>
              <w:rPr>
                <w:lang w:val="ro-RO"/>
              </w:rPr>
            </w:pPr>
            <w:r w:rsidRPr="00BB37BC">
              <w:rPr>
                <w:lang w:val="ro-RO"/>
              </w:rPr>
              <w:t>Cifrele „6309” se vor substitui cu cifrele „6309 00 000”.</w:t>
            </w:r>
          </w:p>
          <w:p w:rsidR="00072F1B" w:rsidRPr="00BB37BC" w:rsidRDefault="00072F1B" w:rsidP="00072F1B">
            <w:pPr>
              <w:spacing w:after="120"/>
              <w:jc w:val="both"/>
              <w:rPr>
                <w:lang w:val="ro-RO"/>
              </w:rPr>
            </w:pPr>
            <w:r w:rsidRPr="00BB37BC">
              <w:rPr>
                <w:lang w:val="ro-RO"/>
              </w:rPr>
              <w:t>La Note de Capitol pct. 3 lit. (a) liniuța a treia, cifrele „5805” se vor substitui cu cifrele „5895 00 000”.</w:t>
            </w:r>
          </w:p>
          <w:p w:rsidR="00072F1B" w:rsidRPr="00BB37BC" w:rsidRDefault="00072F1B" w:rsidP="00072F1B">
            <w:pPr>
              <w:spacing w:after="120"/>
              <w:jc w:val="both"/>
              <w:rPr>
                <w:lang w:val="ro-RO"/>
              </w:rPr>
            </w:pPr>
            <w:r w:rsidRPr="00BB37BC">
              <w:rPr>
                <w:lang w:val="ro-RO"/>
              </w:rPr>
              <w:t>La pct. 1 de la Note de subpoziții, cifrele „6304 20” se vor substitui cu cifrele „6304 20 000”.</w:t>
            </w:r>
          </w:p>
          <w:p w:rsidR="00072F1B" w:rsidRPr="00BB37BC" w:rsidRDefault="00072F1B" w:rsidP="00072F1B">
            <w:pPr>
              <w:spacing w:after="120"/>
              <w:jc w:val="both"/>
              <w:rPr>
                <w:lang w:val="ro-RO"/>
              </w:rPr>
            </w:pPr>
            <w:r w:rsidRPr="00BB37BC">
              <w:rPr>
                <w:lang w:val="ro-RO"/>
              </w:rPr>
              <w:t>La Capitolul 64:</w:t>
            </w:r>
          </w:p>
          <w:p w:rsidR="00072F1B" w:rsidRPr="00BB37BC" w:rsidRDefault="00072F1B" w:rsidP="00072F1B">
            <w:pPr>
              <w:spacing w:after="120"/>
              <w:jc w:val="both"/>
              <w:rPr>
                <w:lang w:val="ro-RO"/>
              </w:rPr>
            </w:pPr>
            <w:r w:rsidRPr="00BB37BC">
              <w:rPr>
                <w:lang w:val="ro-RO"/>
              </w:rPr>
              <w:t>La pct. 1 lit. c), cifrele „6309” se vor substitui cu cifrele „6309 00 000”.</w:t>
            </w:r>
          </w:p>
          <w:p w:rsidR="00072F1B" w:rsidRPr="00BB37BC" w:rsidRDefault="00072F1B" w:rsidP="00072F1B">
            <w:pPr>
              <w:spacing w:after="120"/>
              <w:jc w:val="both"/>
              <w:rPr>
                <w:lang w:val="ro-RO"/>
              </w:rPr>
            </w:pPr>
            <w:r w:rsidRPr="00BB37BC">
              <w:rPr>
                <w:lang w:val="ro-RO"/>
              </w:rPr>
              <w:t>La pct. 3 lit. b), cifrele „4112” se vor substitui cu cifrele „4112 00 000”.</w:t>
            </w:r>
          </w:p>
          <w:p w:rsidR="00F06D3C" w:rsidRDefault="00F06D3C" w:rsidP="00072F1B">
            <w:pPr>
              <w:spacing w:after="120"/>
              <w:jc w:val="both"/>
              <w:rPr>
                <w:lang w:val="ro-RO"/>
              </w:rPr>
            </w:pPr>
          </w:p>
          <w:p w:rsidR="008761B4" w:rsidRPr="00BB37BC" w:rsidRDefault="00072F1B" w:rsidP="00072F1B">
            <w:pPr>
              <w:spacing w:after="120"/>
              <w:jc w:val="both"/>
              <w:rPr>
                <w:lang w:val="ro-RO"/>
              </w:rPr>
            </w:pPr>
            <w:r w:rsidRPr="00BB37BC">
              <w:rPr>
                <w:lang w:val="ro-RO"/>
              </w:rPr>
              <w:t>La pct. 1 de la Note de subpoziții, cifrele „6402 19” se vor substitui cu cifrele „6402 19 000”, cifrele „6403 12” se vor substitui cu cifrele „6403 12 000”, cifrele „6403 19” se vor substitui cu cifrele „6403 19 000”, iar cifrele „6404 11” se vor substitui cu cifrele „6404 11 000”.</w:t>
            </w:r>
          </w:p>
          <w:p w:rsidR="00072F1B" w:rsidRPr="00BB37BC" w:rsidRDefault="00072F1B" w:rsidP="00072F1B">
            <w:pPr>
              <w:spacing w:after="120"/>
              <w:jc w:val="both"/>
              <w:rPr>
                <w:lang w:val="ro-RO"/>
              </w:rPr>
            </w:pPr>
            <w:r w:rsidRPr="00BB37BC">
              <w:rPr>
                <w:lang w:val="ro-RO"/>
              </w:rPr>
              <w:t>La Note complementare, referința la nota 4 litera (a) se va substitui cu referința la pct. 4 lit. a) (obiecție similară și la nota 4 litera (b)).</w:t>
            </w:r>
          </w:p>
          <w:p w:rsidR="008761B4" w:rsidRDefault="008761B4" w:rsidP="00072F1B">
            <w:pPr>
              <w:spacing w:after="120"/>
              <w:jc w:val="both"/>
              <w:rPr>
                <w:lang w:val="ro-RO"/>
              </w:rPr>
            </w:pPr>
          </w:p>
          <w:p w:rsidR="00205A9F" w:rsidRDefault="00205A9F" w:rsidP="00072F1B">
            <w:pPr>
              <w:spacing w:after="120"/>
              <w:jc w:val="both"/>
              <w:rPr>
                <w:lang w:val="ro-RO"/>
              </w:rPr>
            </w:pPr>
          </w:p>
          <w:p w:rsidR="00205A9F" w:rsidRPr="00BB37BC"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65:</w:t>
            </w:r>
          </w:p>
          <w:p w:rsidR="00072F1B" w:rsidRPr="00BB37BC" w:rsidRDefault="00072F1B" w:rsidP="00072F1B">
            <w:pPr>
              <w:spacing w:after="120"/>
              <w:jc w:val="both"/>
              <w:rPr>
                <w:lang w:val="ro-RO"/>
              </w:rPr>
            </w:pPr>
            <w:r w:rsidRPr="00BB37BC">
              <w:rPr>
                <w:lang w:val="ro-RO"/>
              </w:rPr>
              <w:t>La pct. 1 lit. a), cifrele „6309” se vor substitui cu cifrele „6309 00 000”.</w:t>
            </w:r>
          </w:p>
          <w:p w:rsidR="00072F1B" w:rsidRPr="00BB37BC" w:rsidRDefault="00072F1B" w:rsidP="00072F1B">
            <w:pPr>
              <w:spacing w:after="120"/>
              <w:jc w:val="both"/>
              <w:rPr>
                <w:lang w:val="ro-RO"/>
              </w:rPr>
            </w:pPr>
            <w:r w:rsidRPr="00BB37BC">
              <w:rPr>
                <w:lang w:val="ro-RO"/>
              </w:rPr>
              <w:t>La pct. 2, cifrele „6502” se vor substitui cu cifrele „6502 00 000”.</w:t>
            </w:r>
          </w:p>
          <w:p w:rsidR="00072F1B" w:rsidRPr="00BB37BC" w:rsidRDefault="00072F1B" w:rsidP="00072F1B">
            <w:pPr>
              <w:spacing w:after="120"/>
              <w:jc w:val="both"/>
              <w:rPr>
                <w:lang w:val="ro-RO"/>
              </w:rPr>
            </w:pPr>
            <w:r w:rsidRPr="00BB37BC">
              <w:rPr>
                <w:lang w:val="ro-RO"/>
              </w:rPr>
              <w:t>La Capitolul 66:</w:t>
            </w:r>
          </w:p>
          <w:p w:rsidR="00072F1B" w:rsidRPr="00BB37BC" w:rsidRDefault="00072F1B" w:rsidP="00072F1B">
            <w:pPr>
              <w:spacing w:after="120"/>
              <w:jc w:val="both"/>
              <w:rPr>
                <w:lang w:val="ro-RO"/>
              </w:rPr>
            </w:pPr>
            <w:r w:rsidRPr="00BB37BC">
              <w:rPr>
                <w:lang w:val="ro-RO"/>
              </w:rPr>
              <w:t>La pct. 2, cifrele „6602” se vor substitui cu cifrele „6602 00 000”.</w:t>
            </w:r>
          </w:p>
          <w:p w:rsidR="00072F1B" w:rsidRPr="00BB37BC" w:rsidRDefault="00072F1B" w:rsidP="00072F1B">
            <w:pPr>
              <w:spacing w:after="120"/>
              <w:jc w:val="both"/>
              <w:rPr>
                <w:lang w:val="ro-RO"/>
              </w:rPr>
            </w:pPr>
            <w:r w:rsidRPr="00BB37BC">
              <w:rPr>
                <w:lang w:val="ro-RO"/>
              </w:rPr>
              <w:lastRenderedPageBreak/>
              <w:t>La codul poziției tarifare 6603, în coloana denumirea mărfurilor, cifrele „6602” se vor substitui cu cifrele „6602 00 000”.</w:t>
            </w:r>
          </w:p>
          <w:p w:rsidR="005427FE" w:rsidRPr="00BB37BC" w:rsidRDefault="00072F1B" w:rsidP="00072F1B">
            <w:pPr>
              <w:spacing w:after="120"/>
              <w:jc w:val="both"/>
              <w:rPr>
                <w:lang w:val="ro-RO"/>
              </w:rPr>
            </w:pPr>
            <w:r w:rsidRPr="00BB37BC">
              <w:rPr>
                <w:lang w:val="ro-RO"/>
              </w:rPr>
              <w:t>La Capitolul 67, pct. 2 cifrele „6701 ” se vor subs</w:t>
            </w:r>
            <w:r w:rsidR="005427FE" w:rsidRPr="00BB37BC">
              <w:rPr>
                <w:lang w:val="ro-RO"/>
              </w:rPr>
              <w:t>titui cu cifrele „6701 00 000”.</w:t>
            </w:r>
          </w:p>
          <w:p w:rsidR="00072F1B" w:rsidRPr="00BB37BC" w:rsidRDefault="00072F1B" w:rsidP="00072F1B">
            <w:pPr>
              <w:spacing w:after="120"/>
              <w:jc w:val="both"/>
              <w:rPr>
                <w:lang w:val="ro-RO"/>
              </w:rPr>
            </w:pPr>
            <w:r w:rsidRPr="00BB37BC">
              <w:rPr>
                <w:lang w:val="ro-RO"/>
              </w:rPr>
              <w:t>La Capitolul 68:</w:t>
            </w:r>
          </w:p>
          <w:p w:rsidR="00072F1B" w:rsidRPr="00BB37BC" w:rsidRDefault="00072F1B" w:rsidP="00072F1B">
            <w:pPr>
              <w:spacing w:after="120"/>
              <w:jc w:val="both"/>
              <w:rPr>
                <w:lang w:val="ro-RO"/>
              </w:rPr>
            </w:pPr>
            <w:r w:rsidRPr="00BB37BC">
              <w:rPr>
                <w:lang w:val="ro-RO"/>
              </w:rPr>
              <w:t>La pct. 1 lit. l), cifrele „9602” se vor substitui cu cifrele „9602 00 000”, referința la nota 2 lit. (b) se va substitui cu referința la pct. 2 lit. b) de la note de capitol, cifrele „9610” se vor substitui cu cifrele „9610  00 000”, iar cifrele „9620” se vor substitui cu cifrele „9620 00”.</w:t>
            </w:r>
          </w:p>
          <w:p w:rsidR="00072F1B" w:rsidRPr="00BB37BC" w:rsidRDefault="00072F1B" w:rsidP="00072F1B">
            <w:pPr>
              <w:spacing w:after="120"/>
              <w:jc w:val="both"/>
              <w:rPr>
                <w:lang w:val="ro-RO"/>
              </w:rPr>
            </w:pPr>
            <w:r w:rsidRPr="00BB37BC">
              <w:rPr>
                <w:lang w:val="ro-RO"/>
              </w:rPr>
              <w:t>La codul poziției tarifare 6802 cifrele „6801” se vor substitui cu cifrele „6801 00 000”.</w:t>
            </w:r>
          </w:p>
          <w:p w:rsidR="00072F1B" w:rsidRPr="00BB37BC" w:rsidRDefault="00072F1B" w:rsidP="00072F1B">
            <w:pPr>
              <w:spacing w:after="120"/>
              <w:jc w:val="both"/>
              <w:rPr>
                <w:lang w:val="ro-RO"/>
              </w:rPr>
            </w:pPr>
            <w:r w:rsidRPr="00BB37BC">
              <w:rPr>
                <w:lang w:val="ro-RO"/>
              </w:rPr>
              <w:t>La Capitolul 69:</w:t>
            </w:r>
          </w:p>
          <w:p w:rsidR="00072F1B" w:rsidRPr="00BB37BC" w:rsidRDefault="00072F1B" w:rsidP="00072F1B">
            <w:pPr>
              <w:spacing w:after="120"/>
              <w:jc w:val="both"/>
              <w:rPr>
                <w:lang w:val="ro-RO"/>
              </w:rPr>
            </w:pPr>
            <w:r w:rsidRPr="00BB37BC">
              <w:rPr>
                <w:lang w:val="ro-RO"/>
              </w:rPr>
              <w:t>La pct. 2 lit. d), cifrele „8113” se vor substitui cu cifrele „8113 00”.</w:t>
            </w:r>
          </w:p>
          <w:p w:rsidR="00072F1B" w:rsidRPr="00BB37BC" w:rsidRDefault="00072F1B" w:rsidP="00072F1B">
            <w:pPr>
              <w:spacing w:after="120"/>
              <w:jc w:val="both"/>
              <w:rPr>
                <w:lang w:val="ro-RO"/>
              </w:rPr>
            </w:pPr>
            <w:r w:rsidRPr="00BB37BC">
              <w:rPr>
                <w:lang w:val="ro-RO"/>
              </w:rPr>
              <w:t xml:space="preserve">În  coloana denumirea mărfurilor, cifrele „6907 30” și „6907 40” se vor substitui cu cifrele „6907 30 000” și „6907 40 000” </w:t>
            </w:r>
          </w:p>
          <w:p w:rsidR="008761B4" w:rsidRPr="00BB37BC" w:rsidRDefault="008761B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70:</w:t>
            </w:r>
          </w:p>
          <w:p w:rsidR="00072F1B" w:rsidRPr="00BB37BC" w:rsidRDefault="00072F1B" w:rsidP="00072F1B">
            <w:pPr>
              <w:spacing w:after="120"/>
              <w:jc w:val="both"/>
              <w:rPr>
                <w:lang w:val="ro-RO"/>
              </w:rPr>
            </w:pPr>
            <w:r w:rsidRPr="00BB37BC">
              <w:rPr>
                <w:lang w:val="ro-RO"/>
              </w:rPr>
              <w:t xml:space="preserve">La pct. 1 lit. c), cuvintele „piesele izolante” se vor substitui cu cuvintele „piesele izolatoare”. </w:t>
            </w:r>
          </w:p>
          <w:p w:rsidR="00E6714F" w:rsidRPr="00BB37BC" w:rsidRDefault="00E6714F" w:rsidP="00072F1B">
            <w:pPr>
              <w:spacing w:after="120"/>
              <w:jc w:val="both"/>
              <w:rPr>
                <w:lang w:val="ro-RO"/>
              </w:rPr>
            </w:pPr>
          </w:p>
          <w:p w:rsidR="00E6714F" w:rsidRPr="00BB37BC" w:rsidRDefault="00E6714F" w:rsidP="00072F1B">
            <w:pPr>
              <w:spacing w:after="120"/>
              <w:jc w:val="both"/>
              <w:rPr>
                <w:lang w:val="ro-RO"/>
              </w:rPr>
            </w:pPr>
          </w:p>
          <w:p w:rsidR="00E6714F" w:rsidRPr="00BB37BC" w:rsidRDefault="00072F1B" w:rsidP="00072F1B">
            <w:pPr>
              <w:spacing w:after="120"/>
              <w:jc w:val="both"/>
              <w:rPr>
                <w:lang w:val="ro-RO"/>
              </w:rPr>
            </w:pPr>
            <w:r w:rsidRPr="00BB37BC">
              <w:rPr>
                <w:lang w:val="ro-RO"/>
              </w:rPr>
              <w:t>La pct. 1 lit. d) și lit. e), textul „pozițiile 86-88”</w:t>
            </w:r>
            <w:r w:rsidR="00E6714F" w:rsidRPr="00BB37BC">
              <w:rPr>
                <w:lang w:val="ro-RO"/>
              </w:rPr>
              <w:t xml:space="preserve"> se va substitui cu textul </w:t>
            </w:r>
            <w:r w:rsidRPr="00BB37BC">
              <w:rPr>
                <w:lang w:val="ro-RO"/>
              </w:rPr>
              <w:t>„capitolele 86, 87, 88”.</w:t>
            </w:r>
          </w:p>
          <w:p w:rsidR="00072F1B" w:rsidRPr="00BB37BC" w:rsidRDefault="00072F1B" w:rsidP="00072F1B">
            <w:pPr>
              <w:spacing w:after="120"/>
              <w:jc w:val="both"/>
              <w:rPr>
                <w:lang w:val="ro-RO"/>
              </w:rPr>
            </w:pPr>
            <w:r w:rsidRPr="00BB37BC">
              <w:rPr>
                <w:lang w:val="ro-RO"/>
              </w:rPr>
              <w:t>La Capitolul 71:</w:t>
            </w:r>
          </w:p>
          <w:p w:rsidR="00072F1B" w:rsidRPr="00BB37BC" w:rsidRDefault="00072F1B" w:rsidP="00072F1B">
            <w:pPr>
              <w:spacing w:after="120"/>
              <w:jc w:val="both"/>
              <w:rPr>
                <w:lang w:val="ro-RO"/>
              </w:rPr>
            </w:pPr>
            <w:r w:rsidRPr="00BB37BC">
              <w:rPr>
                <w:lang w:val="ro-RO"/>
              </w:rPr>
              <w:t>La pct. 1, referința la nota 1 litera (a) se va substitui cu referința la pct. 1 A.</w:t>
            </w:r>
          </w:p>
          <w:p w:rsidR="00FD11D4" w:rsidRDefault="00072F1B" w:rsidP="00072F1B">
            <w:pPr>
              <w:spacing w:after="120"/>
              <w:jc w:val="both"/>
              <w:rPr>
                <w:lang w:val="ro-RO"/>
              </w:rPr>
            </w:pPr>
            <w:r w:rsidRPr="00BB37BC">
              <w:rPr>
                <w:lang w:val="ro-RO"/>
              </w:rPr>
              <w:t>La pct. 3 lit. e), referința la nota 3 punctul B de la capitolul 42 se va substitui cu referința la pct. 3 B de la capitolul 42.</w:t>
            </w:r>
          </w:p>
          <w:p w:rsidR="00205A9F" w:rsidRDefault="00205A9F" w:rsidP="00072F1B">
            <w:pPr>
              <w:spacing w:after="120"/>
              <w:jc w:val="both"/>
              <w:rPr>
                <w:lang w:val="ro-RO"/>
              </w:rPr>
            </w:pP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La pct. 3 lit. f), cifrele „4304” se vor substitui cu cifrele „4304 00 000”.</w:t>
            </w:r>
          </w:p>
          <w:p w:rsidR="00FD11D4" w:rsidRDefault="00FD11D4" w:rsidP="00072F1B">
            <w:pPr>
              <w:spacing w:after="120"/>
              <w:jc w:val="both"/>
              <w:rPr>
                <w:lang w:val="ro-RO"/>
              </w:rPr>
            </w:pPr>
          </w:p>
          <w:p w:rsidR="00FD11D4" w:rsidRDefault="00FD11D4" w:rsidP="00072F1B">
            <w:pPr>
              <w:spacing w:after="120"/>
              <w:jc w:val="both"/>
              <w:rPr>
                <w:lang w:val="ro-RO"/>
              </w:rPr>
            </w:pPr>
          </w:p>
          <w:p w:rsidR="00E6714F" w:rsidRPr="00BB37BC" w:rsidRDefault="00072F1B" w:rsidP="00072F1B">
            <w:pPr>
              <w:spacing w:after="120"/>
              <w:jc w:val="both"/>
              <w:rPr>
                <w:lang w:val="ro-RO"/>
              </w:rPr>
            </w:pPr>
            <w:r w:rsidRPr="00BB37BC">
              <w:rPr>
                <w:lang w:val="ro-RO"/>
              </w:rPr>
              <w:t xml:space="preserve">La pct. 3 lit. m), textul „nota 2 de la capitolul 95” se va substitui cu textul „pct. 2 de la note </w:t>
            </w:r>
            <w:r w:rsidR="00BA3A66">
              <w:rPr>
                <w:lang w:val="ro-RO"/>
              </w:rPr>
              <w:t>de capitol de la capitolul 95”.</w:t>
            </w:r>
          </w:p>
          <w:p w:rsidR="00E6714F" w:rsidRPr="00BB37BC" w:rsidRDefault="00E6714F" w:rsidP="00072F1B">
            <w:pPr>
              <w:spacing w:after="120"/>
              <w:jc w:val="both"/>
              <w:rPr>
                <w:lang w:val="ro-RO"/>
              </w:rPr>
            </w:pPr>
          </w:p>
          <w:p w:rsidR="005427FE" w:rsidRPr="00BB37BC" w:rsidRDefault="00072F1B" w:rsidP="00072F1B">
            <w:pPr>
              <w:spacing w:after="120"/>
              <w:jc w:val="both"/>
              <w:rPr>
                <w:lang w:val="ro-RO"/>
              </w:rPr>
            </w:pPr>
            <w:r w:rsidRPr="00BB37BC">
              <w:rPr>
                <w:lang w:val="ro-RO"/>
              </w:rPr>
              <w:t xml:space="preserve">La lit. n), textul „capitolul 96 în conformiatte cu nota 4 de la acel capitol” se va substitui cu textul „Capitolul 96 în conformitate </w:t>
            </w:r>
            <w:r w:rsidR="005427FE" w:rsidRPr="00BB37BC">
              <w:rPr>
                <w:lang w:val="ro-RO"/>
              </w:rPr>
              <w:t>cu pct. 4 din note de capitol”.</w:t>
            </w:r>
          </w:p>
          <w:p w:rsidR="00072F1B" w:rsidRPr="00BB37BC" w:rsidRDefault="00072F1B" w:rsidP="00072F1B">
            <w:pPr>
              <w:spacing w:after="120"/>
              <w:jc w:val="both"/>
              <w:rPr>
                <w:lang w:val="ro-RO"/>
              </w:rPr>
            </w:pPr>
            <w:r w:rsidRPr="00BB37BC">
              <w:rPr>
                <w:lang w:val="ro-RO"/>
              </w:rPr>
              <w:lastRenderedPageBreak/>
              <w:t>La lit. o), textul „poziția 9703” se va substitui cu textul „poziția 9703 00 000”, textul „poziția 9705” se va substitui cu textul „poziția 9705 00 000”, iar textul „poziția 9706” se va substitui cu textul „poziția 9706 00 000”.</w:t>
            </w:r>
          </w:p>
          <w:p w:rsidR="00E6714F" w:rsidRPr="00BB37BC" w:rsidRDefault="00E6714F" w:rsidP="00072F1B">
            <w:pPr>
              <w:spacing w:after="120"/>
              <w:jc w:val="both"/>
              <w:rPr>
                <w:lang w:val="ro-RO"/>
              </w:rPr>
            </w:pPr>
          </w:p>
          <w:p w:rsidR="00E6714F" w:rsidRPr="00BB37BC" w:rsidRDefault="00E6714F" w:rsidP="00072F1B">
            <w:pPr>
              <w:spacing w:after="120"/>
              <w:jc w:val="both"/>
              <w:rPr>
                <w:lang w:val="ro-RO"/>
              </w:rPr>
            </w:pPr>
          </w:p>
          <w:p w:rsidR="00E6714F" w:rsidRPr="00BB37BC" w:rsidRDefault="00E6714F"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lit. C, referința la nota 2 litera (b) de la capitolul 96 urmează a fi substituit cu referința la pct. 2 lit. b) de la note de capitol  de la capitolul 96.</w:t>
            </w:r>
          </w:p>
          <w:p w:rsidR="00072F1B" w:rsidRPr="00BB37BC" w:rsidRDefault="00072F1B" w:rsidP="00072F1B">
            <w:pPr>
              <w:spacing w:after="120"/>
              <w:jc w:val="both"/>
              <w:rPr>
                <w:lang w:val="ro-RO"/>
              </w:rPr>
            </w:pPr>
            <w:r w:rsidRPr="00BB37BC">
              <w:rPr>
                <w:lang w:val="ro-RO"/>
              </w:rPr>
              <w:t xml:space="preserve">La punctul 6, </w:t>
            </w:r>
            <w:r w:rsidR="00B91294" w:rsidRPr="00BB37BC">
              <w:rPr>
                <w:lang w:val="ro-RO"/>
              </w:rPr>
              <w:t>cuvântul</w:t>
            </w:r>
            <w:r w:rsidRPr="00BB37BC">
              <w:rPr>
                <w:lang w:val="ro-RO"/>
              </w:rPr>
              <w:t xml:space="preserve"> „nota” se va substitui cu </w:t>
            </w:r>
            <w:r w:rsidR="00B91294" w:rsidRPr="00BB37BC">
              <w:rPr>
                <w:lang w:val="ro-RO"/>
              </w:rPr>
              <w:t>cuvântul</w:t>
            </w:r>
            <w:r w:rsidRPr="00BB37BC">
              <w:rPr>
                <w:lang w:val="ro-RO"/>
              </w:rPr>
              <w:t xml:space="preserve"> „punctul”.</w:t>
            </w:r>
          </w:p>
          <w:p w:rsidR="00072F1B" w:rsidRPr="00BB37BC" w:rsidRDefault="00072F1B" w:rsidP="00072F1B">
            <w:pPr>
              <w:spacing w:after="120"/>
              <w:jc w:val="both"/>
              <w:rPr>
                <w:lang w:val="ro-RO"/>
              </w:rPr>
            </w:pPr>
            <w:r w:rsidRPr="00BB37BC">
              <w:rPr>
                <w:lang w:val="ro-RO"/>
              </w:rPr>
              <w:t>La punctul 11, textul „nota 9 litera (a)” se va substitui cu textul „punctual 9 litera a)”.</w:t>
            </w:r>
          </w:p>
          <w:p w:rsidR="00360017" w:rsidRPr="00BB37BC" w:rsidRDefault="00360017" w:rsidP="00072F1B">
            <w:pPr>
              <w:spacing w:after="120"/>
              <w:jc w:val="both"/>
              <w:rPr>
                <w:lang w:val="ro-RO"/>
              </w:rPr>
            </w:pPr>
          </w:p>
          <w:p w:rsidR="005427FE" w:rsidRPr="00BB37BC" w:rsidRDefault="00072F1B" w:rsidP="00072F1B">
            <w:pPr>
              <w:spacing w:after="120"/>
              <w:jc w:val="both"/>
              <w:rPr>
                <w:lang w:val="ro-RO"/>
              </w:rPr>
            </w:pPr>
            <w:r w:rsidRPr="00BB37BC">
              <w:rPr>
                <w:lang w:val="ro-RO"/>
              </w:rPr>
              <w:t>La Note de subpoziții, cifrele „7106 00” se vor substitui cu cifrele „7106 10 000”, cifrele „7108 11” se vor substitui cu cifrele „7108 11 000”, cifrele „7110 11” se vor substitui cu cifrele „7110  11 000” (obiecție valabilă și la pct. 20). Adițional, cifrele  „7110 21” se vor substitui cu cifrele „7110 21 000”, cifrele „7110 31” se vor substitui cu cifrele „7110 31 000”, iar cifrele „7110 41” se vor subs</w:t>
            </w:r>
            <w:r w:rsidR="005427FE" w:rsidRPr="00BB37BC">
              <w:rPr>
                <w:lang w:val="ro-RO"/>
              </w:rPr>
              <w:t>titui cu cifrele „7110 41 000”.</w:t>
            </w:r>
          </w:p>
          <w:p w:rsidR="00360017" w:rsidRPr="00BB37BC" w:rsidRDefault="00360017"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de la note de subpoziții, referința la nota 4 punctul B se va substitui cu referința la pct. 4 lit. B.</w:t>
            </w:r>
          </w:p>
          <w:p w:rsidR="00072F1B" w:rsidRPr="00BB37BC" w:rsidRDefault="00072F1B" w:rsidP="00072F1B">
            <w:pPr>
              <w:spacing w:after="120"/>
              <w:jc w:val="both"/>
              <w:rPr>
                <w:lang w:val="ro-RO"/>
              </w:rPr>
            </w:pPr>
            <w:r w:rsidRPr="00BB37BC">
              <w:rPr>
                <w:lang w:val="ro-RO"/>
              </w:rPr>
              <w:t>La Secțiunea XV:</w:t>
            </w:r>
          </w:p>
          <w:p w:rsidR="00072F1B" w:rsidRPr="00BB37BC" w:rsidRDefault="00072F1B" w:rsidP="00072F1B">
            <w:pPr>
              <w:spacing w:after="120"/>
              <w:jc w:val="both"/>
              <w:rPr>
                <w:lang w:val="ro-RO"/>
              </w:rPr>
            </w:pPr>
            <w:r w:rsidRPr="00BB37BC">
              <w:rPr>
                <w:lang w:val="ro-RO"/>
              </w:rPr>
              <w:t>La pct. 1 lit. (a) de la Note de secțiuni, cifrele „3210” se vor substitui cu cifrele „3210 00”.</w:t>
            </w:r>
          </w:p>
          <w:p w:rsidR="00072F1B" w:rsidRPr="00BB37BC" w:rsidRDefault="00072F1B" w:rsidP="00072F1B">
            <w:pPr>
              <w:spacing w:after="120"/>
              <w:jc w:val="both"/>
              <w:rPr>
                <w:lang w:val="ro-RO"/>
              </w:rPr>
            </w:pPr>
            <w:r w:rsidRPr="00BB37BC">
              <w:rPr>
                <w:lang w:val="ro-RO"/>
              </w:rPr>
              <w:t>La pct. 1 lit.( c), cifrele „6507” se vor substitui cu cifrele „6507 00 000”.</w:t>
            </w:r>
          </w:p>
          <w:p w:rsidR="00072F1B" w:rsidRPr="00BB37BC" w:rsidRDefault="00072F1B" w:rsidP="00072F1B">
            <w:pPr>
              <w:spacing w:after="120"/>
              <w:jc w:val="both"/>
              <w:rPr>
                <w:lang w:val="ro-RO"/>
              </w:rPr>
            </w:pPr>
            <w:r w:rsidRPr="00BB37BC">
              <w:rPr>
                <w:lang w:val="ro-RO"/>
              </w:rPr>
              <w:t>La pct. 1 lit. (g), cifrele „8608” se vor substitui cu cifrele „8608 00 000”.</w:t>
            </w:r>
          </w:p>
          <w:p w:rsidR="00072F1B" w:rsidRPr="00BB37BC" w:rsidRDefault="00072F1B" w:rsidP="00072F1B">
            <w:pPr>
              <w:spacing w:after="120"/>
              <w:jc w:val="both"/>
              <w:rPr>
                <w:lang w:val="ro-RO"/>
              </w:rPr>
            </w:pPr>
            <w:r w:rsidRPr="00BB37BC">
              <w:rPr>
                <w:lang w:val="ro-RO"/>
              </w:rPr>
              <w:t>La pct. 2 lit. (a), cifrele „7317” se vor substitui cu cifrele „7317 00”.</w:t>
            </w:r>
          </w:p>
          <w:p w:rsidR="00072F1B" w:rsidRPr="00BB37BC" w:rsidRDefault="00072F1B" w:rsidP="00072F1B">
            <w:pPr>
              <w:spacing w:after="120"/>
              <w:jc w:val="both"/>
              <w:rPr>
                <w:lang w:val="ro-RO"/>
              </w:rPr>
            </w:pPr>
            <w:r w:rsidRPr="00BB37BC">
              <w:rPr>
                <w:lang w:val="ro-RO"/>
              </w:rPr>
              <w:t>La pct. 2 lit. (c), cifrele „8310” se vor substitui cu cifrele „8310 00 000”.</w:t>
            </w:r>
          </w:p>
          <w:p w:rsidR="00072F1B" w:rsidRPr="00BB37BC" w:rsidRDefault="00072F1B" w:rsidP="00072F1B">
            <w:pPr>
              <w:spacing w:after="120"/>
              <w:jc w:val="both"/>
              <w:rPr>
                <w:lang w:val="ro-RO"/>
              </w:rPr>
            </w:pPr>
            <w:r w:rsidRPr="00BB37BC">
              <w:rPr>
                <w:lang w:val="ro-RO"/>
              </w:rPr>
              <w:t>La pct. 2 ultimul alineat, referința la nota 1 a Capitolului 83 se va substitui cu referința la pct. 1 a Capitolului 83, referința la articolele de la Capitolele 82 sau 83  se va substitui cu referința la punctele de la Capitolele 82 sau 83.</w:t>
            </w:r>
          </w:p>
          <w:p w:rsidR="00FD11D4" w:rsidRDefault="00FD11D4" w:rsidP="00072F1B">
            <w:pPr>
              <w:spacing w:after="120"/>
              <w:jc w:val="both"/>
              <w:rPr>
                <w:lang w:val="ro-RO"/>
              </w:rPr>
            </w:pPr>
          </w:p>
          <w:p w:rsidR="00205A9F" w:rsidRDefault="00205A9F" w:rsidP="00072F1B">
            <w:pPr>
              <w:spacing w:after="120"/>
              <w:jc w:val="both"/>
              <w:rPr>
                <w:lang w:val="ro-RO"/>
              </w:rPr>
            </w:pPr>
          </w:p>
          <w:p w:rsidR="00205A9F" w:rsidRDefault="00205A9F"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pct. 6, </w:t>
            </w:r>
            <w:r w:rsidR="00781685" w:rsidRPr="00BB37BC">
              <w:rPr>
                <w:lang w:val="ro-RO"/>
              </w:rPr>
              <w:t>cuvântul</w:t>
            </w:r>
            <w:r w:rsidRPr="00BB37BC">
              <w:rPr>
                <w:lang w:val="ro-RO"/>
              </w:rPr>
              <w:t xml:space="preserve"> „nota” se va substitui cu </w:t>
            </w:r>
            <w:r w:rsidR="00781685" w:rsidRPr="00BB37BC">
              <w:rPr>
                <w:lang w:val="ro-RO"/>
              </w:rPr>
              <w:t>cuvântul</w:t>
            </w:r>
            <w:r w:rsidRPr="00BB37BC">
              <w:rPr>
                <w:lang w:val="ro-RO"/>
              </w:rPr>
              <w:t xml:space="preserve"> „punctul” (obiecție valabilă și la pct. 7 lit. (b)).</w:t>
            </w:r>
          </w:p>
          <w:p w:rsidR="00781685" w:rsidRPr="00BB37BC" w:rsidRDefault="00781685" w:rsidP="00072F1B">
            <w:pPr>
              <w:spacing w:after="120"/>
              <w:jc w:val="both"/>
              <w:rPr>
                <w:lang w:val="ro-RO"/>
              </w:rPr>
            </w:pPr>
          </w:p>
          <w:p w:rsidR="00072F1B" w:rsidRPr="00BB37BC" w:rsidRDefault="00072F1B" w:rsidP="00072F1B">
            <w:pPr>
              <w:spacing w:after="120"/>
              <w:jc w:val="both"/>
              <w:rPr>
                <w:lang w:val="ro-RO"/>
              </w:rPr>
            </w:pPr>
            <w:r w:rsidRPr="00BB37BC">
              <w:rPr>
                <w:lang w:val="ro-RO"/>
              </w:rPr>
              <w:t>La pct. 7 lit. (c), cifrele „8113” se vor substitui cu cifrele „8113 00”.</w:t>
            </w:r>
          </w:p>
          <w:p w:rsidR="00781685" w:rsidRPr="00BB37BC" w:rsidRDefault="00781685"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Capitolul 72:</w:t>
            </w:r>
          </w:p>
          <w:p w:rsidR="00072F1B" w:rsidRPr="00BB37BC" w:rsidRDefault="00072F1B" w:rsidP="00072F1B">
            <w:pPr>
              <w:spacing w:after="120"/>
              <w:jc w:val="both"/>
              <w:rPr>
                <w:lang w:val="ro-RO"/>
              </w:rPr>
            </w:pPr>
            <w:r w:rsidRPr="00BB37BC">
              <w:rPr>
                <w:lang w:val="ro-RO"/>
              </w:rPr>
              <w:t xml:space="preserve">La pct.1 lit. (b) din Note de capitol, </w:t>
            </w:r>
            <w:r w:rsidR="00781685" w:rsidRPr="00BB37BC">
              <w:rPr>
                <w:lang w:val="ro-RO"/>
              </w:rPr>
              <w:t>cuvântul</w:t>
            </w:r>
            <w:r w:rsidRPr="00BB37BC">
              <w:rPr>
                <w:lang w:val="ro-RO"/>
              </w:rPr>
              <w:t xml:space="preserve"> „nota” se va substitui cu </w:t>
            </w:r>
            <w:r w:rsidR="00781685" w:rsidRPr="00BB37BC">
              <w:rPr>
                <w:lang w:val="ro-RO"/>
              </w:rPr>
              <w:t>cuvântul</w:t>
            </w:r>
            <w:r w:rsidRPr="00BB37BC">
              <w:rPr>
                <w:lang w:val="ro-RO"/>
              </w:rPr>
              <w:t xml:space="preserve"> „punctul”.</w:t>
            </w:r>
          </w:p>
          <w:p w:rsidR="00781685" w:rsidRPr="00BB37BC" w:rsidRDefault="00781685" w:rsidP="00072F1B">
            <w:pPr>
              <w:spacing w:after="120"/>
              <w:jc w:val="both"/>
              <w:rPr>
                <w:lang w:val="ro-RO"/>
              </w:rPr>
            </w:pPr>
          </w:p>
          <w:p w:rsidR="00FD11D4" w:rsidRDefault="00FD11D4"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(j), referința la nota (i) se va substitui cu referința la lit. (i).</w:t>
            </w:r>
          </w:p>
          <w:p w:rsidR="00781685" w:rsidRPr="00BB37BC" w:rsidRDefault="00781685"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cuvîntul „nota” se va substitui cu „punctul”.</w:t>
            </w:r>
          </w:p>
          <w:p w:rsidR="00781685" w:rsidRPr="00BB37BC" w:rsidRDefault="00781685"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Capitolul 73, la pct. 1, </w:t>
            </w:r>
            <w:r w:rsidR="00781685" w:rsidRPr="00BB37BC">
              <w:rPr>
                <w:lang w:val="ro-RO"/>
              </w:rPr>
              <w:t>cuvântul</w:t>
            </w:r>
            <w:r w:rsidRPr="00BB37BC">
              <w:rPr>
                <w:lang w:val="ro-RO"/>
              </w:rPr>
              <w:t xml:space="preserve"> „nota” se va substitui cu „punctul”.</w:t>
            </w: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75, la pct. 2, textul „notei 9 (c)” se va substitui cu textul „punctul 9 lit. c)”, iar cifrele „7508 10” se vor substitui cu cifrele „7508 10 000”.</w:t>
            </w: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76 pct. 2, textul „notei 9 (c)” se va substitui cu textul „punctului 9 lit. (c), iar cifrele „7616 91” se vor substitui cu cifrele  „7616 91 000”.</w:t>
            </w:r>
          </w:p>
          <w:p w:rsidR="00781685" w:rsidRPr="00BB37BC" w:rsidRDefault="00072F1B" w:rsidP="00072F1B">
            <w:pPr>
              <w:spacing w:after="120"/>
              <w:jc w:val="both"/>
              <w:rPr>
                <w:lang w:val="ro-RO"/>
              </w:rPr>
            </w:pPr>
            <w:r w:rsidRPr="00BB37BC">
              <w:rPr>
                <w:lang w:val="ro-RO"/>
              </w:rPr>
              <w:t xml:space="preserve">La Capitolul 83 pct. 1, cifrele „7317” se vor </w:t>
            </w:r>
            <w:r w:rsidR="00FD11D4">
              <w:rPr>
                <w:lang w:val="ro-RO"/>
              </w:rPr>
              <w:t>substitui cu cifrele „7317 00”.</w:t>
            </w:r>
          </w:p>
          <w:p w:rsidR="00072F1B" w:rsidRPr="00BB37BC" w:rsidRDefault="00072F1B" w:rsidP="00072F1B">
            <w:pPr>
              <w:spacing w:after="120"/>
              <w:jc w:val="both"/>
              <w:rPr>
                <w:lang w:val="ro-RO"/>
              </w:rPr>
            </w:pPr>
            <w:r w:rsidRPr="00BB37BC">
              <w:rPr>
                <w:lang w:val="ro-RO"/>
              </w:rPr>
              <w:t>La Secțiunea XVI:</w:t>
            </w:r>
          </w:p>
          <w:p w:rsidR="00072F1B" w:rsidRPr="00BB37BC" w:rsidRDefault="00072F1B" w:rsidP="00072F1B">
            <w:pPr>
              <w:spacing w:after="120"/>
              <w:jc w:val="both"/>
              <w:rPr>
                <w:lang w:val="ro-RO"/>
              </w:rPr>
            </w:pPr>
            <w:r w:rsidRPr="00BB37BC">
              <w:rPr>
                <w:lang w:val="ro-RO"/>
              </w:rPr>
              <w:t xml:space="preserve">La pct. 1 lit. (b), cifrele „4205” urmează a fi substituite cu cifrele „4205 00”. </w:t>
            </w:r>
          </w:p>
          <w:p w:rsidR="00072F1B" w:rsidRPr="00BB37BC" w:rsidRDefault="00072F1B" w:rsidP="00072F1B">
            <w:pPr>
              <w:spacing w:after="120"/>
              <w:jc w:val="both"/>
              <w:rPr>
                <w:lang w:val="ro-RO"/>
              </w:rPr>
            </w:pPr>
            <w:r w:rsidRPr="00BB37BC">
              <w:rPr>
                <w:lang w:val="ro-RO"/>
              </w:rPr>
              <w:t xml:space="preserve">La Note de secțiuni de la Secțiunea XVI, pct. 1 lit. (e), cifrele „5910” se vor substitui cu cifrele „5910 00 000”.  </w:t>
            </w:r>
          </w:p>
          <w:p w:rsidR="00781685" w:rsidRPr="00BB37BC" w:rsidRDefault="00781685" w:rsidP="00072F1B">
            <w:pPr>
              <w:spacing w:after="120"/>
              <w:jc w:val="both"/>
              <w:rPr>
                <w:lang w:val="ro-RO"/>
              </w:rPr>
            </w:pP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pct. 1 lit. g), </w:t>
            </w:r>
            <w:r w:rsidR="00781685" w:rsidRPr="00BB37BC">
              <w:rPr>
                <w:lang w:val="ro-RO"/>
              </w:rPr>
              <w:t>cuvântul</w:t>
            </w:r>
            <w:r w:rsidRPr="00BB37BC">
              <w:rPr>
                <w:lang w:val="ro-RO"/>
              </w:rPr>
              <w:t xml:space="preserve"> „notei” se va substitui cu „punctul”.</w:t>
            </w:r>
          </w:p>
          <w:p w:rsidR="00781685" w:rsidRPr="00BB37BC" w:rsidRDefault="00781685" w:rsidP="00072F1B">
            <w:pPr>
              <w:spacing w:after="120"/>
              <w:jc w:val="both"/>
              <w:rPr>
                <w:lang w:val="ro-RO"/>
              </w:rPr>
            </w:pP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p), cifrele „9620” se vor substitui cu cifrele „9620 00”.</w:t>
            </w:r>
          </w:p>
          <w:p w:rsidR="00072F1B" w:rsidRPr="00BB37BC" w:rsidRDefault="00072F1B" w:rsidP="00072F1B">
            <w:pPr>
              <w:spacing w:after="120"/>
              <w:jc w:val="both"/>
              <w:rPr>
                <w:lang w:val="ro-RO"/>
              </w:rPr>
            </w:pPr>
            <w:r w:rsidRPr="00BB37BC">
              <w:rPr>
                <w:lang w:val="ro-RO"/>
              </w:rPr>
              <w:t xml:space="preserve">La pct. 2, </w:t>
            </w:r>
            <w:r w:rsidR="00C06362" w:rsidRPr="00BB37BC">
              <w:rPr>
                <w:lang w:val="ro-RO"/>
              </w:rPr>
              <w:t>cuvântul</w:t>
            </w:r>
            <w:r w:rsidRPr="00BB37BC">
              <w:rPr>
                <w:lang w:val="ro-RO"/>
              </w:rPr>
              <w:t xml:space="preserve"> „nota” se va substitui cu </w:t>
            </w:r>
            <w:r w:rsidR="00C06362" w:rsidRPr="00BB37BC">
              <w:rPr>
                <w:lang w:val="ro-RO"/>
              </w:rPr>
              <w:t>cuvântul</w:t>
            </w:r>
            <w:r w:rsidRPr="00BB37BC">
              <w:rPr>
                <w:lang w:val="ro-RO"/>
              </w:rPr>
              <w:t xml:space="preserve"> „punctul”, iar cifrele „8503” se vor substitui cu cifrele „8503 00”.</w:t>
            </w:r>
          </w:p>
          <w:p w:rsidR="00C06362" w:rsidRPr="00BB37BC" w:rsidRDefault="00C06362" w:rsidP="00072F1B">
            <w:pPr>
              <w:spacing w:after="120"/>
              <w:jc w:val="both"/>
              <w:rPr>
                <w:lang w:val="ro-RO"/>
              </w:rPr>
            </w:pPr>
          </w:p>
          <w:p w:rsidR="00C06362" w:rsidRPr="00BB37BC" w:rsidRDefault="00C06362"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pct. 6 lit. (c), textul „nota 4 de la capitolul 38” se va substitui cu textul „punctul 4 de la no</w:t>
            </w:r>
            <w:r w:rsidR="00C06362" w:rsidRPr="00BB37BC">
              <w:rPr>
                <w:lang w:val="ro-RO"/>
              </w:rPr>
              <w:t>te de capitol la Capitolul 38”.</w:t>
            </w:r>
          </w:p>
          <w:p w:rsidR="00072F1B" w:rsidRPr="00BB37BC" w:rsidRDefault="00072F1B" w:rsidP="00072F1B">
            <w:pPr>
              <w:spacing w:after="120"/>
              <w:jc w:val="both"/>
              <w:rPr>
                <w:lang w:val="ro-RO"/>
              </w:rPr>
            </w:pPr>
            <w:r w:rsidRPr="00BB37BC">
              <w:rPr>
                <w:lang w:val="ro-RO"/>
              </w:rPr>
              <w:t>La pct. 1 lit. (c), cifrele „7020” se vor substitui cu cifrele „7020 00”.</w:t>
            </w:r>
          </w:p>
          <w:p w:rsidR="00781685" w:rsidRPr="00BB37BC" w:rsidRDefault="00781685" w:rsidP="00072F1B">
            <w:pPr>
              <w:spacing w:after="120"/>
              <w:jc w:val="both"/>
              <w:rPr>
                <w:lang w:val="ro-RO"/>
              </w:rPr>
            </w:pPr>
          </w:p>
          <w:p w:rsidR="00C06362" w:rsidRPr="00BB37BC" w:rsidRDefault="00C06362"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84:</w:t>
            </w:r>
          </w:p>
          <w:p w:rsidR="00072F1B" w:rsidRPr="00BB37BC" w:rsidRDefault="00072F1B" w:rsidP="00072F1B">
            <w:pPr>
              <w:spacing w:after="120"/>
              <w:jc w:val="both"/>
              <w:rPr>
                <w:lang w:val="ro-RO"/>
              </w:rPr>
            </w:pPr>
            <w:r w:rsidRPr="00BB37BC">
              <w:rPr>
                <w:lang w:val="ro-RO"/>
              </w:rPr>
              <w:t xml:space="preserve">La pct. 2, referința la Nota 3 a Secțiunii XVI se va substitui cu referința la pct. 3 a Secțiunii XVI, totodată </w:t>
            </w:r>
            <w:r w:rsidR="00C06362" w:rsidRPr="00BB37BC">
              <w:rPr>
                <w:lang w:val="ro-RO"/>
              </w:rPr>
              <w:t>indicând</w:t>
            </w:r>
            <w:r w:rsidRPr="00BB37BC">
              <w:rPr>
                <w:lang w:val="ro-RO"/>
              </w:rPr>
              <w:t xml:space="preserve"> și denumirea notei (obiecție valabilă și la nota 9 din capitol), iar cuvintele „al prezentului capitol” urmează a fi excluse ca fiind inutile.</w:t>
            </w:r>
          </w:p>
          <w:p w:rsidR="00072F1B" w:rsidRPr="00BB37BC" w:rsidRDefault="00072F1B" w:rsidP="00072F1B">
            <w:pPr>
              <w:spacing w:after="120"/>
              <w:jc w:val="both"/>
              <w:rPr>
                <w:lang w:val="ro-RO"/>
              </w:rPr>
            </w:pPr>
            <w:r w:rsidRPr="00BB37BC">
              <w:rPr>
                <w:lang w:val="ro-RO"/>
              </w:rPr>
              <w:t>La pct. 5 numerotarea literelor înc</w:t>
            </w:r>
            <w:r w:rsidR="00C06362" w:rsidRPr="00BB37BC">
              <w:rPr>
                <w:lang w:val="ro-RO"/>
              </w:rPr>
              <w:t>e</w:t>
            </w:r>
            <w:r w:rsidRPr="00BB37BC">
              <w:rPr>
                <w:lang w:val="ro-RO"/>
              </w:rPr>
              <w:t>pe cu lit. B, motiv pentru care, numerotarea se va revizui.</w:t>
            </w:r>
          </w:p>
          <w:p w:rsidR="00072F1B" w:rsidRPr="00BB37BC" w:rsidRDefault="00072F1B" w:rsidP="00072F1B">
            <w:pPr>
              <w:spacing w:after="120"/>
              <w:jc w:val="both"/>
              <w:rPr>
                <w:lang w:val="ro-RO"/>
              </w:rPr>
            </w:pPr>
            <w:r w:rsidRPr="00BB37BC">
              <w:rPr>
                <w:lang w:val="ro-RO"/>
              </w:rPr>
              <w:t>La lit. D, se va revizui referința la Nota 6 partea C or, punctele nu sunt nume</w:t>
            </w:r>
            <w:r w:rsidR="00165B01" w:rsidRPr="00BB37BC">
              <w:rPr>
                <w:lang w:val="ro-RO"/>
              </w:rPr>
              <w:t>r</w:t>
            </w:r>
            <w:r w:rsidRPr="00BB37BC">
              <w:rPr>
                <w:lang w:val="ro-RO"/>
              </w:rPr>
              <w:t>otate în ordine consecutivă.</w:t>
            </w:r>
          </w:p>
          <w:p w:rsidR="00072F1B" w:rsidRPr="00BB37BC" w:rsidRDefault="00072F1B" w:rsidP="00072F1B">
            <w:pPr>
              <w:spacing w:after="120"/>
              <w:jc w:val="both"/>
              <w:rPr>
                <w:lang w:val="ro-RO"/>
              </w:rPr>
            </w:pPr>
            <w:r w:rsidRPr="00BB37BC">
              <w:rPr>
                <w:lang w:val="ro-RO"/>
              </w:rPr>
              <w:t xml:space="preserve">La pct. 8, </w:t>
            </w:r>
            <w:r w:rsidR="00165B01" w:rsidRPr="00BB37BC">
              <w:rPr>
                <w:lang w:val="ro-RO"/>
              </w:rPr>
              <w:t>cuvântul</w:t>
            </w:r>
            <w:r w:rsidRPr="00BB37BC">
              <w:rPr>
                <w:lang w:val="ro-RO"/>
              </w:rPr>
              <w:t xml:space="preserve"> „nota” se va substitui cu </w:t>
            </w:r>
            <w:r w:rsidR="00165B01" w:rsidRPr="00BB37BC">
              <w:rPr>
                <w:lang w:val="ro-RO"/>
              </w:rPr>
              <w:t>cuvântul</w:t>
            </w:r>
            <w:r w:rsidRPr="00BB37BC">
              <w:rPr>
                <w:lang w:val="ro-RO"/>
              </w:rPr>
              <w:t xml:space="preserve"> „punctul” (obiecție valabilă și la pct. 10 și la lit. D)”</w:t>
            </w:r>
          </w:p>
          <w:p w:rsidR="00165B01" w:rsidRPr="00BB37BC" w:rsidRDefault="00165B01" w:rsidP="00072F1B">
            <w:pPr>
              <w:spacing w:after="120"/>
              <w:jc w:val="both"/>
              <w:rPr>
                <w:lang w:val="ro-RO"/>
              </w:rPr>
            </w:pPr>
          </w:p>
          <w:p w:rsidR="00072F1B" w:rsidRPr="00BB37BC" w:rsidRDefault="00072F1B" w:rsidP="00072F1B">
            <w:pPr>
              <w:spacing w:after="120"/>
              <w:jc w:val="both"/>
              <w:rPr>
                <w:lang w:val="ro-RO"/>
              </w:rPr>
            </w:pPr>
            <w:r w:rsidRPr="00BB37BC">
              <w:rPr>
                <w:lang w:val="ro-RO"/>
              </w:rPr>
              <w:t>Ultimul enunț de la pct. 10 nu este clar, prin urmare, acesta se va revizui.</w:t>
            </w:r>
          </w:p>
          <w:p w:rsidR="00165B01" w:rsidRPr="00BB37BC" w:rsidRDefault="00165B01" w:rsidP="00072F1B">
            <w:pPr>
              <w:spacing w:after="120"/>
              <w:jc w:val="both"/>
              <w:rPr>
                <w:lang w:val="ro-RO"/>
              </w:rPr>
            </w:pPr>
          </w:p>
          <w:p w:rsidR="00165B01" w:rsidRPr="00BB37BC" w:rsidRDefault="00165B01" w:rsidP="00072F1B">
            <w:pPr>
              <w:spacing w:after="120"/>
              <w:jc w:val="both"/>
              <w:rPr>
                <w:lang w:val="ro-RO"/>
              </w:rPr>
            </w:pPr>
          </w:p>
          <w:p w:rsidR="00165B01" w:rsidRPr="00BB37BC" w:rsidRDefault="00165B01" w:rsidP="00072F1B">
            <w:pPr>
              <w:spacing w:after="120"/>
              <w:jc w:val="both"/>
              <w:rPr>
                <w:lang w:val="ro-RO"/>
              </w:rPr>
            </w:pPr>
          </w:p>
          <w:p w:rsidR="00BA3A66" w:rsidRDefault="00BA3A66"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11 lit. A, referința la Nota 12 literele (a) și (b) se va substitui cu referința la pct. 12 lit. a) și b).</w:t>
            </w:r>
          </w:p>
          <w:p w:rsidR="00165B01" w:rsidRPr="00BB37BC" w:rsidRDefault="00165B01" w:rsidP="00072F1B">
            <w:pPr>
              <w:spacing w:after="120"/>
              <w:jc w:val="both"/>
              <w:rPr>
                <w:lang w:val="ro-RO"/>
              </w:rPr>
            </w:pPr>
          </w:p>
          <w:p w:rsidR="00165B01" w:rsidRPr="00BB37BC" w:rsidRDefault="00165B01"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de la Note de subpoziții, cifrele „8465 20” se vor substitui cu cifrele „8465 20 000”.</w:t>
            </w:r>
          </w:p>
          <w:p w:rsidR="00072F1B" w:rsidRPr="00BB37BC" w:rsidRDefault="00072F1B" w:rsidP="00072F1B">
            <w:pPr>
              <w:spacing w:after="120"/>
              <w:jc w:val="both"/>
              <w:rPr>
                <w:lang w:val="ro-RO"/>
              </w:rPr>
            </w:pPr>
            <w:r w:rsidRPr="00BB37BC">
              <w:rPr>
                <w:lang w:val="ro-RO"/>
              </w:rPr>
              <w:t>La pct. 2, cifrele „8471 49” se vor substitui cu cifrele „8471 49 000”.</w:t>
            </w:r>
          </w:p>
          <w:p w:rsidR="00072F1B" w:rsidRPr="00BB37BC" w:rsidRDefault="00072F1B" w:rsidP="00072F1B">
            <w:pPr>
              <w:spacing w:after="120"/>
              <w:jc w:val="both"/>
              <w:rPr>
                <w:lang w:val="ro-RO"/>
              </w:rPr>
            </w:pPr>
            <w:r w:rsidRPr="00BB37BC">
              <w:rPr>
                <w:lang w:val="ro-RO"/>
              </w:rPr>
              <w:t>La pct. 4, cifrele „8482 40” se vor substitui cu cifrele „8482 40 000”.</w:t>
            </w:r>
          </w:p>
          <w:p w:rsidR="00072F1B" w:rsidRPr="00BB37BC" w:rsidRDefault="00072F1B" w:rsidP="00072F1B">
            <w:pPr>
              <w:spacing w:after="120"/>
              <w:jc w:val="both"/>
              <w:rPr>
                <w:lang w:val="ro-RO"/>
              </w:rPr>
            </w:pPr>
            <w:r w:rsidRPr="00BB37BC">
              <w:rPr>
                <w:lang w:val="ro-RO"/>
              </w:rPr>
              <w:t>La pct. 1 de la Note complementare, cifrele „8407 10” și „8409 10” se vor substitui cu cifrele „8407 10 00” și „8409 10 000”.</w:t>
            </w:r>
          </w:p>
          <w:p w:rsidR="00072F1B" w:rsidRPr="00BB37BC" w:rsidRDefault="00072F1B" w:rsidP="00072F1B">
            <w:pPr>
              <w:spacing w:after="120"/>
              <w:jc w:val="both"/>
              <w:rPr>
                <w:lang w:val="ro-RO"/>
              </w:rPr>
            </w:pPr>
            <w:r w:rsidRPr="00BB37BC">
              <w:rPr>
                <w:lang w:val="ro-RO"/>
              </w:rPr>
              <w:t>La codul poziției tarifare „8407 34 100”, în coloana „denumirea mărfurilor”, cifrele „8701 10” se vor substitui cu cifrele „8701 10 000” (obiecție valabilă și la codurile pozițiilor tarifare „8407 90 500” și „8408 20 100”).</w:t>
            </w:r>
          </w:p>
          <w:p w:rsidR="00072F1B" w:rsidRPr="00BB37BC" w:rsidRDefault="00072F1B" w:rsidP="00072F1B">
            <w:pPr>
              <w:spacing w:after="120"/>
              <w:jc w:val="both"/>
              <w:rPr>
                <w:lang w:val="ro-RO"/>
              </w:rPr>
            </w:pPr>
            <w:r w:rsidRPr="00BB37BC">
              <w:rPr>
                <w:lang w:val="ro-RO"/>
              </w:rPr>
              <w:t>La codul poziției tarifare 8413 20 000, cifrele „8413 11” și „8413 19” se vor substitui cu cifrele „8413 11 000” și „8413 19 000”.</w:t>
            </w:r>
          </w:p>
          <w:p w:rsidR="00072F1B" w:rsidRPr="00BB37BC" w:rsidRDefault="00072F1B" w:rsidP="00072F1B">
            <w:pPr>
              <w:spacing w:after="120"/>
              <w:jc w:val="both"/>
              <w:rPr>
                <w:lang w:val="ro-RO"/>
              </w:rPr>
            </w:pPr>
            <w:r w:rsidRPr="00BB37BC">
              <w:rPr>
                <w:lang w:val="ro-RO"/>
              </w:rPr>
              <w:lastRenderedPageBreak/>
              <w:t>La codul poziției tarifare 8431 43 000, în coloana denumirea mărfii, cifrele „ 8430 41” și „8430 49” se vor substitui cu cifrele „8430 41 000” și „8340 49 000”.</w:t>
            </w:r>
          </w:p>
          <w:p w:rsidR="00072F1B" w:rsidRPr="00BB37BC" w:rsidRDefault="00072F1B" w:rsidP="00072F1B">
            <w:pPr>
              <w:spacing w:after="120"/>
              <w:jc w:val="both"/>
              <w:rPr>
                <w:lang w:val="ro-RO"/>
              </w:rPr>
            </w:pPr>
            <w:r w:rsidRPr="00BB37BC">
              <w:rPr>
                <w:lang w:val="ro-RO"/>
              </w:rPr>
              <w:t>La codul poziției tarifare, cifrele „8456 20” urmează a fi substituite cu cifrele „8456 20 000”.</w:t>
            </w:r>
          </w:p>
          <w:p w:rsidR="00072F1B" w:rsidRPr="00BB37BC" w:rsidRDefault="00072F1B" w:rsidP="00072F1B">
            <w:pPr>
              <w:spacing w:after="120"/>
              <w:jc w:val="both"/>
              <w:rPr>
                <w:lang w:val="ro-RO"/>
              </w:rPr>
            </w:pPr>
            <w:r w:rsidRPr="00BB37BC">
              <w:rPr>
                <w:lang w:val="ro-RO"/>
              </w:rPr>
              <w:t>La codul poziției tarifare „8471 50 000”, în coloana denumirea mărfii „cifrele „8471 41” și „8471 49 se vor substitui cu cifrele „8471 41 000” și cifrele „8471 49 000”.</w:t>
            </w:r>
          </w:p>
          <w:p w:rsidR="00072F1B" w:rsidRPr="00BB37BC" w:rsidRDefault="00072F1B" w:rsidP="00072F1B">
            <w:pPr>
              <w:spacing w:after="120"/>
              <w:jc w:val="both"/>
              <w:rPr>
                <w:lang w:val="ro-RO"/>
              </w:rPr>
            </w:pPr>
            <w:r w:rsidRPr="00BB37BC">
              <w:rPr>
                <w:lang w:val="ro-RO"/>
              </w:rPr>
              <w:t>La codul poziției tarifare 8473 21, în coloana denumirea mărfii, cifrele „8470 10, 8470 21 sau 8470 29” se vor substitui cu cifrele „8470 10 000, 8470 21 000 sau 8470 29 000”.</w:t>
            </w: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codul poziției tarifare 8486, în coloana denumirea mărfurilor, </w:t>
            </w:r>
            <w:r w:rsidR="00165B01" w:rsidRPr="00BB37BC">
              <w:rPr>
                <w:lang w:val="ro-RO"/>
              </w:rPr>
              <w:t>cuvântul</w:t>
            </w:r>
            <w:r w:rsidRPr="00BB37BC">
              <w:rPr>
                <w:lang w:val="ro-RO"/>
              </w:rPr>
              <w:t xml:space="preserve"> „nota” se va substitui cu </w:t>
            </w:r>
            <w:r w:rsidR="00165B01" w:rsidRPr="00BB37BC">
              <w:rPr>
                <w:lang w:val="ro-RO"/>
              </w:rPr>
              <w:t>cuvântul</w:t>
            </w:r>
            <w:r w:rsidRPr="00BB37BC">
              <w:rPr>
                <w:lang w:val="ro-RO"/>
              </w:rPr>
              <w:t xml:space="preserve"> „punctul”.</w:t>
            </w:r>
          </w:p>
          <w:p w:rsidR="00DB3199" w:rsidRPr="00BB37BC" w:rsidRDefault="00DB3199" w:rsidP="00072F1B">
            <w:pPr>
              <w:spacing w:after="120"/>
              <w:jc w:val="both"/>
              <w:rPr>
                <w:lang w:val="ro-RO"/>
              </w:rPr>
            </w:pPr>
          </w:p>
          <w:p w:rsidR="00DB3199" w:rsidRPr="00BB37BC" w:rsidRDefault="00072F1B" w:rsidP="00072F1B">
            <w:pPr>
              <w:spacing w:after="120"/>
              <w:jc w:val="both"/>
              <w:rPr>
                <w:lang w:val="ro-RO"/>
              </w:rPr>
            </w:pPr>
            <w:r w:rsidRPr="00BB37BC">
              <w:rPr>
                <w:lang w:val="ro-RO"/>
              </w:rPr>
              <w:t>La Notă, cifrele „8407 31” se vor subst</w:t>
            </w:r>
            <w:r w:rsidR="00FD11D4">
              <w:rPr>
                <w:lang w:val="ro-RO"/>
              </w:rPr>
              <w:t xml:space="preserve">itui cu cifrele „8407 31 000”. </w:t>
            </w:r>
          </w:p>
          <w:p w:rsidR="00072F1B" w:rsidRPr="00BB37BC" w:rsidRDefault="00072F1B" w:rsidP="00072F1B">
            <w:pPr>
              <w:spacing w:after="120"/>
              <w:jc w:val="both"/>
              <w:rPr>
                <w:lang w:val="ro-RO"/>
              </w:rPr>
            </w:pPr>
            <w:r w:rsidRPr="00BB37BC">
              <w:rPr>
                <w:lang w:val="ro-RO"/>
              </w:rPr>
              <w:t>La Capitolul 85:</w:t>
            </w:r>
          </w:p>
          <w:p w:rsidR="005427FE" w:rsidRPr="00BB37BC" w:rsidRDefault="00072F1B" w:rsidP="00072F1B">
            <w:pPr>
              <w:spacing w:after="120"/>
              <w:jc w:val="both"/>
              <w:rPr>
                <w:lang w:val="ro-RO"/>
              </w:rPr>
            </w:pPr>
            <w:r w:rsidRPr="00BB37BC">
              <w:rPr>
                <w:lang w:val="ro-RO"/>
              </w:rPr>
              <w:t xml:space="preserve">La pct. 8, cifrele „8534” se vor </w:t>
            </w:r>
            <w:r w:rsidR="005427FE" w:rsidRPr="00BB37BC">
              <w:rPr>
                <w:lang w:val="ro-RO"/>
              </w:rPr>
              <w:t>substitui cu cifrele „8534 00”.</w:t>
            </w:r>
          </w:p>
          <w:p w:rsidR="00072F1B" w:rsidRPr="00BB37BC" w:rsidRDefault="00072F1B" w:rsidP="00072F1B">
            <w:pPr>
              <w:spacing w:after="120"/>
              <w:jc w:val="both"/>
              <w:rPr>
                <w:lang w:val="ro-RO"/>
              </w:rPr>
            </w:pPr>
            <w:r w:rsidRPr="00BB37BC">
              <w:rPr>
                <w:lang w:val="ro-RO"/>
              </w:rPr>
              <w:t>La pct. 1 din Note de subpoziții cifrele „852581”  se vor substitui cu cifrele „852581 000” (obiecție similară și la subpoziția 852582 de la pct. 2, subpoziția 852583, 852580 de la pct. 3, pozițiile 854911-854919).</w:t>
            </w:r>
          </w:p>
          <w:p w:rsidR="00072F1B" w:rsidRPr="00BB37BC" w:rsidRDefault="00072F1B" w:rsidP="00072F1B">
            <w:pPr>
              <w:spacing w:after="120"/>
              <w:jc w:val="both"/>
              <w:rPr>
                <w:lang w:val="ro-RO"/>
              </w:rPr>
            </w:pPr>
            <w:r w:rsidRPr="00BB37BC">
              <w:rPr>
                <w:lang w:val="ro-RO"/>
              </w:rPr>
              <w:t>La codul poziției tarifare 8522 90 410, în coloana „denumirea mărfii”, cifrele „8519 50 000” se vor ajusta corespunzător.</w:t>
            </w:r>
          </w:p>
          <w:p w:rsidR="00072F1B" w:rsidRPr="00BB37BC" w:rsidRDefault="00072F1B" w:rsidP="00072F1B">
            <w:pPr>
              <w:spacing w:after="120"/>
              <w:jc w:val="both"/>
              <w:rPr>
                <w:lang w:val="ro-RO"/>
              </w:rPr>
            </w:pPr>
            <w:r w:rsidRPr="00BB37BC">
              <w:rPr>
                <w:lang w:val="ro-RO"/>
              </w:rPr>
              <w:t>La codul poziției tarifare 8525 81 000, referința la nota de subpoziție 1 la prezentul capitol se va substitui cu pct. 1 de la nota de subpoziție. Cuvintele „la prezentul capitol” se vor exclude (obiecție similară și la codurile pozițiilor tarifare 8525 82 000, 8525 83 000).</w:t>
            </w:r>
          </w:p>
          <w:p w:rsidR="00072F1B" w:rsidRPr="00BB37BC" w:rsidRDefault="00072F1B" w:rsidP="00072F1B">
            <w:pPr>
              <w:spacing w:after="120"/>
              <w:jc w:val="both"/>
              <w:rPr>
                <w:lang w:val="ro-RO"/>
              </w:rPr>
            </w:pPr>
            <w:r w:rsidRPr="00BB37BC">
              <w:rPr>
                <w:lang w:val="ro-RO"/>
              </w:rPr>
              <w:t>La codul poziției tarifare 8529 90 200, cifrele „8525 80 300” se vor substitui cu cifrele „8525 80”.</w:t>
            </w:r>
          </w:p>
          <w:p w:rsidR="00072F1B" w:rsidRPr="00BB37BC" w:rsidRDefault="00072F1B" w:rsidP="00072F1B">
            <w:pPr>
              <w:spacing w:after="120"/>
              <w:jc w:val="both"/>
              <w:rPr>
                <w:lang w:val="ro-RO"/>
              </w:rPr>
            </w:pPr>
            <w:r w:rsidRPr="00BB37BC">
              <w:rPr>
                <w:lang w:val="ro-RO"/>
              </w:rPr>
              <w:t>La codul poziției tarifare 8529 90 920, la denumirea mărfii, codul poziției tarifare „8525 80 11” şi „8525 80 19” se va substitui cu „8525 80 110” și „8525 80 190”.</w:t>
            </w:r>
          </w:p>
          <w:p w:rsidR="00072F1B" w:rsidRPr="00BB37BC" w:rsidRDefault="00072F1B" w:rsidP="00072F1B">
            <w:pPr>
              <w:spacing w:after="120"/>
              <w:jc w:val="both"/>
              <w:rPr>
                <w:lang w:val="ro-RO"/>
              </w:rPr>
            </w:pPr>
            <w:r w:rsidRPr="00BB37BC">
              <w:rPr>
                <w:lang w:val="ro-RO"/>
              </w:rPr>
              <w:t>La Secțiunea XVII:</w:t>
            </w:r>
          </w:p>
          <w:p w:rsidR="00DB3199" w:rsidRPr="00BB37BC" w:rsidRDefault="00072F1B" w:rsidP="00072F1B">
            <w:pPr>
              <w:spacing w:after="120"/>
              <w:jc w:val="both"/>
              <w:rPr>
                <w:lang w:val="ro-RO"/>
              </w:rPr>
            </w:pPr>
            <w:r w:rsidRPr="00BB37BC">
              <w:rPr>
                <w:lang w:val="ro-RO"/>
              </w:rPr>
              <w:t xml:space="preserve">La pct. 1, cifrele „9503” se vor </w:t>
            </w:r>
            <w:r w:rsidR="00FD11D4">
              <w:rPr>
                <w:lang w:val="ro-RO"/>
              </w:rPr>
              <w:t>substitui cu cifrele „9503 00”.</w:t>
            </w:r>
          </w:p>
          <w:p w:rsidR="00DB3199" w:rsidRPr="00BB37BC" w:rsidRDefault="00DB3199"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lit. b), cuvîntul „notei” se va substitui cu cuvîntul „punctului”.</w:t>
            </w:r>
          </w:p>
          <w:p w:rsidR="00FD11D4" w:rsidRDefault="00072F1B" w:rsidP="00072F1B">
            <w:pPr>
              <w:spacing w:after="120"/>
              <w:jc w:val="both"/>
              <w:rPr>
                <w:lang w:val="ro-RO"/>
              </w:rPr>
            </w:pPr>
            <w:r w:rsidRPr="00BB37BC">
              <w:rPr>
                <w:lang w:val="ro-RO"/>
              </w:rPr>
              <w:t>La pct. 1 de la Note complementare, textul „dispozițiilor notei complementare 3 de la capitolul 89” se va substitui cu textul „punctului 3 de la note complementare de la capitolul 89</w:t>
            </w:r>
            <w:r w:rsidR="00DB3199" w:rsidRPr="00BB37BC">
              <w:rPr>
                <w:lang w:val="ro-RO"/>
              </w:rPr>
              <w:t>”</w:t>
            </w:r>
          </w:p>
          <w:p w:rsidR="00072F1B" w:rsidRPr="00BB37BC" w:rsidRDefault="00072F1B" w:rsidP="00072F1B">
            <w:pPr>
              <w:spacing w:after="120"/>
              <w:jc w:val="both"/>
              <w:rPr>
                <w:lang w:val="ro-RO"/>
              </w:rPr>
            </w:pPr>
            <w:r w:rsidRPr="00BB37BC">
              <w:rPr>
                <w:lang w:val="ro-RO"/>
              </w:rPr>
              <w:t>La pct. 2 de la Note complementare, textul „dispozițiilor regulii generale 2 litera (a)” se va substitui cu t</w:t>
            </w:r>
            <w:r w:rsidR="00DB3199" w:rsidRPr="00BB37BC">
              <w:rPr>
                <w:lang w:val="ro-RO"/>
              </w:rPr>
              <w:t>extul „dispozițiilor regulii ge</w:t>
            </w:r>
            <w:r w:rsidRPr="00BB37BC">
              <w:rPr>
                <w:lang w:val="ro-RO"/>
              </w:rPr>
              <w:t>n</w:t>
            </w:r>
            <w:r w:rsidR="00DB3199" w:rsidRPr="00BB37BC">
              <w:rPr>
                <w:lang w:val="ro-RO"/>
              </w:rPr>
              <w:t>er</w:t>
            </w:r>
            <w:r w:rsidRPr="00BB37BC">
              <w:rPr>
                <w:lang w:val="ro-RO"/>
              </w:rPr>
              <w:t>ale de la pct. 2 litera a)”.</w:t>
            </w:r>
          </w:p>
          <w:p w:rsidR="00DB3199" w:rsidRPr="00BB37BC" w:rsidRDefault="00DB3199"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pct. 2, cifrele „8608” se vor substitui cu cifrele „8608 00 000”.</w:t>
            </w:r>
          </w:p>
          <w:p w:rsidR="00DB3199" w:rsidRPr="00BB37BC" w:rsidRDefault="00DB3199" w:rsidP="00072F1B">
            <w:pPr>
              <w:spacing w:after="120"/>
              <w:jc w:val="both"/>
              <w:rPr>
                <w:lang w:val="ro-RO"/>
              </w:rPr>
            </w:pPr>
          </w:p>
          <w:p w:rsidR="00DB3199" w:rsidRPr="00BB37BC" w:rsidRDefault="00DB3199" w:rsidP="00072F1B">
            <w:pPr>
              <w:spacing w:after="120"/>
              <w:jc w:val="both"/>
              <w:rPr>
                <w:lang w:val="ro-RO"/>
              </w:rPr>
            </w:pPr>
          </w:p>
          <w:p w:rsidR="00DB3199" w:rsidRPr="00BB37BC" w:rsidRDefault="00DB3199"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86:</w:t>
            </w:r>
          </w:p>
          <w:p w:rsidR="00072F1B" w:rsidRPr="00BB37BC" w:rsidRDefault="00072F1B" w:rsidP="00072F1B">
            <w:pPr>
              <w:spacing w:after="120"/>
              <w:jc w:val="both"/>
              <w:rPr>
                <w:lang w:val="ro-RO"/>
              </w:rPr>
            </w:pPr>
            <w:r w:rsidRPr="00BB37BC">
              <w:rPr>
                <w:lang w:val="ro-RO"/>
              </w:rPr>
              <w:t xml:space="preserve">La pct. 3, </w:t>
            </w:r>
            <w:r w:rsidR="00DB3199" w:rsidRPr="00BB37BC">
              <w:rPr>
                <w:lang w:val="ro-RO"/>
              </w:rPr>
              <w:t>cuvântul</w:t>
            </w:r>
            <w:r w:rsidRPr="00BB37BC">
              <w:rPr>
                <w:lang w:val="ro-RO"/>
              </w:rPr>
              <w:t xml:space="preserve"> „nota” se va substituti cu </w:t>
            </w:r>
            <w:r w:rsidR="00DB3199" w:rsidRPr="00BB37BC">
              <w:rPr>
                <w:lang w:val="ro-RO"/>
              </w:rPr>
              <w:t>cuvântul</w:t>
            </w:r>
            <w:r w:rsidRPr="00BB37BC">
              <w:rPr>
                <w:lang w:val="ro-RO"/>
              </w:rPr>
              <w:t xml:space="preserve"> „punctul”</w:t>
            </w:r>
          </w:p>
          <w:p w:rsidR="00DB3199" w:rsidRPr="00BB37BC" w:rsidRDefault="00DB3199" w:rsidP="00072F1B">
            <w:pPr>
              <w:spacing w:after="120"/>
              <w:jc w:val="both"/>
              <w:rPr>
                <w:lang w:val="ro-RO"/>
              </w:rPr>
            </w:pPr>
          </w:p>
          <w:p w:rsidR="00072F1B" w:rsidRPr="00BB37BC" w:rsidRDefault="00072F1B" w:rsidP="00072F1B">
            <w:pPr>
              <w:spacing w:after="120"/>
              <w:jc w:val="both"/>
              <w:rPr>
                <w:lang w:val="ro-RO"/>
              </w:rPr>
            </w:pPr>
            <w:r w:rsidRPr="00BB37BC">
              <w:rPr>
                <w:lang w:val="ro-RO"/>
              </w:rPr>
              <w:t>La pct. 3, cifrele „8608” se vor substitui cu cifrele „8608 00 000”.</w:t>
            </w:r>
          </w:p>
          <w:p w:rsidR="00072F1B" w:rsidRPr="00BB37BC" w:rsidRDefault="00072F1B" w:rsidP="00072F1B">
            <w:pPr>
              <w:spacing w:after="120"/>
              <w:jc w:val="both"/>
              <w:rPr>
                <w:lang w:val="ro-RO"/>
              </w:rPr>
            </w:pPr>
            <w:r w:rsidRPr="00BB37BC">
              <w:rPr>
                <w:lang w:val="ro-RO"/>
              </w:rPr>
              <w:t>La codul poziție tarifare 8605 00 000, în coloana „denumirea mărfii” cifrele „8604” se vor substitui cu cifrele „8604 00 000”.</w:t>
            </w:r>
          </w:p>
          <w:p w:rsidR="00DB3199" w:rsidRPr="00BB37BC" w:rsidRDefault="00072F1B" w:rsidP="00072F1B">
            <w:pPr>
              <w:spacing w:after="120"/>
              <w:jc w:val="both"/>
              <w:rPr>
                <w:lang w:val="ro-RO"/>
              </w:rPr>
            </w:pPr>
            <w:r w:rsidRPr="00BB37BC">
              <w:rPr>
                <w:lang w:val="ro-RO"/>
              </w:rPr>
              <w:t>La codul poziției tarifare 8606 30 000, în coloana „denumirea mărfii”, cifrele „8606 10” se vor substit</w:t>
            </w:r>
            <w:r w:rsidR="00FD11D4">
              <w:rPr>
                <w:lang w:val="ro-RO"/>
              </w:rPr>
              <w:t>ui cu cifrele „8606 10 000”.</w:t>
            </w:r>
          </w:p>
          <w:p w:rsidR="00072F1B" w:rsidRPr="00BB37BC" w:rsidRDefault="00072F1B" w:rsidP="00072F1B">
            <w:pPr>
              <w:spacing w:after="120"/>
              <w:jc w:val="both"/>
              <w:rPr>
                <w:lang w:val="ro-RO"/>
              </w:rPr>
            </w:pPr>
            <w:r w:rsidRPr="00BB37BC">
              <w:rPr>
                <w:lang w:val="ro-RO"/>
              </w:rPr>
              <w:t>La Capitolul 87:</w:t>
            </w:r>
          </w:p>
          <w:p w:rsidR="00072F1B" w:rsidRPr="00BB37BC" w:rsidRDefault="00072F1B" w:rsidP="00072F1B">
            <w:pPr>
              <w:spacing w:after="120"/>
              <w:jc w:val="both"/>
              <w:rPr>
                <w:lang w:val="ro-RO"/>
              </w:rPr>
            </w:pPr>
            <w:r w:rsidRPr="00BB37BC">
              <w:rPr>
                <w:lang w:val="ro-RO"/>
              </w:rPr>
              <w:t>La pct. 4, cifrele „8706” se vor substitui cu cifrele „8796 00”.</w:t>
            </w:r>
          </w:p>
          <w:p w:rsidR="00072F1B" w:rsidRPr="00BB37BC" w:rsidRDefault="00072F1B" w:rsidP="00072F1B">
            <w:pPr>
              <w:spacing w:after="120"/>
              <w:jc w:val="both"/>
              <w:rPr>
                <w:lang w:val="ro-RO"/>
              </w:rPr>
            </w:pPr>
            <w:r w:rsidRPr="00BB37BC">
              <w:rPr>
                <w:lang w:val="ro-RO"/>
              </w:rPr>
              <w:t>La pct. 5, cifrele „8712” se vor substitui cu cifrele „8712 00”, cifrele „9503” se vor substitui cu cifrele „9503 00”.</w:t>
            </w:r>
          </w:p>
          <w:p w:rsidR="00072F1B" w:rsidRPr="00BB37BC" w:rsidRDefault="00072F1B" w:rsidP="00072F1B">
            <w:pPr>
              <w:spacing w:after="120"/>
              <w:jc w:val="both"/>
              <w:rPr>
                <w:lang w:val="ro-RO"/>
              </w:rPr>
            </w:pPr>
            <w:r w:rsidRPr="00BB37BC">
              <w:rPr>
                <w:lang w:val="ro-RO"/>
              </w:rPr>
              <w:t>La codul poziției tarifare 8707 90 100, în coloana denumirea mărfurilor, cifrele „8701 10” se vor substitui cu cifrele „8701 10 000” (obiecție valabilă și la codurile poziției tarifare „8708 40 200, 8708 22 100, 8708 29 100, 8708 30 100, 8708 40 200, 8708 70 100, 8708 91 200, 8708 92 200, 8708 93 100, 8708 95 100).</w:t>
            </w:r>
          </w:p>
          <w:p w:rsidR="00DB3199" w:rsidRPr="00BB37BC" w:rsidRDefault="00DB3199" w:rsidP="00072F1B">
            <w:pPr>
              <w:spacing w:after="120"/>
              <w:jc w:val="both"/>
              <w:rPr>
                <w:lang w:val="ro-RO"/>
              </w:rPr>
            </w:pPr>
          </w:p>
          <w:p w:rsidR="00072F1B" w:rsidRPr="00BB37BC" w:rsidRDefault="00072F1B" w:rsidP="00072F1B">
            <w:pPr>
              <w:spacing w:after="120"/>
              <w:jc w:val="both"/>
              <w:rPr>
                <w:lang w:val="ro-RO"/>
              </w:rPr>
            </w:pPr>
            <w:r w:rsidRPr="00BB37BC">
              <w:rPr>
                <w:lang w:val="ro-RO"/>
              </w:rPr>
              <w:t>La codul poziției tarifare „8708 22” în coloana „denumirea mărfii”, textul „nota de subpoziție 1 la acest capitol” se va substitui cu textul „pct. 1 de la Note de capitol la acest capitol.</w:t>
            </w: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88:</w:t>
            </w:r>
          </w:p>
          <w:p w:rsidR="00BA65C9" w:rsidRPr="00BB37BC" w:rsidRDefault="00072F1B" w:rsidP="00072F1B">
            <w:pPr>
              <w:spacing w:after="120"/>
              <w:jc w:val="both"/>
              <w:rPr>
                <w:lang w:val="ro-RO"/>
              </w:rPr>
            </w:pPr>
            <w:r w:rsidRPr="00BB37BC">
              <w:rPr>
                <w:lang w:val="ro-RO"/>
              </w:rPr>
              <w:t xml:space="preserve">La pct.1, cifrele „8801” se vor substitui cu cifrele „8801 00” (obiecție valabilă și la codul poziției tarifare „8807”), cifrele „9503” se vor </w:t>
            </w:r>
            <w:r w:rsidR="00BA65C9" w:rsidRPr="00BB37BC">
              <w:rPr>
                <w:lang w:val="ro-RO"/>
              </w:rPr>
              <w:t>substitui cu cifrele „9503 00”.</w:t>
            </w:r>
          </w:p>
          <w:p w:rsidR="00072F1B" w:rsidRPr="00BB37BC" w:rsidRDefault="00072F1B" w:rsidP="00072F1B">
            <w:pPr>
              <w:spacing w:after="120"/>
              <w:jc w:val="both"/>
              <w:rPr>
                <w:lang w:val="ro-RO"/>
              </w:rPr>
            </w:pPr>
            <w:r w:rsidRPr="00BB37BC">
              <w:rPr>
                <w:lang w:val="ro-RO"/>
              </w:rPr>
              <w:t>La pct. 2, cifrele „8806.21”, „8806 24”, „8806 91”, „8806 94” se vor substitui cu cifrele „8806 21 000”, „8806 24 000”, „8806 91 000”, „8806 94 000”, iar cifrele „8903 91 100” se vor revizui or, acestea nu sunt indicate în tabele.</w:t>
            </w:r>
          </w:p>
          <w:p w:rsidR="00072F1B" w:rsidRPr="00BB37BC" w:rsidRDefault="00072F1B" w:rsidP="00072F1B">
            <w:pPr>
              <w:spacing w:after="120"/>
              <w:jc w:val="both"/>
              <w:rPr>
                <w:lang w:val="ro-RO"/>
              </w:rPr>
            </w:pPr>
            <w:r w:rsidRPr="00BB37BC">
              <w:rPr>
                <w:lang w:val="ro-RO"/>
              </w:rPr>
              <w:t>La Capitolul 89 la pct. 3, cifrele „8908” se vor substitui cu cifrele „8908 00 000”.</w:t>
            </w:r>
          </w:p>
          <w:p w:rsidR="00072F1B" w:rsidRPr="00BB37BC" w:rsidRDefault="00072F1B" w:rsidP="00072F1B">
            <w:pPr>
              <w:spacing w:after="120"/>
              <w:jc w:val="both"/>
              <w:rPr>
                <w:lang w:val="ro-RO"/>
              </w:rPr>
            </w:pPr>
            <w:r w:rsidRPr="00BB37BC">
              <w:rPr>
                <w:lang w:val="ro-RO"/>
              </w:rPr>
              <w:t>La Capitolul 90:</w:t>
            </w:r>
          </w:p>
          <w:p w:rsidR="00072F1B" w:rsidRPr="00BB37BC" w:rsidRDefault="00072F1B" w:rsidP="00072F1B">
            <w:pPr>
              <w:spacing w:after="120"/>
              <w:jc w:val="both"/>
              <w:rPr>
                <w:lang w:val="ro-RO"/>
              </w:rPr>
            </w:pPr>
            <w:r w:rsidRPr="00BB37BC">
              <w:rPr>
                <w:lang w:val="ro-RO"/>
              </w:rPr>
              <w:t xml:space="preserve">La pct. 1 lit. (a), cifrele „4205” se vor substitui cu cifrele „4205 00”. </w:t>
            </w:r>
          </w:p>
          <w:p w:rsidR="00072F1B" w:rsidRPr="00BB37BC" w:rsidRDefault="00072F1B" w:rsidP="00072F1B">
            <w:pPr>
              <w:spacing w:after="120"/>
              <w:jc w:val="both"/>
              <w:rPr>
                <w:lang w:val="ro-RO"/>
              </w:rPr>
            </w:pPr>
            <w:r w:rsidRPr="00BB37BC">
              <w:rPr>
                <w:lang w:val="ro-RO"/>
              </w:rPr>
              <w:t>La pct. 1 lit. e), cifrele „7008” se vor substitui cu cifrele „7008 00”, iar cifrele „7014” se vor substitui cu cifrele „7014 00 000”.</w:t>
            </w:r>
          </w:p>
          <w:p w:rsidR="000B1DCD" w:rsidRPr="00BB37BC" w:rsidRDefault="000B1DCD"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f), referința la nota 2 secțiunea XV se va substitui cu referința la pct. 2 a secțiunii XV din nota de secțiune.</w:t>
            </w:r>
          </w:p>
          <w:p w:rsidR="00072F1B" w:rsidRPr="00BB37BC" w:rsidRDefault="00072F1B" w:rsidP="00072F1B">
            <w:pPr>
              <w:spacing w:after="120"/>
              <w:jc w:val="both"/>
              <w:rPr>
                <w:lang w:val="ro-RO"/>
              </w:rPr>
            </w:pPr>
            <w:r w:rsidRPr="00BB37BC">
              <w:rPr>
                <w:lang w:val="ro-RO"/>
              </w:rPr>
              <w:t>La pct. 1 lit. (k) , cifrele „9620” se vor substitui cu cifrele „9620 00”.</w:t>
            </w: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(m), textul „poziția 3923” va fi succedat de semnul de punctuație virgulă.</w:t>
            </w:r>
          </w:p>
          <w:p w:rsidR="00072F1B" w:rsidRPr="00BB37BC" w:rsidRDefault="00072F1B" w:rsidP="00072F1B">
            <w:pPr>
              <w:spacing w:after="120"/>
              <w:jc w:val="both"/>
              <w:rPr>
                <w:lang w:val="ro-RO"/>
              </w:rPr>
            </w:pPr>
            <w:r w:rsidRPr="00BB37BC">
              <w:rPr>
                <w:lang w:val="ro-RO"/>
              </w:rPr>
              <w:t xml:space="preserve">La pct. 2, </w:t>
            </w:r>
            <w:r w:rsidR="003D55CC" w:rsidRPr="00BB37BC">
              <w:rPr>
                <w:lang w:val="ro-RO"/>
              </w:rPr>
              <w:t>cuvântul</w:t>
            </w:r>
            <w:r w:rsidRPr="00BB37BC">
              <w:rPr>
                <w:lang w:val="ro-RO"/>
              </w:rPr>
              <w:t xml:space="preserve"> „nota” se va substitui cu „punctul”.</w:t>
            </w: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cifrele „9033” se vor substitui cu cifrele „9033 00”.</w:t>
            </w:r>
          </w:p>
          <w:p w:rsidR="00072F1B" w:rsidRPr="00BB37BC" w:rsidRDefault="00072F1B" w:rsidP="00072F1B">
            <w:pPr>
              <w:spacing w:after="120"/>
              <w:jc w:val="both"/>
              <w:rPr>
                <w:lang w:val="ro-RO"/>
              </w:rPr>
            </w:pPr>
            <w:r w:rsidRPr="00BB37BC">
              <w:rPr>
                <w:lang w:val="ro-RO"/>
              </w:rPr>
              <w:t>La pct. 2 lit. (c), cifrele „9033” se vor substitui cu cifrele „9033 00”.</w:t>
            </w:r>
          </w:p>
          <w:p w:rsidR="003D55CC" w:rsidRPr="00BB37BC" w:rsidRDefault="003D55CC" w:rsidP="00072F1B">
            <w:pPr>
              <w:spacing w:after="120"/>
              <w:jc w:val="both"/>
              <w:rPr>
                <w:lang w:val="ro-RO"/>
              </w:rPr>
            </w:pPr>
          </w:p>
          <w:p w:rsidR="00BA3A66" w:rsidRDefault="00BA3A66"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91:</w:t>
            </w:r>
          </w:p>
          <w:p w:rsidR="00072F1B" w:rsidRPr="00BB37BC" w:rsidRDefault="00072F1B" w:rsidP="00072F1B">
            <w:pPr>
              <w:spacing w:after="120"/>
              <w:jc w:val="both"/>
              <w:rPr>
                <w:lang w:val="ro-RO"/>
              </w:rPr>
            </w:pPr>
            <w:r w:rsidRPr="00BB37BC">
              <w:rPr>
                <w:lang w:val="ro-RO"/>
              </w:rPr>
              <w:t xml:space="preserve">La pct. 1 lit. (c), </w:t>
            </w:r>
            <w:r w:rsidR="003D55CC" w:rsidRPr="00BB37BC">
              <w:rPr>
                <w:lang w:val="ro-RO"/>
              </w:rPr>
              <w:t>cuvântul</w:t>
            </w:r>
            <w:r w:rsidRPr="00BB37BC">
              <w:rPr>
                <w:lang w:val="ro-RO"/>
              </w:rPr>
              <w:t xml:space="preserve"> „note” se va substitui cu „punctul”.</w:t>
            </w:r>
          </w:p>
          <w:p w:rsidR="00072F1B" w:rsidRPr="00BB37BC" w:rsidRDefault="00072F1B" w:rsidP="00072F1B">
            <w:pPr>
              <w:spacing w:after="120"/>
              <w:jc w:val="both"/>
              <w:rPr>
                <w:lang w:val="ro-RO"/>
              </w:rPr>
            </w:pPr>
            <w:r w:rsidRPr="00BB37BC">
              <w:rPr>
                <w:lang w:val="ro-RO"/>
              </w:rPr>
              <w:t xml:space="preserve">La pct. 4, </w:t>
            </w:r>
            <w:r w:rsidR="003D55CC" w:rsidRPr="00BB37BC">
              <w:rPr>
                <w:lang w:val="ro-RO"/>
              </w:rPr>
              <w:t>cuvântul</w:t>
            </w:r>
            <w:r w:rsidRPr="00BB37BC">
              <w:rPr>
                <w:lang w:val="ro-RO"/>
              </w:rPr>
              <w:t xml:space="preserve"> „nota” se va substitui cu „punctul”.</w:t>
            </w:r>
          </w:p>
          <w:p w:rsidR="00BA3A66" w:rsidRDefault="00BA3A66"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codul poziției tarifare „9103”, în coloana „denumirea mărfurilor”, cifrele „9104” se vor substitui cu cifrele „9104 00 000”. </w:t>
            </w:r>
          </w:p>
          <w:p w:rsidR="003D55CC" w:rsidRPr="00BB37BC" w:rsidRDefault="003D55CC"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92:</w:t>
            </w:r>
          </w:p>
          <w:p w:rsidR="00072F1B" w:rsidRPr="00BB37BC" w:rsidRDefault="00072F1B" w:rsidP="00072F1B">
            <w:pPr>
              <w:spacing w:after="120"/>
              <w:jc w:val="both"/>
              <w:rPr>
                <w:lang w:val="ro-RO"/>
              </w:rPr>
            </w:pPr>
            <w:r w:rsidRPr="00BB37BC">
              <w:rPr>
                <w:lang w:val="ro-RO"/>
              </w:rPr>
              <w:t xml:space="preserve">La pct. 1 lit. (a), </w:t>
            </w:r>
            <w:r w:rsidR="003D55CC" w:rsidRPr="00BB37BC">
              <w:rPr>
                <w:lang w:val="ro-RO"/>
              </w:rPr>
              <w:t>cuvântul</w:t>
            </w:r>
            <w:r w:rsidRPr="00BB37BC">
              <w:rPr>
                <w:lang w:val="ro-RO"/>
              </w:rPr>
              <w:t xml:space="preserve"> „notei” se va substitui cu </w:t>
            </w:r>
            <w:r w:rsidR="003D55CC" w:rsidRPr="00BB37BC">
              <w:rPr>
                <w:lang w:val="ro-RO"/>
              </w:rPr>
              <w:t>cuvântul</w:t>
            </w:r>
            <w:r w:rsidRPr="00BB37BC">
              <w:rPr>
                <w:lang w:val="ro-RO"/>
              </w:rPr>
              <w:t xml:space="preserve"> „punctului”.</w:t>
            </w: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9 lit. (c), cifrele „9503” se vor substitui cu cifrele „9503 00”.</w:t>
            </w:r>
          </w:p>
          <w:p w:rsidR="00072F1B" w:rsidRPr="00BB37BC" w:rsidRDefault="00072F1B" w:rsidP="00072F1B">
            <w:pPr>
              <w:spacing w:after="120"/>
              <w:jc w:val="both"/>
              <w:rPr>
                <w:lang w:val="ro-RO"/>
              </w:rPr>
            </w:pPr>
            <w:r w:rsidRPr="00BB37BC">
              <w:rPr>
                <w:lang w:val="ro-RO"/>
              </w:rPr>
              <w:t>La pct. 1 lit. (d), cifrele „9620” se vor substitui cu cifrele „9620 00”.</w:t>
            </w:r>
          </w:p>
          <w:p w:rsidR="00072F1B" w:rsidRPr="00BB37BC" w:rsidRDefault="00072F1B" w:rsidP="00072F1B">
            <w:pPr>
              <w:spacing w:after="120"/>
              <w:jc w:val="both"/>
              <w:rPr>
                <w:lang w:val="ro-RO"/>
              </w:rPr>
            </w:pPr>
            <w:r w:rsidRPr="00BB37BC">
              <w:rPr>
                <w:lang w:val="ro-RO"/>
              </w:rPr>
              <w:t>La pct. 1 lit. (e), cifrele „9705” și „9706” se vor substitui cu cifrele „9705 00 000” și „9706 00 000”.</w:t>
            </w:r>
          </w:p>
          <w:p w:rsidR="00072F1B" w:rsidRPr="00BB37BC" w:rsidRDefault="00072F1B" w:rsidP="00072F1B">
            <w:pPr>
              <w:spacing w:after="120"/>
              <w:jc w:val="both"/>
              <w:rPr>
                <w:lang w:val="ro-RO"/>
              </w:rPr>
            </w:pPr>
            <w:r w:rsidRPr="00BB37BC">
              <w:rPr>
                <w:lang w:val="ro-RO"/>
              </w:rPr>
              <w:lastRenderedPageBreak/>
              <w:t>La pct. 2, cifrele „9206” se vor substitui cu cifrele „9206 00 000”.</w:t>
            </w: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93:</w:t>
            </w:r>
          </w:p>
          <w:p w:rsidR="00072F1B" w:rsidRPr="00BB37BC" w:rsidRDefault="00072F1B" w:rsidP="00072F1B">
            <w:pPr>
              <w:spacing w:after="120"/>
              <w:jc w:val="both"/>
              <w:rPr>
                <w:lang w:val="ro-RO"/>
              </w:rPr>
            </w:pPr>
            <w:r w:rsidRPr="00BB37BC">
              <w:rPr>
                <w:lang w:val="ro-RO"/>
              </w:rPr>
              <w:t>La pct. 1 lit. (b), textul „notei 2 de la secţiunea XV” se va substitui cu textul „punctul 2 din nota de secțiuni de la secțiunea XV”.</w:t>
            </w: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(c), cifrele „8710” se vor substitui cu cifrele „ 8710 00 000”.</w:t>
            </w:r>
          </w:p>
          <w:p w:rsidR="00072F1B" w:rsidRPr="00BB37BC" w:rsidRDefault="00072F1B" w:rsidP="00072F1B">
            <w:pPr>
              <w:spacing w:after="120"/>
              <w:jc w:val="both"/>
              <w:rPr>
                <w:lang w:val="ro-RO"/>
              </w:rPr>
            </w:pPr>
            <w:r w:rsidRPr="00BB37BC">
              <w:rPr>
                <w:lang w:val="ro-RO"/>
              </w:rPr>
              <w:t>La pct. 1 lit. (f) , cifrele „9705” și „9706” se  vor substitui cu cifrele „9705 00 000” și „9706 00 000”.</w:t>
            </w:r>
          </w:p>
          <w:p w:rsidR="00072F1B" w:rsidRPr="00BB37BC" w:rsidRDefault="00072F1B" w:rsidP="00072F1B">
            <w:pPr>
              <w:spacing w:after="120"/>
              <w:jc w:val="both"/>
              <w:rPr>
                <w:lang w:val="ro-RO"/>
              </w:rPr>
            </w:pPr>
            <w:r w:rsidRPr="00BB37BC">
              <w:rPr>
                <w:lang w:val="ro-RO"/>
              </w:rPr>
              <w:t>La codul poziției tarifare 9301, în coloana a doua, „denumirea mărfurilor”, cifrele „9307” se vor substitui cu cifrele „9307 00 000”.</w:t>
            </w:r>
          </w:p>
          <w:p w:rsidR="00072F1B" w:rsidRPr="00BB37BC" w:rsidRDefault="00072F1B" w:rsidP="00072F1B">
            <w:pPr>
              <w:spacing w:after="120"/>
              <w:jc w:val="both"/>
              <w:rPr>
                <w:lang w:val="ro-RO"/>
              </w:rPr>
            </w:pPr>
            <w:r w:rsidRPr="00BB37BC">
              <w:rPr>
                <w:lang w:val="ro-RO"/>
              </w:rPr>
              <w:t>La codul poziției tarifare „9302 00 000” în coloana „denumirea mărfurilor” cifrele „9304” se vor substitui cu cifrele „9304 00 000” (obiecție valabilă și la codul poziției tarifare „9305”).</w:t>
            </w:r>
          </w:p>
          <w:p w:rsidR="00072F1B" w:rsidRPr="00BB37BC" w:rsidRDefault="00072F1B" w:rsidP="00072F1B">
            <w:pPr>
              <w:spacing w:after="120"/>
              <w:jc w:val="both"/>
              <w:rPr>
                <w:lang w:val="ro-RO"/>
              </w:rPr>
            </w:pPr>
            <w:r w:rsidRPr="00BB37BC">
              <w:rPr>
                <w:lang w:val="ro-RO"/>
              </w:rPr>
              <w:t xml:space="preserve">La codul poziției tarifare 9304 00 000, în coloana doua „denumirea mărfurilor”, cifrele „ 9307” se vor substitui cu cifrele „9307 00 000”. </w:t>
            </w: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Capitolul 94:</w:t>
            </w:r>
          </w:p>
          <w:p w:rsidR="00072F1B" w:rsidRPr="00BB37BC" w:rsidRDefault="00072F1B" w:rsidP="00072F1B">
            <w:pPr>
              <w:spacing w:after="120"/>
              <w:jc w:val="both"/>
              <w:rPr>
                <w:lang w:val="ro-RO"/>
              </w:rPr>
            </w:pPr>
            <w:r w:rsidRPr="00BB37BC">
              <w:rPr>
                <w:lang w:val="ro-RO"/>
              </w:rPr>
              <w:t>La pct. 1 lit. d), textul „notei 2 de la secțiunea XVI”  se va substitui cu textul „punctului 2 de la note de secțiuni de la capitolul XV”.</w:t>
            </w: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(d), cifrele „8303” se vor substitui cu cifrele „8303 00”.</w:t>
            </w:r>
          </w:p>
          <w:p w:rsidR="00072F1B" w:rsidRPr="00BB37BC" w:rsidRDefault="00072F1B" w:rsidP="00072F1B">
            <w:pPr>
              <w:spacing w:after="120"/>
              <w:jc w:val="both"/>
              <w:rPr>
                <w:lang w:val="ro-RO"/>
              </w:rPr>
            </w:pPr>
            <w:r w:rsidRPr="00BB37BC">
              <w:rPr>
                <w:lang w:val="ro-RO"/>
              </w:rPr>
              <w:t>La pct. 1 lit. g), nu este clar de ce unele poziții sunt luate în paranteze rotunde, în timp ce altele nu.</w:t>
            </w:r>
          </w:p>
          <w:p w:rsidR="00072F1B" w:rsidRPr="00BB37BC" w:rsidRDefault="00072F1B" w:rsidP="00072F1B">
            <w:pPr>
              <w:spacing w:after="120"/>
              <w:jc w:val="both"/>
              <w:rPr>
                <w:lang w:val="ro-RO"/>
              </w:rPr>
            </w:pPr>
            <w:r w:rsidRPr="00BB37BC">
              <w:rPr>
                <w:lang w:val="ro-RO"/>
              </w:rPr>
              <w:t>La pct. 1 lit. k), cifrele „9503” se vor substitui cu cifrele „9503 00”.</w:t>
            </w:r>
          </w:p>
          <w:p w:rsidR="003D55CC" w:rsidRPr="00BB37BC" w:rsidRDefault="00072F1B" w:rsidP="00072F1B">
            <w:pPr>
              <w:spacing w:after="120"/>
              <w:jc w:val="both"/>
              <w:rPr>
                <w:lang w:val="ro-RO"/>
              </w:rPr>
            </w:pPr>
            <w:r w:rsidRPr="00BB37BC">
              <w:rPr>
                <w:lang w:val="ro-RO"/>
              </w:rPr>
              <w:t xml:space="preserve">La pct. 1 lit. (l), cifrele „9620” se vor </w:t>
            </w:r>
            <w:r w:rsidR="00FD11D4">
              <w:rPr>
                <w:lang w:val="ro-RO"/>
              </w:rPr>
              <w:t>substitui cu cifrele „9620 00”.</w:t>
            </w:r>
          </w:p>
          <w:p w:rsidR="00072F1B" w:rsidRPr="00BB37BC" w:rsidRDefault="00072F1B" w:rsidP="00072F1B">
            <w:pPr>
              <w:spacing w:after="120"/>
              <w:jc w:val="both"/>
              <w:rPr>
                <w:lang w:val="ro-RO"/>
              </w:rPr>
            </w:pPr>
            <w:r w:rsidRPr="00BB37BC">
              <w:rPr>
                <w:lang w:val="ro-RO"/>
              </w:rPr>
              <w:t>La Capitolul 95:</w:t>
            </w:r>
          </w:p>
          <w:p w:rsidR="00072F1B" w:rsidRPr="00BB37BC" w:rsidRDefault="00072F1B" w:rsidP="00072F1B">
            <w:pPr>
              <w:spacing w:after="120"/>
              <w:jc w:val="both"/>
              <w:rPr>
                <w:lang w:val="ro-RO"/>
              </w:rPr>
            </w:pPr>
            <w:r w:rsidRPr="00BB37BC">
              <w:rPr>
                <w:lang w:val="ro-RO"/>
              </w:rPr>
              <w:t>La pct. 1 lit. (a), cifrele „3406” se vor substitui cu cifrele „3406 00 000”.</w:t>
            </w:r>
          </w:p>
          <w:p w:rsidR="00072F1B" w:rsidRPr="00BB37BC" w:rsidRDefault="00072F1B" w:rsidP="00072F1B">
            <w:pPr>
              <w:spacing w:after="120"/>
              <w:jc w:val="both"/>
              <w:rPr>
                <w:lang w:val="ro-RO"/>
              </w:rPr>
            </w:pPr>
            <w:r w:rsidRPr="00BB37BC">
              <w:rPr>
                <w:lang w:val="ro-RO"/>
              </w:rPr>
              <w:t>La pct. 1 lit. (c), cifrele „4206” se vor substitui cu cifrele „4206 00 000”.</w:t>
            </w:r>
          </w:p>
          <w:p w:rsidR="00072F1B" w:rsidRPr="00BB37BC" w:rsidRDefault="00072F1B" w:rsidP="00072F1B">
            <w:pPr>
              <w:spacing w:after="120"/>
              <w:jc w:val="both"/>
              <w:rPr>
                <w:lang w:val="ro-RO"/>
              </w:rPr>
            </w:pPr>
            <w:r w:rsidRPr="00BB37BC">
              <w:rPr>
                <w:lang w:val="ro-RO"/>
              </w:rPr>
              <w:t>La pct. 1 lit. (d), cifrele „4304” se vor substitui cu cifrele „4304 00 000”.</w:t>
            </w:r>
          </w:p>
          <w:p w:rsidR="00072F1B" w:rsidRPr="00BB37BC" w:rsidRDefault="00072F1B" w:rsidP="00072F1B">
            <w:pPr>
              <w:spacing w:after="120"/>
              <w:jc w:val="both"/>
              <w:rPr>
                <w:lang w:val="ro-RO"/>
              </w:rPr>
            </w:pPr>
            <w:r w:rsidRPr="00BB37BC">
              <w:rPr>
                <w:lang w:val="ro-RO"/>
              </w:rPr>
              <w:t>La pct. 1 lit. (h), cifrele „6602” se vor substitui cu cifrele „6602 00 000”.</w:t>
            </w: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(j), textul „notei 2 de la secțiunea XV” se va substitui cu textul „punctului 2 de la nota de secțiune din secțiunea XV”.</w:t>
            </w: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lastRenderedPageBreak/>
              <w:t>La pct. 1 lit. (n), cifrele „8712” se vor substitui cu cifrele „8712 00”.</w:t>
            </w:r>
          </w:p>
          <w:p w:rsidR="00072F1B" w:rsidRPr="00BB37BC" w:rsidRDefault="00072F1B" w:rsidP="00072F1B">
            <w:pPr>
              <w:spacing w:after="120"/>
              <w:jc w:val="both"/>
              <w:rPr>
                <w:lang w:val="ro-RO"/>
              </w:rPr>
            </w:pPr>
            <w:r w:rsidRPr="00BB37BC">
              <w:rPr>
                <w:lang w:val="ro-RO"/>
              </w:rPr>
              <w:t>La pct. 1 lit. (u), cifrele „9620” se vor substitui cu cifrele „9620 00”.</w:t>
            </w: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FD11D4" w:rsidRDefault="00FD11D4"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pct. 3, </w:t>
            </w:r>
            <w:r w:rsidR="003D55CC" w:rsidRPr="00BB37BC">
              <w:rPr>
                <w:lang w:val="ro-RO"/>
              </w:rPr>
              <w:t>cuvântul</w:t>
            </w:r>
            <w:r w:rsidRPr="00BB37BC">
              <w:rPr>
                <w:lang w:val="ro-RO"/>
              </w:rPr>
              <w:t xml:space="preserve"> „notei” se va substitui cu „punctul” (obiecție valabilă și la pct. 4).</w:t>
            </w: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cifrele „9503” se vor substitui cu cifrele „9503 00” (obiecție valabilă și la pct. 5).</w:t>
            </w: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7472F2" w:rsidRDefault="007472F2" w:rsidP="00072F1B">
            <w:pPr>
              <w:spacing w:after="120"/>
              <w:jc w:val="both"/>
              <w:rPr>
                <w:lang w:val="ro-RO"/>
              </w:rPr>
            </w:pPr>
          </w:p>
          <w:p w:rsidR="00072F1B" w:rsidRPr="00BB37BC" w:rsidRDefault="00072F1B" w:rsidP="00072F1B">
            <w:pPr>
              <w:spacing w:after="120"/>
              <w:jc w:val="both"/>
              <w:rPr>
                <w:lang w:val="ro-RO"/>
              </w:rPr>
            </w:pPr>
            <w:r w:rsidRPr="00BB37BC">
              <w:rPr>
                <w:lang w:val="ro-RO"/>
              </w:rPr>
              <w:t>La pct. 4, textul „3 (b)” se va substitui cu textul „pct. 3 lit. (b)”.</w:t>
            </w:r>
          </w:p>
          <w:p w:rsidR="003D55CC" w:rsidRPr="00BB37BC" w:rsidRDefault="003D55CC" w:rsidP="00072F1B">
            <w:pPr>
              <w:spacing w:after="120"/>
              <w:jc w:val="both"/>
              <w:rPr>
                <w:lang w:val="ro-RO"/>
              </w:rPr>
            </w:pPr>
          </w:p>
          <w:p w:rsidR="007472F2" w:rsidRDefault="007472F2" w:rsidP="00072F1B">
            <w:pPr>
              <w:spacing w:after="120"/>
              <w:jc w:val="both"/>
              <w:rPr>
                <w:lang w:val="ro-RO"/>
              </w:rPr>
            </w:pPr>
          </w:p>
          <w:p w:rsidR="00072F1B" w:rsidRPr="00BB37BC" w:rsidRDefault="00072F1B" w:rsidP="00072F1B">
            <w:pPr>
              <w:spacing w:after="120"/>
              <w:jc w:val="both"/>
              <w:rPr>
                <w:lang w:val="ro-RO"/>
              </w:rPr>
            </w:pPr>
            <w:r w:rsidRPr="00BB37BC">
              <w:rPr>
                <w:lang w:val="ro-RO"/>
              </w:rPr>
              <w:t>La Note de subpoziții, cifrele „9504 50” se vor substitui cu cifrele „9504 50 000”.</w:t>
            </w:r>
          </w:p>
          <w:p w:rsidR="00072F1B" w:rsidRPr="00BB37BC" w:rsidRDefault="00072F1B" w:rsidP="00072F1B">
            <w:pPr>
              <w:spacing w:after="120"/>
              <w:jc w:val="both"/>
              <w:rPr>
                <w:lang w:val="ro-RO"/>
              </w:rPr>
            </w:pPr>
            <w:r w:rsidRPr="00BB37BC">
              <w:rPr>
                <w:lang w:val="ro-RO"/>
              </w:rPr>
              <w:t>La codul poziției tarifare 9507, la denumirea mărfurilor, cifrele „9705” se vor substitui cu cifrele „9705 00 000”.</w:t>
            </w:r>
          </w:p>
          <w:p w:rsidR="003D55CC" w:rsidRPr="00BB37BC" w:rsidRDefault="003D55CC" w:rsidP="00072F1B">
            <w:pPr>
              <w:spacing w:after="120"/>
              <w:jc w:val="both"/>
              <w:rPr>
                <w:lang w:val="ro-RO"/>
              </w:rPr>
            </w:pPr>
          </w:p>
          <w:p w:rsidR="003D55CC" w:rsidRPr="00BB37BC" w:rsidRDefault="003D55CC" w:rsidP="00072F1B">
            <w:pPr>
              <w:spacing w:after="120"/>
              <w:jc w:val="both"/>
              <w:rPr>
                <w:lang w:val="ro-RO"/>
              </w:rPr>
            </w:pPr>
          </w:p>
          <w:p w:rsidR="007472F2" w:rsidRDefault="007472F2" w:rsidP="00072F1B">
            <w:pPr>
              <w:spacing w:after="120"/>
              <w:jc w:val="both"/>
              <w:rPr>
                <w:lang w:val="ro-RO"/>
              </w:rPr>
            </w:pPr>
          </w:p>
          <w:p w:rsidR="003D55CC" w:rsidRPr="00BB37BC" w:rsidRDefault="003D55CC" w:rsidP="00072F1B">
            <w:pPr>
              <w:spacing w:after="120"/>
              <w:jc w:val="both"/>
              <w:rPr>
                <w:lang w:val="ro-RO"/>
              </w:rPr>
            </w:pPr>
            <w:r w:rsidRPr="00BB37BC">
              <w:rPr>
                <w:lang w:val="ro-RO"/>
              </w:rPr>
              <w:t>Capitolul 96</w:t>
            </w:r>
          </w:p>
          <w:p w:rsidR="00072F1B" w:rsidRPr="00BB37BC" w:rsidRDefault="00072F1B" w:rsidP="00072F1B">
            <w:pPr>
              <w:spacing w:after="120"/>
              <w:jc w:val="both"/>
              <w:rPr>
                <w:lang w:val="ro-RO"/>
              </w:rPr>
            </w:pPr>
            <w:r w:rsidRPr="00BB37BC">
              <w:rPr>
                <w:lang w:val="ro-RO"/>
              </w:rPr>
              <w:t>La pct. 1 lit. d), textul „notei 2 de la secțiunea XV” se va substitui cu textul „punctului 2 de la  note de secțiuni de la secțiunea XV”.</w:t>
            </w:r>
          </w:p>
          <w:p w:rsidR="003D55CC" w:rsidRDefault="003D55CC" w:rsidP="00072F1B">
            <w:pPr>
              <w:spacing w:after="120"/>
              <w:jc w:val="both"/>
              <w:rPr>
                <w:lang w:val="ro-RO"/>
              </w:rPr>
            </w:pPr>
          </w:p>
          <w:p w:rsidR="007472F2" w:rsidRPr="00BB37BC" w:rsidRDefault="007472F2" w:rsidP="00072F1B">
            <w:pPr>
              <w:spacing w:after="120"/>
              <w:jc w:val="both"/>
              <w:rPr>
                <w:lang w:val="ro-RO"/>
              </w:rPr>
            </w:pPr>
          </w:p>
          <w:p w:rsidR="00072F1B" w:rsidRPr="00BB37BC" w:rsidRDefault="00072F1B" w:rsidP="00072F1B">
            <w:pPr>
              <w:spacing w:after="120"/>
              <w:jc w:val="both"/>
              <w:rPr>
                <w:lang w:val="ro-RO"/>
              </w:rPr>
            </w:pPr>
            <w:r w:rsidRPr="00BB37BC">
              <w:rPr>
                <w:lang w:val="ro-RO"/>
              </w:rPr>
              <w:t>La pct. 1 lit. (e), cifrele „9602” se vor substitui cu cifrele „9602 00 000”.</w:t>
            </w:r>
          </w:p>
          <w:p w:rsidR="00072F1B" w:rsidRPr="00BB37BC" w:rsidRDefault="00072F1B" w:rsidP="00072F1B">
            <w:pPr>
              <w:spacing w:after="120"/>
              <w:jc w:val="both"/>
              <w:rPr>
                <w:lang w:val="ro-RO"/>
              </w:rPr>
            </w:pPr>
            <w:r w:rsidRPr="00BB37BC">
              <w:rPr>
                <w:lang w:val="ro-RO"/>
              </w:rPr>
              <w:t>La pct. 2, cifrele „9602” se vor substitui cu cifrele „9602 00 000”.</w:t>
            </w:r>
          </w:p>
          <w:p w:rsidR="00072F1B" w:rsidRPr="00BB37BC" w:rsidRDefault="00072F1B" w:rsidP="00072F1B">
            <w:pPr>
              <w:spacing w:after="120"/>
              <w:jc w:val="both"/>
              <w:rPr>
                <w:lang w:val="ro-RO"/>
              </w:rPr>
            </w:pPr>
            <w:r w:rsidRPr="00BB37BC">
              <w:rPr>
                <w:lang w:val="ro-RO"/>
              </w:rPr>
              <w:t>La Capitolul 97:</w:t>
            </w:r>
          </w:p>
          <w:p w:rsidR="00072F1B" w:rsidRPr="00BB37BC" w:rsidRDefault="00072F1B" w:rsidP="00072F1B">
            <w:pPr>
              <w:spacing w:after="120"/>
              <w:jc w:val="both"/>
              <w:rPr>
                <w:lang w:val="ro-RO"/>
              </w:rPr>
            </w:pPr>
            <w:r w:rsidRPr="00BB37BC">
              <w:rPr>
                <w:lang w:val="ro-RO"/>
              </w:rPr>
              <w:lastRenderedPageBreak/>
              <w:t>La pct. 1 lit. (a), cifrele „4907” se vor substitui cu cifrele „4907 00”.</w:t>
            </w:r>
          </w:p>
          <w:p w:rsidR="00072F1B" w:rsidRPr="00BB37BC" w:rsidRDefault="00072F1B" w:rsidP="00072F1B">
            <w:pPr>
              <w:spacing w:after="120"/>
              <w:jc w:val="both"/>
              <w:rPr>
                <w:lang w:val="ro-RO"/>
              </w:rPr>
            </w:pPr>
            <w:r w:rsidRPr="00BB37BC">
              <w:rPr>
                <w:lang w:val="ro-RO"/>
              </w:rPr>
              <w:t>La pct. 1 lit. (b), cifrele „5907” se vor substitui cu cifrele „5907 00 000”.</w:t>
            </w:r>
          </w:p>
          <w:p w:rsidR="00072F1B" w:rsidRPr="00BB37BC" w:rsidRDefault="00072F1B" w:rsidP="00072F1B">
            <w:pPr>
              <w:spacing w:after="120"/>
              <w:jc w:val="both"/>
              <w:rPr>
                <w:lang w:val="ro-RO"/>
              </w:rPr>
            </w:pPr>
            <w:r w:rsidRPr="00BB37BC">
              <w:rPr>
                <w:lang w:val="ro-RO"/>
              </w:rPr>
              <w:t>La pct. 1 lit. b), cifrele „9706” se vor substitui cu cifrele „9706 00 000”.</w:t>
            </w:r>
          </w:p>
          <w:p w:rsidR="007472F2" w:rsidRDefault="007472F2" w:rsidP="00072F1B">
            <w:pPr>
              <w:spacing w:after="120"/>
              <w:jc w:val="both"/>
              <w:rPr>
                <w:lang w:val="ro-RO"/>
              </w:rPr>
            </w:pPr>
          </w:p>
          <w:p w:rsidR="00072F1B" w:rsidRPr="00BB37BC" w:rsidRDefault="00072F1B" w:rsidP="00072F1B">
            <w:pPr>
              <w:spacing w:after="120"/>
              <w:jc w:val="both"/>
              <w:rPr>
                <w:lang w:val="ro-RO"/>
              </w:rPr>
            </w:pPr>
            <w:r w:rsidRPr="00BB37BC">
              <w:rPr>
                <w:lang w:val="ro-RO"/>
              </w:rPr>
              <w:t>La pct. 2 alineatul al doilea, prevederea de la alineatul al doilea nu este clară, prin urmare, propunem completarea notei informative cu argumente suplimentare.</w:t>
            </w:r>
          </w:p>
          <w:p w:rsidR="007472F2" w:rsidRDefault="007472F2" w:rsidP="00072F1B">
            <w:pPr>
              <w:spacing w:after="120"/>
              <w:jc w:val="both"/>
              <w:rPr>
                <w:lang w:val="ro-RO"/>
              </w:rPr>
            </w:pPr>
          </w:p>
          <w:p w:rsidR="00BA65C9" w:rsidRPr="00BB37BC" w:rsidRDefault="00072F1B" w:rsidP="00072F1B">
            <w:pPr>
              <w:spacing w:after="120"/>
              <w:jc w:val="both"/>
              <w:rPr>
                <w:lang w:val="ro-RO"/>
              </w:rPr>
            </w:pPr>
            <w:r w:rsidRPr="00BB37BC">
              <w:rPr>
                <w:lang w:val="ro-RO"/>
              </w:rPr>
              <w:t>La pct. 3, cifrele „9702” se vor subs</w:t>
            </w:r>
            <w:r w:rsidR="00BA65C9" w:rsidRPr="00BB37BC">
              <w:rPr>
                <w:lang w:val="ro-RO"/>
              </w:rPr>
              <w:t>titui cu cifrele „9702 00 000”.</w:t>
            </w:r>
          </w:p>
          <w:p w:rsidR="00072F1B" w:rsidRPr="00BB37BC" w:rsidRDefault="00072F1B" w:rsidP="00072F1B">
            <w:pPr>
              <w:spacing w:after="120"/>
              <w:jc w:val="both"/>
              <w:rPr>
                <w:lang w:val="ro-RO"/>
              </w:rPr>
            </w:pPr>
            <w:r w:rsidRPr="00BB37BC">
              <w:rPr>
                <w:lang w:val="ro-RO"/>
              </w:rPr>
              <w:t>La pct. 4, cifrele „9703 00 000” se vor substitui cu cifrele „9703 00 000”.</w:t>
            </w:r>
          </w:p>
          <w:p w:rsidR="001A2146" w:rsidRPr="00BB37BC" w:rsidRDefault="001A2146" w:rsidP="00072F1B">
            <w:pPr>
              <w:spacing w:after="120"/>
              <w:jc w:val="both"/>
              <w:rPr>
                <w:lang w:val="ro-RO"/>
              </w:rPr>
            </w:pPr>
          </w:p>
          <w:p w:rsidR="007472F2" w:rsidRDefault="007472F2" w:rsidP="00072F1B">
            <w:pPr>
              <w:spacing w:after="120"/>
              <w:jc w:val="both"/>
              <w:rPr>
                <w:lang w:val="ro-RO"/>
              </w:rPr>
            </w:pPr>
          </w:p>
          <w:p w:rsidR="00072F1B" w:rsidRPr="00BB37BC" w:rsidRDefault="00072F1B" w:rsidP="00072F1B">
            <w:pPr>
              <w:spacing w:after="120"/>
              <w:jc w:val="both"/>
              <w:rPr>
                <w:lang w:val="ro-RO"/>
              </w:rPr>
            </w:pPr>
            <w:r w:rsidRPr="00BB37BC">
              <w:rPr>
                <w:lang w:val="ro-RO"/>
              </w:rPr>
              <w:t xml:space="preserve">La pct. 5, </w:t>
            </w:r>
            <w:r w:rsidR="001A2146" w:rsidRPr="00BB37BC">
              <w:rPr>
                <w:lang w:val="ro-RO"/>
              </w:rPr>
              <w:t>cuvântul</w:t>
            </w:r>
            <w:r w:rsidRPr="00BB37BC">
              <w:rPr>
                <w:lang w:val="ro-RO"/>
              </w:rPr>
              <w:t xml:space="preserve"> „notele” se va substitui cu </w:t>
            </w:r>
            <w:r w:rsidR="001A2146" w:rsidRPr="00BB37BC">
              <w:rPr>
                <w:lang w:val="ro-RO"/>
              </w:rPr>
              <w:t>cuvântul</w:t>
            </w:r>
            <w:r w:rsidRPr="00BB37BC">
              <w:rPr>
                <w:lang w:val="ro-RO"/>
              </w:rPr>
              <w:t xml:space="preserve"> „punctele”.</w:t>
            </w:r>
          </w:p>
          <w:p w:rsidR="001A2146" w:rsidRPr="00BB37BC" w:rsidRDefault="001A2146" w:rsidP="00072F1B">
            <w:pPr>
              <w:spacing w:after="120"/>
              <w:jc w:val="both"/>
              <w:rPr>
                <w:lang w:val="ro-RO"/>
              </w:rPr>
            </w:pPr>
          </w:p>
          <w:p w:rsidR="001A2146" w:rsidRPr="00BB37BC" w:rsidRDefault="001A2146" w:rsidP="00072F1B">
            <w:pPr>
              <w:spacing w:after="120"/>
              <w:jc w:val="both"/>
              <w:rPr>
                <w:lang w:val="ro-RO"/>
              </w:rPr>
            </w:pPr>
          </w:p>
          <w:p w:rsidR="00072F1B" w:rsidRPr="00BB37BC" w:rsidRDefault="00072F1B" w:rsidP="00072F1B">
            <w:pPr>
              <w:spacing w:after="120"/>
              <w:jc w:val="both"/>
              <w:rPr>
                <w:lang w:val="ro-RO"/>
              </w:rPr>
            </w:pPr>
            <w:r w:rsidRPr="00BB37BC">
              <w:rPr>
                <w:lang w:val="ro-RO"/>
              </w:rPr>
              <w:t>La pct. 5 B, cifrele „9706” se vor substitui cu cifrele „9706 00 000”, cifrele „9705” se vor substitui cu cifrele „9705 00 000” (obiecție valabilă și la pct. 1 de la Note complementare).</w:t>
            </w:r>
          </w:p>
          <w:p w:rsidR="00072F1B" w:rsidRPr="00BB37BC" w:rsidRDefault="00072F1B" w:rsidP="00072F1B">
            <w:pPr>
              <w:spacing w:after="120"/>
              <w:jc w:val="both"/>
              <w:rPr>
                <w:lang w:val="ro-RO"/>
              </w:rPr>
            </w:pPr>
            <w:r w:rsidRPr="00BB37BC">
              <w:rPr>
                <w:lang w:val="ro-RO"/>
              </w:rPr>
              <w:t>La codul poziției tarifare 9701, la denumirea mărfurilor cifrele „4906” se vor substitui cu cifrele „4906 00 000”.</w:t>
            </w:r>
          </w:p>
        </w:tc>
        <w:tc>
          <w:tcPr>
            <w:tcW w:w="4508" w:type="dxa"/>
            <w:shd w:val="clear" w:color="auto" w:fill="auto"/>
          </w:tcPr>
          <w:p w:rsidR="00117E1C" w:rsidRDefault="00117E1C" w:rsidP="00117E1C">
            <w:pPr>
              <w:rPr>
                <w:b/>
                <w:lang w:val="ro-RO"/>
              </w:rPr>
            </w:pPr>
          </w:p>
          <w:p w:rsidR="00B82612" w:rsidRDefault="00B82612" w:rsidP="00117E1C">
            <w:pPr>
              <w:rPr>
                <w:b/>
                <w:lang w:val="ro-RO"/>
              </w:rPr>
            </w:pPr>
          </w:p>
          <w:p w:rsidR="00B82612" w:rsidRDefault="00B82612" w:rsidP="00117E1C">
            <w:pPr>
              <w:rPr>
                <w:b/>
                <w:lang w:val="ro-RO"/>
              </w:rPr>
            </w:pPr>
          </w:p>
          <w:p w:rsidR="00566129" w:rsidRDefault="00566129" w:rsidP="00117E1C">
            <w:pPr>
              <w:rPr>
                <w:b/>
                <w:lang w:val="ro-RO"/>
              </w:rPr>
            </w:pPr>
          </w:p>
          <w:p w:rsidR="00566129" w:rsidRDefault="00566129" w:rsidP="00566129">
            <w:pPr>
              <w:jc w:val="center"/>
              <w:rPr>
                <w:b/>
                <w:lang w:val="ro-RO"/>
              </w:rPr>
            </w:pPr>
            <w:r w:rsidRPr="00FB4D21">
              <w:rPr>
                <w:b/>
                <w:lang w:val="ro-RO"/>
              </w:rPr>
              <w:t>Se acceptă</w:t>
            </w:r>
          </w:p>
          <w:p w:rsidR="00566129" w:rsidRDefault="00566129" w:rsidP="00566129">
            <w:pPr>
              <w:jc w:val="center"/>
              <w:rPr>
                <w:b/>
                <w:lang w:val="ro-RO"/>
              </w:rPr>
            </w:pPr>
          </w:p>
          <w:p w:rsidR="00566129" w:rsidRDefault="00566129" w:rsidP="00566129">
            <w:pPr>
              <w:jc w:val="center"/>
              <w:rPr>
                <w:b/>
                <w:lang w:val="ro-RO"/>
              </w:rPr>
            </w:pPr>
          </w:p>
          <w:p w:rsidR="00566129" w:rsidRDefault="00566129" w:rsidP="00566129">
            <w:pPr>
              <w:jc w:val="center"/>
              <w:rPr>
                <w:b/>
                <w:lang w:val="ro-RO"/>
              </w:rPr>
            </w:pPr>
          </w:p>
          <w:p w:rsidR="00566129" w:rsidRDefault="00566129" w:rsidP="00566129">
            <w:pPr>
              <w:jc w:val="center"/>
              <w:rPr>
                <w:b/>
                <w:lang w:val="ro-RO"/>
              </w:rPr>
            </w:pPr>
          </w:p>
          <w:p w:rsidR="00566129" w:rsidRDefault="00566129" w:rsidP="00566129">
            <w:pPr>
              <w:jc w:val="center"/>
              <w:rPr>
                <w:b/>
                <w:lang w:val="ro-RO"/>
              </w:rPr>
            </w:pPr>
          </w:p>
          <w:p w:rsidR="00205A9F" w:rsidRDefault="00205A9F" w:rsidP="00566129">
            <w:pPr>
              <w:jc w:val="center"/>
              <w:rPr>
                <w:b/>
                <w:lang w:val="ro-RO"/>
              </w:rPr>
            </w:pPr>
          </w:p>
          <w:p w:rsidR="00566129" w:rsidRDefault="00BB37BC" w:rsidP="00BB37BC">
            <w:pPr>
              <w:jc w:val="center"/>
              <w:rPr>
                <w:b/>
                <w:lang w:val="ro-RO"/>
              </w:rPr>
            </w:pPr>
            <w:r>
              <w:rPr>
                <w:b/>
                <w:lang w:val="ro-RO"/>
              </w:rPr>
              <w:t>S</w:t>
            </w:r>
            <w:r w:rsidR="00566129">
              <w:rPr>
                <w:b/>
                <w:lang w:val="ro-RO"/>
              </w:rPr>
              <w:t>e acceptă</w:t>
            </w:r>
          </w:p>
          <w:p w:rsidR="00566129" w:rsidRDefault="00566129" w:rsidP="00566129">
            <w:pPr>
              <w:jc w:val="cente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82612" w:rsidRDefault="00B82612" w:rsidP="00117E1C">
            <w:pPr>
              <w:rPr>
                <w:b/>
                <w:lang w:val="ro-RO"/>
              </w:rPr>
            </w:pPr>
          </w:p>
          <w:p w:rsidR="00BB37BC" w:rsidRDefault="00BB37BC" w:rsidP="00117E1C">
            <w:pPr>
              <w:rPr>
                <w:b/>
                <w:lang w:val="ro-RO"/>
              </w:rPr>
            </w:pPr>
          </w:p>
          <w:p w:rsidR="00BB37BC" w:rsidRDefault="00BB37BC" w:rsidP="00117E1C">
            <w:pPr>
              <w:rPr>
                <w:b/>
                <w:lang w:val="ro-RO"/>
              </w:rPr>
            </w:pPr>
          </w:p>
          <w:p w:rsidR="00BB37BC" w:rsidRDefault="00BB37BC" w:rsidP="00117E1C">
            <w:pPr>
              <w:rPr>
                <w:b/>
                <w:lang w:val="ro-RO"/>
              </w:rPr>
            </w:pPr>
          </w:p>
          <w:p w:rsidR="00BB37BC" w:rsidRDefault="00BB37BC" w:rsidP="00BB37BC">
            <w:pPr>
              <w:jc w:val="center"/>
              <w:rPr>
                <w:b/>
                <w:lang w:val="ro-RO"/>
              </w:rPr>
            </w:pPr>
            <w:r>
              <w:rPr>
                <w:b/>
                <w:lang w:val="ro-RO"/>
              </w:rPr>
              <w:t>Se acceptă</w:t>
            </w:r>
          </w:p>
          <w:p w:rsidR="00B82612" w:rsidRDefault="00B82612" w:rsidP="00117E1C">
            <w:pPr>
              <w:rPr>
                <w:b/>
                <w:lang w:val="ro-RO"/>
              </w:rPr>
            </w:pPr>
          </w:p>
          <w:p w:rsidR="00BB37BC" w:rsidRDefault="00BB37BC" w:rsidP="00B82612">
            <w:pPr>
              <w:jc w:val="center"/>
              <w:rPr>
                <w:b/>
                <w:lang w:val="ro-RO"/>
              </w:rPr>
            </w:pPr>
          </w:p>
          <w:p w:rsidR="00B82612" w:rsidRDefault="00B82612" w:rsidP="00B82612">
            <w:pPr>
              <w:jc w:val="center"/>
              <w:rPr>
                <w:b/>
                <w:lang w:val="ro-RO"/>
              </w:rPr>
            </w:pPr>
            <w:r w:rsidRPr="00B82612">
              <w:rPr>
                <w:b/>
                <w:lang w:val="ro-RO"/>
              </w:rPr>
              <w:lastRenderedPageBreak/>
              <w:t>Nu se acceptă.</w:t>
            </w:r>
          </w:p>
          <w:p w:rsidR="00B82612" w:rsidRPr="00BE2F4B" w:rsidRDefault="00B82612" w:rsidP="00B82612">
            <w:pPr>
              <w:jc w:val="center"/>
              <w:rPr>
                <w:sz w:val="18"/>
                <w:szCs w:val="18"/>
                <w:lang w:val="ro-RO"/>
              </w:rPr>
            </w:pPr>
            <w:r w:rsidRPr="00BE2F4B">
              <w:rPr>
                <w:sz w:val="18"/>
                <w:szCs w:val="18"/>
                <w:lang w:val="ro-RO"/>
              </w:rPr>
              <w:t>Structura și cuprinsul anexei corespunde cu Nomenclatura Combinată a UE</w:t>
            </w:r>
            <w:r w:rsidR="00BE2F4B" w:rsidRPr="00BE2F4B">
              <w:rPr>
                <w:sz w:val="18"/>
                <w:szCs w:val="18"/>
                <w:lang w:val="ro-RO"/>
              </w:rPr>
              <w:t xml:space="preserve"> elaborată în baza Convenției internaționale privind Sistemul armonizat de descriere și codificare a mărfurilor, aprobat de Organizația Mondială a Vămilor</w:t>
            </w:r>
            <w:r w:rsidRPr="00BE2F4B">
              <w:rPr>
                <w:sz w:val="18"/>
                <w:szCs w:val="18"/>
                <w:lang w:val="ro-RO"/>
              </w:rPr>
              <w:t>, iar modificarea/sau referință la Legislația națională este secundară față de cea internațională.</w:t>
            </w:r>
          </w:p>
          <w:p w:rsidR="00881DDE" w:rsidRDefault="00881DDE" w:rsidP="00BE2F4B">
            <w:pPr>
              <w:rPr>
                <w:b/>
                <w:lang w:val="ro-RO"/>
              </w:rPr>
            </w:pPr>
          </w:p>
          <w:p w:rsidR="00B82612" w:rsidRDefault="00B82612" w:rsidP="00B82612">
            <w:pPr>
              <w:jc w:val="center"/>
              <w:rPr>
                <w:b/>
                <w:lang w:val="ro-RO"/>
              </w:rPr>
            </w:pPr>
            <w:r>
              <w:rPr>
                <w:b/>
                <w:lang w:val="ro-RO"/>
              </w:rPr>
              <w:t>Nu se acceptă</w:t>
            </w:r>
          </w:p>
          <w:p w:rsidR="00B82612" w:rsidRDefault="00B82612" w:rsidP="00B82612">
            <w:pPr>
              <w:jc w:val="center"/>
              <w:rPr>
                <w:lang w:val="ro-RO"/>
              </w:rPr>
            </w:pPr>
            <w:r>
              <w:rPr>
                <w:lang w:val="ro-RO"/>
              </w:rPr>
              <w:t>În Nomenclatura combinată a Uniunii Europene nu se regăsește Capitolul 77</w:t>
            </w:r>
          </w:p>
          <w:p w:rsidR="006F634C" w:rsidRDefault="006F634C" w:rsidP="00B82612">
            <w:pPr>
              <w:jc w:val="center"/>
              <w:rPr>
                <w:lang w:val="ro-RO"/>
              </w:rPr>
            </w:pPr>
          </w:p>
          <w:p w:rsidR="00DB6538" w:rsidRDefault="00DB6538" w:rsidP="00B82612">
            <w:pPr>
              <w:jc w:val="center"/>
              <w:rPr>
                <w:b/>
                <w:lang w:val="ro-RO"/>
              </w:rPr>
            </w:pPr>
          </w:p>
          <w:p w:rsidR="006F634C" w:rsidRDefault="006F634C" w:rsidP="00B82612">
            <w:pPr>
              <w:jc w:val="center"/>
              <w:rPr>
                <w:b/>
                <w:lang w:val="ro-RO"/>
              </w:rPr>
            </w:pPr>
            <w:r w:rsidRPr="006F634C">
              <w:rPr>
                <w:b/>
                <w:lang w:val="ro-RO"/>
              </w:rPr>
              <w:t>Se acceptă</w:t>
            </w:r>
          </w:p>
          <w:p w:rsidR="006F634C" w:rsidRDefault="006F634C" w:rsidP="00B82612">
            <w:pPr>
              <w:jc w:val="center"/>
              <w:rPr>
                <w:b/>
                <w:lang w:val="ro-RO"/>
              </w:rPr>
            </w:pPr>
          </w:p>
          <w:p w:rsidR="006F634C" w:rsidRDefault="006F634C" w:rsidP="006F634C">
            <w:pPr>
              <w:rPr>
                <w:b/>
                <w:lang w:val="ro-RO"/>
              </w:rPr>
            </w:pPr>
          </w:p>
          <w:p w:rsidR="00FA08C3" w:rsidRDefault="00FA08C3" w:rsidP="00B82612">
            <w:pPr>
              <w:jc w:val="center"/>
              <w:rPr>
                <w:b/>
                <w:lang w:val="ro-RO"/>
              </w:rPr>
            </w:pPr>
          </w:p>
          <w:p w:rsidR="006F634C" w:rsidRDefault="006F634C" w:rsidP="00B82612">
            <w:pPr>
              <w:jc w:val="center"/>
              <w:rPr>
                <w:b/>
                <w:lang w:val="ro-RO"/>
              </w:rPr>
            </w:pPr>
            <w:r w:rsidRPr="006F634C">
              <w:rPr>
                <w:b/>
                <w:lang w:val="ro-RO"/>
              </w:rPr>
              <w:t>Se acceptă</w:t>
            </w:r>
          </w:p>
          <w:p w:rsidR="006F634C" w:rsidRDefault="006F634C" w:rsidP="006F634C">
            <w:pPr>
              <w:rPr>
                <w:b/>
                <w:lang w:val="ro-RO"/>
              </w:rPr>
            </w:pPr>
          </w:p>
          <w:p w:rsidR="006F634C" w:rsidRDefault="006F634C" w:rsidP="006F634C">
            <w:pPr>
              <w:jc w:val="center"/>
              <w:rPr>
                <w:b/>
                <w:lang w:val="ro-RO"/>
              </w:rPr>
            </w:pPr>
          </w:p>
          <w:p w:rsidR="006F634C" w:rsidRDefault="006F634C" w:rsidP="006F634C">
            <w:pPr>
              <w:jc w:val="center"/>
              <w:rPr>
                <w:b/>
                <w:lang w:val="ro-RO"/>
              </w:rPr>
            </w:pPr>
            <w:r w:rsidRPr="00B82612">
              <w:rPr>
                <w:b/>
                <w:lang w:val="ro-RO"/>
              </w:rPr>
              <w:t>Nu se acceptă.</w:t>
            </w:r>
          </w:p>
          <w:p w:rsidR="00FA08C3" w:rsidRPr="00BE2F4B" w:rsidRDefault="006F634C" w:rsidP="00BE2F4B">
            <w:pPr>
              <w:jc w:val="center"/>
              <w:rPr>
                <w:sz w:val="18"/>
                <w:szCs w:val="18"/>
                <w:lang w:val="ro-RO"/>
              </w:rPr>
            </w:pPr>
            <w:r w:rsidRPr="00BE2F4B">
              <w:rPr>
                <w:sz w:val="18"/>
                <w:szCs w:val="18"/>
                <w:lang w:val="ro-RO"/>
              </w:rPr>
              <w:t xml:space="preserve">Structura Regulilor Generale de interpretare a Nomenclaturii combinate a mărfurilor corespunde cu Nomenclatura Combinată a UE, </w:t>
            </w:r>
            <w:r w:rsidR="00BE2F4B" w:rsidRPr="00BE2F4B">
              <w:rPr>
                <w:sz w:val="18"/>
                <w:szCs w:val="18"/>
                <w:lang w:val="ro-RO"/>
              </w:rPr>
              <w:t xml:space="preserve">elaborată în baza Convenției internaționale privind Sistemul armonizat de descriere și codificare a mărfurilor, aprobat de Organizația Mondială a Vămilor, </w:t>
            </w:r>
            <w:r w:rsidRPr="00BE2F4B">
              <w:rPr>
                <w:sz w:val="18"/>
                <w:szCs w:val="18"/>
                <w:lang w:val="ro-RO"/>
              </w:rPr>
              <w:t>iar modificarea/sau referință la Legislația națională este secundară față de cea internațională.</w:t>
            </w:r>
          </w:p>
          <w:p w:rsidR="00BE2F4B" w:rsidRDefault="00BE2F4B" w:rsidP="00BB37BC">
            <w:pPr>
              <w:jc w:val="center"/>
              <w:rPr>
                <w:b/>
                <w:sz w:val="18"/>
                <w:szCs w:val="18"/>
                <w:lang w:val="ro-RO"/>
              </w:rPr>
            </w:pPr>
          </w:p>
          <w:p w:rsidR="00BB37BC" w:rsidRPr="00BE2F4B" w:rsidRDefault="00BB37BC" w:rsidP="00BB37BC">
            <w:pPr>
              <w:jc w:val="center"/>
              <w:rPr>
                <w:b/>
                <w:sz w:val="18"/>
                <w:szCs w:val="18"/>
                <w:lang w:val="ro-RO"/>
              </w:rPr>
            </w:pPr>
            <w:r w:rsidRPr="00BE2F4B">
              <w:rPr>
                <w:b/>
                <w:sz w:val="18"/>
                <w:szCs w:val="18"/>
                <w:lang w:val="ro-RO"/>
              </w:rPr>
              <w:t>Nu se acceptă.</w:t>
            </w:r>
          </w:p>
          <w:p w:rsidR="00BB37BC" w:rsidRPr="00BE2F4B" w:rsidRDefault="00BB37BC" w:rsidP="00BB37BC">
            <w:pPr>
              <w:jc w:val="center"/>
              <w:rPr>
                <w:sz w:val="18"/>
                <w:szCs w:val="18"/>
                <w:lang w:val="ro-RO"/>
              </w:rPr>
            </w:pPr>
            <w:r w:rsidRPr="00BE2F4B">
              <w:rPr>
                <w:sz w:val="18"/>
                <w:szCs w:val="18"/>
                <w:lang w:val="ro-RO"/>
              </w:rPr>
              <w:t xml:space="preserve">Structura Regulilor Generale de interpretare a Nomenclaturii combinate a mărfurilor corespunde cu Nomenclatura Combinată a UE, </w:t>
            </w:r>
            <w:r w:rsidR="00BE2F4B" w:rsidRPr="00BE2F4B">
              <w:rPr>
                <w:sz w:val="18"/>
                <w:szCs w:val="18"/>
                <w:lang w:val="ro-RO"/>
              </w:rPr>
              <w:t xml:space="preserve">elaborată în baza Convenției internaționale privind Sistemul armonizat de descriere și codificare a mărfurilor, aprobat de Organizația Mondială a Vămilor, </w:t>
            </w:r>
            <w:r w:rsidRPr="00BE2F4B">
              <w:rPr>
                <w:sz w:val="18"/>
                <w:szCs w:val="18"/>
                <w:lang w:val="ro-RO"/>
              </w:rPr>
              <w:t>iar modificarea/sau referință la Legislația națională este secundară față de cea internațională.</w:t>
            </w:r>
          </w:p>
          <w:p w:rsidR="004F24E0" w:rsidRDefault="004F24E0" w:rsidP="004F24E0">
            <w:pPr>
              <w:rPr>
                <w:b/>
                <w:lang w:val="ro-RO"/>
              </w:rPr>
            </w:pPr>
          </w:p>
          <w:p w:rsidR="00BB37BC" w:rsidRDefault="00BB37BC" w:rsidP="00BB37BC">
            <w:pPr>
              <w:jc w:val="center"/>
              <w:rPr>
                <w:b/>
                <w:lang w:val="ro-RO"/>
              </w:rPr>
            </w:pPr>
          </w:p>
          <w:p w:rsidR="00BB37BC" w:rsidRDefault="00BB37BC" w:rsidP="00BB37BC">
            <w:pPr>
              <w:jc w:val="center"/>
              <w:rPr>
                <w:b/>
                <w:lang w:val="ro-RO"/>
              </w:rPr>
            </w:pPr>
            <w:r w:rsidRPr="006F634C">
              <w:rPr>
                <w:b/>
                <w:lang w:val="ro-RO"/>
              </w:rPr>
              <w:t>Se acceptă</w:t>
            </w:r>
          </w:p>
          <w:p w:rsidR="00881DDE" w:rsidRDefault="00881DDE" w:rsidP="004F24E0">
            <w:pPr>
              <w:jc w:val="center"/>
              <w:rPr>
                <w:b/>
                <w:highlight w:val="yellow"/>
                <w:lang w:val="ro-RO"/>
              </w:rPr>
            </w:pPr>
          </w:p>
          <w:p w:rsidR="004F24E0" w:rsidRDefault="004F24E0" w:rsidP="00B82612">
            <w:pPr>
              <w:jc w:val="center"/>
              <w:rPr>
                <w:b/>
                <w:lang w:val="ro-RO"/>
              </w:rPr>
            </w:pPr>
          </w:p>
          <w:p w:rsidR="00DB6538" w:rsidRDefault="00DB6538" w:rsidP="00881DDE">
            <w:pPr>
              <w:rPr>
                <w:b/>
                <w:lang w:val="ro-RO"/>
              </w:rPr>
            </w:pPr>
          </w:p>
          <w:p w:rsidR="00881DDE" w:rsidRDefault="00881DDE" w:rsidP="00881DDE">
            <w:pPr>
              <w:rPr>
                <w:b/>
                <w:lang w:val="ro-RO"/>
              </w:rPr>
            </w:pPr>
          </w:p>
          <w:p w:rsidR="00BB37BC" w:rsidRDefault="00BB37BC" w:rsidP="00205A9F">
            <w:pPr>
              <w:rPr>
                <w:b/>
                <w:lang w:val="ro-RO"/>
              </w:rPr>
            </w:pPr>
          </w:p>
          <w:p w:rsidR="004F24E0" w:rsidRDefault="004F24E0" w:rsidP="004F24E0">
            <w:pPr>
              <w:jc w:val="center"/>
              <w:rPr>
                <w:b/>
                <w:lang w:val="ro-RO"/>
              </w:rPr>
            </w:pPr>
            <w:r w:rsidRPr="006F634C">
              <w:rPr>
                <w:b/>
                <w:lang w:val="ro-RO"/>
              </w:rPr>
              <w:t>Se acceptă</w:t>
            </w:r>
          </w:p>
          <w:p w:rsidR="00E74C06" w:rsidRDefault="00E74C06" w:rsidP="00E74C06">
            <w:pPr>
              <w:rPr>
                <w:b/>
                <w:lang w:val="ro-RO"/>
              </w:rPr>
            </w:pPr>
          </w:p>
          <w:p w:rsidR="00BB37BC" w:rsidRPr="00BE2F4B" w:rsidRDefault="00BB37BC" w:rsidP="00BB37BC">
            <w:pPr>
              <w:jc w:val="center"/>
              <w:rPr>
                <w:b/>
                <w:sz w:val="18"/>
                <w:szCs w:val="18"/>
                <w:lang w:val="ro-RO"/>
              </w:rPr>
            </w:pPr>
            <w:r w:rsidRPr="00BE2F4B">
              <w:rPr>
                <w:b/>
                <w:sz w:val="18"/>
                <w:szCs w:val="18"/>
                <w:lang w:val="ro-RO"/>
              </w:rPr>
              <w:t>Nu se acceptă.</w:t>
            </w:r>
          </w:p>
          <w:p w:rsidR="00E74C06" w:rsidRDefault="00BB37BC" w:rsidP="00E74C06">
            <w:pPr>
              <w:jc w:val="center"/>
              <w:rPr>
                <w:b/>
                <w:lang w:val="ro-RO"/>
              </w:rPr>
            </w:pPr>
            <w:r w:rsidRPr="00BE2F4B">
              <w:rPr>
                <w:sz w:val="18"/>
                <w:szCs w:val="18"/>
                <w:lang w:val="ro-RO"/>
              </w:rPr>
              <w:t>Cuprinsul Regulilor Generale de aplicare a taxei vamale corespunde cu Nomenclatura Combinată a UE,</w:t>
            </w:r>
            <w:r w:rsidR="00BE2F4B" w:rsidRPr="00BE2F4B">
              <w:rPr>
                <w:sz w:val="18"/>
                <w:szCs w:val="18"/>
                <w:lang w:val="en-US"/>
              </w:rPr>
              <w:t xml:space="preserve"> </w:t>
            </w:r>
            <w:r w:rsidR="00BE2F4B" w:rsidRPr="00BE2F4B">
              <w:rPr>
                <w:sz w:val="18"/>
                <w:szCs w:val="18"/>
                <w:lang w:val="ro-RO"/>
              </w:rPr>
              <w:t>elaborată în baza Convenției internaționale privind Sistemul armonizat de descriere și codificare a mărfurilor, aprobat de Organizația Mondială a Vămilor,</w:t>
            </w:r>
            <w:r w:rsidRPr="00BE2F4B">
              <w:rPr>
                <w:sz w:val="18"/>
                <w:szCs w:val="18"/>
                <w:lang w:val="ro-RO"/>
              </w:rPr>
              <w:t xml:space="preserve"> iar modificarea/sau referință la Legislația națională este secundară față de cea internațională.</w:t>
            </w:r>
            <w:r w:rsidR="00FA08C3">
              <w:rPr>
                <w:b/>
                <w:lang w:val="ro-RO"/>
              </w:rPr>
              <w:br/>
            </w:r>
            <w:r w:rsidR="00FA08C3">
              <w:rPr>
                <w:b/>
                <w:lang w:val="ro-RO"/>
              </w:rPr>
              <w:br/>
            </w:r>
            <w:r w:rsidR="00E74C06" w:rsidRPr="006F634C">
              <w:rPr>
                <w:b/>
                <w:lang w:val="ro-RO"/>
              </w:rPr>
              <w:t>Se acceptă</w:t>
            </w:r>
          </w:p>
          <w:p w:rsidR="00BB37BC" w:rsidRDefault="00BB37BC" w:rsidP="00BB37BC">
            <w:pPr>
              <w:rPr>
                <w:b/>
                <w:lang w:val="ro-RO"/>
              </w:rPr>
            </w:pPr>
          </w:p>
          <w:p w:rsidR="00E74C06" w:rsidRDefault="00E74C06" w:rsidP="00E74C06">
            <w:pPr>
              <w:jc w:val="center"/>
              <w:rPr>
                <w:b/>
                <w:lang w:val="ro-RO"/>
              </w:rPr>
            </w:pPr>
            <w:r w:rsidRPr="006F634C">
              <w:rPr>
                <w:b/>
                <w:lang w:val="ro-RO"/>
              </w:rPr>
              <w:t>Se acceptă</w:t>
            </w:r>
          </w:p>
          <w:p w:rsidR="00E74C06" w:rsidRDefault="00E74C06" w:rsidP="00E74C06">
            <w:pPr>
              <w:jc w:val="center"/>
              <w:rPr>
                <w:b/>
                <w:lang w:val="ro-RO"/>
              </w:rPr>
            </w:pPr>
          </w:p>
          <w:p w:rsidR="00E74C06" w:rsidRDefault="00E74C06" w:rsidP="00E74C06">
            <w:pPr>
              <w:jc w:val="center"/>
              <w:rPr>
                <w:b/>
                <w:lang w:val="ro-RO"/>
              </w:rPr>
            </w:pPr>
          </w:p>
          <w:p w:rsidR="00BE2F4B" w:rsidRDefault="00BE2F4B" w:rsidP="00E74C06">
            <w:pPr>
              <w:jc w:val="center"/>
              <w:rPr>
                <w:b/>
                <w:lang w:val="ro-RO"/>
              </w:rPr>
            </w:pPr>
          </w:p>
          <w:p w:rsidR="00E74C06" w:rsidRPr="00BE2F4B" w:rsidRDefault="00E74C06" w:rsidP="00E74C06">
            <w:pPr>
              <w:jc w:val="center"/>
              <w:rPr>
                <w:b/>
                <w:sz w:val="18"/>
                <w:szCs w:val="18"/>
                <w:lang w:val="ro-RO"/>
              </w:rPr>
            </w:pPr>
            <w:r w:rsidRPr="00BE2F4B">
              <w:rPr>
                <w:b/>
                <w:sz w:val="18"/>
                <w:szCs w:val="18"/>
                <w:lang w:val="ro-RO"/>
              </w:rPr>
              <w:t>Nu se acceptă.</w:t>
            </w:r>
          </w:p>
          <w:p w:rsidR="00881DDE" w:rsidRPr="00BE2F4B" w:rsidRDefault="00881DDE" w:rsidP="00BE2F4B">
            <w:pPr>
              <w:jc w:val="center"/>
              <w:rPr>
                <w:sz w:val="18"/>
                <w:szCs w:val="18"/>
                <w:lang w:val="ro-RO"/>
              </w:rPr>
            </w:pPr>
            <w:r w:rsidRPr="00BE2F4B">
              <w:rPr>
                <w:sz w:val="18"/>
                <w:szCs w:val="18"/>
                <w:lang w:val="ro-RO"/>
              </w:rPr>
              <w:t xml:space="preserve">Structura </w:t>
            </w:r>
            <w:r w:rsidR="00C7646A" w:rsidRPr="00BE2F4B">
              <w:rPr>
                <w:sz w:val="18"/>
                <w:szCs w:val="18"/>
                <w:lang w:val="ro-RO"/>
              </w:rPr>
              <w:t>No</w:t>
            </w:r>
            <w:r w:rsidR="00DB6538" w:rsidRPr="00BE2F4B">
              <w:rPr>
                <w:sz w:val="18"/>
                <w:szCs w:val="18"/>
                <w:lang w:val="ro-RO"/>
              </w:rPr>
              <w:t>menclaturii Combinate</w:t>
            </w:r>
            <w:r w:rsidR="00E74C06" w:rsidRPr="00BE2F4B">
              <w:rPr>
                <w:sz w:val="18"/>
                <w:szCs w:val="18"/>
                <w:lang w:val="ro-RO"/>
              </w:rPr>
              <w:t xml:space="preserve"> corespunde cu Nomenclatura Combinată a UE, </w:t>
            </w:r>
            <w:r w:rsidR="00BE2F4B" w:rsidRPr="00BE2F4B">
              <w:rPr>
                <w:sz w:val="18"/>
                <w:szCs w:val="18"/>
                <w:lang w:val="ro-RO"/>
              </w:rPr>
              <w:t xml:space="preserve">elaborată în baza Convenției internaționale privind Sistemul armonizat de descriere și codificare a mărfurilor, aprobat de Organizația Mondială a Vămilor, </w:t>
            </w:r>
            <w:r w:rsidR="00E74C06" w:rsidRPr="00BE2F4B">
              <w:rPr>
                <w:sz w:val="18"/>
                <w:szCs w:val="18"/>
                <w:lang w:val="ro-RO"/>
              </w:rPr>
              <w:t>iar modificarea/sau referință la Legislația națională este secundară față de cea internațională.</w:t>
            </w:r>
          </w:p>
          <w:p w:rsidR="00BE2F4B" w:rsidRDefault="00BE2F4B" w:rsidP="00E74C06">
            <w:pPr>
              <w:jc w:val="center"/>
              <w:rPr>
                <w:b/>
                <w:lang w:val="ro-RO"/>
              </w:rPr>
            </w:pPr>
          </w:p>
          <w:p w:rsidR="00205A9F" w:rsidRDefault="00205A9F" w:rsidP="00E74C06">
            <w:pPr>
              <w:jc w:val="center"/>
              <w:rPr>
                <w:b/>
                <w:lang w:val="ro-RO"/>
              </w:rPr>
            </w:pPr>
          </w:p>
          <w:p w:rsidR="00E74C06" w:rsidRDefault="00E74C06" w:rsidP="00E74C06">
            <w:pPr>
              <w:jc w:val="center"/>
              <w:rPr>
                <w:b/>
                <w:lang w:val="ro-RO"/>
              </w:rPr>
            </w:pPr>
            <w:r w:rsidRPr="006F634C">
              <w:rPr>
                <w:b/>
                <w:lang w:val="ro-RO"/>
              </w:rPr>
              <w:t>Se acceptă</w:t>
            </w:r>
          </w:p>
          <w:p w:rsidR="006B7E54" w:rsidRDefault="006B7E54" w:rsidP="00E74C06">
            <w:pPr>
              <w:jc w:val="center"/>
              <w:rPr>
                <w:b/>
                <w:lang w:val="ro-RO"/>
              </w:rPr>
            </w:pPr>
          </w:p>
          <w:p w:rsidR="00BE2F4B" w:rsidRDefault="00BE2F4B" w:rsidP="00205A9F">
            <w:pPr>
              <w:rPr>
                <w:b/>
                <w:lang w:val="ro-RO"/>
              </w:rPr>
            </w:pPr>
          </w:p>
          <w:p w:rsidR="00BE2F4B" w:rsidRDefault="00BE2F4B" w:rsidP="001A3ACB">
            <w:pPr>
              <w:jc w:val="center"/>
              <w:rPr>
                <w:b/>
                <w:lang w:val="ro-RO"/>
              </w:rPr>
            </w:pPr>
          </w:p>
          <w:p w:rsidR="00BE2F4B" w:rsidRDefault="00BE2F4B" w:rsidP="001A3ACB">
            <w:pPr>
              <w:jc w:val="center"/>
              <w:rPr>
                <w:b/>
                <w:lang w:val="ro-RO"/>
              </w:rPr>
            </w:pPr>
          </w:p>
          <w:p w:rsidR="001A3ACB" w:rsidRPr="001A3ACB" w:rsidRDefault="001A3ACB" w:rsidP="001A3ACB">
            <w:pPr>
              <w:jc w:val="center"/>
              <w:rPr>
                <w:b/>
                <w:lang w:val="ro-RO"/>
              </w:rPr>
            </w:pPr>
            <w:r w:rsidRPr="001A3ACB">
              <w:rPr>
                <w:b/>
                <w:lang w:val="ro-RO"/>
              </w:rPr>
              <w:t>Nu se acceptă</w:t>
            </w:r>
          </w:p>
          <w:p w:rsidR="00BE2F4B" w:rsidRPr="00BE2F4B" w:rsidRDefault="001A3ACB" w:rsidP="00BE2F4B">
            <w:pPr>
              <w:jc w:val="center"/>
              <w:rPr>
                <w:sz w:val="18"/>
                <w:szCs w:val="18"/>
                <w:lang w:val="ro-RO"/>
              </w:rPr>
            </w:pPr>
            <w:r w:rsidRPr="00BE2F4B">
              <w:rPr>
                <w:sz w:val="18"/>
                <w:szCs w:val="18"/>
                <w:lang w:val="ro-RO"/>
              </w:rPr>
              <w:t xml:space="preserve">Cuprinsul Notelor de capitol și a notelor complementare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DDE" w:rsidRDefault="00881DDE" w:rsidP="001A3ACB">
            <w:pPr>
              <w:rPr>
                <w:b/>
                <w:lang w:val="ro-RO"/>
              </w:rPr>
            </w:pPr>
          </w:p>
          <w:p w:rsidR="00FA08C3" w:rsidRDefault="00FA08C3" w:rsidP="00FA08C3">
            <w:pPr>
              <w:rPr>
                <w:b/>
                <w:lang w:val="ro-RO"/>
              </w:rPr>
            </w:pPr>
          </w:p>
          <w:p w:rsidR="001A3ACB" w:rsidRDefault="001A3ACB" w:rsidP="00A207CA">
            <w:pPr>
              <w:jc w:val="center"/>
              <w:rPr>
                <w:b/>
                <w:lang w:val="ro-RO"/>
              </w:rPr>
            </w:pPr>
          </w:p>
          <w:p w:rsidR="00BE2F4B" w:rsidRDefault="00BE2F4B" w:rsidP="00A207CA">
            <w:pPr>
              <w:jc w:val="center"/>
              <w:rPr>
                <w:b/>
                <w:lang w:val="ro-RO"/>
              </w:rPr>
            </w:pPr>
          </w:p>
          <w:p w:rsidR="00BE2F4B" w:rsidRDefault="00BE2F4B" w:rsidP="00A207CA">
            <w:pPr>
              <w:jc w:val="center"/>
              <w:rPr>
                <w:b/>
                <w:lang w:val="ro-RO"/>
              </w:rPr>
            </w:pPr>
          </w:p>
          <w:p w:rsidR="00205A9F" w:rsidRDefault="00205A9F" w:rsidP="00780128">
            <w:pPr>
              <w:rPr>
                <w:b/>
                <w:lang w:val="ro-RO"/>
              </w:rPr>
            </w:pPr>
          </w:p>
          <w:p w:rsidR="00205A9F" w:rsidRDefault="00205A9F" w:rsidP="00A207CA">
            <w:pPr>
              <w:jc w:val="center"/>
              <w:rPr>
                <w:b/>
                <w:lang w:val="ro-RO"/>
              </w:rPr>
            </w:pPr>
          </w:p>
          <w:p w:rsidR="00A207CA" w:rsidRDefault="00A207CA" w:rsidP="00A207CA">
            <w:pPr>
              <w:jc w:val="center"/>
              <w:rPr>
                <w:b/>
                <w:lang w:val="ro-RO"/>
              </w:rPr>
            </w:pPr>
            <w:r w:rsidRPr="00A45715">
              <w:rPr>
                <w:b/>
                <w:lang w:val="ro-RO"/>
              </w:rPr>
              <w:t>Se acceptă</w:t>
            </w:r>
          </w:p>
          <w:p w:rsidR="00E74C06" w:rsidRDefault="00E74C06" w:rsidP="004F24E0">
            <w:pPr>
              <w:jc w:val="center"/>
              <w:rPr>
                <w:b/>
                <w:lang w:val="ro-RO"/>
              </w:rPr>
            </w:pPr>
          </w:p>
          <w:p w:rsidR="004F24E0" w:rsidRDefault="004F24E0" w:rsidP="00BB37BC">
            <w:pPr>
              <w:rPr>
                <w:b/>
                <w:lang w:val="ro-RO"/>
              </w:rPr>
            </w:pPr>
          </w:p>
          <w:p w:rsidR="00881DDE" w:rsidRDefault="00881DDE" w:rsidP="00FA08C3">
            <w:pPr>
              <w:rPr>
                <w:b/>
                <w:lang w:val="ro-RO"/>
              </w:rPr>
            </w:pPr>
          </w:p>
          <w:p w:rsidR="00FA08C3" w:rsidRDefault="00FA08C3" w:rsidP="00FA08C3">
            <w:pPr>
              <w:rPr>
                <w:b/>
                <w:lang w:val="ro-RO"/>
              </w:rPr>
            </w:pPr>
          </w:p>
          <w:p w:rsidR="00881DDE" w:rsidRDefault="00881DDE" w:rsidP="00881DDE">
            <w:pPr>
              <w:jc w:val="center"/>
              <w:rPr>
                <w:b/>
                <w:lang w:val="ro-RO"/>
              </w:rPr>
            </w:pPr>
            <w:r w:rsidRPr="00A45715">
              <w:rPr>
                <w:b/>
                <w:lang w:val="ro-RO"/>
              </w:rPr>
              <w:t>Se acceptă</w:t>
            </w:r>
          </w:p>
          <w:p w:rsidR="00A207CA" w:rsidRDefault="00A207CA" w:rsidP="004F24E0">
            <w:pPr>
              <w:jc w:val="center"/>
              <w:rPr>
                <w:b/>
                <w:lang w:val="ro-RO"/>
              </w:rPr>
            </w:pPr>
          </w:p>
          <w:p w:rsidR="00881DDE" w:rsidRDefault="00881DDE" w:rsidP="004F24E0">
            <w:pPr>
              <w:jc w:val="center"/>
              <w:rPr>
                <w:b/>
                <w:lang w:val="ro-RO"/>
              </w:rPr>
            </w:pPr>
          </w:p>
          <w:p w:rsidR="00205A9F" w:rsidRDefault="00205A9F" w:rsidP="00881DDE">
            <w:pPr>
              <w:jc w:val="center"/>
              <w:rPr>
                <w:b/>
                <w:lang w:val="ro-RO"/>
              </w:rPr>
            </w:pPr>
          </w:p>
          <w:p w:rsidR="00881DDE" w:rsidRDefault="00881DDE" w:rsidP="00881DDE">
            <w:pPr>
              <w:jc w:val="center"/>
              <w:rPr>
                <w:b/>
                <w:lang w:val="ro-RO"/>
              </w:rPr>
            </w:pPr>
            <w:r w:rsidRPr="00A45715">
              <w:rPr>
                <w:b/>
                <w:lang w:val="ro-RO"/>
              </w:rPr>
              <w:t>Se acceptă</w:t>
            </w:r>
          </w:p>
          <w:p w:rsidR="00881DDE" w:rsidRDefault="00881DDE" w:rsidP="004F24E0">
            <w:pPr>
              <w:jc w:val="center"/>
              <w:rPr>
                <w:b/>
                <w:lang w:val="ro-RO"/>
              </w:rPr>
            </w:pPr>
          </w:p>
          <w:p w:rsidR="00881DDE" w:rsidRDefault="00881DDE" w:rsidP="004F24E0">
            <w:pPr>
              <w:jc w:val="center"/>
              <w:rPr>
                <w:b/>
                <w:lang w:val="ro-RO"/>
              </w:rPr>
            </w:pPr>
          </w:p>
          <w:p w:rsidR="00881DDE" w:rsidRDefault="00881DDE" w:rsidP="004F24E0">
            <w:pPr>
              <w:jc w:val="center"/>
              <w:rPr>
                <w:b/>
                <w:lang w:val="ro-RO"/>
              </w:rPr>
            </w:pPr>
          </w:p>
          <w:p w:rsidR="00A207CA" w:rsidRPr="00BE2F4B" w:rsidRDefault="00881DDE" w:rsidP="004F24E0">
            <w:pPr>
              <w:jc w:val="center"/>
              <w:rPr>
                <w:b/>
                <w:sz w:val="18"/>
                <w:szCs w:val="18"/>
                <w:lang w:val="ro-RO"/>
              </w:rPr>
            </w:pPr>
            <w:r w:rsidRPr="00BE2F4B">
              <w:rPr>
                <w:b/>
                <w:sz w:val="18"/>
                <w:szCs w:val="18"/>
                <w:lang w:val="ro-RO"/>
              </w:rPr>
              <w:t>Nu se acceptă.</w:t>
            </w:r>
          </w:p>
          <w:p w:rsidR="00A207CA" w:rsidRPr="00BE2F4B" w:rsidRDefault="00881DDE" w:rsidP="004F24E0">
            <w:pPr>
              <w:jc w:val="center"/>
              <w:rPr>
                <w:b/>
                <w:sz w:val="18"/>
                <w:szCs w:val="18"/>
                <w:lang w:val="ro-RO"/>
              </w:rPr>
            </w:pPr>
            <w:r w:rsidRPr="00BE2F4B">
              <w:rPr>
                <w:sz w:val="18"/>
                <w:szCs w:val="18"/>
                <w:lang w:val="ro-RO"/>
              </w:rPr>
              <w:t xml:space="preserve">Cuprinsul Nomenclaturii Combinate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DDE" w:rsidRDefault="00881DDE" w:rsidP="00FA08C3">
            <w:pPr>
              <w:rPr>
                <w:b/>
                <w:lang w:val="ro-RO"/>
              </w:rPr>
            </w:pPr>
          </w:p>
          <w:p w:rsidR="001A3ACB" w:rsidRPr="00BE2F4B" w:rsidRDefault="001A3ACB" w:rsidP="001A3ACB">
            <w:pPr>
              <w:jc w:val="center"/>
              <w:rPr>
                <w:b/>
                <w:sz w:val="18"/>
                <w:szCs w:val="18"/>
                <w:lang w:val="ro-RO"/>
              </w:rPr>
            </w:pPr>
            <w:r w:rsidRPr="00BE2F4B">
              <w:rPr>
                <w:b/>
                <w:sz w:val="18"/>
                <w:szCs w:val="18"/>
                <w:lang w:val="ro-RO"/>
              </w:rPr>
              <w:t>Nu se acceptă</w:t>
            </w:r>
          </w:p>
          <w:p w:rsidR="00BE2F4B" w:rsidRPr="00BE2F4B" w:rsidRDefault="001A3ACB" w:rsidP="00BE2F4B">
            <w:pPr>
              <w:jc w:val="center"/>
              <w:rPr>
                <w:sz w:val="18"/>
                <w:szCs w:val="18"/>
                <w:lang w:val="ro-RO"/>
              </w:rPr>
            </w:pPr>
            <w:r w:rsidRPr="00BE2F4B">
              <w:rPr>
                <w:sz w:val="18"/>
                <w:szCs w:val="18"/>
                <w:lang w:val="ro-RO"/>
              </w:rPr>
              <w:t xml:space="preserve">Cuprinsul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DDE" w:rsidRPr="00BE2F4B" w:rsidRDefault="00881DDE" w:rsidP="00881DDE">
            <w:pPr>
              <w:jc w:val="center"/>
              <w:rPr>
                <w:b/>
                <w:sz w:val="18"/>
                <w:lang w:val="ro-RO"/>
              </w:rPr>
            </w:pPr>
            <w:r w:rsidRPr="00BE2F4B">
              <w:rPr>
                <w:b/>
                <w:sz w:val="18"/>
                <w:lang w:val="ro-RO"/>
              </w:rPr>
              <w:t>Nu se acceptă.</w:t>
            </w:r>
          </w:p>
          <w:p w:rsidR="00881DDE" w:rsidRPr="00BE2F4B" w:rsidRDefault="00881DDE" w:rsidP="00BE2F4B">
            <w:pPr>
              <w:jc w:val="center"/>
              <w:rPr>
                <w:sz w:val="18"/>
                <w:lang w:val="ro-RO"/>
              </w:rPr>
            </w:pPr>
            <w:r w:rsidRPr="00BE2F4B">
              <w:rPr>
                <w:sz w:val="18"/>
                <w:lang w:val="ro-RO"/>
              </w:rPr>
              <w:t xml:space="preserve">Poziția tarifară </w:t>
            </w:r>
            <w:r w:rsidR="00165454" w:rsidRPr="00BE2F4B">
              <w:rPr>
                <w:sz w:val="18"/>
                <w:lang w:val="ro-RO"/>
              </w:rPr>
              <w:t xml:space="preserve">0405 90 nu este o poziție definitivă și </w:t>
            </w:r>
            <w:r w:rsidR="00C9696E" w:rsidRPr="00BE2F4B">
              <w:rPr>
                <w:sz w:val="18"/>
                <w:lang w:val="ro-RO"/>
              </w:rPr>
              <w:t xml:space="preserve">se divizează ulterior </w:t>
            </w:r>
            <w:r w:rsidRPr="00BE2F4B">
              <w:rPr>
                <w:sz w:val="18"/>
                <w:lang w:val="ro-RO"/>
              </w:rPr>
              <w:t xml:space="preserve">în alte două poziții tarifare, </w:t>
            </w:r>
            <w:r w:rsidR="00C9696E" w:rsidRPr="00BE2F4B">
              <w:rPr>
                <w:sz w:val="18"/>
                <w:lang w:val="ro-RO"/>
              </w:rPr>
              <w:t xml:space="preserve">cu descrierea completă a </w:t>
            </w:r>
            <w:r w:rsidR="00165454" w:rsidRPr="00BE2F4B">
              <w:rPr>
                <w:sz w:val="18"/>
                <w:lang w:val="ro-RO"/>
              </w:rPr>
              <w:t>mărfurilor.</w:t>
            </w:r>
          </w:p>
          <w:p w:rsidR="00FA08C3" w:rsidRDefault="00FA08C3" w:rsidP="00881DDE">
            <w:pPr>
              <w:jc w:val="center"/>
              <w:rPr>
                <w:b/>
                <w:lang w:val="ro-RO"/>
              </w:rPr>
            </w:pPr>
          </w:p>
          <w:p w:rsidR="00881DDE" w:rsidRPr="00BE2F4B" w:rsidRDefault="00881DDE" w:rsidP="00881DDE">
            <w:pPr>
              <w:jc w:val="center"/>
              <w:rPr>
                <w:b/>
                <w:sz w:val="18"/>
                <w:lang w:val="ro-RO"/>
              </w:rPr>
            </w:pPr>
            <w:r w:rsidRPr="00BE2F4B">
              <w:rPr>
                <w:b/>
                <w:sz w:val="18"/>
                <w:lang w:val="ro-RO"/>
              </w:rPr>
              <w:t>Nu se acceptă.</w:t>
            </w:r>
          </w:p>
          <w:p w:rsidR="00881DDE" w:rsidRPr="00BE2F4B" w:rsidRDefault="00881DDE" w:rsidP="00881DDE">
            <w:pPr>
              <w:jc w:val="center"/>
              <w:rPr>
                <w:sz w:val="18"/>
                <w:lang w:val="ro-RO"/>
              </w:rPr>
            </w:pPr>
            <w:r w:rsidRPr="00BE2F4B">
              <w:rPr>
                <w:sz w:val="18"/>
                <w:lang w:val="ro-RO"/>
              </w:rPr>
              <w:t xml:space="preserve">Cuprinsul Nomenclaturii Combinate corespunde cu Nomenclatura Combinată a UE, </w:t>
            </w:r>
            <w:r w:rsidR="00BE2F4B" w:rsidRPr="00BE2F4B">
              <w:rPr>
                <w:sz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165454" w:rsidRDefault="00165454" w:rsidP="00BE2F4B">
            <w:pPr>
              <w:rPr>
                <w:b/>
                <w:lang w:val="ro-RO"/>
              </w:rPr>
            </w:pPr>
          </w:p>
          <w:p w:rsidR="00881DDE" w:rsidRDefault="00881DDE" w:rsidP="00881DDE">
            <w:pPr>
              <w:jc w:val="center"/>
              <w:rPr>
                <w:b/>
                <w:lang w:val="ro-RO"/>
              </w:rPr>
            </w:pPr>
            <w:r w:rsidRPr="00881DDE">
              <w:rPr>
                <w:b/>
                <w:lang w:val="ro-RO"/>
              </w:rPr>
              <w:t>Se acceptă</w:t>
            </w:r>
          </w:p>
          <w:p w:rsidR="00881DDE" w:rsidRDefault="00881DDE" w:rsidP="00881DDE">
            <w:pPr>
              <w:rPr>
                <w:b/>
                <w:lang w:val="ro-RO"/>
              </w:rPr>
            </w:pPr>
          </w:p>
          <w:p w:rsidR="00950E6B" w:rsidRDefault="00950E6B" w:rsidP="00881DDE">
            <w:pPr>
              <w:jc w:val="center"/>
              <w:rPr>
                <w:b/>
                <w:lang w:val="ro-RO"/>
              </w:rPr>
            </w:pPr>
          </w:p>
          <w:p w:rsidR="00FA08C3" w:rsidRPr="00BE2F4B" w:rsidRDefault="00FA08C3" w:rsidP="00881DDE">
            <w:pPr>
              <w:jc w:val="center"/>
              <w:rPr>
                <w:b/>
                <w:sz w:val="18"/>
                <w:lang w:val="ro-RO"/>
              </w:rPr>
            </w:pPr>
          </w:p>
          <w:p w:rsidR="00881DDE" w:rsidRPr="00BE2F4B" w:rsidRDefault="00881DDE" w:rsidP="00881DDE">
            <w:pPr>
              <w:jc w:val="center"/>
              <w:rPr>
                <w:b/>
                <w:sz w:val="18"/>
                <w:lang w:val="ro-RO"/>
              </w:rPr>
            </w:pPr>
            <w:r w:rsidRPr="00BE2F4B">
              <w:rPr>
                <w:b/>
                <w:sz w:val="18"/>
                <w:lang w:val="ro-RO"/>
              </w:rPr>
              <w:t>Nu se acceptă</w:t>
            </w:r>
          </w:p>
          <w:p w:rsidR="00881DDE" w:rsidRPr="00BE2F4B" w:rsidRDefault="00881DDE" w:rsidP="00881DDE">
            <w:pPr>
              <w:jc w:val="center"/>
              <w:rPr>
                <w:sz w:val="18"/>
                <w:lang w:val="ro-RO"/>
              </w:rPr>
            </w:pPr>
            <w:r w:rsidRPr="00BE2F4B">
              <w:rPr>
                <w:sz w:val="18"/>
                <w:lang w:val="ro-RO"/>
              </w:rPr>
              <w:t>Cuprinsul Notelor complementare</w:t>
            </w:r>
            <w:r w:rsidR="00950E6B" w:rsidRPr="00BE2F4B">
              <w:rPr>
                <w:sz w:val="18"/>
                <w:lang w:val="ro-RO"/>
              </w:rPr>
              <w:t xml:space="preserve"> și a Notelor de capitol</w:t>
            </w:r>
            <w:r w:rsidRPr="00BE2F4B">
              <w:rPr>
                <w:sz w:val="18"/>
                <w:lang w:val="ro-RO"/>
              </w:rPr>
              <w:t xml:space="preserve"> corespunde cu Nomenclatura Combinată a UE, </w:t>
            </w:r>
            <w:r w:rsidR="00BE2F4B" w:rsidRPr="00BE2F4B">
              <w:rPr>
                <w:sz w:val="18"/>
                <w:lang w:val="ro-RO"/>
              </w:rPr>
              <w:t xml:space="preserve">elaborată în baza Convenției internaționale privind Sistemul armonizat </w:t>
            </w:r>
            <w:r w:rsidR="00BE2F4B" w:rsidRPr="00BE2F4B">
              <w:rPr>
                <w:sz w:val="18"/>
                <w:lang w:val="ro-RO"/>
              </w:rPr>
              <w:lastRenderedPageBreak/>
              <w:t xml:space="preserve">de descriere și codificare a mărfurilor, aprobat de Organizația Mondială a Vămilor, iar modificarea/sau referință la Legislația națională este secundară față de cea internațională. </w:t>
            </w:r>
          </w:p>
          <w:p w:rsidR="001A3ACB" w:rsidRDefault="001A3ACB" w:rsidP="00FA08C3">
            <w:pPr>
              <w:rPr>
                <w:lang w:val="ro-RO"/>
              </w:rPr>
            </w:pPr>
          </w:p>
          <w:p w:rsidR="00950E6B" w:rsidRPr="00BE2F4B" w:rsidRDefault="00950E6B" w:rsidP="00881DDE">
            <w:pPr>
              <w:jc w:val="center"/>
              <w:rPr>
                <w:sz w:val="18"/>
                <w:lang w:val="ro-RO"/>
              </w:rPr>
            </w:pPr>
          </w:p>
          <w:p w:rsidR="00950E6B" w:rsidRPr="00BE2F4B" w:rsidRDefault="00950E6B" w:rsidP="00950E6B">
            <w:pPr>
              <w:jc w:val="center"/>
              <w:rPr>
                <w:b/>
                <w:sz w:val="18"/>
                <w:lang w:val="ro-RO"/>
              </w:rPr>
            </w:pPr>
            <w:r w:rsidRPr="00BE2F4B">
              <w:rPr>
                <w:b/>
                <w:sz w:val="18"/>
                <w:lang w:val="ro-RO"/>
              </w:rPr>
              <w:t>Nu se acceptă</w:t>
            </w:r>
          </w:p>
          <w:p w:rsidR="00881DDE" w:rsidRPr="00BE2F4B" w:rsidRDefault="00950E6B" w:rsidP="00881DDE">
            <w:pPr>
              <w:jc w:val="center"/>
              <w:rPr>
                <w:sz w:val="18"/>
                <w:lang w:val="ro-RO"/>
              </w:rPr>
            </w:pPr>
            <w:r w:rsidRPr="00BE2F4B">
              <w:rPr>
                <w:sz w:val="18"/>
                <w:lang w:val="ro-RO"/>
              </w:rPr>
              <w:t xml:space="preserve">Cuprinsul Notelor de capitol corespunde cu Nomenclatura Combinată a UE, </w:t>
            </w:r>
            <w:r w:rsidR="00BE2F4B" w:rsidRPr="00BE2F4B">
              <w:rPr>
                <w:sz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DDE" w:rsidRDefault="00881DDE" w:rsidP="00950E6B">
            <w:pPr>
              <w:rPr>
                <w:lang w:val="ro-RO"/>
              </w:rPr>
            </w:pPr>
          </w:p>
          <w:p w:rsidR="00165454" w:rsidRDefault="00165454" w:rsidP="00FA08C3">
            <w:pPr>
              <w:rPr>
                <w:b/>
                <w:lang w:val="ro-RO"/>
              </w:rPr>
            </w:pPr>
          </w:p>
          <w:p w:rsidR="00950E6B" w:rsidRPr="00BE2F4B" w:rsidRDefault="00950E6B" w:rsidP="00950E6B">
            <w:pPr>
              <w:jc w:val="center"/>
              <w:rPr>
                <w:b/>
                <w:sz w:val="18"/>
                <w:szCs w:val="18"/>
                <w:lang w:val="ro-RO"/>
              </w:rPr>
            </w:pPr>
            <w:r w:rsidRPr="00BE2F4B">
              <w:rPr>
                <w:b/>
                <w:sz w:val="18"/>
                <w:szCs w:val="18"/>
                <w:lang w:val="ro-RO"/>
              </w:rPr>
              <w:t>Nu se acceptă</w:t>
            </w:r>
          </w:p>
          <w:p w:rsidR="00950E6B" w:rsidRPr="00BE2F4B" w:rsidRDefault="00950E6B" w:rsidP="00950E6B">
            <w:pPr>
              <w:jc w:val="center"/>
              <w:rPr>
                <w:sz w:val="18"/>
                <w:szCs w:val="18"/>
                <w:lang w:val="ro-RO"/>
              </w:rPr>
            </w:pPr>
            <w:r w:rsidRPr="00BE2F4B">
              <w:rPr>
                <w:sz w:val="18"/>
                <w:szCs w:val="18"/>
                <w:lang w:val="ro-RO"/>
              </w:rPr>
              <w:t xml:space="preserve">Cuprinsul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DDE" w:rsidRPr="00BE2F4B" w:rsidRDefault="00881DDE" w:rsidP="00881DDE">
            <w:pPr>
              <w:jc w:val="center"/>
              <w:rPr>
                <w:sz w:val="18"/>
                <w:szCs w:val="18"/>
                <w:lang w:val="ro-RO"/>
              </w:rPr>
            </w:pPr>
          </w:p>
          <w:p w:rsidR="00881DDE" w:rsidRPr="00BE2F4B" w:rsidRDefault="00881DDE" w:rsidP="00881DDE">
            <w:pPr>
              <w:jc w:val="center"/>
              <w:rPr>
                <w:sz w:val="18"/>
                <w:szCs w:val="18"/>
                <w:lang w:val="ro-RO"/>
              </w:rPr>
            </w:pPr>
          </w:p>
          <w:p w:rsidR="00950E6B" w:rsidRPr="00BE2F4B" w:rsidRDefault="00950E6B" w:rsidP="00950E6B">
            <w:pPr>
              <w:jc w:val="center"/>
              <w:rPr>
                <w:b/>
                <w:sz w:val="18"/>
                <w:szCs w:val="18"/>
                <w:lang w:val="ro-RO"/>
              </w:rPr>
            </w:pPr>
            <w:r w:rsidRPr="00BE2F4B">
              <w:rPr>
                <w:b/>
                <w:sz w:val="18"/>
                <w:szCs w:val="18"/>
                <w:lang w:val="ro-RO"/>
              </w:rPr>
              <w:t>Nu se acceptă</w:t>
            </w:r>
          </w:p>
          <w:p w:rsidR="00950E6B" w:rsidRPr="00BE2F4B" w:rsidRDefault="00950E6B" w:rsidP="00BE2F4B">
            <w:pPr>
              <w:jc w:val="center"/>
              <w:rPr>
                <w:sz w:val="18"/>
                <w:szCs w:val="18"/>
                <w:lang w:val="ro-RO"/>
              </w:rPr>
            </w:pPr>
            <w:r w:rsidRPr="00BE2F4B">
              <w:rPr>
                <w:sz w:val="18"/>
                <w:szCs w:val="18"/>
                <w:lang w:val="ro-RO"/>
              </w:rPr>
              <w:t xml:space="preserve">Cuprinsul Notelor de capitol și a notelor de subpoziții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05A9F" w:rsidRDefault="00205A9F" w:rsidP="00FA08C3">
            <w:pPr>
              <w:jc w:val="center"/>
              <w:rPr>
                <w:b/>
                <w:lang w:val="ro-RO"/>
              </w:rPr>
            </w:pPr>
          </w:p>
          <w:p w:rsidR="00950E6B" w:rsidRDefault="00950E6B" w:rsidP="00FA08C3">
            <w:pPr>
              <w:jc w:val="center"/>
              <w:rPr>
                <w:b/>
                <w:lang w:val="ro-RO"/>
              </w:rPr>
            </w:pPr>
            <w:r>
              <w:rPr>
                <w:b/>
                <w:lang w:val="ro-RO"/>
              </w:rPr>
              <w:t>S</w:t>
            </w:r>
            <w:r w:rsidRPr="00950E6B">
              <w:rPr>
                <w:b/>
                <w:lang w:val="ro-RO"/>
              </w:rPr>
              <w:t>e acceptă</w:t>
            </w:r>
          </w:p>
          <w:p w:rsidR="00950E6B" w:rsidRDefault="00950E6B" w:rsidP="00881DDE">
            <w:pPr>
              <w:jc w:val="center"/>
              <w:rPr>
                <w:b/>
                <w:lang w:val="ro-RO"/>
              </w:rPr>
            </w:pPr>
          </w:p>
          <w:p w:rsidR="00950E6B" w:rsidRDefault="00950E6B" w:rsidP="00881DDE">
            <w:pPr>
              <w:jc w:val="center"/>
              <w:rPr>
                <w:b/>
                <w:lang w:val="ro-RO"/>
              </w:rPr>
            </w:pPr>
          </w:p>
          <w:p w:rsidR="00FA08C3" w:rsidRDefault="00FA08C3" w:rsidP="00950E6B">
            <w:pPr>
              <w:jc w:val="center"/>
              <w:rPr>
                <w:b/>
                <w:lang w:val="ro-RO"/>
              </w:rPr>
            </w:pPr>
          </w:p>
          <w:p w:rsidR="00950E6B" w:rsidRPr="00BE2F4B" w:rsidRDefault="00950E6B" w:rsidP="00950E6B">
            <w:pPr>
              <w:jc w:val="center"/>
              <w:rPr>
                <w:b/>
                <w:sz w:val="18"/>
                <w:szCs w:val="18"/>
                <w:lang w:val="ro-RO"/>
              </w:rPr>
            </w:pPr>
            <w:r w:rsidRPr="00BE2F4B">
              <w:rPr>
                <w:b/>
                <w:sz w:val="18"/>
                <w:szCs w:val="18"/>
                <w:lang w:val="ro-RO"/>
              </w:rPr>
              <w:t>Nu se acceptă</w:t>
            </w:r>
          </w:p>
          <w:p w:rsidR="00950E6B" w:rsidRPr="00950E6B" w:rsidRDefault="00950E6B" w:rsidP="00950E6B">
            <w:pPr>
              <w:jc w:val="center"/>
              <w:rPr>
                <w:lang w:val="ro-RO"/>
              </w:rPr>
            </w:pPr>
            <w:r w:rsidRPr="00BE2F4B">
              <w:rPr>
                <w:sz w:val="18"/>
                <w:szCs w:val="18"/>
                <w:lang w:val="ro-RO"/>
              </w:rPr>
              <w:t xml:space="preserve">Cuprinsul Notelor de capitol și a notelor de subpoziții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950E6B" w:rsidRDefault="00950E6B" w:rsidP="00881DDE">
            <w:pPr>
              <w:jc w:val="center"/>
              <w:rPr>
                <w:b/>
                <w:lang w:val="ro-RO"/>
              </w:rPr>
            </w:pPr>
          </w:p>
          <w:p w:rsidR="00950E6B" w:rsidRPr="00BE2F4B" w:rsidRDefault="00950E6B" w:rsidP="00881DDE">
            <w:pPr>
              <w:jc w:val="center"/>
              <w:rPr>
                <w:b/>
                <w:sz w:val="18"/>
                <w:szCs w:val="18"/>
                <w:lang w:val="ro-RO"/>
              </w:rPr>
            </w:pPr>
          </w:p>
          <w:p w:rsidR="00950E6B" w:rsidRPr="00BE2F4B" w:rsidRDefault="00950E6B" w:rsidP="00950E6B">
            <w:pPr>
              <w:rPr>
                <w:b/>
                <w:sz w:val="18"/>
                <w:szCs w:val="18"/>
                <w:lang w:val="ro-RO"/>
              </w:rPr>
            </w:pPr>
          </w:p>
          <w:p w:rsidR="004A0B25" w:rsidRPr="00BE2F4B" w:rsidRDefault="004A0B25" w:rsidP="00950E6B">
            <w:pPr>
              <w:jc w:val="center"/>
              <w:rPr>
                <w:b/>
                <w:sz w:val="18"/>
                <w:szCs w:val="18"/>
                <w:lang w:val="ro-RO"/>
              </w:rPr>
            </w:pPr>
          </w:p>
          <w:p w:rsidR="00BE2F4B" w:rsidRDefault="00BE2F4B" w:rsidP="00950E6B">
            <w:pPr>
              <w:jc w:val="center"/>
              <w:rPr>
                <w:b/>
                <w:sz w:val="18"/>
                <w:szCs w:val="18"/>
                <w:lang w:val="ro-RO"/>
              </w:rPr>
            </w:pPr>
          </w:p>
          <w:p w:rsidR="00205A9F" w:rsidRDefault="00205A9F" w:rsidP="00950E6B">
            <w:pPr>
              <w:jc w:val="center"/>
              <w:rPr>
                <w:b/>
                <w:sz w:val="18"/>
                <w:szCs w:val="18"/>
                <w:lang w:val="ro-RO"/>
              </w:rPr>
            </w:pPr>
          </w:p>
          <w:p w:rsidR="00205A9F" w:rsidRPr="00BE2F4B" w:rsidRDefault="00205A9F" w:rsidP="00950E6B">
            <w:pPr>
              <w:jc w:val="center"/>
              <w:rPr>
                <w:b/>
                <w:sz w:val="18"/>
                <w:szCs w:val="18"/>
                <w:lang w:val="ro-RO"/>
              </w:rPr>
            </w:pPr>
          </w:p>
          <w:p w:rsidR="00950E6B" w:rsidRPr="00BE2F4B" w:rsidRDefault="00950E6B" w:rsidP="00950E6B">
            <w:pPr>
              <w:jc w:val="center"/>
              <w:rPr>
                <w:b/>
                <w:sz w:val="18"/>
                <w:szCs w:val="18"/>
                <w:lang w:val="ro-RO"/>
              </w:rPr>
            </w:pPr>
            <w:r w:rsidRPr="00BE2F4B">
              <w:rPr>
                <w:b/>
                <w:sz w:val="18"/>
                <w:szCs w:val="18"/>
                <w:lang w:val="ro-RO"/>
              </w:rPr>
              <w:t>Nu se acceptă</w:t>
            </w:r>
          </w:p>
          <w:p w:rsidR="004A0B25" w:rsidRPr="00BE2F4B" w:rsidRDefault="004A0B25" w:rsidP="004A0B25">
            <w:pPr>
              <w:jc w:val="center"/>
              <w:rPr>
                <w:sz w:val="18"/>
                <w:szCs w:val="18"/>
                <w:lang w:val="ro-RO"/>
              </w:rPr>
            </w:pPr>
            <w:r w:rsidRPr="00BE2F4B">
              <w:rPr>
                <w:sz w:val="18"/>
                <w:szCs w:val="18"/>
                <w:lang w:val="ro-RO"/>
              </w:rPr>
              <w:t xml:space="preserve">Cuprinsul Notelor de capitol, </w:t>
            </w:r>
            <w:r w:rsidR="00950E6B" w:rsidRPr="00BE2F4B">
              <w:rPr>
                <w:sz w:val="18"/>
                <w:szCs w:val="18"/>
                <w:lang w:val="ro-RO"/>
              </w:rPr>
              <w:t xml:space="preserve">notelor de subpoziții </w:t>
            </w:r>
            <w:r w:rsidRPr="00BE2F4B">
              <w:rPr>
                <w:sz w:val="18"/>
                <w:szCs w:val="18"/>
                <w:lang w:val="ro-RO"/>
              </w:rPr>
              <w:t xml:space="preserve">și a Notelor complementare </w:t>
            </w:r>
            <w:r w:rsidR="00950E6B" w:rsidRPr="00BE2F4B">
              <w:rPr>
                <w:sz w:val="18"/>
                <w:szCs w:val="18"/>
                <w:lang w:val="ro-RO"/>
              </w:rPr>
              <w:t xml:space="preserve">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4A0B25" w:rsidRPr="00BE2F4B" w:rsidRDefault="004A0B25" w:rsidP="004A0B25">
            <w:pPr>
              <w:jc w:val="center"/>
              <w:rPr>
                <w:sz w:val="18"/>
                <w:szCs w:val="18"/>
                <w:lang w:val="ro-RO"/>
              </w:rPr>
            </w:pPr>
          </w:p>
          <w:p w:rsidR="004A0B25" w:rsidRDefault="004A0B25" w:rsidP="004A0B25">
            <w:pPr>
              <w:jc w:val="center"/>
              <w:rPr>
                <w:sz w:val="18"/>
                <w:szCs w:val="18"/>
                <w:lang w:val="ro-RO"/>
              </w:rPr>
            </w:pPr>
          </w:p>
          <w:p w:rsidR="00205A9F" w:rsidRPr="00BE2F4B" w:rsidRDefault="00205A9F" w:rsidP="004A0B25">
            <w:pPr>
              <w:jc w:val="center"/>
              <w:rPr>
                <w:sz w:val="18"/>
                <w:szCs w:val="18"/>
                <w:lang w:val="ro-RO"/>
              </w:rPr>
            </w:pPr>
          </w:p>
          <w:p w:rsidR="004A0B25" w:rsidRPr="00BE2F4B" w:rsidRDefault="004A0B25" w:rsidP="004A0B25">
            <w:pPr>
              <w:jc w:val="center"/>
              <w:rPr>
                <w:sz w:val="18"/>
                <w:szCs w:val="18"/>
                <w:lang w:val="ro-RO"/>
              </w:rPr>
            </w:pPr>
          </w:p>
          <w:p w:rsidR="004A0B25" w:rsidRPr="00BE2F4B" w:rsidRDefault="004A0B25" w:rsidP="004A0B25">
            <w:pPr>
              <w:jc w:val="center"/>
              <w:rPr>
                <w:b/>
                <w:sz w:val="18"/>
                <w:szCs w:val="18"/>
                <w:lang w:val="ro-RO"/>
              </w:rPr>
            </w:pPr>
            <w:r w:rsidRPr="00BE2F4B">
              <w:rPr>
                <w:b/>
                <w:sz w:val="18"/>
                <w:szCs w:val="18"/>
                <w:lang w:val="ro-RO"/>
              </w:rPr>
              <w:t>Nu se acceptă</w:t>
            </w:r>
          </w:p>
          <w:p w:rsidR="004A0B25" w:rsidRPr="00BE2F4B" w:rsidRDefault="004A0B25" w:rsidP="004A0B25">
            <w:pPr>
              <w:jc w:val="center"/>
              <w:rPr>
                <w:sz w:val="18"/>
                <w:szCs w:val="18"/>
                <w:lang w:val="ro-RO"/>
              </w:rPr>
            </w:pPr>
            <w:r w:rsidRPr="00BE2F4B">
              <w:rPr>
                <w:sz w:val="18"/>
                <w:szCs w:val="18"/>
                <w:lang w:val="ro-RO"/>
              </w:rPr>
              <w:t xml:space="preserve">Cuprinsul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165454" w:rsidRDefault="00165454" w:rsidP="004A0B25">
            <w:pPr>
              <w:jc w:val="center"/>
              <w:rPr>
                <w:b/>
                <w:lang w:val="ro-RO"/>
              </w:rPr>
            </w:pPr>
          </w:p>
          <w:p w:rsidR="00BE2F4B" w:rsidRDefault="00BE2F4B" w:rsidP="00205A9F">
            <w:pPr>
              <w:rPr>
                <w:b/>
                <w:lang w:val="ro-RO"/>
              </w:rPr>
            </w:pPr>
          </w:p>
          <w:p w:rsidR="00BE2F4B" w:rsidRDefault="00BE2F4B" w:rsidP="004A0B25">
            <w:pPr>
              <w:jc w:val="center"/>
              <w:rPr>
                <w:b/>
                <w:lang w:val="ro-RO"/>
              </w:rPr>
            </w:pPr>
          </w:p>
          <w:p w:rsidR="004A0B25" w:rsidRPr="004A0B25" w:rsidRDefault="004A0B25" w:rsidP="004A0B25">
            <w:pPr>
              <w:jc w:val="center"/>
              <w:rPr>
                <w:b/>
                <w:lang w:val="ro-RO"/>
              </w:rPr>
            </w:pPr>
            <w:r w:rsidRPr="004A0B25">
              <w:rPr>
                <w:b/>
                <w:lang w:val="ro-RO"/>
              </w:rPr>
              <w:t>Se acceptă</w:t>
            </w:r>
          </w:p>
          <w:p w:rsidR="004A0B25" w:rsidRDefault="004A0B25" w:rsidP="00FA08C3">
            <w:pPr>
              <w:rPr>
                <w:b/>
                <w:lang w:val="ro-RO"/>
              </w:rPr>
            </w:pPr>
          </w:p>
          <w:p w:rsidR="00165454" w:rsidRDefault="00165454" w:rsidP="004A0B25">
            <w:pPr>
              <w:jc w:val="center"/>
              <w:rPr>
                <w:b/>
                <w:lang w:val="ro-RO"/>
              </w:rPr>
            </w:pPr>
          </w:p>
          <w:p w:rsidR="004A0B25" w:rsidRPr="00BE2F4B" w:rsidRDefault="004A0B25" w:rsidP="004A0B25">
            <w:pPr>
              <w:jc w:val="center"/>
              <w:rPr>
                <w:b/>
                <w:sz w:val="18"/>
                <w:szCs w:val="18"/>
                <w:lang w:val="ro-RO"/>
              </w:rPr>
            </w:pPr>
            <w:r w:rsidRPr="00BE2F4B">
              <w:rPr>
                <w:b/>
                <w:sz w:val="18"/>
                <w:szCs w:val="18"/>
                <w:lang w:val="ro-RO"/>
              </w:rPr>
              <w:t>Nu se acceptă</w:t>
            </w:r>
          </w:p>
          <w:p w:rsidR="00BE2F4B" w:rsidRPr="00BE2F4B" w:rsidRDefault="004A0B25" w:rsidP="00165454">
            <w:pPr>
              <w:jc w:val="center"/>
              <w:rPr>
                <w:b/>
                <w:sz w:val="18"/>
                <w:szCs w:val="18"/>
                <w:lang w:val="ro-RO"/>
              </w:rPr>
            </w:pPr>
            <w:r w:rsidRPr="00BE2F4B">
              <w:rPr>
                <w:sz w:val="18"/>
                <w:szCs w:val="18"/>
                <w:lang w:val="ro-RO"/>
              </w:rPr>
              <w:t>Cuprinsul Notelor de capitol corespunde cu Nomenclatura Combinată a UE</w:t>
            </w:r>
            <w:r w:rsidR="00BE2F4B" w:rsidRPr="00BE2F4B">
              <w:rPr>
                <w:sz w:val="18"/>
                <w:szCs w:val="18"/>
                <w:lang w:val="ro-RO"/>
              </w:rPr>
              <w:t>,</w:t>
            </w:r>
            <w:r w:rsidR="00BE2F4B" w:rsidRPr="00BE2F4B">
              <w:rPr>
                <w:sz w:val="18"/>
                <w:szCs w:val="18"/>
                <w:lang w:val="en-US"/>
              </w:rPr>
              <w:t xml:space="preserv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4A0B25" w:rsidRPr="004A0B25" w:rsidRDefault="004A0B25" w:rsidP="00165454">
            <w:pPr>
              <w:jc w:val="center"/>
              <w:rPr>
                <w:b/>
                <w:lang w:val="ro-RO"/>
              </w:rPr>
            </w:pPr>
            <w:r w:rsidRPr="004A0B25">
              <w:rPr>
                <w:b/>
                <w:lang w:val="ro-RO"/>
              </w:rPr>
              <w:t>Se acceptă</w:t>
            </w:r>
          </w:p>
          <w:p w:rsidR="004A0B25" w:rsidRDefault="004A0B25" w:rsidP="004A0B25">
            <w:pPr>
              <w:jc w:val="center"/>
              <w:rPr>
                <w:lang w:val="ro-RO"/>
              </w:rPr>
            </w:pPr>
          </w:p>
          <w:p w:rsidR="004A0B25" w:rsidRDefault="004A0B25" w:rsidP="004A0B25">
            <w:pPr>
              <w:jc w:val="center"/>
              <w:rPr>
                <w:b/>
                <w:lang w:val="ro-RO"/>
              </w:rPr>
            </w:pPr>
          </w:p>
          <w:p w:rsidR="00FA08C3" w:rsidRDefault="00FA08C3" w:rsidP="00FA08C3">
            <w:pPr>
              <w:rPr>
                <w:b/>
                <w:lang w:val="ro-RO"/>
              </w:rPr>
            </w:pPr>
          </w:p>
          <w:p w:rsidR="004A0B25" w:rsidRPr="00BE2F4B" w:rsidRDefault="004A0B25" w:rsidP="004A0B25">
            <w:pPr>
              <w:jc w:val="center"/>
              <w:rPr>
                <w:b/>
                <w:sz w:val="18"/>
                <w:szCs w:val="18"/>
                <w:lang w:val="ro-RO"/>
              </w:rPr>
            </w:pPr>
            <w:r w:rsidRPr="00BE2F4B">
              <w:rPr>
                <w:b/>
                <w:sz w:val="18"/>
                <w:szCs w:val="18"/>
                <w:lang w:val="ro-RO"/>
              </w:rPr>
              <w:t>Nu se acceptă</w:t>
            </w:r>
          </w:p>
          <w:p w:rsidR="004A0B25" w:rsidRPr="00205A9F" w:rsidRDefault="004A0B25" w:rsidP="00205A9F">
            <w:pPr>
              <w:jc w:val="center"/>
              <w:rPr>
                <w:sz w:val="18"/>
                <w:szCs w:val="18"/>
                <w:lang w:val="ro-RO"/>
              </w:rPr>
            </w:pPr>
            <w:r w:rsidRPr="00BE2F4B">
              <w:rPr>
                <w:sz w:val="18"/>
                <w:szCs w:val="18"/>
                <w:lang w:val="ro-RO"/>
              </w:rPr>
              <w:t xml:space="preserve">Cuprinsul Notelor de subpoziții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4A0B25" w:rsidRDefault="004A0B25" w:rsidP="004A0B25">
            <w:pPr>
              <w:jc w:val="center"/>
              <w:rPr>
                <w:lang w:val="ro-RO"/>
              </w:rPr>
            </w:pPr>
          </w:p>
          <w:p w:rsidR="004A0B25" w:rsidRDefault="004A0B25" w:rsidP="00165454">
            <w:pPr>
              <w:rPr>
                <w:lang w:val="ro-RO"/>
              </w:rPr>
            </w:pPr>
          </w:p>
          <w:p w:rsidR="004A0B25" w:rsidRPr="00BE2F4B" w:rsidRDefault="004A0B25" w:rsidP="004A0B25">
            <w:pPr>
              <w:jc w:val="center"/>
              <w:rPr>
                <w:b/>
                <w:sz w:val="18"/>
                <w:szCs w:val="18"/>
                <w:lang w:val="ro-RO"/>
              </w:rPr>
            </w:pPr>
            <w:r w:rsidRPr="00BE2F4B">
              <w:rPr>
                <w:b/>
                <w:sz w:val="18"/>
                <w:szCs w:val="18"/>
                <w:lang w:val="ro-RO"/>
              </w:rPr>
              <w:t>Nu se acceptă</w:t>
            </w:r>
          </w:p>
          <w:p w:rsidR="00165454" w:rsidRPr="00BE2F4B" w:rsidRDefault="004A0B25" w:rsidP="004A0B25">
            <w:pPr>
              <w:jc w:val="center"/>
              <w:rPr>
                <w:b/>
                <w:sz w:val="18"/>
                <w:szCs w:val="18"/>
                <w:lang w:val="ro-RO"/>
              </w:rPr>
            </w:pPr>
            <w:r w:rsidRPr="00BE2F4B">
              <w:rPr>
                <w:sz w:val="18"/>
                <w:szCs w:val="18"/>
                <w:lang w:val="ro-RO"/>
              </w:rPr>
              <w:lastRenderedPageBreak/>
              <w:t xml:space="preserve">Cuprinsul Notelor de subpoziții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E2F4B" w:rsidRDefault="00BE2F4B" w:rsidP="004A0B25">
            <w:pPr>
              <w:jc w:val="center"/>
              <w:rPr>
                <w:b/>
                <w:lang w:val="ro-RO"/>
              </w:rPr>
            </w:pPr>
          </w:p>
          <w:p w:rsidR="004A0B25" w:rsidRDefault="004A0B25" w:rsidP="004A0B25">
            <w:pPr>
              <w:jc w:val="center"/>
              <w:rPr>
                <w:b/>
                <w:lang w:val="ro-RO"/>
              </w:rPr>
            </w:pPr>
            <w:r w:rsidRPr="004A0B25">
              <w:rPr>
                <w:b/>
                <w:lang w:val="ro-RO"/>
              </w:rPr>
              <w:t>Se acceptă</w:t>
            </w:r>
          </w:p>
          <w:p w:rsidR="004A0B25" w:rsidRDefault="004A0B25" w:rsidP="00165454">
            <w:pPr>
              <w:rPr>
                <w:b/>
                <w:lang w:val="ro-RO"/>
              </w:rPr>
            </w:pPr>
          </w:p>
          <w:p w:rsidR="004A0B25" w:rsidRPr="00BE2F4B" w:rsidRDefault="004A0B25" w:rsidP="00BE2F4B">
            <w:pPr>
              <w:jc w:val="center"/>
              <w:rPr>
                <w:b/>
                <w:sz w:val="18"/>
                <w:szCs w:val="18"/>
                <w:lang w:val="ro-RO"/>
              </w:rPr>
            </w:pPr>
            <w:r w:rsidRPr="00BE2F4B">
              <w:rPr>
                <w:b/>
                <w:sz w:val="18"/>
                <w:szCs w:val="18"/>
                <w:lang w:val="ro-RO"/>
              </w:rPr>
              <w:t>Nu se acceptă</w:t>
            </w:r>
          </w:p>
          <w:p w:rsidR="004A0B25" w:rsidRPr="00BE2F4B" w:rsidRDefault="004A0B25" w:rsidP="00BE2F4B">
            <w:pPr>
              <w:jc w:val="center"/>
              <w:rPr>
                <w:b/>
                <w:sz w:val="18"/>
                <w:szCs w:val="18"/>
                <w:lang w:val="ro-RO"/>
              </w:rPr>
            </w:pPr>
            <w:r w:rsidRPr="00BE2F4B">
              <w:rPr>
                <w:sz w:val="18"/>
                <w:szCs w:val="18"/>
                <w:lang w:val="ro-RO"/>
              </w:rPr>
              <w:t xml:space="preserve">Cuprinsul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E2F4B" w:rsidRDefault="00BE2F4B" w:rsidP="00DD2E85">
            <w:pPr>
              <w:jc w:val="center"/>
              <w:rPr>
                <w:b/>
                <w:lang w:val="ro-RO"/>
              </w:rPr>
            </w:pPr>
          </w:p>
          <w:p w:rsidR="00DD2E85" w:rsidRDefault="00DD2E85" w:rsidP="00DD2E85">
            <w:pPr>
              <w:jc w:val="center"/>
              <w:rPr>
                <w:b/>
                <w:lang w:val="ro-RO"/>
              </w:rPr>
            </w:pPr>
            <w:r w:rsidRPr="00950E6B">
              <w:rPr>
                <w:b/>
                <w:lang w:val="ro-RO"/>
              </w:rPr>
              <w:t>Nu se acceptă</w:t>
            </w:r>
          </w:p>
          <w:p w:rsidR="00C9696E" w:rsidRPr="00C9696E" w:rsidRDefault="00DD2E85" w:rsidP="00DD2E85">
            <w:pPr>
              <w:jc w:val="center"/>
              <w:rPr>
                <w:lang w:val="ro-RO"/>
              </w:rPr>
            </w:pPr>
            <w:r w:rsidRPr="00C9696E">
              <w:rPr>
                <w:lang w:val="ro-RO"/>
              </w:rPr>
              <w:t>Pozițiile tarifare la nivel de</w:t>
            </w:r>
            <w:r w:rsidR="00C9696E" w:rsidRPr="00C9696E">
              <w:rPr>
                <w:lang w:val="ro-RO"/>
              </w:rPr>
              <w:t xml:space="preserve"> 8 cifre nu sunt poziții </w:t>
            </w:r>
            <w:r w:rsidR="008816BE">
              <w:rPr>
                <w:lang w:val="ro-RO"/>
              </w:rPr>
              <w:t>definit</w:t>
            </w:r>
            <w:r w:rsidR="00C9696E" w:rsidRPr="00C9696E">
              <w:rPr>
                <w:lang w:val="ro-RO"/>
              </w:rPr>
              <w:t>e, astfel încât acestea se divizează ulterior și sunt utilizate doar pentru păstrarea structurii, reieșind din logica nomenclaturii</w:t>
            </w:r>
          </w:p>
          <w:p w:rsidR="00C9696E" w:rsidRDefault="00C9696E" w:rsidP="00DD2E85">
            <w:pPr>
              <w:jc w:val="center"/>
              <w:rPr>
                <w:b/>
                <w:lang w:val="ro-RO"/>
              </w:rPr>
            </w:pPr>
          </w:p>
          <w:p w:rsidR="00BE2F4B" w:rsidRDefault="00BE2F4B" w:rsidP="00205A9F">
            <w:pPr>
              <w:rPr>
                <w:b/>
                <w:lang w:val="ro-RO"/>
              </w:rPr>
            </w:pPr>
          </w:p>
          <w:p w:rsidR="00BE2F4B" w:rsidRDefault="00BE2F4B" w:rsidP="00165454">
            <w:pPr>
              <w:jc w:val="center"/>
              <w:rPr>
                <w:b/>
                <w:lang w:val="ro-RO"/>
              </w:rPr>
            </w:pPr>
          </w:p>
          <w:p w:rsidR="00BE2F4B" w:rsidRDefault="00BE2F4B" w:rsidP="00165454">
            <w:pPr>
              <w:jc w:val="center"/>
              <w:rPr>
                <w:b/>
                <w:lang w:val="ro-RO"/>
              </w:rPr>
            </w:pPr>
          </w:p>
          <w:p w:rsidR="00165454" w:rsidRPr="00BE2F4B" w:rsidRDefault="00165454" w:rsidP="00BE2F4B">
            <w:pPr>
              <w:jc w:val="center"/>
              <w:rPr>
                <w:b/>
                <w:sz w:val="18"/>
                <w:szCs w:val="18"/>
                <w:lang w:val="ro-RO"/>
              </w:rPr>
            </w:pPr>
            <w:r w:rsidRPr="00BE2F4B">
              <w:rPr>
                <w:b/>
                <w:sz w:val="18"/>
                <w:szCs w:val="18"/>
                <w:lang w:val="ro-RO"/>
              </w:rPr>
              <w:t>Nu se acceptă</w:t>
            </w:r>
          </w:p>
          <w:p w:rsidR="004A0B25" w:rsidRPr="00BE2F4B" w:rsidRDefault="00165454" w:rsidP="00BE2F4B">
            <w:pPr>
              <w:jc w:val="center"/>
              <w:rPr>
                <w:sz w:val="18"/>
                <w:szCs w:val="18"/>
                <w:lang w:val="ro-RO"/>
              </w:rPr>
            </w:pPr>
            <w:r w:rsidRPr="00BE2F4B">
              <w:rPr>
                <w:sz w:val="18"/>
                <w:szCs w:val="18"/>
                <w:lang w:val="ro-RO"/>
              </w:rPr>
              <w:t xml:space="preserve">Cuprinsul Nomenclaturii Combinate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165454" w:rsidRDefault="00165454" w:rsidP="004A0B25">
            <w:pPr>
              <w:rPr>
                <w:lang w:val="ro-RO"/>
              </w:rPr>
            </w:pPr>
          </w:p>
          <w:p w:rsidR="00165454" w:rsidRDefault="00165454" w:rsidP="004A0B25">
            <w:pPr>
              <w:rPr>
                <w:lang w:val="ro-RO"/>
              </w:rPr>
            </w:pPr>
          </w:p>
          <w:p w:rsidR="00165454" w:rsidRDefault="00165454" w:rsidP="004A0B25">
            <w:pPr>
              <w:rPr>
                <w:lang w:val="ro-RO"/>
              </w:rPr>
            </w:pPr>
          </w:p>
          <w:p w:rsidR="00BE2F4B" w:rsidRDefault="00BE2F4B" w:rsidP="004A0B25">
            <w:pPr>
              <w:rPr>
                <w:lang w:val="ro-RO"/>
              </w:rPr>
            </w:pPr>
          </w:p>
          <w:p w:rsidR="002A3DCA" w:rsidRPr="00BE2F4B" w:rsidRDefault="002A3DCA" w:rsidP="002A3DCA">
            <w:pPr>
              <w:jc w:val="center"/>
              <w:rPr>
                <w:b/>
                <w:sz w:val="18"/>
                <w:szCs w:val="18"/>
                <w:lang w:val="ro-RO"/>
              </w:rPr>
            </w:pPr>
            <w:r w:rsidRPr="00BE2F4B">
              <w:rPr>
                <w:b/>
                <w:sz w:val="18"/>
                <w:szCs w:val="18"/>
                <w:lang w:val="ro-RO"/>
              </w:rPr>
              <w:t>Nu se acceptă</w:t>
            </w:r>
          </w:p>
          <w:p w:rsidR="002A3DCA" w:rsidRPr="00BE2F4B" w:rsidRDefault="002A3DCA" w:rsidP="002A3DCA">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A3DCA" w:rsidRDefault="002A3DCA" w:rsidP="002A3DCA">
            <w:pPr>
              <w:jc w:val="center"/>
              <w:rPr>
                <w:lang w:val="ro-RO"/>
              </w:rPr>
            </w:pPr>
          </w:p>
          <w:p w:rsidR="00FA08C3" w:rsidRDefault="00FA08C3" w:rsidP="00BE2F4B">
            <w:pPr>
              <w:rPr>
                <w:lang w:val="ro-RO"/>
              </w:rPr>
            </w:pPr>
          </w:p>
          <w:p w:rsidR="00BE2F4B" w:rsidRDefault="00BE2F4B" w:rsidP="00BE2F4B">
            <w:pPr>
              <w:rPr>
                <w:b/>
                <w:lang w:val="ro-RO"/>
              </w:rPr>
            </w:pPr>
          </w:p>
          <w:p w:rsidR="00205A9F" w:rsidRDefault="00205A9F" w:rsidP="002A3DCA">
            <w:pPr>
              <w:jc w:val="center"/>
              <w:rPr>
                <w:b/>
                <w:lang w:val="ro-RO"/>
              </w:rPr>
            </w:pPr>
          </w:p>
          <w:p w:rsidR="002A3DCA" w:rsidRDefault="002A3DCA" w:rsidP="002A3DCA">
            <w:pPr>
              <w:jc w:val="center"/>
              <w:rPr>
                <w:b/>
                <w:lang w:val="ro-RO"/>
              </w:rPr>
            </w:pPr>
            <w:r w:rsidRPr="002A3DCA">
              <w:rPr>
                <w:b/>
                <w:lang w:val="ro-RO"/>
              </w:rPr>
              <w:t>Se acceptă</w:t>
            </w:r>
          </w:p>
          <w:p w:rsidR="002A3DCA" w:rsidRDefault="002A3DCA" w:rsidP="002A3DCA">
            <w:pPr>
              <w:jc w:val="center"/>
              <w:rPr>
                <w:b/>
                <w:lang w:val="ro-RO"/>
              </w:rPr>
            </w:pPr>
          </w:p>
          <w:p w:rsidR="002A3DCA" w:rsidRPr="00BE2F4B" w:rsidRDefault="002A3DCA" w:rsidP="00BE2F4B">
            <w:pPr>
              <w:jc w:val="center"/>
              <w:rPr>
                <w:b/>
                <w:sz w:val="18"/>
                <w:szCs w:val="18"/>
                <w:lang w:val="ro-RO"/>
              </w:rPr>
            </w:pPr>
          </w:p>
          <w:p w:rsidR="00BE2F4B" w:rsidRPr="00BE2F4B" w:rsidRDefault="00BE2F4B" w:rsidP="00BE2F4B">
            <w:pPr>
              <w:jc w:val="center"/>
              <w:rPr>
                <w:b/>
                <w:sz w:val="18"/>
                <w:szCs w:val="18"/>
                <w:lang w:val="ro-RO"/>
              </w:rPr>
            </w:pPr>
          </w:p>
          <w:p w:rsidR="00205A9F" w:rsidRDefault="00205A9F" w:rsidP="00BE2F4B">
            <w:pPr>
              <w:jc w:val="center"/>
              <w:rPr>
                <w:b/>
                <w:sz w:val="18"/>
                <w:szCs w:val="18"/>
                <w:lang w:val="ro-RO"/>
              </w:rPr>
            </w:pPr>
          </w:p>
          <w:p w:rsidR="00205A9F" w:rsidRDefault="00205A9F" w:rsidP="00BE2F4B">
            <w:pPr>
              <w:jc w:val="center"/>
              <w:rPr>
                <w:b/>
                <w:sz w:val="18"/>
                <w:szCs w:val="18"/>
                <w:lang w:val="ro-RO"/>
              </w:rPr>
            </w:pPr>
          </w:p>
          <w:p w:rsidR="002A3DCA" w:rsidRPr="00BE2F4B" w:rsidRDefault="002A3DCA" w:rsidP="00BE2F4B">
            <w:pPr>
              <w:jc w:val="center"/>
              <w:rPr>
                <w:b/>
                <w:sz w:val="18"/>
                <w:szCs w:val="18"/>
                <w:lang w:val="ro-RO"/>
              </w:rPr>
            </w:pPr>
            <w:r w:rsidRPr="00BE2F4B">
              <w:rPr>
                <w:b/>
                <w:sz w:val="18"/>
                <w:szCs w:val="18"/>
                <w:lang w:val="ro-RO"/>
              </w:rPr>
              <w:t>Nu se acceptă</w:t>
            </w:r>
          </w:p>
          <w:p w:rsidR="00165454" w:rsidRPr="00BE2F4B" w:rsidRDefault="002A3DCA" w:rsidP="00BE2F4B">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FA08C3" w:rsidRDefault="00FA08C3" w:rsidP="002A3DCA">
            <w:pPr>
              <w:jc w:val="center"/>
              <w:rPr>
                <w:b/>
                <w:lang w:val="ro-RO"/>
              </w:rPr>
            </w:pPr>
          </w:p>
          <w:p w:rsidR="00BE2F4B" w:rsidRDefault="00BE2F4B" w:rsidP="002A3DCA">
            <w:pPr>
              <w:jc w:val="center"/>
              <w:rPr>
                <w:b/>
                <w:lang w:val="ro-RO"/>
              </w:rPr>
            </w:pPr>
          </w:p>
          <w:p w:rsidR="00BE2F4B" w:rsidRDefault="00BE2F4B" w:rsidP="002A3DCA">
            <w:pPr>
              <w:jc w:val="center"/>
              <w:rPr>
                <w:b/>
                <w:lang w:val="ro-RO"/>
              </w:rPr>
            </w:pPr>
          </w:p>
          <w:p w:rsidR="00205A9F" w:rsidRDefault="00205A9F" w:rsidP="002A3DCA">
            <w:pPr>
              <w:jc w:val="center"/>
              <w:rPr>
                <w:b/>
                <w:lang w:val="ro-RO"/>
              </w:rPr>
            </w:pPr>
          </w:p>
          <w:p w:rsidR="00BE2F4B" w:rsidRDefault="00BE2F4B" w:rsidP="00BE2F4B">
            <w:pPr>
              <w:rPr>
                <w:b/>
                <w:lang w:val="ro-RO"/>
              </w:rPr>
            </w:pPr>
          </w:p>
          <w:p w:rsidR="002A3DCA" w:rsidRDefault="002A3DCA" w:rsidP="002A3DCA">
            <w:pPr>
              <w:jc w:val="center"/>
              <w:rPr>
                <w:b/>
                <w:lang w:val="ro-RO"/>
              </w:rPr>
            </w:pPr>
            <w:r w:rsidRPr="002A3DCA">
              <w:rPr>
                <w:b/>
                <w:lang w:val="ro-RO"/>
              </w:rPr>
              <w:t>Se acceptă</w:t>
            </w:r>
          </w:p>
          <w:p w:rsidR="002A3DCA" w:rsidRDefault="002A3DCA" w:rsidP="00165454">
            <w:pPr>
              <w:jc w:val="center"/>
              <w:rPr>
                <w:lang w:val="ro-RO"/>
              </w:rPr>
            </w:pPr>
          </w:p>
          <w:p w:rsidR="00BE2F4B" w:rsidRDefault="00BE2F4B" w:rsidP="002A3DCA">
            <w:pPr>
              <w:jc w:val="center"/>
              <w:rPr>
                <w:b/>
                <w:lang w:val="ro-RO"/>
              </w:rPr>
            </w:pPr>
          </w:p>
          <w:p w:rsidR="00BE2F4B" w:rsidRDefault="00BE2F4B" w:rsidP="002A3DCA">
            <w:pPr>
              <w:jc w:val="center"/>
              <w:rPr>
                <w:b/>
                <w:lang w:val="ro-RO"/>
              </w:rPr>
            </w:pPr>
          </w:p>
          <w:p w:rsidR="00BE2F4B" w:rsidRDefault="00BE2F4B" w:rsidP="002A3DCA">
            <w:pPr>
              <w:jc w:val="center"/>
              <w:rPr>
                <w:b/>
                <w:lang w:val="ro-RO"/>
              </w:rPr>
            </w:pPr>
          </w:p>
          <w:p w:rsidR="002A3DCA" w:rsidRPr="00BE2F4B" w:rsidRDefault="002A3DCA" w:rsidP="002A3DCA">
            <w:pPr>
              <w:jc w:val="center"/>
              <w:rPr>
                <w:b/>
                <w:sz w:val="18"/>
                <w:szCs w:val="18"/>
                <w:lang w:val="ro-RO"/>
              </w:rPr>
            </w:pPr>
            <w:r w:rsidRPr="00BE2F4B">
              <w:rPr>
                <w:b/>
                <w:sz w:val="18"/>
                <w:szCs w:val="18"/>
                <w:lang w:val="ro-RO"/>
              </w:rPr>
              <w:t>Nu se acceptă</w:t>
            </w:r>
          </w:p>
          <w:p w:rsidR="002A3DCA" w:rsidRPr="00BE2F4B" w:rsidRDefault="002A3DCA" w:rsidP="00165454">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05A9F" w:rsidRDefault="00205A9F" w:rsidP="00BA3A66">
            <w:pPr>
              <w:jc w:val="center"/>
              <w:rPr>
                <w:b/>
                <w:lang w:val="ro-RO"/>
              </w:rPr>
            </w:pPr>
          </w:p>
          <w:p w:rsidR="002A3DCA" w:rsidRDefault="00BA3A66" w:rsidP="00205A9F">
            <w:pPr>
              <w:jc w:val="center"/>
              <w:rPr>
                <w:b/>
                <w:lang w:val="ro-RO"/>
              </w:rPr>
            </w:pPr>
            <w:r w:rsidRPr="002A3DCA">
              <w:rPr>
                <w:b/>
                <w:lang w:val="ro-RO"/>
              </w:rPr>
              <w:t>Se acceptă</w:t>
            </w:r>
          </w:p>
          <w:p w:rsidR="00205A9F" w:rsidRPr="00205A9F" w:rsidRDefault="00205A9F" w:rsidP="00205A9F">
            <w:pPr>
              <w:jc w:val="center"/>
              <w:rPr>
                <w:b/>
                <w:lang w:val="ro-RO"/>
              </w:rPr>
            </w:pPr>
          </w:p>
          <w:p w:rsidR="002A3DCA" w:rsidRPr="00BE2F4B" w:rsidRDefault="002A3DCA" w:rsidP="002A3DCA">
            <w:pPr>
              <w:jc w:val="center"/>
              <w:rPr>
                <w:b/>
                <w:sz w:val="18"/>
                <w:szCs w:val="18"/>
                <w:lang w:val="ro-RO"/>
              </w:rPr>
            </w:pPr>
            <w:r w:rsidRPr="00BE2F4B">
              <w:rPr>
                <w:b/>
                <w:sz w:val="18"/>
                <w:szCs w:val="18"/>
                <w:lang w:val="ro-RO"/>
              </w:rPr>
              <w:t>Nu se acceptă</w:t>
            </w:r>
          </w:p>
          <w:p w:rsidR="00BA3A66" w:rsidRPr="00BE2F4B" w:rsidRDefault="002A3DCA" w:rsidP="00BA3A66">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E2F4B" w:rsidRDefault="00BE2F4B" w:rsidP="002A3DCA">
            <w:pPr>
              <w:jc w:val="center"/>
              <w:rPr>
                <w:b/>
                <w:lang w:val="ro-RO"/>
              </w:rPr>
            </w:pPr>
          </w:p>
          <w:p w:rsidR="002A3DCA" w:rsidRDefault="002A3DCA" w:rsidP="002A3DCA">
            <w:pPr>
              <w:jc w:val="center"/>
              <w:rPr>
                <w:b/>
                <w:lang w:val="ro-RO"/>
              </w:rPr>
            </w:pPr>
            <w:r w:rsidRPr="002A3DCA">
              <w:rPr>
                <w:b/>
                <w:lang w:val="ro-RO"/>
              </w:rPr>
              <w:t>Se acceptă</w:t>
            </w:r>
          </w:p>
          <w:p w:rsidR="002A3DCA" w:rsidRDefault="002A3DCA" w:rsidP="002A3DCA">
            <w:pPr>
              <w:jc w:val="center"/>
              <w:rPr>
                <w:b/>
                <w:lang w:val="ro-RO"/>
              </w:rPr>
            </w:pPr>
          </w:p>
          <w:p w:rsidR="00BE2F4B" w:rsidRDefault="00BE2F4B" w:rsidP="002A3DCA">
            <w:pPr>
              <w:jc w:val="center"/>
              <w:rPr>
                <w:b/>
                <w:lang w:val="ro-RO"/>
              </w:rPr>
            </w:pPr>
          </w:p>
          <w:p w:rsidR="00BE2F4B" w:rsidRDefault="00BE2F4B" w:rsidP="002A3DCA">
            <w:pPr>
              <w:jc w:val="center"/>
              <w:rPr>
                <w:b/>
                <w:lang w:val="ro-RO"/>
              </w:rPr>
            </w:pPr>
          </w:p>
          <w:p w:rsidR="00BE2F4B" w:rsidRPr="002A3DCA" w:rsidRDefault="00BE2F4B" w:rsidP="00205A9F">
            <w:pPr>
              <w:rPr>
                <w:b/>
                <w:lang w:val="ro-RO"/>
              </w:rPr>
            </w:pPr>
          </w:p>
          <w:p w:rsidR="00BA3A66" w:rsidRPr="00BE2F4B" w:rsidRDefault="00BA3A66" w:rsidP="002A3DCA">
            <w:pPr>
              <w:jc w:val="center"/>
              <w:rPr>
                <w:b/>
                <w:sz w:val="18"/>
                <w:szCs w:val="18"/>
                <w:lang w:val="ro-RO"/>
              </w:rPr>
            </w:pPr>
          </w:p>
          <w:p w:rsidR="002A3DCA" w:rsidRPr="00BE2F4B" w:rsidRDefault="002A3DCA" w:rsidP="002A3DCA">
            <w:pPr>
              <w:jc w:val="center"/>
              <w:rPr>
                <w:b/>
                <w:sz w:val="18"/>
                <w:szCs w:val="18"/>
                <w:lang w:val="ro-RO"/>
              </w:rPr>
            </w:pPr>
            <w:r w:rsidRPr="00BE2F4B">
              <w:rPr>
                <w:b/>
                <w:sz w:val="18"/>
                <w:szCs w:val="18"/>
                <w:lang w:val="ro-RO"/>
              </w:rPr>
              <w:t>Nu se acceptă</w:t>
            </w:r>
          </w:p>
          <w:p w:rsidR="002A3DCA" w:rsidRDefault="002A3DCA" w:rsidP="002A3DCA">
            <w:pPr>
              <w:jc w:val="center"/>
              <w:rPr>
                <w:b/>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r w:rsidR="00BE2F4B" w:rsidRPr="00BE2F4B">
              <w:rPr>
                <w:lang w:val="ro-RO"/>
              </w:rPr>
              <w:t>.</w:t>
            </w:r>
          </w:p>
          <w:p w:rsidR="00BA3A66" w:rsidRDefault="00BA3A66" w:rsidP="00BE2F4B">
            <w:pPr>
              <w:rPr>
                <w:b/>
                <w:lang w:val="ro-RO"/>
              </w:rPr>
            </w:pPr>
          </w:p>
          <w:p w:rsidR="00BE2F4B" w:rsidRDefault="00BE2F4B" w:rsidP="00BE2F4B">
            <w:pPr>
              <w:rPr>
                <w:b/>
                <w:lang w:val="ro-RO"/>
              </w:rPr>
            </w:pPr>
          </w:p>
          <w:p w:rsidR="00BE2F4B" w:rsidRDefault="00BE2F4B" w:rsidP="002A3DCA">
            <w:pPr>
              <w:jc w:val="center"/>
              <w:rPr>
                <w:b/>
                <w:lang w:val="ro-RO"/>
              </w:rPr>
            </w:pPr>
          </w:p>
          <w:p w:rsidR="002A3DCA" w:rsidRDefault="002A3DCA" w:rsidP="002A3DCA">
            <w:pPr>
              <w:jc w:val="center"/>
              <w:rPr>
                <w:b/>
                <w:lang w:val="ro-RO"/>
              </w:rPr>
            </w:pPr>
            <w:r w:rsidRPr="002A3DCA">
              <w:rPr>
                <w:b/>
                <w:lang w:val="ro-RO"/>
              </w:rPr>
              <w:t>Se acceptă</w:t>
            </w:r>
          </w:p>
          <w:p w:rsidR="00843CE9" w:rsidRDefault="00843CE9" w:rsidP="002A3DCA">
            <w:pPr>
              <w:jc w:val="center"/>
              <w:rPr>
                <w:b/>
                <w:lang w:val="ro-RO"/>
              </w:rPr>
            </w:pPr>
          </w:p>
          <w:p w:rsidR="00843CE9" w:rsidRDefault="00843CE9" w:rsidP="00BA3A66">
            <w:pPr>
              <w:rPr>
                <w:b/>
                <w:lang w:val="ro-RO"/>
              </w:rPr>
            </w:pPr>
          </w:p>
          <w:p w:rsidR="00843CE9" w:rsidRPr="00BE2F4B" w:rsidRDefault="00843CE9" w:rsidP="00BE2F4B">
            <w:pPr>
              <w:jc w:val="center"/>
              <w:rPr>
                <w:b/>
                <w:sz w:val="18"/>
                <w:szCs w:val="18"/>
                <w:lang w:val="ro-RO"/>
              </w:rPr>
            </w:pPr>
            <w:r w:rsidRPr="00BE2F4B">
              <w:rPr>
                <w:b/>
                <w:sz w:val="18"/>
                <w:szCs w:val="18"/>
                <w:lang w:val="ro-RO"/>
              </w:rPr>
              <w:t>Nu se acceptă</w:t>
            </w:r>
          </w:p>
          <w:p w:rsidR="00843CE9" w:rsidRPr="00BE2F4B" w:rsidRDefault="00843CE9" w:rsidP="00BE2F4B">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A3A66" w:rsidRDefault="00BA3A66" w:rsidP="00843CE9">
            <w:pPr>
              <w:rPr>
                <w:lang w:val="ro-RO"/>
              </w:rPr>
            </w:pPr>
          </w:p>
          <w:p w:rsidR="00BA3A66" w:rsidRDefault="00BA3A66" w:rsidP="00843CE9">
            <w:pPr>
              <w:jc w:val="center"/>
              <w:rPr>
                <w:b/>
                <w:lang w:val="ro-RO"/>
              </w:rPr>
            </w:pPr>
          </w:p>
          <w:p w:rsidR="00843CE9" w:rsidRDefault="00843CE9" w:rsidP="00843CE9">
            <w:pPr>
              <w:jc w:val="center"/>
              <w:rPr>
                <w:b/>
                <w:lang w:val="ro-RO"/>
              </w:rPr>
            </w:pPr>
            <w:r w:rsidRPr="002A3DCA">
              <w:rPr>
                <w:b/>
                <w:lang w:val="ro-RO"/>
              </w:rPr>
              <w:t>Se acceptă</w:t>
            </w:r>
          </w:p>
          <w:p w:rsidR="002A3DCA" w:rsidRDefault="002A3DCA" w:rsidP="002A3DCA">
            <w:pPr>
              <w:jc w:val="center"/>
              <w:rPr>
                <w:lang w:val="ro-RO"/>
              </w:rPr>
            </w:pPr>
          </w:p>
          <w:p w:rsidR="00843CE9" w:rsidRDefault="00843CE9" w:rsidP="00843CE9">
            <w:pPr>
              <w:rPr>
                <w:lang w:val="ro-RO"/>
              </w:rPr>
            </w:pPr>
          </w:p>
          <w:p w:rsidR="00BA3A66" w:rsidRDefault="00BA3A66" w:rsidP="00843CE9">
            <w:pPr>
              <w:jc w:val="center"/>
              <w:rPr>
                <w:b/>
                <w:lang w:val="ro-RO"/>
              </w:rPr>
            </w:pPr>
          </w:p>
          <w:p w:rsidR="00BA3A66" w:rsidRDefault="00BA3A66" w:rsidP="00843CE9">
            <w:pPr>
              <w:jc w:val="center"/>
              <w:rPr>
                <w:b/>
                <w:lang w:val="ro-RO"/>
              </w:rPr>
            </w:pPr>
          </w:p>
          <w:p w:rsidR="00BA3A66" w:rsidRDefault="00BA3A66" w:rsidP="00843CE9">
            <w:pPr>
              <w:jc w:val="center"/>
              <w:rPr>
                <w:b/>
                <w:lang w:val="ro-RO"/>
              </w:rPr>
            </w:pPr>
          </w:p>
          <w:p w:rsidR="00205A9F" w:rsidRDefault="00205A9F" w:rsidP="00843CE9">
            <w:pPr>
              <w:jc w:val="center"/>
              <w:rPr>
                <w:b/>
                <w:lang w:val="ro-RO"/>
              </w:rPr>
            </w:pPr>
          </w:p>
          <w:p w:rsidR="00205A9F" w:rsidRDefault="00205A9F" w:rsidP="00843CE9">
            <w:pPr>
              <w:jc w:val="center"/>
              <w:rPr>
                <w:b/>
                <w:lang w:val="ro-RO"/>
              </w:rPr>
            </w:pPr>
          </w:p>
          <w:p w:rsidR="00843CE9" w:rsidRPr="00BE2F4B" w:rsidRDefault="00843CE9" w:rsidP="00843CE9">
            <w:pPr>
              <w:jc w:val="center"/>
              <w:rPr>
                <w:b/>
                <w:sz w:val="18"/>
                <w:szCs w:val="18"/>
                <w:lang w:val="ro-RO"/>
              </w:rPr>
            </w:pPr>
            <w:r w:rsidRPr="00BE2F4B">
              <w:rPr>
                <w:b/>
                <w:sz w:val="18"/>
                <w:szCs w:val="18"/>
                <w:lang w:val="ro-RO"/>
              </w:rPr>
              <w:t>Nu se acceptă</w:t>
            </w:r>
          </w:p>
          <w:p w:rsidR="00843CE9" w:rsidRPr="00BE2F4B" w:rsidRDefault="00843CE9" w:rsidP="00843CE9">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43CE9" w:rsidRDefault="00843CE9" w:rsidP="002A3DCA">
            <w:pPr>
              <w:jc w:val="center"/>
              <w:rPr>
                <w:lang w:val="ro-RO"/>
              </w:rPr>
            </w:pPr>
          </w:p>
          <w:p w:rsidR="00BA3A66" w:rsidRDefault="00BA3A66" w:rsidP="00BE2F4B">
            <w:pPr>
              <w:rPr>
                <w:b/>
                <w:lang w:val="ro-RO"/>
              </w:rPr>
            </w:pPr>
          </w:p>
          <w:p w:rsidR="00BA3A66" w:rsidRDefault="00BA3A66" w:rsidP="002A3DCA">
            <w:pPr>
              <w:jc w:val="center"/>
              <w:rPr>
                <w:b/>
                <w:lang w:val="ro-RO"/>
              </w:rPr>
            </w:pPr>
          </w:p>
          <w:p w:rsidR="00843CE9" w:rsidRDefault="00843CE9" w:rsidP="00BE2F4B">
            <w:pPr>
              <w:jc w:val="center"/>
              <w:rPr>
                <w:b/>
                <w:lang w:val="ro-RO"/>
              </w:rPr>
            </w:pPr>
            <w:r w:rsidRPr="00843CE9">
              <w:rPr>
                <w:b/>
                <w:lang w:val="ro-RO"/>
              </w:rPr>
              <w:t>Se acceptă</w:t>
            </w:r>
          </w:p>
          <w:p w:rsidR="00843CE9" w:rsidRDefault="00843CE9" w:rsidP="002A3DCA">
            <w:pPr>
              <w:jc w:val="center"/>
              <w:rPr>
                <w:b/>
                <w:lang w:val="ro-RO"/>
              </w:rPr>
            </w:pPr>
          </w:p>
          <w:p w:rsidR="00843CE9" w:rsidRDefault="00843CE9" w:rsidP="002A3DCA">
            <w:pPr>
              <w:jc w:val="center"/>
              <w:rPr>
                <w:b/>
                <w:lang w:val="ro-RO"/>
              </w:rPr>
            </w:pPr>
          </w:p>
          <w:p w:rsidR="00BA3A66" w:rsidRDefault="00BA3A66" w:rsidP="00843CE9">
            <w:pPr>
              <w:jc w:val="center"/>
              <w:rPr>
                <w:b/>
                <w:lang w:val="ro-RO"/>
              </w:rPr>
            </w:pPr>
          </w:p>
          <w:p w:rsidR="00BA3A66" w:rsidRDefault="00BA3A66" w:rsidP="00843CE9">
            <w:pPr>
              <w:jc w:val="center"/>
              <w:rPr>
                <w:b/>
                <w:lang w:val="ro-RO"/>
              </w:rPr>
            </w:pPr>
          </w:p>
          <w:p w:rsidR="00BA3A66" w:rsidRDefault="00BA3A66" w:rsidP="00843CE9">
            <w:pPr>
              <w:jc w:val="center"/>
              <w:rPr>
                <w:b/>
                <w:lang w:val="ro-RO"/>
              </w:rPr>
            </w:pPr>
          </w:p>
          <w:p w:rsidR="00843CE9" w:rsidRPr="00BE2F4B" w:rsidRDefault="00843CE9" w:rsidP="00BE2F4B">
            <w:pPr>
              <w:jc w:val="center"/>
              <w:rPr>
                <w:b/>
                <w:sz w:val="18"/>
                <w:szCs w:val="18"/>
                <w:lang w:val="ro-RO"/>
              </w:rPr>
            </w:pPr>
            <w:r w:rsidRPr="00BE2F4B">
              <w:rPr>
                <w:b/>
                <w:sz w:val="18"/>
                <w:szCs w:val="18"/>
                <w:lang w:val="ro-RO"/>
              </w:rPr>
              <w:t>Nu se acceptă</w:t>
            </w:r>
          </w:p>
          <w:p w:rsidR="005C212C" w:rsidRPr="00BE2F4B" w:rsidRDefault="00843CE9" w:rsidP="00BE2F4B">
            <w:pPr>
              <w:jc w:val="center"/>
              <w:rPr>
                <w:b/>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E2F4B" w:rsidRDefault="00BE2F4B" w:rsidP="005C212C">
            <w:pPr>
              <w:jc w:val="center"/>
              <w:rPr>
                <w:b/>
                <w:lang w:val="ro-RO"/>
              </w:rPr>
            </w:pPr>
          </w:p>
          <w:p w:rsidR="00205A9F" w:rsidRDefault="00205A9F" w:rsidP="005C212C">
            <w:pPr>
              <w:jc w:val="center"/>
              <w:rPr>
                <w:b/>
                <w:lang w:val="ro-RO"/>
              </w:rPr>
            </w:pPr>
          </w:p>
          <w:p w:rsidR="005C212C" w:rsidRDefault="005C212C" w:rsidP="005C212C">
            <w:pPr>
              <w:jc w:val="center"/>
              <w:rPr>
                <w:b/>
                <w:lang w:val="ro-RO"/>
              </w:rPr>
            </w:pPr>
            <w:r w:rsidRPr="002A3DCA">
              <w:rPr>
                <w:b/>
                <w:lang w:val="ro-RO"/>
              </w:rPr>
              <w:t>Se acceptă</w:t>
            </w:r>
          </w:p>
          <w:p w:rsidR="005C212C" w:rsidRDefault="005C212C" w:rsidP="002A3DCA">
            <w:pPr>
              <w:jc w:val="center"/>
              <w:rPr>
                <w:b/>
                <w:lang w:val="ro-RO"/>
              </w:rPr>
            </w:pPr>
          </w:p>
          <w:p w:rsidR="00BA3A66" w:rsidRDefault="00BA3A66" w:rsidP="005C212C">
            <w:pPr>
              <w:jc w:val="center"/>
              <w:rPr>
                <w:b/>
                <w:lang w:val="ro-RO"/>
              </w:rPr>
            </w:pPr>
          </w:p>
          <w:p w:rsidR="005C212C" w:rsidRPr="00BE2F4B" w:rsidRDefault="005C212C" w:rsidP="005C212C">
            <w:pPr>
              <w:jc w:val="center"/>
              <w:rPr>
                <w:b/>
                <w:sz w:val="18"/>
                <w:szCs w:val="18"/>
                <w:lang w:val="ro-RO"/>
              </w:rPr>
            </w:pPr>
            <w:r w:rsidRPr="00BE2F4B">
              <w:rPr>
                <w:b/>
                <w:sz w:val="18"/>
                <w:szCs w:val="18"/>
                <w:lang w:val="ro-RO"/>
              </w:rPr>
              <w:t>Nu se acceptă</w:t>
            </w:r>
          </w:p>
          <w:p w:rsidR="005C212C" w:rsidRPr="00BE2F4B" w:rsidRDefault="005C212C" w:rsidP="005C212C">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A3A66" w:rsidRDefault="00BA3A66" w:rsidP="005C212C">
            <w:pPr>
              <w:rPr>
                <w:b/>
                <w:lang w:val="ro-RO"/>
              </w:rPr>
            </w:pPr>
          </w:p>
          <w:p w:rsidR="00205A9F" w:rsidRDefault="00205A9F" w:rsidP="005C212C">
            <w:pPr>
              <w:jc w:val="center"/>
              <w:rPr>
                <w:b/>
                <w:lang w:val="ro-RO"/>
              </w:rPr>
            </w:pPr>
          </w:p>
          <w:p w:rsidR="00205A9F" w:rsidRDefault="00205A9F" w:rsidP="005C212C">
            <w:pPr>
              <w:jc w:val="center"/>
              <w:rPr>
                <w:b/>
                <w:lang w:val="ro-RO"/>
              </w:rPr>
            </w:pPr>
          </w:p>
          <w:p w:rsidR="005C212C" w:rsidRDefault="005C212C" w:rsidP="005C212C">
            <w:pPr>
              <w:jc w:val="center"/>
              <w:rPr>
                <w:b/>
                <w:lang w:val="ro-RO"/>
              </w:rPr>
            </w:pPr>
            <w:r w:rsidRPr="002A3DCA">
              <w:rPr>
                <w:b/>
                <w:lang w:val="ro-RO"/>
              </w:rPr>
              <w:t>Se acceptă</w:t>
            </w:r>
          </w:p>
          <w:p w:rsidR="005C212C" w:rsidRDefault="005C212C" w:rsidP="005C212C">
            <w:pPr>
              <w:jc w:val="center"/>
              <w:rPr>
                <w:lang w:val="ro-RO"/>
              </w:rPr>
            </w:pPr>
          </w:p>
          <w:p w:rsidR="00292A60" w:rsidRDefault="00292A60" w:rsidP="00BA3A66">
            <w:pPr>
              <w:rPr>
                <w:b/>
                <w:lang w:val="ro-RO"/>
              </w:rPr>
            </w:pPr>
          </w:p>
          <w:p w:rsidR="00BA3A66" w:rsidRDefault="00BA3A66" w:rsidP="00BA3A66">
            <w:pPr>
              <w:rPr>
                <w:b/>
                <w:lang w:val="ro-RO"/>
              </w:rPr>
            </w:pPr>
          </w:p>
          <w:p w:rsidR="00205A9F" w:rsidRDefault="00205A9F" w:rsidP="00BA3A66">
            <w:pPr>
              <w:rPr>
                <w:b/>
                <w:lang w:val="ro-RO"/>
              </w:rPr>
            </w:pPr>
          </w:p>
          <w:p w:rsidR="00BA3A66" w:rsidRDefault="00BA3A66" w:rsidP="00292A60">
            <w:pPr>
              <w:jc w:val="center"/>
              <w:rPr>
                <w:b/>
                <w:lang w:val="ro-RO"/>
              </w:rPr>
            </w:pPr>
          </w:p>
          <w:p w:rsidR="00BA3A66" w:rsidRDefault="00BA3A66" w:rsidP="00292A60">
            <w:pPr>
              <w:jc w:val="center"/>
              <w:rPr>
                <w:b/>
                <w:lang w:val="ro-RO"/>
              </w:rPr>
            </w:pPr>
          </w:p>
          <w:p w:rsidR="00292A60" w:rsidRPr="00BE2F4B" w:rsidRDefault="00292A60" w:rsidP="00292A60">
            <w:pPr>
              <w:jc w:val="center"/>
              <w:rPr>
                <w:b/>
                <w:sz w:val="18"/>
                <w:szCs w:val="18"/>
                <w:lang w:val="ro-RO"/>
              </w:rPr>
            </w:pPr>
            <w:r w:rsidRPr="00BE2F4B">
              <w:rPr>
                <w:b/>
                <w:sz w:val="18"/>
                <w:szCs w:val="18"/>
                <w:lang w:val="ro-RO"/>
              </w:rPr>
              <w:t>Nu se acceptă</w:t>
            </w:r>
          </w:p>
          <w:p w:rsidR="00292A60" w:rsidRDefault="00292A60" w:rsidP="00205A9F">
            <w:pPr>
              <w:jc w:val="center"/>
              <w:rPr>
                <w:sz w:val="18"/>
                <w:szCs w:val="18"/>
                <w:lang w:val="ro-RO"/>
              </w:rPr>
            </w:pPr>
            <w:r w:rsidRPr="00BE2F4B">
              <w:rPr>
                <w:sz w:val="18"/>
                <w:szCs w:val="18"/>
                <w:lang w:val="ro-RO"/>
              </w:rPr>
              <w:t xml:space="preserve">Cuprinsul și structura Notelor de Capitol corespunde cu Nomenclatura Combinată a UE, </w:t>
            </w:r>
            <w:r w:rsidR="00BE2F4B" w:rsidRPr="00BE2F4B">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w:t>
            </w:r>
            <w:r w:rsidR="00205A9F">
              <w:rPr>
                <w:sz w:val="18"/>
                <w:szCs w:val="18"/>
                <w:lang w:val="ro-RO"/>
              </w:rPr>
              <w:t>dară față de cea internațională.</w:t>
            </w:r>
          </w:p>
          <w:p w:rsidR="00292A60" w:rsidRDefault="00292A60" w:rsidP="00292A60">
            <w:pPr>
              <w:jc w:val="center"/>
              <w:rPr>
                <w:b/>
                <w:lang w:val="ro-RO"/>
              </w:rPr>
            </w:pPr>
            <w:r w:rsidRPr="002A3DCA">
              <w:rPr>
                <w:b/>
                <w:lang w:val="ro-RO"/>
              </w:rPr>
              <w:t>Se acceptă</w:t>
            </w:r>
          </w:p>
          <w:p w:rsidR="00292A60" w:rsidRDefault="00292A60" w:rsidP="00292A60">
            <w:pPr>
              <w:jc w:val="center"/>
              <w:rPr>
                <w:b/>
                <w:lang w:val="ro-RO"/>
              </w:rPr>
            </w:pPr>
          </w:p>
          <w:p w:rsidR="00292A60" w:rsidRDefault="00292A60" w:rsidP="00292A60">
            <w:pPr>
              <w:rPr>
                <w:b/>
                <w:lang w:val="ro-RO"/>
              </w:rPr>
            </w:pPr>
          </w:p>
          <w:p w:rsidR="00292A60" w:rsidRDefault="00292A60" w:rsidP="00BA3A66">
            <w:pPr>
              <w:rPr>
                <w:b/>
                <w:lang w:val="ro-RO"/>
              </w:rPr>
            </w:pPr>
          </w:p>
          <w:p w:rsidR="00292A60" w:rsidRPr="00F06D3C" w:rsidRDefault="00292A60" w:rsidP="00292A60">
            <w:pPr>
              <w:jc w:val="center"/>
              <w:rPr>
                <w:b/>
                <w:sz w:val="18"/>
                <w:szCs w:val="18"/>
                <w:lang w:val="ro-RO"/>
              </w:rPr>
            </w:pPr>
            <w:r w:rsidRPr="00F06D3C">
              <w:rPr>
                <w:b/>
                <w:sz w:val="18"/>
                <w:szCs w:val="18"/>
                <w:lang w:val="ro-RO"/>
              </w:rPr>
              <w:lastRenderedPageBreak/>
              <w:t>Nu se acceptă</w:t>
            </w:r>
          </w:p>
          <w:p w:rsidR="00292A60" w:rsidRPr="00F06D3C" w:rsidRDefault="00292A60" w:rsidP="00F06D3C">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92A60" w:rsidRPr="00F06D3C" w:rsidRDefault="00292A60" w:rsidP="00BA3A66">
            <w:pPr>
              <w:rPr>
                <w:sz w:val="18"/>
                <w:szCs w:val="18"/>
                <w:lang w:val="ro-RO"/>
              </w:rPr>
            </w:pPr>
          </w:p>
          <w:p w:rsidR="00292A60" w:rsidRPr="00F06D3C" w:rsidRDefault="00292A60" w:rsidP="00292A60">
            <w:pPr>
              <w:jc w:val="center"/>
              <w:rPr>
                <w:b/>
                <w:sz w:val="18"/>
                <w:szCs w:val="18"/>
                <w:lang w:val="ro-RO"/>
              </w:rPr>
            </w:pPr>
            <w:r w:rsidRPr="00F06D3C">
              <w:rPr>
                <w:b/>
                <w:sz w:val="18"/>
                <w:szCs w:val="18"/>
                <w:lang w:val="ro-RO"/>
              </w:rPr>
              <w:t>Nu se acceptă</w:t>
            </w:r>
          </w:p>
          <w:p w:rsidR="00F06D3C" w:rsidRPr="00F06D3C" w:rsidRDefault="00292A60" w:rsidP="00F06D3C">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A3A66" w:rsidRDefault="00BA3A66" w:rsidP="00F06D3C">
            <w:pPr>
              <w:rPr>
                <w:b/>
                <w:lang w:val="ro-RO"/>
              </w:rPr>
            </w:pPr>
          </w:p>
          <w:p w:rsidR="00205A9F" w:rsidRDefault="00205A9F" w:rsidP="00292A60">
            <w:pPr>
              <w:jc w:val="center"/>
              <w:rPr>
                <w:b/>
                <w:lang w:val="ro-RO"/>
              </w:rPr>
            </w:pPr>
          </w:p>
          <w:p w:rsidR="00292A60" w:rsidRDefault="00292A60" w:rsidP="00292A60">
            <w:pPr>
              <w:jc w:val="center"/>
              <w:rPr>
                <w:b/>
                <w:lang w:val="ro-RO"/>
              </w:rPr>
            </w:pPr>
            <w:r w:rsidRPr="00292A60">
              <w:rPr>
                <w:b/>
                <w:lang w:val="ro-RO"/>
              </w:rPr>
              <w:t>Se acceptă</w:t>
            </w:r>
          </w:p>
          <w:p w:rsidR="00292A60" w:rsidRDefault="00292A60" w:rsidP="00292A60">
            <w:pPr>
              <w:jc w:val="center"/>
              <w:rPr>
                <w:b/>
                <w:lang w:val="ro-RO"/>
              </w:rPr>
            </w:pPr>
          </w:p>
          <w:p w:rsidR="00292A60" w:rsidRDefault="00292A60" w:rsidP="00292A60">
            <w:pPr>
              <w:rPr>
                <w:b/>
                <w:lang w:val="ro-RO"/>
              </w:rPr>
            </w:pPr>
          </w:p>
          <w:p w:rsidR="00BA3A66" w:rsidRDefault="00BA3A66" w:rsidP="00205A9F">
            <w:pPr>
              <w:rPr>
                <w:b/>
                <w:lang w:val="ro-RO"/>
              </w:rPr>
            </w:pPr>
          </w:p>
          <w:p w:rsidR="00BA3A66" w:rsidRDefault="00BA3A66" w:rsidP="00292A60">
            <w:pPr>
              <w:jc w:val="center"/>
              <w:rPr>
                <w:b/>
                <w:lang w:val="ro-RO"/>
              </w:rPr>
            </w:pPr>
          </w:p>
          <w:p w:rsidR="00BA3A66" w:rsidRPr="00F06D3C" w:rsidRDefault="00BA3A66" w:rsidP="00292A60">
            <w:pPr>
              <w:jc w:val="center"/>
              <w:rPr>
                <w:b/>
                <w:sz w:val="18"/>
                <w:szCs w:val="18"/>
                <w:lang w:val="ro-RO"/>
              </w:rPr>
            </w:pPr>
          </w:p>
          <w:p w:rsidR="00292A60" w:rsidRPr="00F06D3C" w:rsidRDefault="00292A60" w:rsidP="00292A60">
            <w:pPr>
              <w:jc w:val="center"/>
              <w:rPr>
                <w:b/>
                <w:sz w:val="18"/>
                <w:szCs w:val="18"/>
                <w:lang w:val="ro-RO"/>
              </w:rPr>
            </w:pPr>
            <w:r w:rsidRPr="00F06D3C">
              <w:rPr>
                <w:b/>
                <w:sz w:val="18"/>
                <w:szCs w:val="18"/>
                <w:lang w:val="ro-RO"/>
              </w:rPr>
              <w:t>Nu se acceptă</w:t>
            </w:r>
          </w:p>
          <w:p w:rsidR="00292A60" w:rsidRPr="00F06D3C" w:rsidRDefault="00292A60" w:rsidP="00292A60">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92A60" w:rsidRDefault="00292A60" w:rsidP="00292A60">
            <w:pPr>
              <w:rPr>
                <w:lang w:val="ro-RO"/>
              </w:rPr>
            </w:pPr>
          </w:p>
          <w:p w:rsidR="00292A60" w:rsidRDefault="00292A60" w:rsidP="00292A60">
            <w:pPr>
              <w:rPr>
                <w:b/>
                <w:lang w:val="ro-RO"/>
              </w:rPr>
            </w:pPr>
          </w:p>
          <w:p w:rsidR="00292A60" w:rsidRDefault="00292A60" w:rsidP="00292A60">
            <w:pPr>
              <w:jc w:val="center"/>
              <w:rPr>
                <w:b/>
                <w:lang w:val="ro-RO"/>
              </w:rPr>
            </w:pPr>
          </w:p>
          <w:p w:rsidR="00BA3A66" w:rsidRDefault="00BA3A66" w:rsidP="00F06D3C">
            <w:pPr>
              <w:rPr>
                <w:b/>
                <w:lang w:val="ro-RO"/>
              </w:rPr>
            </w:pPr>
          </w:p>
          <w:p w:rsidR="00BA3A66" w:rsidRDefault="00BA3A66" w:rsidP="00292A60">
            <w:pPr>
              <w:jc w:val="center"/>
              <w:rPr>
                <w:b/>
                <w:lang w:val="ro-RO"/>
              </w:rPr>
            </w:pPr>
          </w:p>
          <w:p w:rsidR="00BA3A66" w:rsidRDefault="00BA3A66" w:rsidP="00205A9F">
            <w:pPr>
              <w:rPr>
                <w:b/>
                <w:lang w:val="ro-RO"/>
              </w:rPr>
            </w:pPr>
          </w:p>
          <w:p w:rsidR="00205A9F" w:rsidRDefault="00205A9F" w:rsidP="00205A9F">
            <w:pPr>
              <w:rPr>
                <w:b/>
                <w:lang w:val="ro-RO"/>
              </w:rPr>
            </w:pPr>
          </w:p>
          <w:p w:rsidR="00205A9F" w:rsidRDefault="00205A9F" w:rsidP="00205A9F">
            <w:pPr>
              <w:rPr>
                <w:b/>
                <w:lang w:val="ro-RO"/>
              </w:rPr>
            </w:pPr>
          </w:p>
          <w:p w:rsidR="00205A9F" w:rsidRDefault="00205A9F" w:rsidP="00205A9F">
            <w:pPr>
              <w:rPr>
                <w:b/>
                <w:lang w:val="ro-RO"/>
              </w:rPr>
            </w:pPr>
          </w:p>
          <w:p w:rsidR="00292A60" w:rsidRDefault="00292A60" w:rsidP="00292A60">
            <w:pPr>
              <w:jc w:val="center"/>
              <w:rPr>
                <w:b/>
                <w:lang w:val="ro-RO"/>
              </w:rPr>
            </w:pPr>
            <w:r w:rsidRPr="00292A60">
              <w:rPr>
                <w:b/>
                <w:lang w:val="ro-RO"/>
              </w:rPr>
              <w:t>Se acceptă</w:t>
            </w:r>
          </w:p>
          <w:p w:rsidR="00292A60" w:rsidRDefault="00292A60" w:rsidP="00292A60">
            <w:pPr>
              <w:jc w:val="center"/>
              <w:rPr>
                <w:b/>
                <w:lang w:val="ro-RO"/>
              </w:rPr>
            </w:pPr>
          </w:p>
          <w:p w:rsidR="00292A60" w:rsidRDefault="00292A60" w:rsidP="00292A60">
            <w:pPr>
              <w:jc w:val="center"/>
              <w:rPr>
                <w:b/>
                <w:lang w:val="ro-RO"/>
              </w:rPr>
            </w:pPr>
          </w:p>
          <w:p w:rsidR="00292A60" w:rsidRDefault="00292A60" w:rsidP="00292A60">
            <w:pPr>
              <w:jc w:val="center"/>
              <w:rPr>
                <w:b/>
                <w:lang w:val="ro-RO"/>
              </w:rPr>
            </w:pPr>
          </w:p>
          <w:p w:rsidR="00292A60" w:rsidRPr="00F06D3C" w:rsidRDefault="00292A60" w:rsidP="00F06D3C">
            <w:pPr>
              <w:jc w:val="center"/>
              <w:rPr>
                <w:b/>
                <w:sz w:val="18"/>
                <w:szCs w:val="18"/>
                <w:lang w:val="ro-RO"/>
              </w:rPr>
            </w:pPr>
          </w:p>
          <w:p w:rsidR="00292A60" w:rsidRPr="00F06D3C" w:rsidRDefault="00292A60" w:rsidP="00F06D3C">
            <w:pPr>
              <w:jc w:val="center"/>
              <w:rPr>
                <w:b/>
                <w:sz w:val="18"/>
                <w:szCs w:val="18"/>
                <w:lang w:val="ro-RO"/>
              </w:rPr>
            </w:pPr>
            <w:r w:rsidRPr="00F06D3C">
              <w:rPr>
                <w:b/>
                <w:sz w:val="18"/>
                <w:szCs w:val="18"/>
                <w:lang w:val="ro-RO"/>
              </w:rPr>
              <w:t>Nu se acceptă</w:t>
            </w:r>
          </w:p>
          <w:p w:rsidR="00292A60" w:rsidRPr="00F06D3C" w:rsidRDefault="00292A60" w:rsidP="00F06D3C">
            <w:pPr>
              <w:jc w:val="center"/>
              <w:rPr>
                <w:sz w:val="18"/>
                <w:szCs w:val="18"/>
                <w:lang w:val="ro-RO"/>
              </w:rPr>
            </w:pPr>
            <w:r w:rsidRPr="00F06D3C">
              <w:rPr>
                <w:sz w:val="18"/>
                <w:szCs w:val="18"/>
                <w:lang w:val="ro-RO"/>
              </w:rPr>
              <w:lastRenderedPageBreak/>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92A60" w:rsidRDefault="00292A60" w:rsidP="00F06D3C">
            <w:pPr>
              <w:rPr>
                <w:b/>
                <w:lang w:val="ro-RO"/>
              </w:rPr>
            </w:pPr>
          </w:p>
          <w:p w:rsidR="00292A60" w:rsidRDefault="00292A60" w:rsidP="00292A60">
            <w:pPr>
              <w:jc w:val="center"/>
              <w:rPr>
                <w:b/>
                <w:lang w:val="ro-RO"/>
              </w:rPr>
            </w:pPr>
          </w:p>
          <w:p w:rsidR="00292A60" w:rsidRDefault="00292A60" w:rsidP="00292A60">
            <w:pPr>
              <w:jc w:val="center"/>
              <w:rPr>
                <w:lang w:val="ro-RO"/>
              </w:rPr>
            </w:pPr>
          </w:p>
          <w:p w:rsidR="00205A9F" w:rsidRDefault="00205A9F" w:rsidP="00292A60">
            <w:pPr>
              <w:jc w:val="center"/>
              <w:rPr>
                <w:b/>
                <w:lang w:val="ro-RO"/>
              </w:rPr>
            </w:pPr>
          </w:p>
          <w:p w:rsidR="00205A9F" w:rsidRDefault="00205A9F" w:rsidP="00292A60">
            <w:pPr>
              <w:jc w:val="center"/>
              <w:rPr>
                <w:b/>
                <w:lang w:val="ro-RO"/>
              </w:rPr>
            </w:pPr>
          </w:p>
          <w:p w:rsidR="00205A9F" w:rsidRDefault="00205A9F" w:rsidP="00292A60">
            <w:pPr>
              <w:jc w:val="center"/>
              <w:rPr>
                <w:b/>
                <w:lang w:val="ro-RO"/>
              </w:rPr>
            </w:pPr>
          </w:p>
          <w:p w:rsidR="00205A9F" w:rsidRDefault="00205A9F" w:rsidP="00292A60">
            <w:pPr>
              <w:jc w:val="center"/>
              <w:rPr>
                <w:b/>
                <w:lang w:val="ro-RO"/>
              </w:rPr>
            </w:pPr>
          </w:p>
          <w:p w:rsidR="00205A9F" w:rsidRDefault="00205A9F" w:rsidP="00292A60">
            <w:pPr>
              <w:jc w:val="center"/>
              <w:rPr>
                <w:b/>
                <w:lang w:val="ro-RO"/>
              </w:rPr>
            </w:pPr>
          </w:p>
          <w:p w:rsidR="00205A9F" w:rsidRDefault="00205A9F" w:rsidP="00292A60">
            <w:pPr>
              <w:jc w:val="center"/>
              <w:rPr>
                <w:b/>
                <w:lang w:val="ro-RO"/>
              </w:rPr>
            </w:pPr>
          </w:p>
          <w:p w:rsidR="00205A9F" w:rsidRDefault="00205A9F" w:rsidP="00292A60">
            <w:pPr>
              <w:jc w:val="center"/>
              <w:rPr>
                <w:b/>
                <w:lang w:val="ro-RO"/>
              </w:rPr>
            </w:pPr>
          </w:p>
          <w:p w:rsidR="00292A60" w:rsidRDefault="00292A60" w:rsidP="00292A60">
            <w:pPr>
              <w:jc w:val="center"/>
              <w:rPr>
                <w:b/>
                <w:lang w:val="ro-RO"/>
              </w:rPr>
            </w:pPr>
            <w:r>
              <w:rPr>
                <w:b/>
                <w:lang w:val="ro-RO"/>
              </w:rPr>
              <w:t>Se acceptă</w:t>
            </w:r>
          </w:p>
          <w:p w:rsidR="00292A60" w:rsidRDefault="00292A60" w:rsidP="00292A60">
            <w:pPr>
              <w:jc w:val="center"/>
              <w:rPr>
                <w:b/>
                <w:lang w:val="ro-RO"/>
              </w:rPr>
            </w:pPr>
          </w:p>
          <w:p w:rsidR="00BA3A66" w:rsidRDefault="00BA3A66" w:rsidP="00292A60">
            <w:pPr>
              <w:jc w:val="center"/>
              <w:rPr>
                <w:b/>
                <w:lang w:val="ro-RO"/>
              </w:rPr>
            </w:pPr>
          </w:p>
          <w:p w:rsidR="00BA3A66" w:rsidRPr="00F06D3C" w:rsidRDefault="00BA3A66" w:rsidP="00F06D3C">
            <w:pPr>
              <w:rPr>
                <w:b/>
                <w:sz w:val="18"/>
                <w:szCs w:val="18"/>
                <w:lang w:val="ro-RO"/>
              </w:rPr>
            </w:pPr>
          </w:p>
          <w:p w:rsidR="00292A60" w:rsidRPr="00F06D3C" w:rsidRDefault="00292A60" w:rsidP="00292A60">
            <w:pPr>
              <w:jc w:val="center"/>
              <w:rPr>
                <w:b/>
                <w:sz w:val="18"/>
                <w:szCs w:val="18"/>
                <w:lang w:val="ro-RO"/>
              </w:rPr>
            </w:pPr>
            <w:r w:rsidRPr="00F06D3C">
              <w:rPr>
                <w:b/>
                <w:sz w:val="18"/>
                <w:szCs w:val="18"/>
                <w:lang w:val="ro-RO"/>
              </w:rPr>
              <w:t>Nu se acceptă</w:t>
            </w:r>
          </w:p>
          <w:p w:rsidR="00292A60" w:rsidRPr="00F06D3C" w:rsidRDefault="00292A60" w:rsidP="00292A60">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292A60" w:rsidRDefault="00292A60" w:rsidP="00292A60">
            <w:pPr>
              <w:jc w:val="center"/>
              <w:rPr>
                <w:lang w:val="ro-RO"/>
              </w:rPr>
            </w:pPr>
          </w:p>
          <w:p w:rsidR="00F06D3C" w:rsidRDefault="00F06D3C" w:rsidP="008816BE">
            <w:pPr>
              <w:jc w:val="center"/>
              <w:rPr>
                <w:lang w:val="ro-RO"/>
              </w:rPr>
            </w:pPr>
          </w:p>
          <w:p w:rsidR="00F06D3C" w:rsidRDefault="00F06D3C" w:rsidP="008816BE">
            <w:pPr>
              <w:jc w:val="center"/>
              <w:rPr>
                <w:lang w:val="ro-RO"/>
              </w:rPr>
            </w:pPr>
          </w:p>
          <w:p w:rsidR="00F06D3C" w:rsidRDefault="00F06D3C" w:rsidP="00F06D3C">
            <w:pPr>
              <w:rPr>
                <w:lang w:val="ro-RO"/>
              </w:rPr>
            </w:pPr>
          </w:p>
          <w:p w:rsidR="00205A9F" w:rsidRDefault="00205A9F" w:rsidP="00F06D3C">
            <w:pPr>
              <w:rPr>
                <w:lang w:val="ro-RO"/>
              </w:rPr>
            </w:pPr>
          </w:p>
          <w:p w:rsidR="00205A9F" w:rsidRDefault="00205A9F" w:rsidP="00F06D3C">
            <w:pPr>
              <w:rPr>
                <w:lang w:val="ro-RO"/>
              </w:rPr>
            </w:pPr>
          </w:p>
          <w:p w:rsidR="00205A9F" w:rsidRDefault="00205A9F" w:rsidP="00F06D3C">
            <w:pPr>
              <w:rPr>
                <w:lang w:val="ro-RO"/>
              </w:rPr>
            </w:pPr>
          </w:p>
          <w:p w:rsidR="008816BE" w:rsidRDefault="008816BE" w:rsidP="008816BE">
            <w:pPr>
              <w:jc w:val="center"/>
              <w:rPr>
                <w:b/>
                <w:lang w:val="ro-RO"/>
              </w:rPr>
            </w:pPr>
            <w:r w:rsidRPr="00950E6B">
              <w:rPr>
                <w:b/>
                <w:lang w:val="ro-RO"/>
              </w:rPr>
              <w:t>Nu se acceptă</w:t>
            </w:r>
          </w:p>
          <w:p w:rsidR="008816BE" w:rsidRPr="00C9696E" w:rsidRDefault="008816BE" w:rsidP="008816BE">
            <w:pPr>
              <w:jc w:val="center"/>
              <w:rPr>
                <w:lang w:val="ro-RO"/>
              </w:rPr>
            </w:pPr>
            <w:r w:rsidRPr="00C9696E">
              <w:rPr>
                <w:lang w:val="ro-RO"/>
              </w:rPr>
              <w:t xml:space="preserve">Pozițiile tarifare la nivel de 8 cifre nu sunt poziții </w:t>
            </w:r>
            <w:r>
              <w:rPr>
                <w:lang w:val="ro-RO"/>
              </w:rPr>
              <w:t>definite</w:t>
            </w:r>
            <w:r w:rsidRPr="00C9696E">
              <w:rPr>
                <w:lang w:val="ro-RO"/>
              </w:rPr>
              <w:t>, astfel încât acestea se divizează ulterior și sunt utilizate doar pentru păstrarea structurii, reieșind din logica nomenclaturii</w:t>
            </w:r>
          </w:p>
          <w:p w:rsidR="00F06D3C" w:rsidRDefault="00F06D3C" w:rsidP="00205A9F">
            <w:pPr>
              <w:rPr>
                <w:b/>
                <w:lang w:val="ro-RO"/>
              </w:rPr>
            </w:pPr>
          </w:p>
          <w:p w:rsidR="008816BE" w:rsidRPr="00950E6B" w:rsidRDefault="008816BE" w:rsidP="008816BE">
            <w:pPr>
              <w:jc w:val="center"/>
              <w:rPr>
                <w:b/>
                <w:lang w:val="ro-RO"/>
              </w:rPr>
            </w:pPr>
            <w:r w:rsidRPr="00950E6B">
              <w:rPr>
                <w:b/>
                <w:lang w:val="ro-RO"/>
              </w:rPr>
              <w:t>Nu se acceptă</w:t>
            </w:r>
          </w:p>
          <w:p w:rsidR="008816BE" w:rsidRDefault="008816BE" w:rsidP="008816BE">
            <w:pPr>
              <w:jc w:val="center"/>
              <w:rPr>
                <w:lang w:val="ro-RO"/>
              </w:rPr>
            </w:pPr>
            <w:r>
              <w:rPr>
                <w:lang w:val="ro-RO"/>
              </w:rPr>
              <w:t xml:space="preserve">Cuprinsul și structura Notelor de Capitol </w:t>
            </w:r>
            <w:r w:rsidRPr="00950E6B">
              <w:rPr>
                <w:lang w:val="ro-RO"/>
              </w:rPr>
              <w:t xml:space="preserve">corespunde cu Nomenclatura Combinată a UE, </w:t>
            </w:r>
            <w:r w:rsidR="00F06D3C" w:rsidRPr="00F06D3C">
              <w:rPr>
                <w:lang w:val="ro-RO"/>
              </w:rPr>
              <w:t xml:space="preserve">elaborată în baza Convenției internaționale privind Sistemul armonizat de descriere și codificare a mărfurilor, aprobat de </w:t>
            </w:r>
            <w:r w:rsidR="00F06D3C" w:rsidRPr="00F06D3C">
              <w:rPr>
                <w:lang w:val="ro-RO"/>
              </w:rPr>
              <w:lastRenderedPageBreak/>
              <w:t>Organizația Mondială a Vămilor, iar modificarea/sau referință la Legislația națională este secundară față de cea internațională.</w:t>
            </w:r>
          </w:p>
          <w:p w:rsidR="008816BE" w:rsidRDefault="008816BE" w:rsidP="00205A9F">
            <w:pPr>
              <w:rPr>
                <w:lang w:val="ro-RO"/>
              </w:rPr>
            </w:pPr>
          </w:p>
          <w:p w:rsidR="00205A9F" w:rsidRDefault="00205A9F" w:rsidP="00205A9F">
            <w:pPr>
              <w:rPr>
                <w:lang w:val="ro-RO"/>
              </w:rPr>
            </w:pPr>
          </w:p>
          <w:p w:rsidR="00205A9F" w:rsidRDefault="00205A9F" w:rsidP="00205A9F">
            <w:pPr>
              <w:rPr>
                <w:b/>
                <w:lang w:val="ro-RO"/>
              </w:rPr>
            </w:pPr>
          </w:p>
          <w:p w:rsidR="00BA3A66" w:rsidRDefault="00BA3A66" w:rsidP="00292A60">
            <w:pPr>
              <w:jc w:val="center"/>
              <w:rPr>
                <w:b/>
                <w:lang w:val="ro-RO"/>
              </w:rPr>
            </w:pPr>
          </w:p>
          <w:p w:rsidR="00BA3A66" w:rsidRDefault="00BA3A66" w:rsidP="00292A60">
            <w:pPr>
              <w:jc w:val="center"/>
              <w:rPr>
                <w:b/>
                <w:lang w:val="ro-RO"/>
              </w:rPr>
            </w:pPr>
          </w:p>
          <w:p w:rsidR="008816BE" w:rsidRDefault="008816BE" w:rsidP="00292A60">
            <w:pPr>
              <w:jc w:val="center"/>
              <w:rPr>
                <w:b/>
                <w:lang w:val="ro-RO"/>
              </w:rPr>
            </w:pPr>
            <w:r>
              <w:rPr>
                <w:b/>
                <w:lang w:val="ro-RO"/>
              </w:rPr>
              <w:t>Se acceptă</w:t>
            </w:r>
          </w:p>
          <w:p w:rsidR="008816BE" w:rsidRDefault="008816BE" w:rsidP="008816BE">
            <w:pPr>
              <w:rPr>
                <w:b/>
                <w:lang w:val="ro-RO"/>
              </w:rPr>
            </w:pPr>
          </w:p>
          <w:p w:rsidR="00BA3A66" w:rsidRDefault="00BA3A66" w:rsidP="00F06D3C">
            <w:pPr>
              <w:rPr>
                <w:b/>
                <w:lang w:val="ro-RO"/>
              </w:rPr>
            </w:pPr>
          </w:p>
          <w:p w:rsidR="00BA3A66" w:rsidRDefault="00BA3A66" w:rsidP="008816BE">
            <w:pPr>
              <w:jc w:val="center"/>
              <w:rPr>
                <w:b/>
                <w:lang w:val="ro-RO"/>
              </w:rPr>
            </w:pPr>
          </w:p>
          <w:p w:rsidR="00BA3A66" w:rsidRDefault="00BA3A66"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8816BE" w:rsidRPr="00F06D3C" w:rsidRDefault="008816BE" w:rsidP="008816BE">
            <w:pPr>
              <w:jc w:val="center"/>
              <w:rPr>
                <w:b/>
                <w:sz w:val="18"/>
                <w:szCs w:val="18"/>
                <w:lang w:val="ro-RO"/>
              </w:rPr>
            </w:pPr>
            <w:r w:rsidRPr="00F06D3C">
              <w:rPr>
                <w:b/>
                <w:sz w:val="18"/>
                <w:szCs w:val="18"/>
                <w:lang w:val="ro-RO"/>
              </w:rPr>
              <w:t>Nu se acceptă</w:t>
            </w:r>
          </w:p>
          <w:p w:rsidR="008816BE" w:rsidRPr="00F06D3C" w:rsidRDefault="008816BE" w:rsidP="00F06D3C">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6BE" w:rsidRDefault="008816BE" w:rsidP="008816BE">
            <w:pPr>
              <w:jc w:val="center"/>
              <w:rPr>
                <w:sz w:val="18"/>
                <w:szCs w:val="18"/>
                <w:lang w:val="ro-RO"/>
              </w:rPr>
            </w:pPr>
          </w:p>
          <w:p w:rsidR="00205A9F" w:rsidRDefault="00205A9F" w:rsidP="008816BE">
            <w:pPr>
              <w:jc w:val="center"/>
              <w:rPr>
                <w:sz w:val="18"/>
                <w:szCs w:val="18"/>
                <w:lang w:val="ro-RO"/>
              </w:rPr>
            </w:pPr>
          </w:p>
          <w:p w:rsidR="00205A9F" w:rsidRDefault="00205A9F" w:rsidP="008816BE">
            <w:pPr>
              <w:jc w:val="center"/>
              <w:rPr>
                <w:sz w:val="18"/>
                <w:szCs w:val="18"/>
                <w:lang w:val="ro-RO"/>
              </w:rPr>
            </w:pPr>
          </w:p>
          <w:p w:rsidR="00205A9F" w:rsidRDefault="00205A9F" w:rsidP="008816BE">
            <w:pPr>
              <w:jc w:val="center"/>
              <w:rPr>
                <w:sz w:val="18"/>
                <w:szCs w:val="18"/>
                <w:lang w:val="ro-RO"/>
              </w:rPr>
            </w:pPr>
          </w:p>
          <w:p w:rsidR="00205A9F" w:rsidRDefault="00205A9F" w:rsidP="008816BE">
            <w:pPr>
              <w:jc w:val="center"/>
              <w:rPr>
                <w:sz w:val="18"/>
                <w:szCs w:val="18"/>
                <w:lang w:val="ro-RO"/>
              </w:rPr>
            </w:pPr>
          </w:p>
          <w:p w:rsidR="00205A9F" w:rsidRPr="00205A9F" w:rsidRDefault="00205A9F" w:rsidP="00205A9F">
            <w:pPr>
              <w:jc w:val="center"/>
              <w:rPr>
                <w:b/>
                <w:szCs w:val="18"/>
                <w:lang w:val="ro-RO"/>
              </w:rPr>
            </w:pPr>
            <w:r w:rsidRPr="00205A9F">
              <w:rPr>
                <w:b/>
                <w:szCs w:val="18"/>
                <w:lang w:val="ro-RO"/>
              </w:rPr>
              <w:t>Se acceptă</w:t>
            </w:r>
          </w:p>
          <w:p w:rsidR="008816BE" w:rsidRPr="00F06D3C" w:rsidRDefault="008816BE" w:rsidP="008816BE">
            <w:pPr>
              <w:rPr>
                <w:sz w:val="18"/>
                <w:szCs w:val="18"/>
                <w:lang w:val="ro-RO"/>
              </w:rPr>
            </w:pPr>
          </w:p>
          <w:p w:rsidR="008816BE" w:rsidRDefault="008816BE" w:rsidP="00292A60">
            <w:pPr>
              <w:jc w:val="center"/>
              <w:rPr>
                <w:b/>
                <w:lang w:val="ro-RO"/>
              </w:rPr>
            </w:pPr>
          </w:p>
          <w:p w:rsidR="00205A9F" w:rsidRDefault="00205A9F" w:rsidP="00205A9F">
            <w:pPr>
              <w:rPr>
                <w:b/>
                <w:sz w:val="18"/>
                <w:szCs w:val="18"/>
                <w:lang w:val="ro-RO"/>
              </w:rPr>
            </w:pPr>
          </w:p>
          <w:p w:rsidR="00205A9F" w:rsidRDefault="00205A9F" w:rsidP="00292A60">
            <w:pPr>
              <w:jc w:val="center"/>
              <w:rPr>
                <w:b/>
                <w:lang w:val="ro-RO"/>
              </w:rPr>
            </w:pPr>
          </w:p>
          <w:p w:rsidR="00F06D3C" w:rsidRPr="00F06D3C" w:rsidRDefault="00F06D3C" w:rsidP="00F06D3C">
            <w:pPr>
              <w:jc w:val="center"/>
              <w:rPr>
                <w:b/>
                <w:sz w:val="18"/>
                <w:szCs w:val="18"/>
                <w:lang w:val="ro-RO"/>
              </w:rPr>
            </w:pPr>
            <w:r w:rsidRPr="00F06D3C">
              <w:rPr>
                <w:b/>
                <w:sz w:val="18"/>
                <w:szCs w:val="18"/>
                <w:lang w:val="ro-RO"/>
              </w:rPr>
              <w:t>Nu se acceptă</w:t>
            </w:r>
          </w:p>
          <w:p w:rsidR="00F06D3C" w:rsidRPr="00F06D3C" w:rsidRDefault="00F06D3C" w:rsidP="00F06D3C">
            <w:pPr>
              <w:jc w:val="center"/>
              <w:rPr>
                <w:b/>
                <w:sz w:val="18"/>
                <w:szCs w:val="18"/>
                <w:lang w:val="ro-RO"/>
              </w:rPr>
            </w:pPr>
            <w:r w:rsidRPr="00F06D3C">
              <w:rPr>
                <w:sz w:val="18"/>
                <w:szCs w:val="18"/>
                <w:lang w:val="ro-RO"/>
              </w:rPr>
              <w:t>Cuprinsul și structura Notelor de Capitol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6BE" w:rsidRDefault="008816BE" w:rsidP="008816BE">
            <w:pPr>
              <w:rPr>
                <w:b/>
                <w:lang w:val="ro-RO"/>
              </w:rPr>
            </w:pPr>
          </w:p>
          <w:p w:rsidR="008816BE" w:rsidRDefault="008816BE" w:rsidP="008816BE">
            <w:pPr>
              <w:rPr>
                <w:b/>
                <w:lang w:val="ro-RO"/>
              </w:rPr>
            </w:pPr>
          </w:p>
          <w:p w:rsidR="00BA3A66" w:rsidRDefault="00BA3A66" w:rsidP="008816BE">
            <w:pPr>
              <w:jc w:val="center"/>
              <w:rPr>
                <w:b/>
                <w:lang w:val="ro-RO"/>
              </w:rPr>
            </w:pPr>
          </w:p>
          <w:p w:rsidR="00F06D3C" w:rsidRDefault="00F06D3C" w:rsidP="008816BE">
            <w:pPr>
              <w:jc w:val="center"/>
              <w:rPr>
                <w:b/>
                <w:lang w:val="ro-RO"/>
              </w:rPr>
            </w:pPr>
          </w:p>
          <w:p w:rsidR="008816BE" w:rsidRDefault="008816BE" w:rsidP="008816BE">
            <w:pPr>
              <w:jc w:val="center"/>
              <w:rPr>
                <w:b/>
                <w:lang w:val="ro-RO"/>
              </w:rPr>
            </w:pPr>
            <w:r>
              <w:rPr>
                <w:b/>
                <w:lang w:val="ro-RO"/>
              </w:rPr>
              <w:lastRenderedPageBreak/>
              <w:t>Se acceptă</w:t>
            </w:r>
          </w:p>
          <w:p w:rsidR="008816BE" w:rsidRDefault="008816BE" w:rsidP="008816BE">
            <w:pPr>
              <w:jc w:val="center"/>
              <w:rPr>
                <w:b/>
                <w:lang w:val="ro-RO"/>
              </w:rPr>
            </w:pPr>
          </w:p>
          <w:p w:rsidR="00F06D3C" w:rsidRDefault="00F06D3C" w:rsidP="008816BE">
            <w:pPr>
              <w:jc w:val="center"/>
              <w:rPr>
                <w:b/>
                <w:sz w:val="18"/>
                <w:szCs w:val="18"/>
                <w:lang w:val="ro-RO"/>
              </w:rPr>
            </w:pPr>
          </w:p>
          <w:p w:rsidR="00205A9F" w:rsidRDefault="00205A9F" w:rsidP="008816BE">
            <w:pPr>
              <w:jc w:val="center"/>
              <w:rPr>
                <w:b/>
                <w:sz w:val="18"/>
                <w:szCs w:val="18"/>
                <w:lang w:val="ro-RO"/>
              </w:rPr>
            </w:pPr>
          </w:p>
          <w:p w:rsidR="00205A9F" w:rsidRDefault="00205A9F" w:rsidP="008816BE">
            <w:pPr>
              <w:jc w:val="center"/>
              <w:rPr>
                <w:b/>
                <w:sz w:val="18"/>
                <w:szCs w:val="18"/>
                <w:lang w:val="ro-RO"/>
              </w:rPr>
            </w:pPr>
          </w:p>
          <w:p w:rsidR="00205A9F" w:rsidRDefault="00205A9F" w:rsidP="008816BE">
            <w:pPr>
              <w:jc w:val="center"/>
              <w:rPr>
                <w:b/>
                <w:sz w:val="18"/>
                <w:szCs w:val="18"/>
                <w:lang w:val="ro-RO"/>
              </w:rPr>
            </w:pPr>
          </w:p>
          <w:p w:rsidR="00205A9F" w:rsidRDefault="00205A9F" w:rsidP="008816BE">
            <w:pPr>
              <w:jc w:val="center"/>
              <w:rPr>
                <w:b/>
                <w:sz w:val="18"/>
                <w:szCs w:val="18"/>
                <w:lang w:val="ro-RO"/>
              </w:rPr>
            </w:pPr>
          </w:p>
          <w:p w:rsidR="00205A9F" w:rsidRDefault="00205A9F" w:rsidP="008816BE">
            <w:pPr>
              <w:jc w:val="center"/>
              <w:rPr>
                <w:b/>
                <w:sz w:val="18"/>
                <w:szCs w:val="18"/>
                <w:lang w:val="ro-RO"/>
              </w:rPr>
            </w:pPr>
          </w:p>
          <w:p w:rsidR="00205A9F" w:rsidRDefault="00205A9F" w:rsidP="008816BE">
            <w:pPr>
              <w:jc w:val="center"/>
              <w:rPr>
                <w:b/>
                <w:sz w:val="18"/>
                <w:szCs w:val="18"/>
                <w:lang w:val="ro-RO"/>
              </w:rPr>
            </w:pPr>
          </w:p>
          <w:p w:rsidR="00205A9F" w:rsidRPr="00F06D3C" w:rsidRDefault="00205A9F" w:rsidP="008816BE">
            <w:pPr>
              <w:jc w:val="center"/>
              <w:rPr>
                <w:b/>
                <w:sz w:val="18"/>
                <w:szCs w:val="18"/>
                <w:lang w:val="ro-RO"/>
              </w:rPr>
            </w:pPr>
          </w:p>
          <w:p w:rsidR="008816BE" w:rsidRPr="00F06D3C" w:rsidRDefault="008816BE" w:rsidP="008816BE">
            <w:pPr>
              <w:jc w:val="center"/>
              <w:rPr>
                <w:b/>
                <w:sz w:val="18"/>
                <w:szCs w:val="18"/>
                <w:lang w:val="ro-RO"/>
              </w:rPr>
            </w:pPr>
            <w:r w:rsidRPr="00F06D3C">
              <w:rPr>
                <w:b/>
                <w:sz w:val="18"/>
                <w:szCs w:val="18"/>
                <w:lang w:val="ro-RO"/>
              </w:rPr>
              <w:t>Nu se acceptă</w:t>
            </w:r>
          </w:p>
          <w:p w:rsidR="00F06D3C" w:rsidRPr="00F06D3C" w:rsidRDefault="008816BE" w:rsidP="00F06D3C">
            <w:pPr>
              <w:jc w:val="center"/>
              <w:rPr>
                <w:b/>
                <w:sz w:val="18"/>
                <w:szCs w:val="18"/>
                <w:lang w:val="ro-RO"/>
              </w:rPr>
            </w:pPr>
            <w:r w:rsidRPr="00F06D3C">
              <w:rPr>
                <w:sz w:val="18"/>
                <w:szCs w:val="18"/>
                <w:lang w:val="ro-RO"/>
              </w:rPr>
              <w:t xml:space="preserve">Cuprinsul și structura Notelor de Capitol corespunde cu Nomenclatura Combinată a UE, </w:t>
            </w:r>
            <w:r w:rsidR="00F06D3C" w:rsidRPr="00F06D3C">
              <w:rPr>
                <w:b/>
                <w:sz w:val="18"/>
                <w:szCs w:val="18"/>
                <w:lang w:val="ro-RO"/>
              </w:rPr>
              <w:t>Nu se acceptă</w:t>
            </w:r>
          </w:p>
          <w:p w:rsidR="00F06D3C" w:rsidRPr="00F06D3C" w:rsidRDefault="00F06D3C" w:rsidP="00F06D3C">
            <w:pPr>
              <w:jc w:val="center"/>
              <w:rPr>
                <w:b/>
                <w:sz w:val="18"/>
                <w:szCs w:val="18"/>
                <w:lang w:val="ro-RO"/>
              </w:rPr>
            </w:pPr>
            <w:r w:rsidRPr="00F06D3C">
              <w:rPr>
                <w:sz w:val="18"/>
                <w:szCs w:val="18"/>
                <w:lang w:val="ro-RO"/>
              </w:rPr>
              <w:t>Cuprinsul și structura Notelor de Capitol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816BE" w:rsidRDefault="008816BE" w:rsidP="008816BE">
            <w:pPr>
              <w:rPr>
                <w:b/>
                <w:lang w:val="ro-RO"/>
              </w:rPr>
            </w:pPr>
          </w:p>
          <w:p w:rsidR="00F06D3C" w:rsidRDefault="00F06D3C" w:rsidP="008816BE">
            <w:pPr>
              <w:jc w:val="center"/>
              <w:rPr>
                <w:b/>
                <w:lang w:val="ro-RO"/>
              </w:rPr>
            </w:pPr>
          </w:p>
          <w:p w:rsidR="00205A9F" w:rsidRDefault="00205A9F" w:rsidP="008816BE">
            <w:pPr>
              <w:jc w:val="center"/>
              <w:rPr>
                <w:b/>
                <w:lang w:val="ro-RO"/>
              </w:rPr>
            </w:pPr>
          </w:p>
          <w:p w:rsidR="00205A9F" w:rsidRDefault="00205A9F" w:rsidP="008816BE">
            <w:pPr>
              <w:jc w:val="center"/>
              <w:rPr>
                <w:b/>
                <w:lang w:val="ro-RO"/>
              </w:rPr>
            </w:pPr>
          </w:p>
          <w:p w:rsidR="00205A9F" w:rsidRDefault="00205A9F" w:rsidP="008816BE">
            <w:pPr>
              <w:jc w:val="center"/>
              <w:rPr>
                <w:b/>
                <w:lang w:val="ro-RO"/>
              </w:rPr>
            </w:pPr>
          </w:p>
          <w:p w:rsidR="00205A9F" w:rsidRDefault="00205A9F" w:rsidP="008816BE">
            <w:pPr>
              <w:jc w:val="center"/>
              <w:rPr>
                <w:b/>
                <w:lang w:val="ro-RO"/>
              </w:rPr>
            </w:pPr>
          </w:p>
          <w:p w:rsidR="00205A9F" w:rsidRDefault="00205A9F" w:rsidP="008816BE">
            <w:pPr>
              <w:jc w:val="center"/>
              <w:rPr>
                <w:b/>
                <w:lang w:val="ro-RO"/>
              </w:rPr>
            </w:pPr>
          </w:p>
          <w:p w:rsidR="00205A9F" w:rsidRDefault="00205A9F" w:rsidP="008816BE">
            <w:pPr>
              <w:jc w:val="center"/>
              <w:rPr>
                <w:b/>
                <w:lang w:val="ro-RO"/>
              </w:rPr>
            </w:pPr>
          </w:p>
          <w:p w:rsidR="008816BE" w:rsidRDefault="008816BE" w:rsidP="008816BE">
            <w:pPr>
              <w:jc w:val="center"/>
              <w:rPr>
                <w:b/>
                <w:lang w:val="ro-RO"/>
              </w:rPr>
            </w:pPr>
            <w:r>
              <w:rPr>
                <w:b/>
                <w:lang w:val="ro-RO"/>
              </w:rPr>
              <w:t>Se acceptă</w:t>
            </w:r>
          </w:p>
          <w:p w:rsidR="00F92DDC" w:rsidRDefault="00F92DDC" w:rsidP="00F06D3C">
            <w:pPr>
              <w:rPr>
                <w:b/>
                <w:lang w:val="ro-RO"/>
              </w:rPr>
            </w:pPr>
          </w:p>
          <w:p w:rsidR="00F92DDC" w:rsidRDefault="00F92DDC" w:rsidP="00F92DDC">
            <w:pPr>
              <w:jc w:val="center"/>
              <w:rPr>
                <w:b/>
                <w:lang w:val="ro-RO"/>
              </w:rPr>
            </w:pPr>
          </w:p>
          <w:p w:rsidR="00F92DDC" w:rsidRDefault="00F92DDC" w:rsidP="00F92DDC">
            <w:pPr>
              <w:jc w:val="center"/>
              <w:rPr>
                <w:b/>
                <w:lang w:val="ro-RO"/>
              </w:rPr>
            </w:pPr>
          </w:p>
          <w:p w:rsidR="00F92DDC" w:rsidRPr="00F06D3C" w:rsidRDefault="00F92DDC" w:rsidP="00F92DDC">
            <w:pPr>
              <w:jc w:val="center"/>
              <w:rPr>
                <w:b/>
                <w:sz w:val="18"/>
                <w:szCs w:val="18"/>
                <w:lang w:val="ro-RO"/>
              </w:rPr>
            </w:pPr>
            <w:r w:rsidRPr="00F06D3C">
              <w:rPr>
                <w:b/>
                <w:sz w:val="18"/>
                <w:szCs w:val="18"/>
                <w:lang w:val="ro-RO"/>
              </w:rPr>
              <w:t>Nu se acceptă</w:t>
            </w:r>
          </w:p>
          <w:p w:rsidR="00F92DDC" w:rsidRPr="00F06D3C" w:rsidRDefault="00F92DDC" w:rsidP="00F92DDC">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F92DDC" w:rsidRPr="00F06D3C" w:rsidRDefault="00F92DDC" w:rsidP="00F92DDC">
            <w:pPr>
              <w:jc w:val="center"/>
              <w:rPr>
                <w:sz w:val="18"/>
                <w:szCs w:val="18"/>
                <w:lang w:val="ro-RO"/>
              </w:rPr>
            </w:pPr>
          </w:p>
          <w:p w:rsidR="00F92DDC" w:rsidRDefault="00205A9F" w:rsidP="00205A9F">
            <w:pPr>
              <w:jc w:val="center"/>
              <w:rPr>
                <w:b/>
                <w:lang w:val="ro-RO"/>
              </w:rPr>
            </w:pPr>
            <w:r>
              <w:rPr>
                <w:b/>
                <w:lang w:val="ro-RO"/>
              </w:rPr>
              <w:t>Se acceptă</w:t>
            </w:r>
          </w:p>
          <w:p w:rsidR="00F92DDC" w:rsidRDefault="00F92DDC" w:rsidP="00F92DDC">
            <w:pPr>
              <w:jc w:val="center"/>
              <w:rPr>
                <w:b/>
                <w:lang w:val="ro-RO"/>
              </w:rPr>
            </w:pPr>
          </w:p>
          <w:p w:rsidR="00F92DDC" w:rsidRDefault="00F92DDC" w:rsidP="00F92DDC">
            <w:pPr>
              <w:jc w:val="center"/>
              <w:rPr>
                <w:b/>
                <w:sz w:val="18"/>
                <w:szCs w:val="18"/>
                <w:lang w:val="ro-RO"/>
              </w:rPr>
            </w:pPr>
          </w:p>
          <w:p w:rsidR="00205A9F" w:rsidRDefault="00205A9F" w:rsidP="00F92DDC">
            <w:pPr>
              <w:jc w:val="center"/>
              <w:rPr>
                <w:b/>
                <w:sz w:val="18"/>
                <w:szCs w:val="18"/>
                <w:lang w:val="ro-RO"/>
              </w:rPr>
            </w:pPr>
          </w:p>
          <w:p w:rsidR="00205A9F" w:rsidRPr="00F06D3C" w:rsidRDefault="00205A9F" w:rsidP="00F92DDC">
            <w:pPr>
              <w:jc w:val="center"/>
              <w:rPr>
                <w:b/>
                <w:sz w:val="18"/>
                <w:szCs w:val="18"/>
                <w:lang w:val="ro-RO"/>
              </w:rPr>
            </w:pPr>
          </w:p>
          <w:p w:rsidR="00205A9F" w:rsidRDefault="00205A9F" w:rsidP="00F92DDC">
            <w:pPr>
              <w:jc w:val="center"/>
              <w:rPr>
                <w:b/>
                <w:sz w:val="18"/>
                <w:szCs w:val="18"/>
                <w:lang w:val="ro-RO"/>
              </w:rPr>
            </w:pPr>
          </w:p>
          <w:p w:rsidR="00205A9F" w:rsidRDefault="00205A9F" w:rsidP="00F92DDC">
            <w:pPr>
              <w:jc w:val="center"/>
              <w:rPr>
                <w:b/>
                <w:sz w:val="18"/>
                <w:szCs w:val="18"/>
                <w:lang w:val="ro-RO"/>
              </w:rPr>
            </w:pPr>
          </w:p>
          <w:p w:rsidR="00205A9F" w:rsidRDefault="00205A9F" w:rsidP="00F92DDC">
            <w:pPr>
              <w:jc w:val="center"/>
              <w:rPr>
                <w:b/>
                <w:sz w:val="18"/>
                <w:szCs w:val="18"/>
                <w:lang w:val="ro-RO"/>
              </w:rPr>
            </w:pPr>
          </w:p>
          <w:p w:rsidR="00F92DDC" w:rsidRPr="00F06D3C" w:rsidRDefault="00F92DDC" w:rsidP="00F92DDC">
            <w:pPr>
              <w:jc w:val="center"/>
              <w:rPr>
                <w:b/>
                <w:sz w:val="18"/>
                <w:szCs w:val="18"/>
                <w:lang w:val="ro-RO"/>
              </w:rPr>
            </w:pPr>
            <w:r w:rsidRPr="00F06D3C">
              <w:rPr>
                <w:b/>
                <w:sz w:val="18"/>
                <w:szCs w:val="18"/>
                <w:lang w:val="ro-RO"/>
              </w:rPr>
              <w:lastRenderedPageBreak/>
              <w:t>Nu se acceptă</w:t>
            </w:r>
          </w:p>
          <w:p w:rsidR="00F92DDC" w:rsidRPr="00F06D3C" w:rsidRDefault="00F92DDC" w:rsidP="00F06D3C">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F92DDC" w:rsidRDefault="00F92DDC" w:rsidP="008816BE">
            <w:pPr>
              <w:jc w:val="center"/>
              <w:rPr>
                <w:b/>
                <w:lang w:val="ro-RO"/>
              </w:rPr>
            </w:pPr>
          </w:p>
          <w:p w:rsidR="00F92DDC" w:rsidRDefault="00F92DDC" w:rsidP="008816BE">
            <w:pPr>
              <w:jc w:val="center"/>
              <w:rPr>
                <w:b/>
                <w:lang w:val="ro-RO"/>
              </w:rPr>
            </w:pPr>
          </w:p>
          <w:p w:rsidR="00F92DDC" w:rsidRDefault="00F92DDC" w:rsidP="008816BE">
            <w:pPr>
              <w:jc w:val="center"/>
              <w:rPr>
                <w:b/>
                <w:lang w:val="ro-RO"/>
              </w:rPr>
            </w:pPr>
          </w:p>
          <w:p w:rsidR="00F92DDC" w:rsidRDefault="00F92DDC" w:rsidP="00F92DDC">
            <w:pPr>
              <w:rPr>
                <w:b/>
                <w:lang w:val="ro-RO"/>
              </w:rPr>
            </w:pPr>
          </w:p>
          <w:p w:rsidR="00F06D3C" w:rsidRDefault="00F06D3C" w:rsidP="00F92DDC">
            <w:pPr>
              <w:rPr>
                <w:b/>
                <w:lang w:val="ro-RO"/>
              </w:rPr>
            </w:pPr>
          </w:p>
          <w:p w:rsidR="00F06D3C" w:rsidRDefault="00F06D3C" w:rsidP="00F92DDC">
            <w:pPr>
              <w:rPr>
                <w:b/>
                <w:lang w:val="ro-RO"/>
              </w:rPr>
            </w:pPr>
          </w:p>
          <w:p w:rsidR="00F06D3C" w:rsidRDefault="00F06D3C" w:rsidP="00F92DDC">
            <w:pPr>
              <w:rPr>
                <w:b/>
                <w:lang w:val="ro-RO"/>
              </w:rPr>
            </w:pPr>
          </w:p>
          <w:p w:rsidR="00205A9F" w:rsidRDefault="00205A9F" w:rsidP="00F92DDC">
            <w:pPr>
              <w:jc w:val="center"/>
              <w:rPr>
                <w:b/>
                <w:sz w:val="18"/>
                <w:szCs w:val="18"/>
                <w:lang w:val="ro-RO"/>
              </w:rPr>
            </w:pPr>
          </w:p>
          <w:p w:rsidR="00205A9F" w:rsidRDefault="00205A9F" w:rsidP="00F92DDC">
            <w:pPr>
              <w:jc w:val="center"/>
              <w:rPr>
                <w:b/>
                <w:sz w:val="18"/>
                <w:szCs w:val="18"/>
                <w:lang w:val="ro-RO"/>
              </w:rPr>
            </w:pPr>
          </w:p>
          <w:p w:rsidR="00205A9F" w:rsidRDefault="00205A9F" w:rsidP="00F92DDC">
            <w:pPr>
              <w:jc w:val="center"/>
              <w:rPr>
                <w:b/>
                <w:sz w:val="18"/>
                <w:szCs w:val="18"/>
                <w:lang w:val="ro-RO"/>
              </w:rPr>
            </w:pPr>
          </w:p>
          <w:p w:rsidR="00205A9F" w:rsidRDefault="00205A9F" w:rsidP="00F92DDC">
            <w:pPr>
              <w:jc w:val="center"/>
              <w:rPr>
                <w:b/>
                <w:sz w:val="18"/>
                <w:szCs w:val="18"/>
                <w:lang w:val="ro-RO"/>
              </w:rPr>
            </w:pPr>
          </w:p>
          <w:p w:rsidR="00205A9F" w:rsidRDefault="00205A9F" w:rsidP="00F92DDC">
            <w:pPr>
              <w:jc w:val="center"/>
              <w:rPr>
                <w:b/>
                <w:sz w:val="18"/>
                <w:szCs w:val="18"/>
                <w:lang w:val="ro-RO"/>
              </w:rPr>
            </w:pPr>
          </w:p>
          <w:p w:rsidR="00F92DDC" w:rsidRPr="00F06D3C" w:rsidRDefault="00F92DDC" w:rsidP="00F92DDC">
            <w:pPr>
              <w:jc w:val="center"/>
              <w:rPr>
                <w:b/>
                <w:sz w:val="18"/>
                <w:szCs w:val="18"/>
                <w:lang w:val="ro-RO"/>
              </w:rPr>
            </w:pPr>
            <w:r w:rsidRPr="00F06D3C">
              <w:rPr>
                <w:b/>
                <w:sz w:val="18"/>
                <w:szCs w:val="18"/>
                <w:lang w:val="ro-RO"/>
              </w:rPr>
              <w:t>Nu se acceptă</w:t>
            </w:r>
          </w:p>
          <w:p w:rsidR="00F06D3C" w:rsidRPr="00F06D3C" w:rsidRDefault="00F92DDC" w:rsidP="00F06D3C">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F92DDC" w:rsidRDefault="00F92DDC" w:rsidP="00F06D3C">
            <w:pPr>
              <w:rPr>
                <w:b/>
                <w:lang w:val="ro-RO"/>
              </w:rPr>
            </w:pPr>
          </w:p>
          <w:p w:rsidR="008761B4" w:rsidRDefault="008761B4"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8816BE">
            <w:pPr>
              <w:jc w:val="center"/>
              <w:rPr>
                <w:b/>
                <w:lang w:val="ro-RO"/>
              </w:rPr>
            </w:pPr>
          </w:p>
          <w:p w:rsidR="00F06D3C" w:rsidRDefault="00F06D3C" w:rsidP="00F06D3C">
            <w:pPr>
              <w:rPr>
                <w:b/>
                <w:lang w:val="ro-RO"/>
              </w:rPr>
            </w:pPr>
          </w:p>
          <w:p w:rsidR="00205A9F" w:rsidRDefault="00205A9F" w:rsidP="008816BE">
            <w:pPr>
              <w:jc w:val="center"/>
              <w:rPr>
                <w:b/>
                <w:lang w:val="ro-RO"/>
              </w:rPr>
            </w:pPr>
          </w:p>
          <w:p w:rsidR="00F06D3C" w:rsidRDefault="00F06D3C" w:rsidP="008816BE">
            <w:pPr>
              <w:jc w:val="center"/>
              <w:rPr>
                <w:b/>
                <w:lang w:val="ro-RO"/>
              </w:rPr>
            </w:pPr>
            <w:r>
              <w:rPr>
                <w:b/>
                <w:lang w:val="ro-RO"/>
              </w:rPr>
              <w:t>Se acceptă</w:t>
            </w:r>
          </w:p>
          <w:p w:rsidR="008761B4" w:rsidRDefault="008761B4" w:rsidP="008816BE">
            <w:pPr>
              <w:jc w:val="center"/>
              <w:rPr>
                <w:b/>
                <w:lang w:val="ro-RO"/>
              </w:rPr>
            </w:pPr>
          </w:p>
          <w:p w:rsidR="00F06D3C" w:rsidRDefault="00F06D3C" w:rsidP="00205A9F">
            <w:pPr>
              <w:rPr>
                <w:b/>
                <w:lang w:val="ro-RO"/>
              </w:rPr>
            </w:pPr>
          </w:p>
          <w:p w:rsidR="00F06D3C" w:rsidRDefault="00F06D3C" w:rsidP="008816BE">
            <w:pPr>
              <w:jc w:val="center"/>
              <w:rPr>
                <w:b/>
                <w:lang w:val="ro-RO"/>
              </w:rPr>
            </w:pPr>
          </w:p>
          <w:p w:rsidR="00F06D3C" w:rsidRDefault="00F06D3C" w:rsidP="008816BE">
            <w:pPr>
              <w:jc w:val="center"/>
              <w:rPr>
                <w:b/>
                <w:lang w:val="ro-RO"/>
              </w:rPr>
            </w:pPr>
          </w:p>
          <w:p w:rsidR="008761B4" w:rsidRPr="00F06D3C" w:rsidRDefault="008761B4" w:rsidP="008761B4">
            <w:pPr>
              <w:jc w:val="center"/>
              <w:rPr>
                <w:b/>
                <w:sz w:val="18"/>
                <w:szCs w:val="18"/>
                <w:lang w:val="ro-RO"/>
              </w:rPr>
            </w:pPr>
            <w:r w:rsidRPr="00F06D3C">
              <w:rPr>
                <w:b/>
                <w:sz w:val="18"/>
                <w:szCs w:val="18"/>
                <w:lang w:val="ro-RO"/>
              </w:rPr>
              <w:t>Nu se acceptă</w:t>
            </w:r>
          </w:p>
          <w:p w:rsidR="008761B4" w:rsidRPr="00F06D3C" w:rsidRDefault="008761B4" w:rsidP="008761B4">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 xml:space="preserve">elaborată în baza Convenției internaționale privind Sistemul armonizat de </w:t>
            </w:r>
            <w:r w:rsidR="00F06D3C" w:rsidRPr="00F06D3C">
              <w:rPr>
                <w:sz w:val="18"/>
                <w:szCs w:val="18"/>
                <w:lang w:val="ro-RO"/>
              </w:rPr>
              <w:lastRenderedPageBreak/>
              <w:t>descriere și codificare a mărfurilor, aprobat de Organizația Mondială a Vămilor, iar modificarea/sau referință la Legislația națională este secundară față de cea internațională.</w:t>
            </w:r>
          </w:p>
          <w:p w:rsidR="008761B4" w:rsidRDefault="008761B4" w:rsidP="008761B4">
            <w:pPr>
              <w:jc w:val="center"/>
              <w:rPr>
                <w:lang w:val="ro-RO"/>
              </w:rPr>
            </w:pPr>
          </w:p>
          <w:p w:rsidR="00F06D3C" w:rsidRDefault="00F06D3C" w:rsidP="00F06D3C">
            <w:pPr>
              <w:jc w:val="center"/>
              <w:rPr>
                <w:b/>
                <w:lang w:val="ro-RO"/>
              </w:rPr>
            </w:pPr>
            <w:r>
              <w:rPr>
                <w:b/>
                <w:lang w:val="ro-RO"/>
              </w:rPr>
              <w:t>S</w:t>
            </w:r>
            <w:r w:rsidRPr="00950E6B">
              <w:rPr>
                <w:b/>
                <w:lang w:val="ro-RO"/>
              </w:rPr>
              <w:t>e acceptă</w:t>
            </w:r>
          </w:p>
          <w:p w:rsidR="008761B4" w:rsidRDefault="008761B4" w:rsidP="008761B4">
            <w:pPr>
              <w:jc w:val="center"/>
              <w:rPr>
                <w:lang w:val="ro-RO"/>
              </w:rPr>
            </w:pPr>
          </w:p>
          <w:p w:rsidR="008761B4" w:rsidRPr="00F06D3C" w:rsidRDefault="008761B4" w:rsidP="008761B4">
            <w:pPr>
              <w:jc w:val="center"/>
              <w:rPr>
                <w:b/>
                <w:sz w:val="18"/>
                <w:szCs w:val="18"/>
                <w:lang w:val="ro-RO"/>
              </w:rPr>
            </w:pPr>
          </w:p>
          <w:p w:rsidR="00F06D3C" w:rsidRDefault="00F06D3C" w:rsidP="008761B4">
            <w:pPr>
              <w:jc w:val="center"/>
              <w:rPr>
                <w:b/>
                <w:sz w:val="18"/>
                <w:szCs w:val="18"/>
                <w:lang w:val="ro-RO"/>
              </w:rPr>
            </w:pPr>
          </w:p>
          <w:p w:rsidR="00F06D3C" w:rsidRDefault="00F06D3C" w:rsidP="008761B4">
            <w:pPr>
              <w:jc w:val="center"/>
              <w:rPr>
                <w:b/>
                <w:sz w:val="18"/>
                <w:szCs w:val="18"/>
                <w:lang w:val="ro-RO"/>
              </w:rPr>
            </w:pPr>
          </w:p>
          <w:p w:rsidR="00F06D3C" w:rsidRDefault="00F06D3C" w:rsidP="008761B4">
            <w:pPr>
              <w:jc w:val="center"/>
              <w:rPr>
                <w:b/>
                <w:sz w:val="18"/>
                <w:szCs w:val="18"/>
                <w:lang w:val="ro-RO"/>
              </w:rPr>
            </w:pPr>
          </w:p>
          <w:p w:rsidR="00F06D3C" w:rsidRDefault="00F06D3C" w:rsidP="008761B4">
            <w:pPr>
              <w:jc w:val="center"/>
              <w:rPr>
                <w:b/>
                <w:sz w:val="18"/>
                <w:szCs w:val="18"/>
                <w:lang w:val="ro-RO"/>
              </w:rPr>
            </w:pPr>
          </w:p>
          <w:p w:rsidR="008761B4" w:rsidRPr="00F06D3C" w:rsidRDefault="008761B4" w:rsidP="008761B4">
            <w:pPr>
              <w:jc w:val="center"/>
              <w:rPr>
                <w:b/>
                <w:sz w:val="18"/>
                <w:szCs w:val="18"/>
                <w:lang w:val="ro-RO"/>
              </w:rPr>
            </w:pPr>
            <w:r w:rsidRPr="00F06D3C">
              <w:rPr>
                <w:b/>
                <w:sz w:val="18"/>
                <w:szCs w:val="18"/>
                <w:lang w:val="ro-RO"/>
              </w:rPr>
              <w:t>Nu se acceptă</w:t>
            </w:r>
          </w:p>
          <w:p w:rsidR="008761B4" w:rsidRPr="00F06D3C" w:rsidRDefault="008761B4" w:rsidP="008761B4">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8761B4" w:rsidRDefault="008761B4" w:rsidP="008761B4">
            <w:pPr>
              <w:jc w:val="center"/>
              <w:rPr>
                <w:lang w:val="ro-RO"/>
              </w:rPr>
            </w:pPr>
          </w:p>
          <w:p w:rsidR="008761B4" w:rsidRDefault="008761B4" w:rsidP="008761B4">
            <w:pPr>
              <w:jc w:val="center"/>
              <w:rPr>
                <w:b/>
                <w:lang w:val="ro-RO"/>
              </w:rPr>
            </w:pPr>
          </w:p>
          <w:p w:rsidR="008761B4" w:rsidRDefault="008761B4" w:rsidP="008761B4">
            <w:pPr>
              <w:jc w:val="center"/>
              <w:rPr>
                <w:b/>
                <w:lang w:val="ro-RO"/>
              </w:rPr>
            </w:pPr>
          </w:p>
          <w:p w:rsidR="008761B4" w:rsidRDefault="008761B4" w:rsidP="008761B4">
            <w:pPr>
              <w:jc w:val="center"/>
              <w:rPr>
                <w:b/>
                <w:lang w:val="ro-RO"/>
              </w:rPr>
            </w:pPr>
          </w:p>
          <w:p w:rsidR="008761B4" w:rsidRDefault="008761B4" w:rsidP="008761B4">
            <w:pPr>
              <w:jc w:val="center"/>
              <w:rPr>
                <w:b/>
                <w:lang w:val="ro-RO"/>
              </w:rPr>
            </w:pPr>
          </w:p>
          <w:p w:rsidR="008761B4" w:rsidRDefault="008761B4" w:rsidP="008761B4">
            <w:pPr>
              <w:rPr>
                <w:b/>
                <w:lang w:val="ro-RO"/>
              </w:rPr>
            </w:pPr>
          </w:p>
          <w:p w:rsidR="00BA3A66" w:rsidRDefault="00BA3A66" w:rsidP="008761B4">
            <w:pPr>
              <w:jc w:val="center"/>
              <w:rPr>
                <w:b/>
                <w:lang w:val="ro-RO"/>
              </w:rPr>
            </w:pPr>
          </w:p>
          <w:p w:rsidR="00BA3A66" w:rsidRDefault="00BA3A66" w:rsidP="008761B4">
            <w:pPr>
              <w:jc w:val="center"/>
              <w:rPr>
                <w:b/>
                <w:lang w:val="ro-RO"/>
              </w:rPr>
            </w:pPr>
          </w:p>
          <w:p w:rsidR="008761B4" w:rsidRDefault="008761B4" w:rsidP="00205A9F">
            <w:pPr>
              <w:jc w:val="center"/>
              <w:rPr>
                <w:b/>
                <w:lang w:val="ro-RO"/>
              </w:rPr>
            </w:pPr>
            <w:r>
              <w:rPr>
                <w:b/>
                <w:lang w:val="ro-RO"/>
              </w:rPr>
              <w:t>S</w:t>
            </w:r>
            <w:r w:rsidRPr="00950E6B">
              <w:rPr>
                <w:b/>
                <w:lang w:val="ro-RO"/>
              </w:rPr>
              <w:t>e acceptă</w:t>
            </w:r>
          </w:p>
          <w:p w:rsidR="008761B4" w:rsidRDefault="008761B4" w:rsidP="008761B4">
            <w:pPr>
              <w:jc w:val="center"/>
              <w:rPr>
                <w:b/>
                <w:lang w:val="ro-RO"/>
              </w:rPr>
            </w:pPr>
          </w:p>
          <w:p w:rsidR="008761B4" w:rsidRDefault="008761B4" w:rsidP="008761B4">
            <w:pPr>
              <w:jc w:val="center"/>
              <w:rPr>
                <w:b/>
                <w:lang w:val="ro-RO"/>
              </w:rPr>
            </w:pPr>
          </w:p>
          <w:p w:rsidR="008761B4" w:rsidRDefault="008761B4" w:rsidP="008761B4">
            <w:pPr>
              <w:jc w:val="center"/>
              <w:rPr>
                <w:b/>
                <w:lang w:val="ro-RO"/>
              </w:rPr>
            </w:pPr>
          </w:p>
          <w:p w:rsidR="008761B4" w:rsidRDefault="008761B4" w:rsidP="008761B4">
            <w:pPr>
              <w:jc w:val="center"/>
              <w:rPr>
                <w:b/>
                <w:lang w:val="ro-RO"/>
              </w:rPr>
            </w:pPr>
          </w:p>
          <w:p w:rsidR="008761B4" w:rsidRDefault="008761B4" w:rsidP="008761B4">
            <w:pPr>
              <w:jc w:val="center"/>
              <w:rPr>
                <w:b/>
                <w:lang w:val="ro-RO"/>
              </w:rPr>
            </w:pPr>
          </w:p>
          <w:p w:rsidR="008761B4" w:rsidRPr="00F06D3C" w:rsidRDefault="008761B4" w:rsidP="008761B4">
            <w:pPr>
              <w:jc w:val="center"/>
              <w:rPr>
                <w:b/>
                <w:sz w:val="18"/>
                <w:szCs w:val="18"/>
                <w:lang w:val="ro-RO"/>
              </w:rPr>
            </w:pPr>
          </w:p>
          <w:p w:rsidR="008761B4" w:rsidRDefault="008761B4" w:rsidP="00F06D3C">
            <w:pPr>
              <w:rPr>
                <w:b/>
                <w:sz w:val="18"/>
                <w:szCs w:val="18"/>
                <w:lang w:val="ro-RO"/>
              </w:rPr>
            </w:pPr>
          </w:p>
          <w:p w:rsidR="00205A9F" w:rsidRPr="00F06D3C" w:rsidRDefault="00205A9F" w:rsidP="00F06D3C">
            <w:pPr>
              <w:rPr>
                <w:b/>
                <w:sz w:val="18"/>
                <w:szCs w:val="18"/>
                <w:lang w:val="ro-RO"/>
              </w:rPr>
            </w:pPr>
          </w:p>
          <w:p w:rsidR="00205A9F" w:rsidRDefault="00205A9F" w:rsidP="008761B4">
            <w:pPr>
              <w:jc w:val="center"/>
              <w:rPr>
                <w:b/>
                <w:sz w:val="18"/>
                <w:szCs w:val="18"/>
                <w:lang w:val="ro-RO"/>
              </w:rPr>
            </w:pPr>
          </w:p>
          <w:p w:rsidR="00205A9F" w:rsidRDefault="00205A9F" w:rsidP="008761B4">
            <w:pPr>
              <w:jc w:val="center"/>
              <w:rPr>
                <w:b/>
                <w:sz w:val="18"/>
                <w:szCs w:val="18"/>
                <w:lang w:val="ro-RO"/>
              </w:rPr>
            </w:pPr>
          </w:p>
          <w:p w:rsidR="00205A9F" w:rsidRDefault="00205A9F" w:rsidP="008761B4">
            <w:pPr>
              <w:jc w:val="center"/>
              <w:rPr>
                <w:b/>
                <w:sz w:val="18"/>
                <w:szCs w:val="18"/>
                <w:lang w:val="ro-RO"/>
              </w:rPr>
            </w:pPr>
          </w:p>
          <w:p w:rsidR="00205A9F" w:rsidRDefault="00205A9F" w:rsidP="008761B4">
            <w:pPr>
              <w:jc w:val="center"/>
              <w:rPr>
                <w:b/>
                <w:sz w:val="18"/>
                <w:szCs w:val="18"/>
                <w:lang w:val="ro-RO"/>
              </w:rPr>
            </w:pPr>
          </w:p>
          <w:p w:rsidR="00205A9F" w:rsidRDefault="00205A9F" w:rsidP="008761B4">
            <w:pPr>
              <w:jc w:val="center"/>
              <w:rPr>
                <w:b/>
                <w:sz w:val="18"/>
                <w:szCs w:val="18"/>
                <w:lang w:val="ro-RO"/>
              </w:rPr>
            </w:pPr>
          </w:p>
          <w:p w:rsidR="00205A9F" w:rsidRDefault="00205A9F" w:rsidP="008761B4">
            <w:pPr>
              <w:jc w:val="center"/>
              <w:rPr>
                <w:b/>
                <w:sz w:val="18"/>
                <w:szCs w:val="18"/>
                <w:lang w:val="ro-RO"/>
              </w:rPr>
            </w:pPr>
          </w:p>
          <w:p w:rsidR="008761B4" w:rsidRPr="00F06D3C" w:rsidRDefault="008761B4" w:rsidP="008761B4">
            <w:pPr>
              <w:jc w:val="center"/>
              <w:rPr>
                <w:b/>
                <w:sz w:val="18"/>
                <w:szCs w:val="18"/>
                <w:lang w:val="ro-RO"/>
              </w:rPr>
            </w:pPr>
            <w:r w:rsidRPr="00F06D3C">
              <w:rPr>
                <w:b/>
                <w:sz w:val="18"/>
                <w:szCs w:val="18"/>
                <w:lang w:val="ro-RO"/>
              </w:rPr>
              <w:t>Nu se acceptă</w:t>
            </w:r>
          </w:p>
          <w:p w:rsidR="008761B4" w:rsidRPr="00F06D3C" w:rsidRDefault="008761B4" w:rsidP="008761B4">
            <w:pPr>
              <w:jc w:val="center"/>
              <w:rPr>
                <w:sz w:val="18"/>
                <w:szCs w:val="18"/>
                <w:lang w:val="ro-RO"/>
              </w:rPr>
            </w:pPr>
            <w:r w:rsidRPr="00F06D3C">
              <w:rPr>
                <w:sz w:val="18"/>
                <w:szCs w:val="18"/>
                <w:lang w:val="ro-RO"/>
              </w:rPr>
              <w:t xml:space="preserve">Cuprinsul și structura Notelor de Capitol corespunde cu Nomenclatura Combinată a UE, </w:t>
            </w:r>
            <w:r w:rsidR="00F06D3C" w:rsidRPr="00F06D3C">
              <w:rPr>
                <w:sz w:val="18"/>
                <w:szCs w:val="18"/>
                <w:lang w:val="ro-RO"/>
              </w:rPr>
              <w:t xml:space="preserve">elaborată în baza Convenției internaționale privind Sistemul armonizat de descriere și codificare a mărfurilor, aprobat de Organizația Mondială a Vămilor, iar modificarea/sau referință la </w:t>
            </w:r>
            <w:r w:rsidR="00F06D3C" w:rsidRPr="00F06D3C">
              <w:rPr>
                <w:sz w:val="18"/>
                <w:szCs w:val="18"/>
                <w:lang w:val="ro-RO"/>
              </w:rPr>
              <w:lastRenderedPageBreak/>
              <w:t>Legislația națională este secundară față de cea internațională.</w:t>
            </w:r>
          </w:p>
          <w:p w:rsidR="008761B4" w:rsidRDefault="008761B4" w:rsidP="008761B4">
            <w:pPr>
              <w:jc w:val="center"/>
              <w:rPr>
                <w:lang w:val="ro-RO"/>
              </w:rPr>
            </w:pPr>
          </w:p>
          <w:p w:rsidR="008761B4" w:rsidRDefault="008761B4" w:rsidP="00F06D3C">
            <w:pPr>
              <w:rPr>
                <w:lang w:val="ro-RO"/>
              </w:rPr>
            </w:pPr>
          </w:p>
          <w:p w:rsidR="00F06D3C" w:rsidRDefault="00F06D3C" w:rsidP="008761B4">
            <w:pPr>
              <w:jc w:val="center"/>
              <w:rPr>
                <w:lang w:val="ro-RO"/>
              </w:rPr>
            </w:pPr>
          </w:p>
          <w:p w:rsidR="00F06D3C" w:rsidRDefault="00F06D3C" w:rsidP="008761B4">
            <w:pPr>
              <w:jc w:val="center"/>
              <w:rPr>
                <w:lang w:val="ro-RO"/>
              </w:rPr>
            </w:pPr>
          </w:p>
          <w:p w:rsidR="00F06D3C" w:rsidRDefault="00F06D3C" w:rsidP="008761B4">
            <w:pPr>
              <w:jc w:val="center"/>
              <w:rPr>
                <w:lang w:val="ro-RO"/>
              </w:rPr>
            </w:pPr>
          </w:p>
          <w:p w:rsidR="00F06D3C" w:rsidRDefault="00F06D3C" w:rsidP="008761B4">
            <w:pPr>
              <w:jc w:val="center"/>
              <w:rPr>
                <w:lang w:val="ro-RO"/>
              </w:rPr>
            </w:pPr>
          </w:p>
          <w:p w:rsidR="00F06D3C" w:rsidRDefault="00F06D3C" w:rsidP="008761B4">
            <w:pPr>
              <w:jc w:val="center"/>
              <w:rPr>
                <w:lang w:val="ro-RO"/>
              </w:rPr>
            </w:pPr>
          </w:p>
          <w:p w:rsidR="00F06D3C" w:rsidRDefault="00F06D3C" w:rsidP="008761B4">
            <w:pPr>
              <w:jc w:val="center"/>
              <w:rPr>
                <w:lang w:val="ro-RO"/>
              </w:rPr>
            </w:pPr>
          </w:p>
          <w:p w:rsidR="00205A9F" w:rsidRDefault="00205A9F" w:rsidP="008761B4">
            <w:pPr>
              <w:jc w:val="center"/>
              <w:rPr>
                <w:lang w:val="ro-RO"/>
              </w:rPr>
            </w:pPr>
          </w:p>
          <w:p w:rsidR="00205A9F" w:rsidRDefault="00205A9F" w:rsidP="008761B4">
            <w:pPr>
              <w:jc w:val="center"/>
              <w:rPr>
                <w:lang w:val="ro-RO"/>
              </w:rPr>
            </w:pPr>
          </w:p>
          <w:p w:rsidR="00205A9F" w:rsidRDefault="00205A9F" w:rsidP="008761B4">
            <w:pPr>
              <w:jc w:val="center"/>
              <w:rPr>
                <w:lang w:val="ro-RO"/>
              </w:rPr>
            </w:pPr>
          </w:p>
          <w:p w:rsidR="00205A9F" w:rsidRDefault="00205A9F" w:rsidP="00205A9F">
            <w:pPr>
              <w:rPr>
                <w:lang w:val="ro-RO"/>
              </w:rPr>
            </w:pPr>
          </w:p>
          <w:p w:rsidR="00F06D3C" w:rsidRDefault="00F06D3C" w:rsidP="008761B4">
            <w:pPr>
              <w:jc w:val="center"/>
              <w:rPr>
                <w:lang w:val="ro-RO"/>
              </w:rPr>
            </w:pPr>
          </w:p>
          <w:p w:rsidR="00F06D3C" w:rsidRDefault="00F06D3C" w:rsidP="008761B4">
            <w:pPr>
              <w:jc w:val="center"/>
              <w:rPr>
                <w:lang w:val="ro-RO"/>
              </w:rPr>
            </w:pPr>
          </w:p>
          <w:p w:rsidR="008761B4" w:rsidRDefault="00E6714F" w:rsidP="008761B4">
            <w:pPr>
              <w:jc w:val="center"/>
              <w:rPr>
                <w:b/>
                <w:lang w:val="ro-RO"/>
              </w:rPr>
            </w:pPr>
            <w:r>
              <w:rPr>
                <w:b/>
                <w:lang w:val="ro-RO"/>
              </w:rPr>
              <w:t>Se acceptă</w:t>
            </w:r>
          </w:p>
          <w:p w:rsidR="00E6714F" w:rsidRDefault="00E6714F" w:rsidP="008761B4">
            <w:pPr>
              <w:jc w:val="center"/>
              <w:rPr>
                <w:b/>
                <w:lang w:val="ro-RO"/>
              </w:rPr>
            </w:pPr>
          </w:p>
          <w:p w:rsidR="00E6714F" w:rsidRDefault="00E6714F" w:rsidP="008761B4">
            <w:pPr>
              <w:jc w:val="center"/>
              <w:rPr>
                <w:b/>
                <w:lang w:val="ro-RO"/>
              </w:rPr>
            </w:pPr>
          </w:p>
          <w:p w:rsidR="00E6714F" w:rsidRDefault="00E6714F" w:rsidP="008761B4">
            <w:pPr>
              <w:jc w:val="center"/>
              <w:rPr>
                <w:b/>
                <w:lang w:val="ro-RO"/>
              </w:rPr>
            </w:pPr>
          </w:p>
          <w:p w:rsidR="00E6714F" w:rsidRDefault="00E6714F" w:rsidP="00E6714F">
            <w:pPr>
              <w:jc w:val="center"/>
              <w:rPr>
                <w:b/>
                <w:lang w:val="ro-RO"/>
              </w:rPr>
            </w:pPr>
            <w:r>
              <w:rPr>
                <w:b/>
                <w:lang w:val="ro-RO"/>
              </w:rPr>
              <w:t>Se acceptă</w:t>
            </w:r>
          </w:p>
          <w:p w:rsidR="00E6714F" w:rsidRDefault="00E6714F" w:rsidP="008761B4">
            <w:pPr>
              <w:jc w:val="center"/>
              <w:rPr>
                <w:b/>
                <w:lang w:val="ro-RO"/>
              </w:rPr>
            </w:pPr>
          </w:p>
          <w:p w:rsidR="00F06D3C" w:rsidRDefault="00F06D3C" w:rsidP="00E6714F">
            <w:pPr>
              <w:jc w:val="center"/>
              <w:rPr>
                <w:b/>
                <w:lang w:val="ro-RO"/>
              </w:rPr>
            </w:pPr>
          </w:p>
          <w:p w:rsidR="00F06D3C" w:rsidRDefault="00F06D3C" w:rsidP="00E6714F">
            <w:pPr>
              <w:jc w:val="center"/>
              <w:rPr>
                <w:b/>
                <w:lang w:val="ro-RO"/>
              </w:rPr>
            </w:pPr>
          </w:p>
          <w:p w:rsidR="00F06D3C" w:rsidRDefault="00F06D3C" w:rsidP="00E6714F">
            <w:pPr>
              <w:jc w:val="center"/>
              <w:rPr>
                <w:b/>
                <w:lang w:val="ro-RO"/>
              </w:rPr>
            </w:pPr>
          </w:p>
          <w:p w:rsidR="00F06D3C" w:rsidRDefault="00F06D3C" w:rsidP="00E6714F">
            <w:pPr>
              <w:jc w:val="center"/>
              <w:rPr>
                <w:b/>
                <w:lang w:val="ro-RO"/>
              </w:rPr>
            </w:pPr>
          </w:p>
          <w:p w:rsidR="00E6714F" w:rsidRDefault="00E6714F" w:rsidP="00E6714F">
            <w:pPr>
              <w:jc w:val="center"/>
              <w:rPr>
                <w:b/>
                <w:lang w:val="ro-RO"/>
              </w:rPr>
            </w:pPr>
            <w:r>
              <w:rPr>
                <w:b/>
                <w:lang w:val="ro-RO"/>
              </w:rPr>
              <w:t>Se acceptă</w:t>
            </w:r>
          </w:p>
          <w:p w:rsidR="00E6714F" w:rsidRDefault="00E6714F" w:rsidP="00205A9F">
            <w:pPr>
              <w:rPr>
                <w:b/>
                <w:lang w:val="ro-RO"/>
              </w:rPr>
            </w:pPr>
          </w:p>
          <w:p w:rsidR="00E6714F" w:rsidRPr="00FD11D4" w:rsidRDefault="00E6714F" w:rsidP="00E6714F">
            <w:pPr>
              <w:jc w:val="center"/>
              <w:rPr>
                <w:b/>
                <w:sz w:val="18"/>
                <w:szCs w:val="18"/>
                <w:lang w:val="ro-RO"/>
              </w:rPr>
            </w:pPr>
            <w:r w:rsidRPr="00FD11D4">
              <w:rPr>
                <w:b/>
                <w:sz w:val="18"/>
                <w:szCs w:val="18"/>
                <w:lang w:val="ro-RO"/>
              </w:rPr>
              <w:t>Nu se acceptă</w:t>
            </w:r>
          </w:p>
          <w:p w:rsidR="00E6714F" w:rsidRPr="00205A9F" w:rsidRDefault="00E6714F" w:rsidP="00205A9F">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E6714F" w:rsidRDefault="00E6714F" w:rsidP="00E6714F">
            <w:pPr>
              <w:jc w:val="center"/>
              <w:rPr>
                <w:b/>
                <w:lang w:val="ro-RO"/>
              </w:rPr>
            </w:pPr>
            <w:r>
              <w:rPr>
                <w:b/>
                <w:lang w:val="ro-RO"/>
              </w:rPr>
              <w:t>Se acceptă</w:t>
            </w:r>
          </w:p>
          <w:p w:rsidR="00E6714F" w:rsidRDefault="00E6714F" w:rsidP="008761B4">
            <w:pPr>
              <w:jc w:val="center"/>
              <w:rPr>
                <w:b/>
                <w:lang w:val="ro-RO"/>
              </w:rPr>
            </w:pPr>
          </w:p>
          <w:p w:rsidR="00E6714F" w:rsidRDefault="00E6714F" w:rsidP="008761B4">
            <w:pPr>
              <w:jc w:val="center"/>
              <w:rPr>
                <w:b/>
                <w:lang w:val="ro-RO"/>
              </w:rPr>
            </w:pPr>
          </w:p>
          <w:p w:rsidR="00FD11D4" w:rsidRDefault="00FD11D4" w:rsidP="00E6714F">
            <w:pPr>
              <w:jc w:val="center"/>
              <w:rPr>
                <w:b/>
                <w:lang w:val="ro-RO"/>
              </w:rPr>
            </w:pPr>
          </w:p>
          <w:p w:rsidR="00FD11D4" w:rsidRDefault="00FD11D4" w:rsidP="00E6714F">
            <w:pPr>
              <w:jc w:val="center"/>
              <w:rPr>
                <w:b/>
                <w:lang w:val="ro-RO"/>
              </w:rPr>
            </w:pPr>
          </w:p>
          <w:p w:rsidR="00E6714F" w:rsidRPr="00FD11D4" w:rsidRDefault="00E6714F" w:rsidP="00E6714F">
            <w:pPr>
              <w:jc w:val="center"/>
              <w:rPr>
                <w:b/>
                <w:sz w:val="18"/>
                <w:szCs w:val="18"/>
                <w:lang w:val="ro-RO"/>
              </w:rPr>
            </w:pPr>
            <w:r w:rsidRPr="00FD11D4">
              <w:rPr>
                <w:b/>
                <w:sz w:val="18"/>
                <w:szCs w:val="18"/>
                <w:lang w:val="ro-RO"/>
              </w:rPr>
              <w:t>Nu se acceptă</w:t>
            </w:r>
          </w:p>
          <w:p w:rsidR="00E6714F" w:rsidRPr="00FD11D4" w:rsidRDefault="00E6714F" w:rsidP="00E6714F">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 xml:space="preserve">elaborată în baza Convenției internaționale privind Sistemul armonizat de descriere și codificare a mărfurilor, aprobat de Organizația Mondială a Vămilor, iar modificarea/sau referință la </w:t>
            </w:r>
            <w:r w:rsidR="00FD11D4" w:rsidRPr="00FD11D4">
              <w:rPr>
                <w:sz w:val="18"/>
                <w:szCs w:val="18"/>
                <w:lang w:val="ro-RO"/>
              </w:rPr>
              <w:lastRenderedPageBreak/>
              <w:t>Legislația națională este secundară față de cea internațională.</w:t>
            </w:r>
          </w:p>
          <w:p w:rsidR="00E6714F" w:rsidRDefault="00E6714F" w:rsidP="008761B4">
            <w:pPr>
              <w:jc w:val="center"/>
              <w:rPr>
                <w:b/>
                <w:lang w:val="ro-RO"/>
              </w:rPr>
            </w:pPr>
          </w:p>
          <w:p w:rsidR="00E6714F" w:rsidRDefault="00E6714F" w:rsidP="00E6714F">
            <w:pPr>
              <w:rPr>
                <w:b/>
                <w:lang w:val="ro-RO"/>
              </w:rPr>
            </w:pPr>
          </w:p>
          <w:p w:rsidR="00E6714F" w:rsidRDefault="00E6714F" w:rsidP="00E6714F">
            <w:pPr>
              <w:jc w:val="center"/>
              <w:rPr>
                <w:b/>
                <w:lang w:val="ro-RO"/>
              </w:rPr>
            </w:pPr>
            <w:r>
              <w:rPr>
                <w:b/>
                <w:lang w:val="ro-RO"/>
              </w:rPr>
              <w:t>Se acceptă</w:t>
            </w:r>
          </w:p>
          <w:p w:rsidR="00360017" w:rsidRDefault="00360017" w:rsidP="00E6714F">
            <w:pPr>
              <w:jc w:val="center"/>
              <w:rPr>
                <w:b/>
                <w:lang w:val="ro-RO"/>
              </w:rPr>
            </w:pPr>
          </w:p>
          <w:p w:rsidR="00E6714F" w:rsidRDefault="00E6714F" w:rsidP="00E6714F">
            <w:pPr>
              <w:jc w:val="center"/>
              <w:rPr>
                <w:b/>
                <w:lang w:val="ro-RO"/>
              </w:rPr>
            </w:pPr>
            <w:r>
              <w:rPr>
                <w:b/>
                <w:lang w:val="ro-RO"/>
              </w:rPr>
              <w:t>Se acceptă</w:t>
            </w:r>
          </w:p>
          <w:p w:rsidR="00360017" w:rsidRDefault="00360017" w:rsidP="00E6714F">
            <w:pPr>
              <w:jc w:val="center"/>
              <w:rPr>
                <w:b/>
                <w:lang w:val="ro-RO"/>
              </w:rPr>
            </w:pPr>
          </w:p>
          <w:p w:rsidR="00360017" w:rsidRDefault="00360017" w:rsidP="00360017">
            <w:pPr>
              <w:jc w:val="center"/>
              <w:rPr>
                <w:b/>
                <w:lang w:val="ro-RO"/>
              </w:rPr>
            </w:pPr>
            <w:r>
              <w:rPr>
                <w:b/>
                <w:lang w:val="ro-RO"/>
              </w:rPr>
              <w:t>Se acceptă</w:t>
            </w:r>
          </w:p>
          <w:p w:rsidR="00360017" w:rsidRDefault="00360017" w:rsidP="00360017">
            <w:pPr>
              <w:jc w:val="center"/>
              <w:rPr>
                <w:b/>
                <w:lang w:val="ro-RO"/>
              </w:rPr>
            </w:pPr>
          </w:p>
          <w:p w:rsidR="00360017" w:rsidRPr="00FD11D4" w:rsidRDefault="00360017" w:rsidP="00360017">
            <w:pPr>
              <w:jc w:val="center"/>
              <w:rPr>
                <w:b/>
                <w:sz w:val="18"/>
                <w:szCs w:val="18"/>
                <w:lang w:val="ro-RO"/>
              </w:rPr>
            </w:pPr>
          </w:p>
          <w:p w:rsidR="00360017" w:rsidRPr="00FD11D4" w:rsidRDefault="00360017" w:rsidP="00360017">
            <w:pPr>
              <w:jc w:val="center"/>
              <w:rPr>
                <w:b/>
                <w:sz w:val="18"/>
                <w:szCs w:val="18"/>
                <w:lang w:val="ro-RO"/>
              </w:rPr>
            </w:pPr>
            <w:r w:rsidRPr="00FD11D4">
              <w:rPr>
                <w:b/>
                <w:sz w:val="18"/>
                <w:szCs w:val="18"/>
                <w:lang w:val="ro-RO"/>
              </w:rPr>
              <w:t>Nu se acceptă</w:t>
            </w:r>
          </w:p>
          <w:p w:rsidR="00360017" w:rsidRPr="00FD11D4" w:rsidRDefault="00360017" w:rsidP="00360017">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60017" w:rsidRDefault="00360017" w:rsidP="00360017">
            <w:pPr>
              <w:jc w:val="center"/>
              <w:rPr>
                <w:b/>
                <w:lang w:val="ro-RO"/>
              </w:rPr>
            </w:pPr>
          </w:p>
          <w:p w:rsidR="00360017" w:rsidRDefault="00360017" w:rsidP="00360017">
            <w:pPr>
              <w:jc w:val="center"/>
              <w:rPr>
                <w:b/>
                <w:lang w:val="ro-RO"/>
              </w:rPr>
            </w:pPr>
            <w:r>
              <w:rPr>
                <w:b/>
                <w:lang w:val="ro-RO"/>
              </w:rPr>
              <w:t>Se acceptă</w:t>
            </w:r>
          </w:p>
          <w:p w:rsidR="00360017" w:rsidRDefault="00360017" w:rsidP="00E6714F">
            <w:pPr>
              <w:jc w:val="center"/>
              <w:rPr>
                <w:b/>
                <w:lang w:val="ro-RO"/>
              </w:rPr>
            </w:pPr>
          </w:p>
          <w:p w:rsidR="00E6714F" w:rsidRPr="00FD11D4" w:rsidRDefault="00E6714F" w:rsidP="00E6714F">
            <w:pPr>
              <w:jc w:val="center"/>
              <w:rPr>
                <w:b/>
                <w:sz w:val="18"/>
                <w:szCs w:val="18"/>
                <w:lang w:val="ro-RO"/>
              </w:rPr>
            </w:pPr>
          </w:p>
          <w:p w:rsidR="00360017" w:rsidRPr="00FD11D4" w:rsidRDefault="00360017" w:rsidP="00360017">
            <w:pPr>
              <w:jc w:val="center"/>
              <w:rPr>
                <w:b/>
                <w:sz w:val="18"/>
                <w:szCs w:val="18"/>
                <w:lang w:val="ro-RO"/>
              </w:rPr>
            </w:pPr>
            <w:r w:rsidRPr="00FD11D4">
              <w:rPr>
                <w:b/>
                <w:sz w:val="18"/>
                <w:szCs w:val="18"/>
                <w:lang w:val="ro-RO"/>
              </w:rPr>
              <w:t>Nu se acceptă</w:t>
            </w:r>
          </w:p>
          <w:p w:rsidR="00360017" w:rsidRPr="00FD11D4" w:rsidRDefault="00360017" w:rsidP="00360017">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E6714F" w:rsidRDefault="00E6714F" w:rsidP="008761B4">
            <w:pPr>
              <w:jc w:val="center"/>
              <w:rPr>
                <w:b/>
                <w:lang w:val="ro-RO"/>
              </w:rPr>
            </w:pPr>
          </w:p>
          <w:p w:rsidR="00E6714F" w:rsidRDefault="00E6714F" w:rsidP="008761B4">
            <w:pPr>
              <w:jc w:val="center"/>
              <w:rPr>
                <w:b/>
                <w:lang w:val="ro-RO"/>
              </w:rPr>
            </w:pPr>
          </w:p>
          <w:p w:rsidR="00E6714F" w:rsidRDefault="00E6714F" w:rsidP="008761B4">
            <w:pPr>
              <w:jc w:val="center"/>
              <w:rPr>
                <w:b/>
                <w:lang w:val="ro-RO"/>
              </w:rPr>
            </w:pPr>
          </w:p>
          <w:p w:rsidR="00FD11D4" w:rsidRDefault="00FD11D4" w:rsidP="00781685">
            <w:pPr>
              <w:jc w:val="center"/>
              <w:rPr>
                <w:b/>
                <w:lang w:val="ro-RO"/>
              </w:rPr>
            </w:pPr>
          </w:p>
          <w:p w:rsidR="00FD11D4" w:rsidRDefault="00FD11D4" w:rsidP="00781685">
            <w:pPr>
              <w:jc w:val="center"/>
              <w:rPr>
                <w:b/>
                <w:lang w:val="ro-RO"/>
              </w:rPr>
            </w:pPr>
          </w:p>
          <w:p w:rsidR="00FD11D4" w:rsidRDefault="00FD11D4" w:rsidP="00FD11D4">
            <w:pPr>
              <w:rPr>
                <w:b/>
                <w:lang w:val="ro-RO"/>
              </w:rPr>
            </w:pPr>
          </w:p>
          <w:p w:rsidR="00781685" w:rsidRDefault="00781685" w:rsidP="00781685">
            <w:pPr>
              <w:jc w:val="center"/>
              <w:rPr>
                <w:b/>
                <w:lang w:val="ro-RO"/>
              </w:rPr>
            </w:pPr>
            <w:r>
              <w:rPr>
                <w:b/>
                <w:lang w:val="ro-RO"/>
              </w:rPr>
              <w:t>Se acceptă</w:t>
            </w:r>
          </w:p>
          <w:p w:rsidR="00781685" w:rsidRDefault="00781685" w:rsidP="00781685">
            <w:pPr>
              <w:rPr>
                <w:b/>
                <w:lang w:val="ro-RO"/>
              </w:rPr>
            </w:pPr>
          </w:p>
          <w:p w:rsidR="00FD11D4" w:rsidRDefault="00FD11D4" w:rsidP="00781685">
            <w:pPr>
              <w:jc w:val="center"/>
              <w:rPr>
                <w:b/>
                <w:lang w:val="ro-RO"/>
              </w:rPr>
            </w:pPr>
          </w:p>
          <w:p w:rsidR="00781685" w:rsidRPr="00781685" w:rsidRDefault="00781685" w:rsidP="00781685">
            <w:pPr>
              <w:jc w:val="center"/>
              <w:rPr>
                <w:b/>
                <w:lang w:val="ro-RO"/>
              </w:rPr>
            </w:pPr>
            <w:r w:rsidRPr="00781685">
              <w:rPr>
                <w:b/>
                <w:lang w:val="ro-RO"/>
              </w:rPr>
              <w:t>Se acceptă</w:t>
            </w:r>
          </w:p>
          <w:p w:rsidR="00781685" w:rsidRDefault="00781685" w:rsidP="008761B4">
            <w:pPr>
              <w:jc w:val="center"/>
              <w:rPr>
                <w:b/>
                <w:lang w:val="ro-RO"/>
              </w:rPr>
            </w:pPr>
          </w:p>
          <w:p w:rsidR="00781685" w:rsidRPr="00FD11D4" w:rsidRDefault="00781685" w:rsidP="00781685">
            <w:pPr>
              <w:jc w:val="center"/>
              <w:rPr>
                <w:b/>
                <w:sz w:val="18"/>
                <w:szCs w:val="18"/>
                <w:lang w:val="ro-RO"/>
              </w:rPr>
            </w:pPr>
            <w:r w:rsidRPr="00FD11D4">
              <w:rPr>
                <w:b/>
                <w:sz w:val="18"/>
                <w:szCs w:val="18"/>
                <w:lang w:val="ro-RO"/>
              </w:rPr>
              <w:t>Nu se acceptă</w:t>
            </w:r>
          </w:p>
          <w:p w:rsidR="00781685" w:rsidRPr="00FD11D4" w:rsidRDefault="00781685" w:rsidP="00781685">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 xml:space="preserve">elaborată în baza Convenției internaționale privind Sistemul armonizat de descriere și codificare a mărfurilor, aprobat de Organizația Mondială a Vămilor, iar modificarea/sau referință la </w:t>
            </w:r>
            <w:r w:rsidR="00FD11D4" w:rsidRPr="00FD11D4">
              <w:rPr>
                <w:sz w:val="18"/>
                <w:szCs w:val="18"/>
                <w:lang w:val="ro-RO"/>
              </w:rPr>
              <w:lastRenderedPageBreak/>
              <w:t>Legislația națională este secundară față de cea internațională.</w:t>
            </w:r>
          </w:p>
          <w:p w:rsidR="00781685" w:rsidRDefault="00781685" w:rsidP="00BA3A66">
            <w:pPr>
              <w:rPr>
                <w:b/>
                <w:lang w:val="ro-RO"/>
              </w:rPr>
            </w:pPr>
          </w:p>
          <w:p w:rsidR="00781685" w:rsidRDefault="00781685" w:rsidP="00781685">
            <w:pPr>
              <w:jc w:val="center"/>
              <w:rPr>
                <w:b/>
                <w:lang w:val="ro-RO"/>
              </w:rPr>
            </w:pPr>
            <w:r>
              <w:rPr>
                <w:b/>
                <w:lang w:val="ro-RO"/>
              </w:rPr>
              <w:t>Se acceptă</w:t>
            </w:r>
            <w:r>
              <w:rPr>
                <w:b/>
                <w:lang w:val="ro-RO"/>
              </w:rPr>
              <w:br/>
            </w:r>
          </w:p>
          <w:p w:rsidR="00781685" w:rsidRDefault="00781685" w:rsidP="00781685">
            <w:pPr>
              <w:jc w:val="center"/>
              <w:rPr>
                <w:b/>
                <w:lang w:val="ro-RO"/>
              </w:rPr>
            </w:pPr>
          </w:p>
          <w:p w:rsidR="00781685" w:rsidRDefault="00781685" w:rsidP="00781685">
            <w:pPr>
              <w:jc w:val="center"/>
              <w:rPr>
                <w:b/>
                <w:lang w:val="ro-RO"/>
              </w:rPr>
            </w:pPr>
            <w:r>
              <w:rPr>
                <w:b/>
                <w:lang w:val="ro-RO"/>
              </w:rPr>
              <w:t>Se acceptă</w:t>
            </w:r>
            <w:r>
              <w:rPr>
                <w:b/>
                <w:lang w:val="ro-RO"/>
              </w:rPr>
              <w:br/>
            </w:r>
          </w:p>
          <w:p w:rsidR="00781685" w:rsidRDefault="00781685" w:rsidP="00781685">
            <w:pPr>
              <w:jc w:val="center"/>
              <w:rPr>
                <w:b/>
                <w:lang w:val="ro-RO"/>
              </w:rPr>
            </w:pPr>
          </w:p>
          <w:p w:rsidR="00781685" w:rsidRDefault="00781685" w:rsidP="00781685">
            <w:pPr>
              <w:jc w:val="center"/>
              <w:rPr>
                <w:b/>
                <w:lang w:val="ro-RO"/>
              </w:rPr>
            </w:pPr>
            <w:r>
              <w:rPr>
                <w:b/>
                <w:lang w:val="ro-RO"/>
              </w:rPr>
              <w:t>Se acceptă</w:t>
            </w:r>
          </w:p>
          <w:p w:rsidR="00781685" w:rsidRDefault="00781685" w:rsidP="00781685">
            <w:pPr>
              <w:jc w:val="center"/>
              <w:rPr>
                <w:b/>
                <w:lang w:val="ro-RO"/>
              </w:rPr>
            </w:pPr>
          </w:p>
          <w:p w:rsidR="00781685" w:rsidRDefault="00781685" w:rsidP="00BA3A66">
            <w:pPr>
              <w:rPr>
                <w:b/>
                <w:lang w:val="ro-RO"/>
              </w:rPr>
            </w:pPr>
          </w:p>
          <w:p w:rsidR="00781685" w:rsidRDefault="00781685" w:rsidP="00781685">
            <w:pPr>
              <w:jc w:val="center"/>
              <w:rPr>
                <w:b/>
                <w:lang w:val="ro-RO"/>
              </w:rPr>
            </w:pPr>
            <w:r>
              <w:rPr>
                <w:b/>
                <w:lang w:val="ro-RO"/>
              </w:rPr>
              <w:t>Se acceptă</w:t>
            </w:r>
          </w:p>
          <w:p w:rsidR="00781685" w:rsidRDefault="00781685" w:rsidP="00FD11D4">
            <w:pPr>
              <w:rPr>
                <w:b/>
                <w:lang w:val="ro-RO"/>
              </w:rPr>
            </w:pPr>
          </w:p>
          <w:p w:rsidR="00FD11D4" w:rsidRDefault="00FD11D4" w:rsidP="00781685">
            <w:pPr>
              <w:jc w:val="center"/>
              <w:rPr>
                <w:b/>
                <w:lang w:val="ro-RO"/>
              </w:rPr>
            </w:pPr>
          </w:p>
          <w:p w:rsidR="00FD11D4" w:rsidRDefault="00FD11D4" w:rsidP="00781685">
            <w:pPr>
              <w:jc w:val="center"/>
              <w:rPr>
                <w:b/>
                <w:sz w:val="18"/>
                <w:szCs w:val="18"/>
                <w:lang w:val="ro-RO"/>
              </w:rPr>
            </w:pPr>
          </w:p>
          <w:p w:rsidR="00781685" w:rsidRPr="00FD11D4" w:rsidRDefault="00781685" w:rsidP="00781685">
            <w:pPr>
              <w:jc w:val="center"/>
              <w:rPr>
                <w:b/>
                <w:sz w:val="18"/>
                <w:szCs w:val="18"/>
                <w:lang w:val="ro-RO"/>
              </w:rPr>
            </w:pPr>
            <w:r w:rsidRPr="00FD11D4">
              <w:rPr>
                <w:b/>
                <w:sz w:val="18"/>
                <w:szCs w:val="18"/>
                <w:lang w:val="ro-RO"/>
              </w:rPr>
              <w:t>Nu se acceptă</w:t>
            </w:r>
          </w:p>
          <w:p w:rsidR="00781685" w:rsidRPr="00FD11D4" w:rsidRDefault="00781685" w:rsidP="00781685">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781685" w:rsidRDefault="00781685" w:rsidP="00781685">
            <w:pPr>
              <w:jc w:val="center"/>
              <w:rPr>
                <w:lang w:val="ro-RO"/>
              </w:rPr>
            </w:pPr>
          </w:p>
          <w:p w:rsidR="00781685" w:rsidRDefault="00781685" w:rsidP="00781685">
            <w:pPr>
              <w:jc w:val="center"/>
              <w:rPr>
                <w:lang w:val="ro-RO"/>
              </w:rPr>
            </w:pPr>
          </w:p>
          <w:p w:rsidR="00781685" w:rsidRDefault="00781685" w:rsidP="00781685">
            <w:pPr>
              <w:jc w:val="center"/>
              <w:rPr>
                <w:lang w:val="ro-RO"/>
              </w:rPr>
            </w:pPr>
          </w:p>
          <w:p w:rsidR="00781685" w:rsidRDefault="00781685" w:rsidP="00FD11D4">
            <w:pPr>
              <w:rPr>
                <w:lang w:val="ro-RO"/>
              </w:rPr>
            </w:pPr>
          </w:p>
          <w:p w:rsidR="00781685" w:rsidRDefault="00781685" w:rsidP="00781685">
            <w:pPr>
              <w:jc w:val="center"/>
              <w:rPr>
                <w:b/>
                <w:lang w:val="ro-RO"/>
              </w:rPr>
            </w:pPr>
            <w:r>
              <w:rPr>
                <w:b/>
                <w:lang w:val="ro-RO"/>
              </w:rPr>
              <w:t>Se acceptă</w:t>
            </w:r>
          </w:p>
          <w:p w:rsidR="00781685" w:rsidRDefault="00781685" w:rsidP="00781685">
            <w:pPr>
              <w:jc w:val="center"/>
              <w:rPr>
                <w:b/>
                <w:lang w:val="ro-RO"/>
              </w:rPr>
            </w:pPr>
          </w:p>
          <w:p w:rsidR="00781685" w:rsidRDefault="00781685" w:rsidP="00781685">
            <w:pPr>
              <w:jc w:val="center"/>
              <w:rPr>
                <w:b/>
                <w:lang w:val="ro-RO"/>
              </w:rPr>
            </w:pPr>
          </w:p>
          <w:p w:rsidR="00BA3A66" w:rsidRPr="00FD11D4" w:rsidRDefault="00BA3A66" w:rsidP="00781685">
            <w:pPr>
              <w:jc w:val="center"/>
              <w:rPr>
                <w:b/>
                <w:sz w:val="18"/>
                <w:szCs w:val="18"/>
                <w:lang w:val="ro-RO"/>
              </w:rPr>
            </w:pPr>
          </w:p>
          <w:p w:rsidR="00205A9F" w:rsidRDefault="00205A9F" w:rsidP="00781685">
            <w:pPr>
              <w:jc w:val="center"/>
              <w:rPr>
                <w:b/>
                <w:sz w:val="18"/>
                <w:szCs w:val="18"/>
                <w:lang w:val="ro-RO"/>
              </w:rPr>
            </w:pPr>
          </w:p>
          <w:p w:rsidR="00781685" w:rsidRPr="00FD11D4" w:rsidRDefault="00781685" w:rsidP="00781685">
            <w:pPr>
              <w:jc w:val="center"/>
              <w:rPr>
                <w:b/>
                <w:sz w:val="18"/>
                <w:szCs w:val="18"/>
                <w:lang w:val="ro-RO"/>
              </w:rPr>
            </w:pPr>
            <w:r w:rsidRPr="00FD11D4">
              <w:rPr>
                <w:b/>
                <w:sz w:val="18"/>
                <w:szCs w:val="18"/>
                <w:lang w:val="ro-RO"/>
              </w:rPr>
              <w:t>Nu se acceptă</w:t>
            </w:r>
          </w:p>
          <w:p w:rsidR="00781685" w:rsidRPr="00FD11D4" w:rsidRDefault="00781685" w:rsidP="00781685">
            <w:pPr>
              <w:jc w:val="center"/>
              <w:rPr>
                <w:b/>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C06362" w:rsidRDefault="00C06362" w:rsidP="00781685">
            <w:pPr>
              <w:jc w:val="center"/>
              <w:rPr>
                <w:b/>
                <w:lang w:val="ro-RO"/>
              </w:rPr>
            </w:pPr>
          </w:p>
          <w:p w:rsidR="00BA3A66" w:rsidRDefault="00BA3A66" w:rsidP="00FD11D4">
            <w:pPr>
              <w:rPr>
                <w:b/>
                <w:lang w:val="ro-RO"/>
              </w:rPr>
            </w:pPr>
          </w:p>
          <w:p w:rsidR="00C06362" w:rsidRDefault="00C06362" w:rsidP="00C06362">
            <w:pPr>
              <w:jc w:val="center"/>
              <w:rPr>
                <w:b/>
                <w:lang w:val="ro-RO"/>
              </w:rPr>
            </w:pPr>
            <w:r>
              <w:rPr>
                <w:b/>
                <w:lang w:val="ro-RO"/>
              </w:rPr>
              <w:t>Se acceptă</w:t>
            </w:r>
          </w:p>
          <w:p w:rsidR="00C06362" w:rsidRDefault="00C06362" w:rsidP="00C06362">
            <w:pPr>
              <w:rPr>
                <w:b/>
                <w:lang w:val="ro-RO"/>
              </w:rPr>
            </w:pPr>
          </w:p>
          <w:p w:rsidR="00C06362" w:rsidRPr="00FD11D4" w:rsidRDefault="00C06362" w:rsidP="00C06362">
            <w:pPr>
              <w:jc w:val="center"/>
              <w:rPr>
                <w:b/>
                <w:sz w:val="18"/>
                <w:szCs w:val="18"/>
                <w:lang w:val="ro-RO"/>
              </w:rPr>
            </w:pPr>
            <w:r w:rsidRPr="00FD11D4">
              <w:rPr>
                <w:b/>
                <w:sz w:val="18"/>
                <w:szCs w:val="18"/>
                <w:lang w:val="ro-RO"/>
              </w:rPr>
              <w:t>Nu se acceptă</w:t>
            </w:r>
          </w:p>
          <w:p w:rsidR="00C06362" w:rsidRPr="00FD11D4" w:rsidRDefault="00C06362" w:rsidP="00C06362">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 xml:space="preserve">elaborată în baza </w:t>
            </w:r>
            <w:r w:rsidR="00FD11D4" w:rsidRPr="00FD11D4">
              <w:rPr>
                <w:sz w:val="18"/>
                <w:szCs w:val="18"/>
                <w:lang w:val="ro-RO"/>
              </w:rPr>
              <w:lastRenderedPageBreak/>
              <w:t>Convenției internaționale privind Sistemul armonizat de descriere și codificare a mărfurilor, aprobat de Organizația Mondială a Vămilor, iar modificarea/sau referință la Legislația națională este secundară față de cea internațională.</w:t>
            </w:r>
          </w:p>
          <w:p w:rsidR="00C06362" w:rsidRDefault="00C06362" w:rsidP="00C06362">
            <w:pPr>
              <w:jc w:val="center"/>
              <w:rPr>
                <w:b/>
                <w:lang w:val="ro-RO"/>
              </w:rPr>
            </w:pPr>
          </w:p>
          <w:p w:rsidR="00C06362" w:rsidRDefault="00C06362" w:rsidP="00781685">
            <w:pPr>
              <w:jc w:val="center"/>
              <w:rPr>
                <w:b/>
                <w:lang w:val="ro-RO"/>
              </w:rPr>
            </w:pPr>
          </w:p>
          <w:p w:rsidR="00165B01" w:rsidRDefault="00165B01" w:rsidP="00165B01">
            <w:pPr>
              <w:jc w:val="center"/>
              <w:rPr>
                <w:b/>
                <w:lang w:val="ro-RO"/>
              </w:rPr>
            </w:pPr>
            <w:r>
              <w:rPr>
                <w:b/>
                <w:lang w:val="ro-RO"/>
              </w:rPr>
              <w:t>Se acceptă</w:t>
            </w:r>
          </w:p>
          <w:p w:rsidR="00C06362" w:rsidRDefault="00C06362" w:rsidP="00781685">
            <w:pPr>
              <w:jc w:val="center"/>
              <w:rPr>
                <w:b/>
                <w:lang w:val="ro-RO"/>
              </w:rPr>
            </w:pPr>
          </w:p>
          <w:p w:rsidR="00165B01" w:rsidRDefault="00165B01" w:rsidP="00781685">
            <w:pPr>
              <w:jc w:val="center"/>
              <w:rPr>
                <w:b/>
                <w:lang w:val="ro-RO"/>
              </w:rPr>
            </w:pPr>
          </w:p>
          <w:p w:rsidR="00165B01" w:rsidRDefault="00165B01" w:rsidP="00165B01">
            <w:pPr>
              <w:jc w:val="center"/>
              <w:rPr>
                <w:b/>
                <w:lang w:val="ro-RO"/>
              </w:rPr>
            </w:pPr>
            <w:r>
              <w:rPr>
                <w:b/>
                <w:lang w:val="ro-RO"/>
              </w:rPr>
              <w:t>Se acceptă</w:t>
            </w:r>
          </w:p>
          <w:p w:rsidR="00165B01" w:rsidRDefault="00165B01" w:rsidP="00165B01">
            <w:pPr>
              <w:jc w:val="center"/>
              <w:rPr>
                <w:b/>
                <w:lang w:val="ro-RO"/>
              </w:rPr>
            </w:pPr>
          </w:p>
          <w:p w:rsidR="00165B01" w:rsidRDefault="00165B01" w:rsidP="00165B01">
            <w:pPr>
              <w:jc w:val="center"/>
              <w:rPr>
                <w:b/>
                <w:lang w:val="ro-RO"/>
              </w:rPr>
            </w:pPr>
            <w:r>
              <w:rPr>
                <w:b/>
                <w:lang w:val="ro-RO"/>
              </w:rPr>
              <w:t>Se acceptă</w:t>
            </w:r>
          </w:p>
          <w:p w:rsidR="00165B01" w:rsidRDefault="00165B01" w:rsidP="00165B01">
            <w:pPr>
              <w:jc w:val="center"/>
              <w:rPr>
                <w:b/>
                <w:lang w:val="ro-RO"/>
              </w:rPr>
            </w:pPr>
            <w:r>
              <w:rPr>
                <w:b/>
                <w:lang w:val="ro-RO"/>
              </w:rPr>
              <w:t>Se acceptă</w:t>
            </w:r>
          </w:p>
          <w:p w:rsidR="00165B01" w:rsidRPr="00FD11D4" w:rsidRDefault="00165B01" w:rsidP="00165B01">
            <w:pPr>
              <w:jc w:val="center"/>
              <w:rPr>
                <w:b/>
                <w:sz w:val="18"/>
                <w:szCs w:val="18"/>
                <w:lang w:val="ro-RO"/>
              </w:rPr>
            </w:pPr>
          </w:p>
          <w:p w:rsidR="00165B01" w:rsidRPr="00FD11D4" w:rsidRDefault="00165B01" w:rsidP="00165B01">
            <w:pPr>
              <w:jc w:val="center"/>
              <w:rPr>
                <w:b/>
                <w:sz w:val="18"/>
                <w:szCs w:val="18"/>
                <w:lang w:val="ro-RO"/>
              </w:rPr>
            </w:pPr>
            <w:r w:rsidRPr="00FD11D4">
              <w:rPr>
                <w:b/>
                <w:sz w:val="18"/>
                <w:szCs w:val="18"/>
                <w:lang w:val="ro-RO"/>
              </w:rPr>
              <w:t>Nu se acceptă</w:t>
            </w:r>
          </w:p>
          <w:p w:rsidR="00165B01" w:rsidRPr="00FD11D4" w:rsidRDefault="00165B01" w:rsidP="00165B01">
            <w:pPr>
              <w:jc w:val="center"/>
              <w:rPr>
                <w:b/>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165B01" w:rsidRDefault="00165B01" w:rsidP="00165B01">
            <w:pPr>
              <w:jc w:val="center"/>
              <w:rPr>
                <w:b/>
                <w:lang w:val="ro-RO"/>
              </w:rPr>
            </w:pPr>
          </w:p>
          <w:p w:rsidR="00C06362" w:rsidRDefault="00C06362" w:rsidP="00781685">
            <w:pPr>
              <w:jc w:val="center"/>
              <w:rPr>
                <w:b/>
                <w:lang w:val="ro-RO"/>
              </w:rPr>
            </w:pPr>
          </w:p>
          <w:p w:rsidR="00165B01" w:rsidRDefault="00165B01" w:rsidP="00165B01">
            <w:pPr>
              <w:jc w:val="center"/>
              <w:rPr>
                <w:b/>
                <w:lang w:val="ro-RO"/>
              </w:rPr>
            </w:pPr>
            <w:r>
              <w:rPr>
                <w:b/>
                <w:lang w:val="ro-RO"/>
              </w:rPr>
              <w:t>Se acceptă</w:t>
            </w:r>
          </w:p>
          <w:p w:rsidR="00C06362" w:rsidRDefault="00C06362" w:rsidP="00781685">
            <w:pPr>
              <w:jc w:val="center"/>
              <w:rPr>
                <w:b/>
                <w:lang w:val="ro-RO"/>
              </w:rPr>
            </w:pPr>
          </w:p>
          <w:p w:rsidR="00165B01" w:rsidRDefault="00165B01" w:rsidP="00781685">
            <w:pPr>
              <w:jc w:val="center"/>
              <w:rPr>
                <w:b/>
                <w:lang w:val="ro-RO"/>
              </w:rPr>
            </w:pPr>
          </w:p>
          <w:p w:rsidR="00165B01" w:rsidRDefault="00165B01" w:rsidP="00781685">
            <w:pPr>
              <w:jc w:val="center"/>
              <w:rPr>
                <w:b/>
                <w:lang w:val="ro-RO"/>
              </w:rPr>
            </w:pPr>
          </w:p>
          <w:p w:rsidR="00DB3199" w:rsidRDefault="00DB3199" w:rsidP="00FD11D4">
            <w:pPr>
              <w:rPr>
                <w:b/>
                <w:lang w:val="ro-RO"/>
              </w:rPr>
            </w:pPr>
          </w:p>
          <w:p w:rsidR="00DB3199" w:rsidRPr="00FD11D4" w:rsidRDefault="00DB3199" w:rsidP="00165B01">
            <w:pPr>
              <w:jc w:val="center"/>
              <w:rPr>
                <w:b/>
                <w:sz w:val="18"/>
                <w:szCs w:val="18"/>
                <w:lang w:val="ro-RO"/>
              </w:rPr>
            </w:pPr>
          </w:p>
          <w:p w:rsidR="00165B01" w:rsidRPr="00FD11D4" w:rsidRDefault="00165B01" w:rsidP="00165B01">
            <w:pPr>
              <w:jc w:val="center"/>
              <w:rPr>
                <w:b/>
                <w:sz w:val="18"/>
                <w:szCs w:val="18"/>
                <w:lang w:val="ro-RO"/>
              </w:rPr>
            </w:pPr>
            <w:r w:rsidRPr="00FD11D4">
              <w:rPr>
                <w:b/>
                <w:sz w:val="18"/>
                <w:szCs w:val="18"/>
                <w:lang w:val="ro-RO"/>
              </w:rPr>
              <w:t>Nu se acceptă</w:t>
            </w:r>
          </w:p>
          <w:p w:rsidR="00165B01" w:rsidRPr="00FD11D4" w:rsidRDefault="00165B01" w:rsidP="00165B01">
            <w:pPr>
              <w:jc w:val="center"/>
              <w:rPr>
                <w:sz w:val="18"/>
                <w:szCs w:val="18"/>
                <w:lang w:val="ro-RO"/>
              </w:rPr>
            </w:pPr>
            <w:r w:rsidRPr="00FD11D4">
              <w:rPr>
                <w:sz w:val="18"/>
                <w:szCs w:val="18"/>
                <w:lang w:val="ro-RO"/>
              </w:rPr>
              <w:t xml:space="preserve">Cuprinsul și structura </w:t>
            </w:r>
            <w:r w:rsidR="00DB3199" w:rsidRPr="00FD11D4">
              <w:rPr>
                <w:sz w:val="18"/>
                <w:szCs w:val="18"/>
                <w:lang w:val="ro-RO"/>
              </w:rPr>
              <w:t>Nomenclaturii combinate</w:t>
            </w:r>
            <w:r w:rsidRPr="00FD11D4">
              <w:rPr>
                <w:sz w:val="18"/>
                <w:szCs w:val="18"/>
                <w:lang w:val="ro-RO"/>
              </w:rPr>
              <w:t xml:space="preserve">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165B01" w:rsidRDefault="00165B01" w:rsidP="00165B01">
            <w:pPr>
              <w:rPr>
                <w:b/>
                <w:lang w:val="ro-RO"/>
              </w:rPr>
            </w:pPr>
          </w:p>
          <w:p w:rsidR="00C06362" w:rsidRDefault="00C06362" w:rsidP="00781685">
            <w:pPr>
              <w:jc w:val="center"/>
              <w:rPr>
                <w:b/>
                <w:lang w:val="ro-RO"/>
              </w:rPr>
            </w:pPr>
          </w:p>
          <w:p w:rsidR="00DB3199" w:rsidRDefault="00DB3199" w:rsidP="00781685">
            <w:pPr>
              <w:jc w:val="center"/>
              <w:rPr>
                <w:b/>
                <w:lang w:val="ro-RO"/>
              </w:rPr>
            </w:pPr>
          </w:p>
          <w:p w:rsidR="00DB3199" w:rsidRDefault="00DB3199" w:rsidP="00781685">
            <w:pPr>
              <w:jc w:val="center"/>
              <w:rPr>
                <w:b/>
                <w:lang w:val="ro-RO"/>
              </w:rPr>
            </w:pPr>
          </w:p>
          <w:p w:rsidR="00FD11D4" w:rsidRPr="00FD11D4" w:rsidRDefault="00FD11D4" w:rsidP="00FD11D4">
            <w:pPr>
              <w:jc w:val="center"/>
              <w:rPr>
                <w:b/>
                <w:sz w:val="18"/>
                <w:szCs w:val="18"/>
                <w:lang w:val="ro-RO"/>
              </w:rPr>
            </w:pPr>
            <w:r w:rsidRPr="00FD11D4">
              <w:rPr>
                <w:b/>
                <w:sz w:val="18"/>
                <w:szCs w:val="18"/>
                <w:lang w:val="ro-RO"/>
              </w:rPr>
              <w:t>Nu se acceptă</w:t>
            </w:r>
          </w:p>
          <w:p w:rsidR="00FD11D4" w:rsidRPr="00FD11D4" w:rsidRDefault="00FD11D4" w:rsidP="00FD11D4">
            <w:pPr>
              <w:jc w:val="center"/>
              <w:rPr>
                <w:sz w:val="18"/>
                <w:szCs w:val="18"/>
                <w:lang w:val="ro-RO"/>
              </w:rPr>
            </w:pPr>
            <w:r w:rsidRPr="00FD11D4">
              <w:rPr>
                <w:sz w:val="18"/>
                <w:szCs w:val="18"/>
                <w:lang w:val="ro-RO"/>
              </w:rPr>
              <w:t xml:space="preserve">Cuprinsul și structura Nomenclaturii combinate corespunde cu Nomenclatura Combinată a UE, elaborată în baza Convenției internaționale privind Sistemul armonizat de descriere și codificare a mărfurilor, aprobat de Organizația Mondială a Vămilor, iar modificarea/sau </w:t>
            </w:r>
            <w:r w:rsidRPr="00FD11D4">
              <w:rPr>
                <w:sz w:val="18"/>
                <w:szCs w:val="18"/>
                <w:lang w:val="ro-RO"/>
              </w:rPr>
              <w:lastRenderedPageBreak/>
              <w:t>referință la Legislația națională este secundară față de cea internațională.</w:t>
            </w:r>
          </w:p>
          <w:p w:rsidR="00DB3199" w:rsidRDefault="00DB3199" w:rsidP="00781685">
            <w:pPr>
              <w:jc w:val="center"/>
              <w:rPr>
                <w:b/>
                <w:lang w:val="ro-RO"/>
              </w:rPr>
            </w:pPr>
          </w:p>
          <w:p w:rsidR="00DB3199" w:rsidRDefault="00DB3199" w:rsidP="00DB3199">
            <w:pPr>
              <w:rPr>
                <w:b/>
                <w:lang w:val="ro-RO"/>
              </w:rPr>
            </w:pPr>
          </w:p>
          <w:p w:rsidR="00BA3A66" w:rsidRDefault="00BA3A66" w:rsidP="00781685">
            <w:pPr>
              <w:jc w:val="center"/>
              <w:rPr>
                <w:b/>
                <w:lang w:val="ro-RO"/>
              </w:rPr>
            </w:pPr>
          </w:p>
          <w:p w:rsidR="00BA3A66" w:rsidRDefault="00BA3A66" w:rsidP="00781685">
            <w:pPr>
              <w:jc w:val="center"/>
              <w:rPr>
                <w:b/>
                <w:lang w:val="ro-RO"/>
              </w:rPr>
            </w:pPr>
          </w:p>
          <w:p w:rsidR="00DB3199" w:rsidRDefault="00DB3199" w:rsidP="00781685">
            <w:pPr>
              <w:jc w:val="center"/>
              <w:rPr>
                <w:b/>
                <w:lang w:val="ro-RO"/>
              </w:rPr>
            </w:pPr>
            <w:r>
              <w:rPr>
                <w:b/>
                <w:lang w:val="ro-RO"/>
              </w:rPr>
              <w:t>Se acceptă</w:t>
            </w:r>
          </w:p>
          <w:p w:rsidR="00DB3199" w:rsidRDefault="00DB3199" w:rsidP="00781685">
            <w:pPr>
              <w:jc w:val="center"/>
              <w:rPr>
                <w:b/>
                <w:lang w:val="ro-RO"/>
              </w:rPr>
            </w:pPr>
          </w:p>
          <w:p w:rsidR="00DB3199" w:rsidRDefault="00DB3199" w:rsidP="00781685">
            <w:pPr>
              <w:jc w:val="center"/>
              <w:rPr>
                <w:b/>
                <w:lang w:val="ro-RO"/>
              </w:rPr>
            </w:pPr>
          </w:p>
          <w:p w:rsidR="00DB3199" w:rsidRDefault="00DB3199" w:rsidP="00781685">
            <w:pPr>
              <w:jc w:val="center"/>
              <w:rPr>
                <w:b/>
                <w:lang w:val="ro-RO"/>
              </w:rPr>
            </w:pPr>
          </w:p>
          <w:p w:rsidR="00FD11D4" w:rsidRDefault="00FD11D4" w:rsidP="00781685">
            <w:pPr>
              <w:jc w:val="center"/>
              <w:rPr>
                <w:b/>
                <w:lang w:val="ro-RO"/>
              </w:rPr>
            </w:pPr>
          </w:p>
          <w:p w:rsidR="00FD11D4" w:rsidRDefault="00FD11D4" w:rsidP="00781685">
            <w:pPr>
              <w:jc w:val="center"/>
              <w:rPr>
                <w:b/>
                <w:lang w:val="ro-RO"/>
              </w:rPr>
            </w:pPr>
          </w:p>
          <w:p w:rsidR="00FD11D4" w:rsidRDefault="00FD11D4" w:rsidP="00781685">
            <w:pPr>
              <w:jc w:val="center"/>
              <w:rPr>
                <w:b/>
                <w:lang w:val="ro-RO"/>
              </w:rPr>
            </w:pPr>
          </w:p>
          <w:p w:rsidR="00FD11D4" w:rsidRDefault="00FD11D4" w:rsidP="00781685">
            <w:pPr>
              <w:jc w:val="center"/>
              <w:rPr>
                <w:b/>
                <w:lang w:val="ro-RO"/>
              </w:rPr>
            </w:pPr>
          </w:p>
          <w:p w:rsidR="00FD11D4" w:rsidRPr="00FD11D4" w:rsidRDefault="00FD11D4" w:rsidP="00FD11D4">
            <w:pPr>
              <w:jc w:val="center"/>
              <w:rPr>
                <w:b/>
                <w:sz w:val="18"/>
                <w:szCs w:val="18"/>
                <w:lang w:val="ro-RO"/>
              </w:rPr>
            </w:pPr>
            <w:r w:rsidRPr="00FD11D4">
              <w:rPr>
                <w:b/>
                <w:sz w:val="18"/>
                <w:szCs w:val="18"/>
                <w:lang w:val="ro-RO"/>
              </w:rPr>
              <w:t>Nu se acceptă</w:t>
            </w:r>
          </w:p>
          <w:p w:rsidR="00FD11D4" w:rsidRPr="00FD11D4" w:rsidRDefault="00FD11D4" w:rsidP="00FD11D4">
            <w:pPr>
              <w:jc w:val="center"/>
              <w:rPr>
                <w:sz w:val="18"/>
                <w:szCs w:val="18"/>
                <w:lang w:val="ro-RO"/>
              </w:rPr>
            </w:pPr>
            <w:r w:rsidRPr="00FD11D4">
              <w:rPr>
                <w:sz w:val="18"/>
                <w:szCs w:val="18"/>
                <w:lang w:val="ro-RO"/>
              </w:rPr>
              <w:t>Cuprinsul și structura Nomenclaturii combinate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DB3199" w:rsidRDefault="00DB3199" w:rsidP="00DB3199">
            <w:pPr>
              <w:jc w:val="center"/>
              <w:rPr>
                <w:lang w:val="ro-RO"/>
              </w:rPr>
            </w:pPr>
          </w:p>
          <w:p w:rsidR="00DB3199" w:rsidRDefault="00DB3199" w:rsidP="00781685">
            <w:pPr>
              <w:jc w:val="center"/>
              <w:rPr>
                <w:b/>
                <w:lang w:val="ro-RO"/>
              </w:rPr>
            </w:pPr>
          </w:p>
          <w:p w:rsidR="00DB3199" w:rsidRDefault="00DB3199" w:rsidP="00781685">
            <w:pPr>
              <w:jc w:val="center"/>
              <w:rPr>
                <w:b/>
                <w:lang w:val="ro-RO"/>
              </w:rPr>
            </w:pPr>
          </w:p>
          <w:p w:rsidR="00DB3199" w:rsidRDefault="00DB3199" w:rsidP="00781685">
            <w:pPr>
              <w:jc w:val="center"/>
              <w:rPr>
                <w:b/>
                <w:lang w:val="ro-RO"/>
              </w:rPr>
            </w:pPr>
          </w:p>
          <w:p w:rsidR="00DB3199" w:rsidRDefault="00DB3199" w:rsidP="00781685">
            <w:pPr>
              <w:jc w:val="center"/>
              <w:rPr>
                <w:b/>
                <w:lang w:val="ro-RO"/>
              </w:rPr>
            </w:pPr>
          </w:p>
          <w:p w:rsidR="00DB3199" w:rsidRDefault="00DB3199" w:rsidP="00DB3199">
            <w:pPr>
              <w:jc w:val="center"/>
              <w:rPr>
                <w:b/>
                <w:lang w:val="ro-RO"/>
              </w:rPr>
            </w:pPr>
          </w:p>
          <w:p w:rsidR="00DB3199" w:rsidRDefault="00DB3199" w:rsidP="00DB3199">
            <w:pPr>
              <w:rPr>
                <w:b/>
                <w:lang w:val="ro-RO"/>
              </w:rPr>
            </w:pPr>
          </w:p>
          <w:p w:rsidR="00FD11D4" w:rsidRDefault="00FD11D4" w:rsidP="00205A9F">
            <w:pPr>
              <w:rPr>
                <w:b/>
                <w:lang w:val="ro-RO"/>
              </w:rPr>
            </w:pPr>
          </w:p>
          <w:p w:rsidR="00205A9F" w:rsidRDefault="00205A9F" w:rsidP="00205A9F">
            <w:pPr>
              <w:rPr>
                <w:b/>
                <w:lang w:val="ro-RO"/>
              </w:rPr>
            </w:pPr>
          </w:p>
          <w:p w:rsidR="00FD11D4" w:rsidRDefault="00FD11D4" w:rsidP="00781685">
            <w:pPr>
              <w:jc w:val="center"/>
              <w:rPr>
                <w:b/>
                <w:lang w:val="ro-RO"/>
              </w:rPr>
            </w:pPr>
          </w:p>
          <w:p w:rsidR="00DB3199" w:rsidRDefault="00DB3199" w:rsidP="00781685">
            <w:pPr>
              <w:jc w:val="center"/>
              <w:rPr>
                <w:b/>
                <w:lang w:val="ro-RO"/>
              </w:rPr>
            </w:pPr>
            <w:r>
              <w:rPr>
                <w:b/>
                <w:lang w:val="ro-RO"/>
              </w:rPr>
              <w:t>Se acceptă</w:t>
            </w:r>
          </w:p>
          <w:p w:rsidR="00DB3199" w:rsidRDefault="00DB3199" w:rsidP="00781685">
            <w:pPr>
              <w:jc w:val="center"/>
              <w:rPr>
                <w:b/>
                <w:lang w:val="ro-RO"/>
              </w:rPr>
            </w:pPr>
          </w:p>
          <w:p w:rsidR="00DB3199" w:rsidRDefault="00DB3199" w:rsidP="00205A9F">
            <w:pPr>
              <w:jc w:val="center"/>
              <w:rPr>
                <w:b/>
                <w:lang w:val="ro-RO"/>
              </w:rPr>
            </w:pPr>
            <w:r>
              <w:rPr>
                <w:b/>
                <w:lang w:val="ro-RO"/>
              </w:rPr>
              <w:t>Se acceptă</w:t>
            </w:r>
          </w:p>
          <w:p w:rsidR="00DB3199" w:rsidRDefault="00FD11D4" w:rsidP="00FD11D4">
            <w:pPr>
              <w:jc w:val="center"/>
              <w:rPr>
                <w:b/>
                <w:lang w:val="ro-RO"/>
              </w:rPr>
            </w:pPr>
            <w:r>
              <w:rPr>
                <w:b/>
                <w:lang w:val="ro-RO"/>
              </w:rPr>
              <w:t>S</w:t>
            </w:r>
            <w:r w:rsidR="00DB3199">
              <w:rPr>
                <w:b/>
                <w:lang w:val="ro-RO"/>
              </w:rPr>
              <w:t>e acceptă</w:t>
            </w:r>
          </w:p>
          <w:p w:rsidR="00DB3199" w:rsidRDefault="00DB3199" w:rsidP="00BA3A66">
            <w:pPr>
              <w:rPr>
                <w:b/>
                <w:lang w:val="ro-RO"/>
              </w:rPr>
            </w:pPr>
          </w:p>
          <w:p w:rsidR="00FD11D4" w:rsidRDefault="00FD11D4" w:rsidP="00DB3199">
            <w:pPr>
              <w:jc w:val="center"/>
              <w:rPr>
                <w:b/>
                <w:lang w:val="ro-RO"/>
              </w:rPr>
            </w:pPr>
          </w:p>
          <w:p w:rsidR="00FD11D4" w:rsidRPr="00FD11D4" w:rsidRDefault="00FD11D4" w:rsidP="00FD11D4">
            <w:pPr>
              <w:jc w:val="center"/>
              <w:rPr>
                <w:b/>
                <w:sz w:val="18"/>
                <w:szCs w:val="18"/>
                <w:lang w:val="ro-RO"/>
              </w:rPr>
            </w:pPr>
            <w:r w:rsidRPr="00FD11D4">
              <w:rPr>
                <w:b/>
                <w:sz w:val="18"/>
                <w:szCs w:val="18"/>
                <w:lang w:val="ro-RO"/>
              </w:rPr>
              <w:t>Nu se acceptă</w:t>
            </w:r>
          </w:p>
          <w:p w:rsidR="00DB3199" w:rsidRPr="00FD11D4" w:rsidRDefault="00FD11D4" w:rsidP="00FD11D4">
            <w:pPr>
              <w:jc w:val="center"/>
              <w:rPr>
                <w:sz w:val="18"/>
                <w:szCs w:val="18"/>
                <w:lang w:val="ro-RO"/>
              </w:rPr>
            </w:pPr>
            <w:r w:rsidRPr="00FD11D4">
              <w:rPr>
                <w:sz w:val="18"/>
                <w:szCs w:val="18"/>
                <w:lang w:val="ro-RO"/>
              </w:rPr>
              <w:t>Cuprinsul și structura Nomenclaturii combinate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BA3A66" w:rsidRDefault="00BA3A66" w:rsidP="00DB3199">
            <w:pPr>
              <w:jc w:val="center"/>
              <w:rPr>
                <w:b/>
                <w:lang w:val="ro-RO"/>
              </w:rPr>
            </w:pPr>
          </w:p>
          <w:p w:rsidR="00205A9F" w:rsidRDefault="00205A9F" w:rsidP="00DB3199">
            <w:pPr>
              <w:jc w:val="center"/>
              <w:rPr>
                <w:b/>
                <w:lang w:val="ro-RO"/>
              </w:rPr>
            </w:pPr>
          </w:p>
          <w:p w:rsidR="00DB3199" w:rsidRDefault="00DB3199" w:rsidP="00DB3199">
            <w:pPr>
              <w:jc w:val="center"/>
              <w:rPr>
                <w:b/>
                <w:lang w:val="ro-RO"/>
              </w:rPr>
            </w:pPr>
            <w:r>
              <w:rPr>
                <w:b/>
                <w:lang w:val="ro-RO"/>
              </w:rPr>
              <w:t>Se acceptă</w:t>
            </w:r>
          </w:p>
          <w:p w:rsidR="00DB3199" w:rsidRDefault="00DB3199" w:rsidP="00781685">
            <w:pPr>
              <w:jc w:val="center"/>
              <w:rPr>
                <w:b/>
                <w:lang w:val="ro-RO"/>
              </w:rPr>
            </w:pPr>
          </w:p>
          <w:p w:rsidR="00BA3A66" w:rsidRDefault="00BA3A66" w:rsidP="00DB3199">
            <w:pPr>
              <w:jc w:val="center"/>
              <w:rPr>
                <w:b/>
                <w:sz w:val="18"/>
                <w:szCs w:val="18"/>
                <w:lang w:val="ro-RO"/>
              </w:rPr>
            </w:pPr>
          </w:p>
          <w:p w:rsidR="00FD11D4" w:rsidRDefault="00FD11D4" w:rsidP="00DB3199">
            <w:pPr>
              <w:jc w:val="center"/>
              <w:rPr>
                <w:b/>
                <w:sz w:val="18"/>
                <w:szCs w:val="18"/>
                <w:lang w:val="ro-RO"/>
              </w:rPr>
            </w:pPr>
          </w:p>
          <w:p w:rsidR="00FD11D4" w:rsidRDefault="00FD11D4" w:rsidP="00DB3199">
            <w:pPr>
              <w:jc w:val="center"/>
              <w:rPr>
                <w:b/>
                <w:sz w:val="18"/>
                <w:szCs w:val="18"/>
                <w:lang w:val="ro-RO"/>
              </w:rPr>
            </w:pPr>
          </w:p>
          <w:p w:rsidR="00FD11D4" w:rsidRDefault="00FD11D4" w:rsidP="00DB3199">
            <w:pPr>
              <w:jc w:val="center"/>
              <w:rPr>
                <w:b/>
                <w:sz w:val="18"/>
                <w:szCs w:val="18"/>
                <w:lang w:val="ro-RO"/>
              </w:rPr>
            </w:pPr>
          </w:p>
          <w:p w:rsidR="00FD11D4" w:rsidRDefault="00FD11D4" w:rsidP="00DB3199">
            <w:pPr>
              <w:jc w:val="center"/>
              <w:rPr>
                <w:b/>
                <w:sz w:val="18"/>
                <w:szCs w:val="18"/>
                <w:lang w:val="ro-RO"/>
              </w:rPr>
            </w:pPr>
          </w:p>
          <w:p w:rsidR="00FD11D4" w:rsidRPr="00FD11D4" w:rsidRDefault="00FD11D4" w:rsidP="00DB3199">
            <w:pPr>
              <w:jc w:val="center"/>
              <w:rPr>
                <w:b/>
                <w:sz w:val="18"/>
                <w:szCs w:val="18"/>
                <w:lang w:val="ro-RO"/>
              </w:rPr>
            </w:pPr>
          </w:p>
          <w:p w:rsidR="00DB3199" w:rsidRPr="00FD11D4" w:rsidRDefault="00DB3199" w:rsidP="00DB3199">
            <w:pPr>
              <w:jc w:val="center"/>
              <w:rPr>
                <w:b/>
                <w:sz w:val="18"/>
                <w:szCs w:val="18"/>
                <w:lang w:val="ro-RO"/>
              </w:rPr>
            </w:pPr>
            <w:r w:rsidRPr="00FD11D4">
              <w:rPr>
                <w:b/>
                <w:sz w:val="18"/>
                <w:szCs w:val="18"/>
                <w:lang w:val="ro-RO"/>
              </w:rPr>
              <w:t>Nu se acceptă</w:t>
            </w:r>
          </w:p>
          <w:p w:rsidR="00DB3199" w:rsidRPr="00FD11D4" w:rsidRDefault="00DB3199" w:rsidP="00781685">
            <w:pPr>
              <w:jc w:val="center"/>
              <w:rPr>
                <w:b/>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DB3199" w:rsidRDefault="00DB3199" w:rsidP="00781685">
            <w:pPr>
              <w:jc w:val="center"/>
              <w:rPr>
                <w:b/>
                <w:lang w:val="ro-RO"/>
              </w:rPr>
            </w:pPr>
          </w:p>
          <w:p w:rsidR="00DB3199" w:rsidRDefault="00DB3199" w:rsidP="00781685">
            <w:pPr>
              <w:jc w:val="center"/>
              <w:rPr>
                <w:b/>
                <w:lang w:val="ro-RO"/>
              </w:rPr>
            </w:pPr>
          </w:p>
          <w:p w:rsidR="00DB3199" w:rsidRDefault="00DB3199" w:rsidP="00781685">
            <w:pPr>
              <w:jc w:val="center"/>
              <w:rPr>
                <w:b/>
                <w:lang w:val="ro-RO"/>
              </w:rPr>
            </w:pPr>
          </w:p>
          <w:p w:rsidR="00DB3199" w:rsidRDefault="00DB3199" w:rsidP="00781685">
            <w:pPr>
              <w:jc w:val="center"/>
              <w:rPr>
                <w:b/>
                <w:lang w:val="ro-RO"/>
              </w:rPr>
            </w:pPr>
          </w:p>
          <w:p w:rsidR="00FD11D4" w:rsidRDefault="00FD11D4" w:rsidP="00781685">
            <w:pPr>
              <w:jc w:val="center"/>
              <w:rPr>
                <w:b/>
                <w:lang w:val="ro-RO"/>
              </w:rPr>
            </w:pPr>
          </w:p>
          <w:p w:rsidR="00DB3199" w:rsidRDefault="00DB3199" w:rsidP="00BA3A66">
            <w:pPr>
              <w:rPr>
                <w:b/>
                <w:lang w:val="ro-RO"/>
              </w:rPr>
            </w:pPr>
          </w:p>
          <w:p w:rsidR="00DB3199" w:rsidRDefault="00DB3199" w:rsidP="00DB3199">
            <w:pPr>
              <w:jc w:val="center"/>
              <w:rPr>
                <w:b/>
                <w:lang w:val="ro-RO"/>
              </w:rPr>
            </w:pPr>
            <w:r>
              <w:rPr>
                <w:b/>
                <w:lang w:val="ro-RO"/>
              </w:rPr>
              <w:t>Se acceptă</w:t>
            </w:r>
          </w:p>
          <w:p w:rsidR="00DB3199" w:rsidRDefault="00DB3199" w:rsidP="00781685">
            <w:pPr>
              <w:jc w:val="center"/>
              <w:rPr>
                <w:b/>
                <w:lang w:val="ro-RO"/>
              </w:rPr>
            </w:pPr>
          </w:p>
          <w:p w:rsidR="000B1DCD" w:rsidRDefault="000B1DCD" w:rsidP="00781685">
            <w:pPr>
              <w:jc w:val="center"/>
              <w:rPr>
                <w:b/>
                <w:lang w:val="ro-RO"/>
              </w:rPr>
            </w:pPr>
          </w:p>
          <w:p w:rsidR="000B1DCD" w:rsidRDefault="000B1DCD" w:rsidP="000B1DCD">
            <w:pPr>
              <w:jc w:val="center"/>
              <w:rPr>
                <w:b/>
                <w:lang w:val="ro-RO"/>
              </w:rPr>
            </w:pPr>
          </w:p>
          <w:p w:rsidR="000B1DCD" w:rsidRDefault="000B1DCD" w:rsidP="00205A9F">
            <w:pPr>
              <w:rPr>
                <w:b/>
                <w:lang w:val="ro-RO"/>
              </w:rPr>
            </w:pPr>
          </w:p>
          <w:p w:rsidR="000B1DCD" w:rsidRPr="00FD11D4" w:rsidRDefault="000B1DCD" w:rsidP="000B1DCD">
            <w:pPr>
              <w:jc w:val="center"/>
              <w:rPr>
                <w:b/>
                <w:sz w:val="18"/>
                <w:szCs w:val="18"/>
                <w:lang w:val="ro-RO"/>
              </w:rPr>
            </w:pPr>
          </w:p>
          <w:p w:rsidR="000B1DCD" w:rsidRPr="00FD11D4" w:rsidRDefault="000B1DCD" w:rsidP="000B1DCD">
            <w:pPr>
              <w:jc w:val="center"/>
              <w:rPr>
                <w:b/>
                <w:sz w:val="18"/>
                <w:szCs w:val="18"/>
                <w:lang w:val="ro-RO"/>
              </w:rPr>
            </w:pPr>
            <w:r w:rsidRPr="00FD11D4">
              <w:rPr>
                <w:b/>
                <w:sz w:val="18"/>
                <w:szCs w:val="18"/>
                <w:lang w:val="ro-RO"/>
              </w:rPr>
              <w:t>Nu se acceptă</w:t>
            </w:r>
          </w:p>
          <w:p w:rsidR="000B1DCD" w:rsidRPr="00FD11D4" w:rsidRDefault="000B1DCD" w:rsidP="00781685">
            <w:pPr>
              <w:jc w:val="center"/>
              <w:rPr>
                <w:b/>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0B1DCD" w:rsidRDefault="000B1DCD" w:rsidP="00781685">
            <w:pPr>
              <w:jc w:val="center"/>
              <w:rPr>
                <w:b/>
                <w:lang w:val="ro-RO"/>
              </w:rPr>
            </w:pPr>
          </w:p>
          <w:p w:rsidR="000B1DCD" w:rsidRDefault="000B1DCD" w:rsidP="00781685">
            <w:pPr>
              <w:jc w:val="center"/>
              <w:rPr>
                <w:b/>
                <w:lang w:val="ro-RO"/>
              </w:rPr>
            </w:pPr>
          </w:p>
          <w:p w:rsidR="000B1DCD" w:rsidRDefault="000B1DCD" w:rsidP="00781685">
            <w:pPr>
              <w:jc w:val="center"/>
              <w:rPr>
                <w:b/>
                <w:lang w:val="ro-RO"/>
              </w:rPr>
            </w:pPr>
          </w:p>
          <w:p w:rsidR="000B1DCD" w:rsidRDefault="000B1DCD" w:rsidP="00781685">
            <w:pPr>
              <w:jc w:val="center"/>
              <w:rPr>
                <w:b/>
                <w:lang w:val="ro-RO"/>
              </w:rPr>
            </w:pPr>
          </w:p>
          <w:p w:rsidR="000B1DCD" w:rsidRDefault="000B1DCD" w:rsidP="000B1DCD">
            <w:pPr>
              <w:rPr>
                <w:b/>
                <w:lang w:val="ro-RO"/>
              </w:rPr>
            </w:pPr>
          </w:p>
          <w:p w:rsidR="00BA3A66" w:rsidRDefault="00BA3A66" w:rsidP="00781685">
            <w:pPr>
              <w:jc w:val="center"/>
              <w:rPr>
                <w:b/>
                <w:lang w:val="ro-RO"/>
              </w:rPr>
            </w:pPr>
          </w:p>
          <w:p w:rsidR="00BA3A66" w:rsidRDefault="00BA3A66" w:rsidP="00781685">
            <w:pPr>
              <w:jc w:val="center"/>
              <w:rPr>
                <w:b/>
                <w:lang w:val="ro-RO"/>
              </w:rPr>
            </w:pPr>
          </w:p>
          <w:p w:rsidR="000B1DCD" w:rsidRDefault="000B1DCD" w:rsidP="00781685">
            <w:pPr>
              <w:jc w:val="center"/>
              <w:rPr>
                <w:b/>
                <w:lang w:val="ro-RO"/>
              </w:rPr>
            </w:pPr>
            <w:r>
              <w:rPr>
                <w:b/>
                <w:lang w:val="ro-RO"/>
              </w:rPr>
              <w:t>S</w:t>
            </w:r>
            <w:r w:rsidRPr="00950E6B">
              <w:rPr>
                <w:b/>
                <w:lang w:val="ro-RO"/>
              </w:rPr>
              <w:t>e acceptă</w:t>
            </w:r>
          </w:p>
          <w:p w:rsidR="000B1DCD" w:rsidRPr="00FD11D4" w:rsidRDefault="000B1DCD" w:rsidP="00781685">
            <w:pPr>
              <w:jc w:val="center"/>
              <w:rPr>
                <w:b/>
                <w:sz w:val="18"/>
                <w:szCs w:val="18"/>
                <w:lang w:val="ro-RO"/>
              </w:rPr>
            </w:pPr>
          </w:p>
          <w:p w:rsidR="000B1DCD" w:rsidRPr="00FD11D4" w:rsidRDefault="000B1DCD" w:rsidP="000B1DCD">
            <w:pPr>
              <w:jc w:val="center"/>
              <w:rPr>
                <w:b/>
                <w:sz w:val="18"/>
                <w:szCs w:val="18"/>
                <w:lang w:val="ro-RO"/>
              </w:rPr>
            </w:pPr>
            <w:r w:rsidRPr="00FD11D4">
              <w:rPr>
                <w:b/>
                <w:sz w:val="18"/>
                <w:szCs w:val="18"/>
                <w:lang w:val="ro-RO"/>
              </w:rPr>
              <w:t>Nu se acceptă</w:t>
            </w:r>
          </w:p>
          <w:p w:rsidR="000B1DCD" w:rsidRPr="00FD11D4" w:rsidRDefault="000B1DCD" w:rsidP="000B1DCD">
            <w:pPr>
              <w:jc w:val="center"/>
              <w:rPr>
                <w:sz w:val="18"/>
                <w:szCs w:val="18"/>
                <w:lang w:val="ro-RO"/>
              </w:rPr>
            </w:pPr>
            <w:r w:rsidRPr="00FD11D4">
              <w:rPr>
                <w:sz w:val="18"/>
                <w:szCs w:val="18"/>
                <w:lang w:val="ro-RO"/>
              </w:rPr>
              <w:lastRenderedPageBreak/>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3D55CC">
            <w:pPr>
              <w:jc w:val="center"/>
              <w:rPr>
                <w:b/>
                <w:lang w:val="ro-RO"/>
              </w:rPr>
            </w:pPr>
          </w:p>
          <w:p w:rsidR="00BA3A66" w:rsidRDefault="00BA3A66" w:rsidP="003D55CC">
            <w:pPr>
              <w:jc w:val="center"/>
              <w:rPr>
                <w:b/>
                <w:lang w:val="ro-RO"/>
              </w:rPr>
            </w:pPr>
          </w:p>
          <w:p w:rsidR="003D55CC" w:rsidRDefault="003D55CC" w:rsidP="003D55CC">
            <w:pPr>
              <w:jc w:val="center"/>
              <w:rPr>
                <w:b/>
                <w:lang w:val="ro-RO"/>
              </w:rPr>
            </w:pPr>
            <w:r>
              <w:rPr>
                <w:b/>
                <w:lang w:val="ro-RO"/>
              </w:rPr>
              <w:t>S</w:t>
            </w:r>
            <w:r w:rsidRPr="00950E6B">
              <w:rPr>
                <w:b/>
                <w:lang w:val="ro-RO"/>
              </w:rPr>
              <w:t>e acceptă</w:t>
            </w:r>
          </w:p>
          <w:p w:rsidR="003D55CC" w:rsidRDefault="003D55CC" w:rsidP="003D55CC">
            <w:pPr>
              <w:jc w:val="center"/>
              <w:rPr>
                <w:b/>
                <w:lang w:val="ro-RO"/>
              </w:rPr>
            </w:pPr>
            <w:r>
              <w:rPr>
                <w:b/>
                <w:lang w:val="ro-RO"/>
              </w:rPr>
              <w:t>S</w:t>
            </w:r>
            <w:r w:rsidRPr="00950E6B">
              <w:rPr>
                <w:b/>
                <w:lang w:val="ro-RO"/>
              </w:rPr>
              <w:t>e acceptă</w:t>
            </w:r>
          </w:p>
          <w:p w:rsidR="003D55CC" w:rsidRPr="00FD11D4" w:rsidRDefault="003D55CC" w:rsidP="003D55CC">
            <w:pPr>
              <w:jc w:val="center"/>
              <w:rPr>
                <w:b/>
                <w:sz w:val="18"/>
                <w:szCs w:val="18"/>
                <w:lang w:val="ro-RO"/>
              </w:rPr>
            </w:pPr>
          </w:p>
          <w:p w:rsidR="003D55CC" w:rsidRPr="00FD11D4" w:rsidRDefault="003D55CC" w:rsidP="003D55CC">
            <w:pPr>
              <w:jc w:val="center"/>
              <w:rPr>
                <w:b/>
                <w:sz w:val="18"/>
                <w:szCs w:val="18"/>
                <w:lang w:val="ro-RO"/>
              </w:rPr>
            </w:pPr>
          </w:p>
          <w:p w:rsidR="003D55CC" w:rsidRPr="00FD11D4" w:rsidRDefault="003D55CC" w:rsidP="003D55CC">
            <w:pPr>
              <w:jc w:val="center"/>
              <w:rPr>
                <w:b/>
                <w:sz w:val="18"/>
                <w:szCs w:val="18"/>
                <w:lang w:val="ro-RO"/>
              </w:rPr>
            </w:pPr>
            <w:r w:rsidRPr="00FD11D4">
              <w:rPr>
                <w:b/>
                <w:sz w:val="18"/>
                <w:szCs w:val="18"/>
                <w:lang w:val="ro-RO"/>
              </w:rPr>
              <w:t>Nu se acceptă</w:t>
            </w:r>
          </w:p>
          <w:p w:rsidR="003D55CC" w:rsidRPr="00FD11D4" w:rsidRDefault="003D55CC" w:rsidP="003D55CC">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0B1DCD" w:rsidRDefault="000B1DCD" w:rsidP="00781685">
            <w:pPr>
              <w:jc w:val="center"/>
              <w:rPr>
                <w:b/>
                <w:lang w:val="ro-RO"/>
              </w:rPr>
            </w:pPr>
          </w:p>
          <w:p w:rsidR="003D55CC" w:rsidRDefault="003D55CC" w:rsidP="00781685">
            <w:pPr>
              <w:jc w:val="center"/>
              <w:rPr>
                <w:b/>
                <w:lang w:val="ro-RO"/>
              </w:rPr>
            </w:pPr>
          </w:p>
          <w:p w:rsidR="003D55CC" w:rsidRDefault="003D55CC" w:rsidP="003D55CC">
            <w:pPr>
              <w:jc w:val="center"/>
              <w:rPr>
                <w:b/>
                <w:lang w:val="ro-RO"/>
              </w:rPr>
            </w:pPr>
            <w:r>
              <w:rPr>
                <w:b/>
                <w:lang w:val="ro-RO"/>
              </w:rPr>
              <w:t>S</w:t>
            </w:r>
            <w:r w:rsidRPr="00950E6B">
              <w:rPr>
                <w:b/>
                <w:lang w:val="ro-RO"/>
              </w:rPr>
              <w:t>e acceptă</w:t>
            </w:r>
          </w:p>
          <w:p w:rsidR="003D55CC" w:rsidRDefault="003D55CC" w:rsidP="00781685">
            <w:pPr>
              <w:jc w:val="center"/>
              <w:rPr>
                <w:b/>
                <w:lang w:val="ro-RO"/>
              </w:rPr>
            </w:pPr>
          </w:p>
          <w:p w:rsidR="003D55CC" w:rsidRDefault="003D55CC" w:rsidP="003D55CC">
            <w:pPr>
              <w:jc w:val="center"/>
              <w:rPr>
                <w:b/>
                <w:lang w:val="ro-RO"/>
              </w:rPr>
            </w:pPr>
            <w:r>
              <w:rPr>
                <w:b/>
                <w:lang w:val="ro-RO"/>
              </w:rPr>
              <w:t>S</w:t>
            </w:r>
            <w:r w:rsidRPr="00950E6B">
              <w:rPr>
                <w:b/>
                <w:lang w:val="ro-RO"/>
              </w:rPr>
              <w:t>e acceptă</w:t>
            </w:r>
          </w:p>
          <w:p w:rsidR="003D55CC" w:rsidRDefault="003D55CC" w:rsidP="00781685">
            <w:pPr>
              <w:jc w:val="center"/>
              <w:rPr>
                <w:b/>
                <w:lang w:val="ro-RO"/>
              </w:rPr>
            </w:pPr>
          </w:p>
          <w:p w:rsidR="003D55CC" w:rsidRPr="00FD11D4" w:rsidRDefault="003D55CC" w:rsidP="003D55CC">
            <w:pPr>
              <w:jc w:val="center"/>
              <w:rPr>
                <w:b/>
                <w:sz w:val="18"/>
                <w:szCs w:val="18"/>
                <w:lang w:val="ro-RO"/>
              </w:rPr>
            </w:pPr>
            <w:r w:rsidRPr="00FD11D4">
              <w:rPr>
                <w:b/>
                <w:sz w:val="18"/>
                <w:szCs w:val="18"/>
                <w:lang w:val="ro-RO"/>
              </w:rPr>
              <w:t>Nu se acceptă</w:t>
            </w:r>
          </w:p>
          <w:p w:rsidR="003D55CC" w:rsidRPr="00FD11D4" w:rsidRDefault="003D55CC" w:rsidP="003D55CC">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3D55CC">
            <w:pPr>
              <w:jc w:val="center"/>
              <w:rPr>
                <w:b/>
                <w:lang w:val="ro-RO"/>
              </w:rPr>
            </w:pPr>
          </w:p>
          <w:p w:rsidR="00FD11D4" w:rsidRDefault="003D55CC" w:rsidP="00205A9F">
            <w:pPr>
              <w:jc w:val="center"/>
              <w:rPr>
                <w:b/>
                <w:lang w:val="ro-RO"/>
              </w:rPr>
            </w:pPr>
            <w:r>
              <w:rPr>
                <w:b/>
                <w:lang w:val="ro-RO"/>
              </w:rPr>
              <w:t>S</w:t>
            </w:r>
            <w:r w:rsidRPr="00950E6B">
              <w:rPr>
                <w:b/>
                <w:lang w:val="ro-RO"/>
              </w:rPr>
              <w:t>e acceptă</w:t>
            </w:r>
          </w:p>
          <w:p w:rsidR="00FD11D4" w:rsidRDefault="00FD11D4" w:rsidP="003D55CC">
            <w:pPr>
              <w:jc w:val="center"/>
              <w:rPr>
                <w:b/>
                <w:lang w:val="ro-RO"/>
              </w:rPr>
            </w:pPr>
          </w:p>
          <w:p w:rsidR="003D55CC" w:rsidRPr="00FD11D4" w:rsidRDefault="003D55CC" w:rsidP="003D55CC">
            <w:pPr>
              <w:jc w:val="center"/>
              <w:rPr>
                <w:b/>
                <w:sz w:val="18"/>
                <w:szCs w:val="18"/>
                <w:lang w:val="ro-RO"/>
              </w:rPr>
            </w:pPr>
            <w:r w:rsidRPr="00FD11D4">
              <w:rPr>
                <w:b/>
                <w:sz w:val="18"/>
                <w:szCs w:val="18"/>
                <w:lang w:val="ro-RO"/>
              </w:rPr>
              <w:t>Nu se acceptă</w:t>
            </w:r>
          </w:p>
          <w:p w:rsidR="003D55CC" w:rsidRPr="00FD11D4" w:rsidRDefault="003D55CC" w:rsidP="003D55CC">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FD11D4">
            <w:pPr>
              <w:rPr>
                <w:b/>
                <w:lang w:val="ro-RO"/>
              </w:rPr>
            </w:pPr>
          </w:p>
          <w:p w:rsidR="003D55CC" w:rsidRDefault="003D55CC" w:rsidP="003D55CC">
            <w:pPr>
              <w:rPr>
                <w:b/>
                <w:lang w:val="ro-RO"/>
              </w:rPr>
            </w:pPr>
          </w:p>
          <w:p w:rsidR="003D55CC" w:rsidRDefault="003D55CC" w:rsidP="003D55CC">
            <w:pPr>
              <w:jc w:val="center"/>
              <w:rPr>
                <w:b/>
                <w:lang w:val="ro-RO"/>
              </w:rPr>
            </w:pPr>
            <w:r>
              <w:rPr>
                <w:b/>
                <w:lang w:val="ro-RO"/>
              </w:rPr>
              <w:t>S</w:t>
            </w:r>
            <w:r w:rsidRPr="00950E6B">
              <w:rPr>
                <w:b/>
                <w:lang w:val="ro-RO"/>
              </w:rPr>
              <w:t>e acceptă</w:t>
            </w:r>
          </w:p>
          <w:p w:rsidR="003D55CC" w:rsidRDefault="003D55CC" w:rsidP="00781685">
            <w:pPr>
              <w:jc w:val="center"/>
              <w:rPr>
                <w:b/>
                <w:lang w:val="ro-RO"/>
              </w:rPr>
            </w:pPr>
          </w:p>
          <w:p w:rsidR="003D55CC" w:rsidRDefault="003D55CC" w:rsidP="00781685">
            <w:pPr>
              <w:jc w:val="center"/>
              <w:rPr>
                <w:b/>
                <w:lang w:val="ro-RO"/>
              </w:rPr>
            </w:pPr>
          </w:p>
          <w:p w:rsidR="00FD11D4" w:rsidRDefault="00FD11D4" w:rsidP="00781685">
            <w:pPr>
              <w:jc w:val="center"/>
              <w:rPr>
                <w:b/>
                <w:lang w:val="ro-RO"/>
              </w:rPr>
            </w:pPr>
          </w:p>
          <w:p w:rsidR="00FD11D4" w:rsidRDefault="00FD11D4" w:rsidP="00781685">
            <w:pPr>
              <w:jc w:val="center"/>
              <w:rPr>
                <w:b/>
                <w:lang w:val="ro-RO"/>
              </w:rPr>
            </w:pPr>
          </w:p>
          <w:p w:rsidR="003D55CC" w:rsidRDefault="003D55CC" w:rsidP="00781685">
            <w:pPr>
              <w:jc w:val="center"/>
              <w:rPr>
                <w:b/>
                <w:lang w:val="ro-RO"/>
              </w:rPr>
            </w:pPr>
          </w:p>
          <w:p w:rsidR="003D55CC" w:rsidRPr="00FD11D4" w:rsidRDefault="003D55CC" w:rsidP="003D55CC">
            <w:pPr>
              <w:jc w:val="center"/>
              <w:rPr>
                <w:b/>
                <w:sz w:val="18"/>
                <w:szCs w:val="18"/>
                <w:lang w:val="ro-RO"/>
              </w:rPr>
            </w:pPr>
            <w:r w:rsidRPr="00FD11D4">
              <w:rPr>
                <w:b/>
                <w:sz w:val="18"/>
                <w:szCs w:val="18"/>
                <w:lang w:val="ro-RO"/>
              </w:rPr>
              <w:t>Nu se acceptă</w:t>
            </w:r>
          </w:p>
          <w:p w:rsidR="003D55CC" w:rsidRPr="00FD11D4" w:rsidRDefault="003D55CC" w:rsidP="003D55CC">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781685">
            <w:pPr>
              <w:jc w:val="center"/>
              <w:rPr>
                <w:b/>
                <w:lang w:val="ro-RO"/>
              </w:rPr>
            </w:pPr>
          </w:p>
          <w:p w:rsidR="003D55CC" w:rsidRDefault="003D55CC" w:rsidP="00FD11D4">
            <w:pPr>
              <w:rPr>
                <w:b/>
                <w:lang w:val="ro-RO"/>
              </w:rPr>
            </w:pPr>
          </w:p>
          <w:p w:rsidR="003D55CC" w:rsidRDefault="003D55CC" w:rsidP="00781685">
            <w:pPr>
              <w:jc w:val="center"/>
              <w:rPr>
                <w:b/>
                <w:lang w:val="ro-RO"/>
              </w:rPr>
            </w:pPr>
          </w:p>
          <w:p w:rsidR="003D55CC" w:rsidRDefault="003D55CC" w:rsidP="00781685">
            <w:pPr>
              <w:jc w:val="center"/>
              <w:rPr>
                <w:b/>
                <w:lang w:val="ro-RO"/>
              </w:rPr>
            </w:pPr>
          </w:p>
          <w:p w:rsidR="003D55CC" w:rsidRDefault="003D55CC" w:rsidP="00781685">
            <w:pPr>
              <w:jc w:val="center"/>
              <w:rPr>
                <w:b/>
                <w:lang w:val="ro-RO"/>
              </w:rPr>
            </w:pPr>
          </w:p>
          <w:p w:rsidR="003D55CC" w:rsidRDefault="003D55CC" w:rsidP="003D55CC">
            <w:pPr>
              <w:jc w:val="center"/>
              <w:rPr>
                <w:b/>
                <w:lang w:val="ro-RO"/>
              </w:rPr>
            </w:pPr>
            <w:r>
              <w:rPr>
                <w:b/>
                <w:lang w:val="ro-RO"/>
              </w:rPr>
              <w:t>S</w:t>
            </w:r>
            <w:r w:rsidRPr="00950E6B">
              <w:rPr>
                <w:b/>
                <w:lang w:val="ro-RO"/>
              </w:rPr>
              <w:t>e acceptă</w:t>
            </w:r>
          </w:p>
          <w:p w:rsidR="003D55CC" w:rsidRDefault="003D55CC" w:rsidP="003D55CC">
            <w:pPr>
              <w:jc w:val="center"/>
              <w:rPr>
                <w:b/>
                <w:lang w:val="ro-RO"/>
              </w:rPr>
            </w:pPr>
          </w:p>
          <w:p w:rsidR="003D55CC" w:rsidRDefault="003D55CC" w:rsidP="003D55CC">
            <w:pPr>
              <w:jc w:val="center"/>
              <w:rPr>
                <w:b/>
                <w:lang w:val="ro-RO"/>
              </w:rPr>
            </w:pPr>
          </w:p>
          <w:p w:rsidR="003D55CC" w:rsidRPr="00FD11D4" w:rsidRDefault="003D55CC" w:rsidP="003D55CC">
            <w:pPr>
              <w:jc w:val="center"/>
              <w:rPr>
                <w:b/>
                <w:sz w:val="18"/>
                <w:szCs w:val="18"/>
                <w:lang w:val="ro-RO"/>
              </w:rPr>
            </w:pPr>
          </w:p>
          <w:p w:rsidR="00FD11D4" w:rsidRDefault="00FD11D4" w:rsidP="003D55CC">
            <w:pPr>
              <w:jc w:val="center"/>
              <w:rPr>
                <w:b/>
                <w:sz w:val="18"/>
                <w:szCs w:val="18"/>
                <w:lang w:val="ro-RO"/>
              </w:rPr>
            </w:pPr>
          </w:p>
          <w:p w:rsidR="00FD11D4" w:rsidRDefault="00FD11D4" w:rsidP="003D55CC">
            <w:pPr>
              <w:jc w:val="center"/>
              <w:rPr>
                <w:b/>
                <w:sz w:val="18"/>
                <w:szCs w:val="18"/>
                <w:lang w:val="ro-RO"/>
              </w:rPr>
            </w:pPr>
          </w:p>
          <w:p w:rsidR="00FD11D4" w:rsidRDefault="00FD11D4" w:rsidP="003D55CC">
            <w:pPr>
              <w:jc w:val="center"/>
              <w:rPr>
                <w:b/>
                <w:sz w:val="18"/>
                <w:szCs w:val="18"/>
                <w:lang w:val="ro-RO"/>
              </w:rPr>
            </w:pPr>
          </w:p>
          <w:p w:rsidR="003D55CC" w:rsidRPr="00FD11D4" w:rsidRDefault="003D55CC" w:rsidP="003D55CC">
            <w:pPr>
              <w:jc w:val="center"/>
              <w:rPr>
                <w:b/>
                <w:sz w:val="18"/>
                <w:szCs w:val="18"/>
                <w:lang w:val="ro-RO"/>
              </w:rPr>
            </w:pPr>
            <w:r w:rsidRPr="00FD11D4">
              <w:rPr>
                <w:b/>
                <w:sz w:val="18"/>
                <w:szCs w:val="18"/>
                <w:lang w:val="ro-RO"/>
              </w:rPr>
              <w:t>Nu se acceptă</w:t>
            </w:r>
          </w:p>
          <w:p w:rsidR="003D55CC" w:rsidRPr="00FD11D4" w:rsidRDefault="003D55CC" w:rsidP="003D55CC">
            <w:pPr>
              <w:jc w:val="center"/>
              <w:rPr>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781685">
            <w:pPr>
              <w:jc w:val="center"/>
              <w:rPr>
                <w:b/>
                <w:lang w:val="ro-RO"/>
              </w:rPr>
            </w:pPr>
          </w:p>
          <w:p w:rsidR="003D55CC" w:rsidRDefault="003D55CC" w:rsidP="00781685">
            <w:pPr>
              <w:jc w:val="center"/>
              <w:rPr>
                <w:b/>
                <w:lang w:val="ro-RO"/>
              </w:rPr>
            </w:pPr>
          </w:p>
          <w:p w:rsidR="003D55CC" w:rsidRDefault="003D55CC" w:rsidP="00781685">
            <w:pPr>
              <w:jc w:val="center"/>
              <w:rPr>
                <w:b/>
                <w:lang w:val="ro-RO"/>
              </w:rPr>
            </w:pPr>
          </w:p>
          <w:p w:rsidR="003D55CC" w:rsidRDefault="003D55CC" w:rsidP="00781685">
            <w:pPr>
              <w:jc w:val="center"/>
              <w:rPr>
                <w:b/>
                <w:lang w:val="ro-RO"/>
              </w:rPr>
            </w:pPr>
          </w:p>
          <w:p w:rsidR="003D55CC" w:rsidRDefault="00FD11D4" w:rsidP="00781685">
            <w:pPr>
              <w:jc w:val="center"/>
              <w:rPr>
                <w:b/>
                <w:lang w:val="ro-RO"/>
              </w:rPr>
            </w:pPr>
            <w:r>
              <w:rPr>
                <w:b/>
                <w:lang w:val="ro-RO"/>
              </w:rPr>
              <w:t>Se acceptă</w:t>
            </w:r>
          </w:p>
          <w:p w:rsidR="003D55CC" w:rsidRDefault="003D55CC" w:rsidP="003D55CC">
            <w:pPr>
              <w:jc w:val="center"/>
              <w:rPr>
                <w:b/>
                <w:lang w:val="ro-RO"/>
              </w:rPr>
            </w:pPr>
          </w:p>
          <w:p w:rsidR="00FD11D4" w:rsidRDefault="00FD11D4" w:rsidP="003D55CC">
            <w:pPr>
              <w:jc w:val="center"/>
              <w:rPr>
                <w:b/>
                <w:lang w:val="ro-RO"/>
              </w:rPr>
            </w:pPr>
          </w:p>
          <w:p w:rsidR="003D55CC" w:rsidRPr="00FD11D4" w:rsidRDefault="003D55CC" w:rsidP="003D55CC">
            <w:pPr>
              <w:jc w:val="center"/>
              <w:rPr>
                <w:b/>
                <w:sz w:val="18"/>
                <w:szCs w:val="18"/>
                <w:lang w:val="ro-RO"/>
              </w:rPr>
            </w:pPr>
            <w:r w:rsidRPr="00FD11D4">
              <w:rPr>
                <w:b/>
                <w:sz w:val="18"/>
                <w:szCs w:val="18"/>
                <w:lang w:val="ro-RO"/>
              </w:rPr>
              <w:t>Nu se acceptă</w:t>
            </w:r>
          </w:p>
          <w:p w:rsidR="003D55CC" w:rsidRPr="00FD11D4" w:rsidRDefault="003D55CC" w:rsidP="00781685">
            <w:pPr>
              <w:jc w:val="center"/>
              <w:rPr>
                <w:b/>
                <w:sz w:val="18"/>
                <w:szCs w:val="18"/>
                <w:lang w:val="ro-RO"/>
              </w:rPr>
            </w:pPr>
            <w:r w:rsidRPr="00FD11D4">
              <w:rPr>
                <w:sz w:val="18"/>
                <w:szCs w:val="18"/>
                <w:lang w:val="ro-RO"/>
              </w:rPr>
              <w:t xml:space="preserve">Cuprinsul și structura Notelor de Capitol corespunde cu Nomenclatura Combinată a UE, </w:t>
            </w:r>
            <w:r w:rsidR="00FD11D4" w:rsidRPr="00FD11D4">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781685">
            <w:pPr>
              <w:jc w:val="center"/>
              <w:rPr>
                <w:b/>
                <w:lang w:val="ro-RO"/>
              </w:rPr>
            </w:pPr>
          </w:p>
          <w:p w:rsidR="003D55CC" w:rsidRDefault="003D55CC" w:rsidP="00781685">
            <w:pPr>
              <w:jc w:val="center"/>
              <w:rPr>
                <w:b/>
                <w:lang w:val="ro-RO"/>
              </w:rPr>
            </w:pPr>
          </w:p>
          <w:p w:rsidR="00BA3A66" w:rsidRDefault="00BA3A66" w:rsidP="00781685">
            <w:pPr>
              <w:jc w:val="center"/>
              <w:rPr>
                <w:b/>
                <w:lang w:val="ro-RO"/>
              </w:rPr>
            </w:pPr>
          </w:p>
          <w:p w:rsidR="003D55CC" w:rsidRDefault="003D55CC" w:rsidP="00781685">
            <w:pPr>
              <w:jc w:val="center"/>
              <w:rPr>
                <w:b/>
                <w:lang w:val="ro-RO"/>
              </w:rPr>
            </w:pPr>
            <w:r>
              <w:rPr>
                <w:b/>
                <w:lang w:val="ro-RO"/>
              </w:rPr>
              <w:t>Se acceptă</w:t>
            </w:r>
          </w:p>
          <w:p w:rsidR="003D55CC" w:rsidRDefault="003D55CC" w:rsidP="00781685">
            <w:pPr>
              <w:jc w:val="center"/>
              <w:rPr>
                <w:b/>
                <w:lang w:val="ro-RO"/>
              </w:rPr>
            </w:pPr>
          </w:p>
          <w:p w:rsidR="003D55CC" w:rsidRDefault="003D55CC" w:rsidP="00781685">
            <w:pPr>
              <w:jc w:val="center"/>
              <w:rPr>
                <w:b/>
                <w:lang w:val="ro-RO"/>
              </w:rPr>
            </w:pPr>
          </w:p>
          <w:p w:rsidR="003D55CC" w:rsidRPr="007472F2" w:rsidRDefault="003D55CC" w:rsidP="003D55CC">
            <w:pPr>
              <w:jc w:val="center"/>
              <w:rPr>
                <w:b/>
                <w:sz w:val="18"/>
                <w:szCs w:val="18"/>
                <w:lang w:val="ro-RO"/>
              </w:rPr>
            </w:pPr>
            <w:r w:rsidRPr="007472F2">
              <w:rPr>
                <w:b/>
                <w:sz w:val="18"/>
                <w:szCs w:val="18"/>
                <w:lang w:val="ro-RO"/>
              </w:rPr>
              <w:t>Nu se acceptă</w:t>
            </w:r>
          </w:p>
          <w:p w:rsidR="003D55CC" w:rsidRPr="007472F2" w:rsidRDefault="003D55CC" w:rsidP="003D55CC">
            <w:pPr>
              <w:jc w:val="center"/>
              <w:rPr>
                <w:sz w:val="18"/>
                <w:szCs w:val="18"/>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781685">
            <w:pPr>
              <w:jc w:val="center"/>
              <w:rPr>
                <w:b/>
                <w:lang w:val="ro-RO"/>
              </w:rPr>
            </w:pPr>
          </w:p>
          <w:p w:rsidR="003D55CC" w:rsidRDefault="003D55CC" w:rsidP="003D55CC">
            <w:pPr>
              <w:jc w:val="center"/>
              <w:rPr>
                <w:b/>
                <w:lang w:val="ro-RO"/>
              </w:rPr>
            </w:pPr>
          </w:p>
          <w:p w:rsidR="007472F2" w:rsidRDefault="007472F2" w:rsidP="003D55CC">
            <w:pPr>
              <w:jc w:val="center"/>
              <w:rPr>
                <w:b/>
                <w:lang w:val="ro-RO"/>
              </w:rPr>
            </w:pPr>
          </w:p>
          <w:p w:rsidR="003D55CC" w:rsidRDefault="003D55CC" w:rsidP="003D55CC">
            <w:pPr>
              <w:jc w:val="center"/>
              <w:rPr>
                <w:b/>
                <w:lang w:val="ro-RO"/>
              </w:rPr>
            </w:pPr>
            <w:r>
              <w:rPr>
                <w:b/>
                <w:lang w:val="ro-RO"/>
              </w:rPr>
              <w:t>Se acceptă</w:t>
            </w:r>
          </w:p>
          <w:p w:rsidR="003D55CC" w:rsidRDefault="003D55CC" w:rsidP="00781685">
            <w:pPr>
              <w:jc w:val="center"/>
              <w:rPr>
                <w:b/>
                <w:lang w:val="ro-RO"/>
              </w:rPr>
            </w:pPr>
          </w:p>
          <w:p w:rsidR="003D55CC" w:rsidRDefault="003D55CC" w:rsidP="007472F2">
            <w:pPr>
              <w:rPr>
                <w:b/>
                <w:lang w:val="ro-RO"/>
              </w:rPr>
            </w:pPr>
          </w:p>
          <w:p w:rsidR="003D55CC" w:rsidRPr="007472F2" w:rsidRDefault="003D55CC" w:rsidP="003D55CC">
            <w:pPr>
              <w:jc w:val="center"/>
              <w:rPr>
                <w:b/>
                <w:sz w:val="18"/>
                <w:szCs w:val="18"/>
                <w:lang w:val="ro-RO"/>
              </w:rPr>
            </w:pPr>
            <w:r w:rsidRPr="007472F2">
              <w:rPr>
                <w:b/>
                <w:sz w:val="18"/>
                <w:szCs w:val="18"/>
                <w:lang w:val="ro-RO"/>
              </w:rPr>
              <w:t>Nu se acceptă</w:t>
            </w:r>
          </w:p>
          <w:p w:rsidR="003D55CC" w:rsidRPr="007472F2" w:rsidRDefault="003D55CC" w:rsidP="003D55CC">
            <w:pPr>
              <w:jc w:val="center"/>
              <w:rPr>
                <w:sz w:val="18"/>
                <w:szCs w:val="18"/>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3D55CC">
            <w:pPr>
              <w:rPr>
                <w:b/>
                <w:lang w:val="ro-RO"/>
              </w:rPr>
            </w:pPr>
          </w:p>
          <w:p w:rsidR="003D55CC" w:rsidRDefault="003D55CC" w:rsidP="003D55CC">
            <w:pPr>
              <w:rPr>
                <w:b/>
                <w:lang w:val="ro-RO"/>
              </w:rPr>
            </w:pPr>
          </w:p>
          <w:p w:rsidR="003D55CC" w:rsidRDefault="003D55CC" w:rsidP="003D55CC">
            <w:pPr>
              <w:jc w:val="center"/>
              <w:rPr>
                <w:b/>
                <w:lang w:val="ro-RO"/>
              </w:rPr>
            </w:pPr>
            <w:r>
              <w:rPr>
                <w:b/>
                <w:lang w:val="ro-RO"/>
              </w:rPr>
              <w:t>Se acceptă</w:t>
            </w:r>
          </w:p>
          <w:p w:rsidR="003D55CC" w:rsidRDefault="003D55CC" w:rsidP="00781685">
            <w:pPr>
              <w:jc w:val="center"/>
              <w:rPr>
                <w:b/>
                <w:lang w:val="ro-RO"/>
              </w:rPr>
            </w:pPr>
          </w:p>
          <w:p w:rsidR="003D55CC" w:rsidRDefault="003D55CC" w:rsidP="00781685">
            <w:pPr>
              <w:jc w:val="center"/>
              <w:rPr>
                <w:b/>
                <w:lang w:val="ro-RO"/>
              </w:rPr>
            </w:pPr>
          </w:p>
          <w:p w:rsidR="007472F2" w:rsidRDefault="007472F2" w:rsidP="00781685">
            <w:pPr>
              <w:jc w:val="center"/>
              <w:rPr>
                <w:b/>
                <w:lang w:val="ro-RO"/>
              </w:rPr>
            </w:pPr>
          </w:p>
          <w:p w:rsidR="007472F2" w:rsidRDefault="007472F2" w:rsidP="00781685">
            <w:pPr>
              <w:jc w:val="center"/>
              <w:rPr>
                <w:b/>
                <w:lang w:val="ro-RO"/>
              </w:rPr>
            </w:pPr>
          </w:p>
          <w:p w:rsidR="007472F2" w:rsidRDefault="007472F2" w:rsidP="00781685">
            <w:pPr>
              <w:jc w:val="center"/>
              <w:rPr>
                <w:b/>
                <w:lang w:val="ro-RO"/>
              </w:rPr>
            </w:pPr>
          </w:p>
          <w:p w:rsidR="007472F2" w:rsidRDefault="007472F2" w:rsidP="00781685">
            <w:pPr>
              <w:jc w:val="center"/>
              <w:rPr>
                <w:b/>
                <w:lang w:val="ro-RO"/>
              </w:rPr>
            </w:pPr>
          </w:p>
          <w:p w:rsidR="003D55CC" w:rsidRPr="007472F2" w:rsidRDefault="003D55CC" w:rsidP="003D55CC">
            <w:pPr>
              <w:jc w:val="center"/>
              <w:rPr>
                <w:b/>
                <w:sz w:val="18"/>
                <w:szCs w:val="18"/>
                <w:lang w:val="ro-RO"/>
              </w:rPr>
            </w:pPr>
            <w:r w:rsidRPr="007472F2">
              <w:rPr>
                <w:b/>
                <w:sz w:val="18"/>
                <w:szCs w:val="18"/>
                <w:lang w:val="ro-RO"/>
              </w:rPr>
              <w:t>Nu se acceptă</w:t>
            </w:r>
          </w:p>
          <w:p w:rsidR="003D55CC" w:rsidRPr="007472F2" w:rsidRDefault="003D55CC" w:rsidP="00781685">
            <w:pPr>
              <w:jc w:val="center"/>
              <w:rPr>
                <w:b/>
                <w:sz w:val="18"/>
                <w:szCs w:val="18"/>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3D55CC" w:rsidRDefault="003D55CC" w:rsidP="003D55CC">
            <w:pPr>
              <w:rPr>
                <w:b/>
                <w:lang w:val="ro-RO"/>
              </w:rPr>
            </w:pPr>
          </w:p>
          <w:p w:rsidR="003D55CC" w:rsidRDefault="003D55CC" w:rsidP="003D55CC">
            <w:pPr>
              <w:rPr>
                <w:b/>
                <w:lang w:val="ro-RO"/>
              </w:rPr>
            </w:pPr>
          </w:p>
          <w:p w:rsidR="007472F2" w:rsidRDefault="007472F2" w:rsidP="003D55CC">
            <w:pPr>
              <w:jc w:val="center"/>
              <w:rPr>
                <w:b/>
                <w:lang w:val="ro-RO"/>
              </w:rPr>
            </w:pPr>
          </w:p>
          <w:p w:rsidR="003D55CC" w:rsidRDefault="003D55CC" w:rsidP="003D55CC">
            <w:pPr>
              <w:jc w:val="center"/>
              <w:rPr>
                <w:b/>
                <w:lang w:val="ro-RO"/>
              </w:rPr>
            </w:pPr>
            <w:r>
              <w:rPr>
                <w:b/>
                <w:lang w:val="ro-RO"/>
              </w:rPr>
              <w:lastRenderedPageBreak/>
              <w:t>Se acceptă</w:t>
            </w:r>
          </w:p>
          <w:p w:rsidR="001A2146" w:rsidRDefault="001A2146" w:rsidP="007472F2">
            <w:pPr>
              <w:rPr>
                <w:b/>
                <w:lang w:val="ro-RO"/>
              </w:rPr>
            </w:pPr>
          </w:p>
          <w:p w:rsidR="001A2146" w:rsidRDefault="001A2146" w:rsidP="001A2146">
            <w:pPr>
              <w:jc w:val="center"/>
              <w:rPr>
                <w:b/>
                <w:lang w:val="ro-RO"/>
              </w:rPr>
            </w:pPr>
          </w:p>
          <w:p w:rsidR="003D55CC" w:rsidRPr="007472F2" w:rsidRDefault="003D55CC" w:rsidP="001A2146">
            <w:pPr>
              <w:jc w:val="center"/>
              <w:rPr>
                <w:b/>
                <w:sz w:val="18"/>
                <w:szCs w:val="18"/>
                <w:lang w:val="ro-RO"/>
              </w:rPr>
            </w:pPr>
            <w:r w:rsidRPr="007472F2">
              <w:rPr>
                <w:b/>
                <w:sz w:val="18"/>
                <w:szCs w:val="18"/>
                <w:lang w:val="ro-RO"/>
              </w:rPr>
              <w:t>Nu se acceptă</w:t>
            </w:r>
          </w:p>
          <w:p w:rsidR="001A2146" w:rsidRPr="007472F2" w:rsidRDefault="003D55CC" w:rsidP="007472F2">
            <w:pPr>
              <w:jc w:val="center"/>
              <w:rPr>
                <w:sz w:val="18"/>
                <w:szCs w:val="18"/>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1A2146" w:rsidRDefault="001A2146" w:rsidP="00781685">
            <w:pPr>
              <w:jc w:val="center"/>
              <w:rPr>
                <w:b/>
                <w:lang w:val="ro-RO"/>
              </w:rPr>
            </w:pPr>
          </w:p>
          <w:p w:rsidR="001A2146" w:rsidRDefault="001A2146" w:rsidP="00781685">
            <w:pPr>
              <w:jc w:val="center"/>
              <w:rPr>
                <w:b/>
                <w:lang w:val="ro-RO"/>
              </w:rPr>
            </w:pPr>
            <w:r>
              <w:rPr>
                <w:b/>
                <w:lang w:val="ro-RO"/>
              </w:rPr>
              <w:t>Se acceptă</w:t>
            </w:r>
          </w:p>
          <w:p w:rsidR="001A2146" w:rsidRDefault="001A2146" w:rsidP="00781685">
            <w:pPr>
              <w:jc w:val="center"/>
              <w:rPr>
                <w:b/>
                <w:lang w:val="ro-RO"/>
              </w:rPr>
            </w:pPr>
          </w:p>
          <w:p w:rsidR="001A2146" w:rsidRPr="007472F2" w:rsidRDefault="001A2146" w:rsidP="00781685">
            <w:pPr>
              <w:jc w:val="center"/>
              <w:rPr>
                <w:b/>
                <w:sz w:val="18"/>
                <w:szCs w:val="18"/>
                <w:lang w:val="ro-RO"/>
              </w:rPr>
            </w:pPr>
          </w:p>
          <w:p w:rsidR="001A2146" w:rsidRPr="007472F2" w:rsidRDefault="001A2146" w:rsidP="001A2146">
            <w:pPr>
              <w:jc w:val="center"/>
              <w:rPr>
                <w:b/>
                <w:sz w:val="18"/>
                <w:szCs w:val="18"/>
                <w:lang w:val="ro-RO"/>
              </w:rPr>
            </w:pPr>
            <w:r w:rsidRPr="007472F2">
              <w:rPr>
                <w:b/>
                <w:sz w:val="18"/>
                <w:szCs w:val="18"/>
                <w:lang w:val="ro-RO"/>
              </w:rPr>
              <w:t>Nu se acceptă</w:t>
            </w:r>
          </w:p>
          <w:p w:rsidR="001A2146" w:rsidRPr="00843CE9" w:rsidRDefault="001A2146" w:rsidP="007472F2">
            <w:pPr>
              <w:jc w:val="center"/>
              <w:rPr>
                <w:b/>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tc>
      </w:tr>
      <w:tr w:rsidR="00117E1C" w:rsidRPr="00E009DC" w:rsidTr="00BA3A66">
        <w:trPr>
          <w:trHeight w:val="372"/>
        </w:trPr>
        <w:tc>
          <w:tcPr>
            <w:tcW w:w="1873" w:type="dxa"/>
            <w:vMerge/>
            <w:shd w:val="clear" w:color="auto" w:fill="auto"/>
          </w:tcPr>
          <w:p w:rsidR="00117E1C" w:rsidRPr="00117E1C" w:rsidRDefault="00117E1C" w:rsidP="00117E1C">
            <w:pPr>
              <w:pStyle w:val="BodyText"/>
              <w:tabs>
                <w:tab w:val="num" w:pos="825"/>
                <w:tab w:val="num" w:pos="1353"/>
              </w:tabs>
              <w:jc w:val="left"/>
              <w:rPr>
                <w:sz w:val="20"/>
                <w:highlight w:val="yellow"/>
              </w:rPr>
            </w:pPr>
          </w:p>
        </w:tc>
        <w:tc>
          <w:tcPr>
            <w:tcW w:w="9213" w:type="dxa"/>
            <w:shd w:val="clear" w:color="auto" w:fill="auto"/>
          </w:tcPr>
          <w:p w:rsidR="00117E1C" w:rsidRPr="00E009DC" w:rsidRDefault="00117E1C" w:rsidP="00117E1C">
            <w:pPr>
              <w:spacing w:after="120"/>
              <w:jc w:val="both"/>
              <w:rPr>
                <w:lang w:val="ro-RO"/>
              </w:rPr>
            </w:pPr>
            <w:r w:rsidRPr="000F34F4">
              <w:rPr>
                <w:b/>
                <w:lang w:val="ro-RO"/>
              </w:rPr>
              <w:t>II. Propunerile (recomandările)</w:t>
            </w:r>
          </w:p>
        </w:tc>
        <w:tc>
          <w:tcPr>
            <w:tcW w:w="4508" w:type="dxa"/>
            <w:shd w:val="clear" w:color="auto" w:fill="auto"/>
          </w:tcPr>
          <w:p w:rsidR="00117E1C" w:rsidRPr="00E009DC" w:rsidRDefault="007472F2" w:rsidP="007472F2">
            <w:pPr>
              <w:jc w:val="center"/>
              <w:rPr>
                <w:b/>
                <w:lang w:val="ro-RO"/>
              </w:rPr>
            </w:pPr>
            <w:r>
              <w:rPr>
                <w:b/>
                <w:lang w:val="ro-RO"/>
              </w:rPr>
              <w:t>-</w:t>
            </w:r>
          </w:p>
        </w:tc>
      </w:tr>
      <w:tr w:rsidR="00117E1C" w:rsidRPr="00EF6996" w:rsidTr="00117E1C">
        <w:trPr>
          <w:trHeight w:val="795"/>
        </w:trPr>
        <w:tc>
          <w:tcPr>
            <w:tcW w:w="1873" w:type="dxa"/>
            <w:vMerge w:val="restart"/>
            <w:shd w:val="clear" w:color="auto" w:fill="auto"/>
          </w:tcPr>
          <w:p w:rsidR="00117E1C" w:rsidRPr="00EC10A7" w:rsidRDefault="00117E1C" w:rsidP="00117E1C">
            <w:pPr>
              <w:pStyle w:val="BodyText"/>
              <w:tabs>
                <w:tab w:val="num" w:pos="825"/>
                <w:tab w:val="num" w:pos="1353"/>
              </w:tabs>
              <w:jc w:val="left"/>
              <w:rPr>
                <w:sz w:val="20"/>
              </w:rPr>
            </w:pPr>
            <w:r w:rsidRPr="00EC10A7">
              <w:rPr>
                <w:sz w:val="20"/>
              </w:rPr>
              <w:t xml:space="preserve">Ministerul </w:t>
            </w:r>
            <w:r w:rsidR="00EC10A7" w:rsidRPr="00EC10A7">
              <w:rPr>
                <w:sz w:val="20"/>
              </w:rPr>
              <w:t xml:space="preserve">Sănătății </w:t>
            </w:r>
          </w:p>
          <w:p w:rsidR="00EC10A7" w:rsidRDefault="00EC10A7" w:rsidP="00117E1C">
            <w:pPr>
              <w:pStyle w:val="BodyText"/>
              <w:tabs>
                <w:tab w:val="num" w:pos="825"/>
                <w:tab w:val="num" w:pos="1353"/>
              </w:tabs>
              <w:jc w:val="left"/>
              <w:rPr>
                <w:i/>
                <w:sz w:val="20"/>
              </w:rPr>
            </w:pPr>
            <w:r w:rsidRPr="00EC10A7">
              <w:rPr>
                <w:i/>
                <w:sz w:val="20"/>
              </w:rPr>
              <w:t>Nr. 05/6390 din 27.12.2021</w:t>
            </w: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Default="0097591E" w:rsidP="00117E1C">
            <w:pPr>
              <w:pStyle w:val="BodyText"/>
              <w:tabs>
                <w:tab w:val="num" w:pos="825"/>
                <w:tab w:val="num" w:pos="1353"/>
              </w:tabs>
              <w:jc w:val="left"/>
              <w:rPr>
                <w:i/>
                <w:sz w:val="20"/>
              </w:rPr>
            </w:pPr>
          </w:p>
          <w:p w:rsidR="0097591E" w:rsidRPr="00EC10A7" w:rsidRDefault="0097591E" w:rsidP="00117E1C">
            <w:pPr>
              <w:pStyle w:val="BodyText"/>
              <w:tabs>
                <w:tab w:val="num" w:pos="825"/>
                <w:tab w:val="num" w:pos="1353"/>
              </w:tabs>
              <w:jc w:val="left"/>
              <w:rPr>
                <w:i/>
                <w:sz w:val="20"/>
              </w:rPr>
            </w:pPr>
            <w:r>
              <w:rPr>
                <w:i/>
                <w:sz w:val="20"/>
              </w:rPr>
              <w:t>Nr.</w:t>
            </w:r>
            <w:r w:rsidRPr="0097591E">
              <w:rPr>
                <w:i/>
                <w:sz w:val="20"/>
              </w:rPr>
              <w:t xml:space="preserve"> 05/1229</w:t>
            </w:r>
            <w:r>
              <w:rPr>
                <w:i/>
                <w:sz w:val="20"/>
              </w:rPr>
              <w:t xml:space="preserve"> din 01.04.2022</w:t>
            </w:r>
          </w:p>
          <w:p w:rsidR="00117E1C" w:rsidRPr="00E009DC" w:rsidRDefault="00117E1C" w:rsidP="00117E1C">
            <w:pPr>
              <w:pStyle w:val="BodyText"/>
              <w:tabs>
                <w:tab w:val="num" w:pos="825"/>
                <w:tab w:val="num" w:pos="1353"/>
              </w:tabs>
              <w:jc w:val="left"/>
              <w:rPr>
                <w:i/>
                <w:sz w:val="20"/>
              </w:rPr>
            </w:pPr>
          </w:p>
        </w:tc>
        <w:tc>
          <w:tcPr>
            <w:tcW w:w="9213" w:type="dxa"/>
            <w:shd w:val="clear" w:color="auto" w:fill="auto"/>
          </w:tcPr>
          <w:p w:rsidR="00117E1C" w:rsidRPr="000F34F4" w:rsidRDefault="00117E1C" w:rsidP="00117E1C">
            <w:pPr>
              <w:spacing w:after="120"/>
              <w:jc w:val="both"/>
              <w:rPr>
                <w:b/>
                <w:lang w:val="ro-RO"/>
              </w:rPr>
            </w:pPr>
            <w:r w:rsidRPr="000F34F4">
              <w:rPr>
                <w:b/>
                <w:lang w:val="ro-RO"/>
              </w:rPr>
              <w:lastRenderedPageBreak/>
              <w:t>I. Obiecţiile</w:t>
            </w:r>
          </w:p>
          <w:p w:rsidR="00EC10A7" w:rsidRPr="00EC10A7" w:rsidRDefault="00EC10A7" w:rsidP="00EC10A7">
            <w:pPr>
              <w:spacing w:after="120"/>
              <w:jc w:val="both"/>
              <w:rPr>
                <w:lang w:val="ro-RO"/>
              </w:rPr>
            </w:pPr>
            <w:r w:rsidRPr="00EC10A7">
              <w:rPr>
                <w:lang w:val="ro-RO"/>
              </w:rPr>
              <w:t>La Capitolul 24, în textul titlului se propune substituirea sintagmei „destinate consumului uman” cu sintagma „destinate pentru pătrunderea nicotinei în corpul uman”, pentru a cuprinde semantic produsele aplicate în terapia de substituție cu nicotină și tratamentul dependenței nicotinice, care sunt atribuite la Capitolul 24 în ediția nouă din 2022 a Sistemului armonizat de descriere și codificare a mărfurilor (HS 2022).</w:t>
            </w:r>
          </w:p>
          <w:p w:rsidR="00EC10A7" w:rsidRPr="00EC10A7" w:rsidRDefault="00EC10A7" w:rsidP="00EC10A7">
            <w:pPr>
              <w:spacing w:after="120"/>
              <w:jc w:val="both"/>
              <w:rPr>
                <w:lang w:val="ro-RO"/>
              </w:rPr>
            </w:pPr>
            <w:r w:rsidRPr="00EC10A7">
              <w:rPr>
                <w:lang w:val="ro-RO"/>
              </w:rPr>
              <w:t>La Capitolul 24, Notă de capitol, pct.1 se va exclude din considerentul că</w:t>
            </w:r>
            <w:r>
              <w:rPr>
                <w:lang w:val="ro-RO"/>
              </w:rPr>
              <w:t>,</w:t>
            </w:r>
            <w:r w:rsidRPr="00EC10A7">
              <w:rPr>
                <w:lang w:val="ro-RO"/>
              </w:rPr>
              <w:t xml:space="preserve"> țigaretelor nu pot fi atribuite efectele medicinale/terapeutice, tutunul fiind singurul  produs de consum care ucide atunci, când este folosit conform instrucțiunilor. Considerăm inoportun a prevedea excepții pentru categoria ”țigarete medicinale”, odată ce nu există noțiuni și reglementări în legislația națională aplicabile acestui termen. Totodată, atenționăm asupra riscului de evaziune fiscală și evaziune de la raportare, în contextul monitorizării producerii și importului produselor din tutun, produselor conexe, a dispozitivelor și accesoriilor de utilizare, reîncărcare sau încălzire a acestora.</w:t>
            </w:r>
          </w:p>
          <w:p w:rsidR="00EC10A7" w:rsidRPr="00EC10A7" w:rsidRDefault="00EC10A7" w:rsidP="00EC10A7">
            <w:pPr>
              <w:spacing w:after="120"/>
              <w:jc w:val="both"/>
              <w:rPr>
                <w:lang w:val="ro-RO"/>
              </w:rPr>
            </w:pPr>
            <w:r w:rsidRPr="00EC10A7">
              <w:rPr>
                <w:lang w:val="ro-RO"/>
              </w:rPr>
              <w:t>În titlul poziției tarifare 2404 se propune substituirea sintagmei „destinate consumului uman” cu sintagma „destinate pentru pătrunderea nicotinei în corpul uman”, pentru a cuprinde semantic produsele aplicate în terapia de substituție cu nicotină și tratamentul dependenței nicotinice atribuite acestei poziții.</w:t>
            </w:r>
          </w:p>
          <w:p w:rsidR="00EC10A7" w:rsidRPr="00EC10A7" w:rsidRDefault="00EC10A7" w:rsidP="00EC10A7">
            <w:pPr>
              <w:spacing w:after="120"/>
              <w:jc w:val="both"/>
              <w:rPr>
                <w:lang w:val="ro-RO"/>
              </w:rPr>
            </w:pPr>
            <w:r w:rsidRPr="00EC10A7">
              <w:rPr>
                <w:lang w:val="ro-RO"/>
              </w:rPr>
              <w:t xml:space="preserve">În titlul poziției tarifare 2404, textul Produse destinate inhalării fără combustie se va trece la sub-titlu pentru sub-categorii la pozițiile tarifare 2404 11 – 2404 19.   </w:t>
            </w:r>
          </w:p>
          <w:p w:rsidR="00EC10A7" w:rsidRPr="00EC10A7" w:rsidRDefault="00EC10A7" w:rsidP="00EC10A7">
            <w:pPr>
              <w:spacing w:after="120"/>
              <w:jc w:val="both"/>
              <w:rPr>
                <w:lang w:val="ro-RO"/>
              </w:rPr>
            </w:pPr>
            <w:r w:rsidRPr="00EC10A7">
              <w:rPr>
                <w:lang w:val="ro-RO"/>
              </w:rPr>
              <w:lastRenderedPageBreak/>
              <w:t>Aducem în atenție că sub-categoriile incluse la pozițiile tarifare din categoria 2404, sunt indicate eronat ca „2401 11 - 2401 99” și necesită ajustare redacțională în „2404 11-2404 99”.</w:t>
            </w:r>
          </w:p>
          <w:p w:rsidR="00EC10A7" w:rsidRPr="00EC10A7" w:rsidRDefault="00EC10A7" w:rsidP="00EC10A7">
            <w:pPr>
              <w:spacing w:after="120"/>
              <w:jc w:val="both"/>
              <w:rPr>
                <w:lang w:val="ro-RO"/>
              </w:rPr>
            </w:pPr>
            <w:r w:rsidRPr="00EC10A7">
              <w:rPr>
                <w:lang w:val="ro-RO"/>
              </w:rPr>
              <w:t xml:space="preserve">La poziția tarifară 2404 91 sintagma „pentru uz oral” se propune de substituit cu sintagma „pentru aplicare orală”, din considerentul că categoria dată se referă la produse care conțin nicotină destinate să ajute la renunțare la fumat și nu trebuie confundată cu produsele din tutun pentru uz oral, plasarea pe piață a cărora este interzisă în conformitate cu prevederile Legii nr. 278/2007 privind controlul tutunului. </w:t>
            </w:r>
          </w:p>
          <w:p w:rsidR="00EC10A7" w:rsidRPr="00EC10A7" w:rsidRDefault="00EC10A7" w:rsidP="00EC10A7">
            <w:pPr>
              <w:spacing w:after="120"/>
              <w:jc w:val="both"/>
              <w:rPr>
                <w:lang w:val="ro-RO"/>
              </w:rPr>
            </w:pPr>
            <w:r w:rsidRPr="00EC10A7">
              <w:rPr>
                <w:lang w:val="ro-RO"/>
              </w:rPr>
              <w:t>La Capitolul 38 „Produse diverse ale industriei chimice”, propunem a fi exclusă poziția „3824 99 580 Plasturi cu nicotină (produse administrate percutanat) destinate a ajuta fumătorii să renunțe la fumat” din considerentul că, în ediția nouă din 2022 a Sistemului armonizat de descriere și codificare a mărfurilor, aceste produse sunt atribuite la Capitolul 24 și se regăsesc la poziția tarifară 2404 suplimentată. Menținerea ambelor poziții tarifare va crea confuz la codificarea produselor respective.</w:t>
            </w:r>
          </w:p>
          <w:p w:rsidR="00EC10A7" w:rsidRDefault="00EC10A7" w:rsidP="00EC10A7">
            <w:pPr>
              <w:spacing w:after="120"/>
              <w:jc w:val="both"/>
              <w:rPr>
                <w:lang w:val="ro-RO"/>
              </w:rPr>
            </w:pPr>
            <w:r w:rsidRPr="00EC10A7">
              <w:rPr>
                <w:lang w:val="ro-RO"/>
              </w:rPr>
              <w:t>La Capitolul 85, poziția tarifară 8543 40 000 se propune textul „Țigări electronice și vaporizare electrică personală similară dispozitive” a fi substituit cu  textul „Țigarete electronice și alte dispozitive similare electrice personale de vaporizare”. Pentru această poziție se propune taxe similare aplicabile produselor din tutun.</w:t>
            </w:r>
          </w:p>
          <w:p w:rsidR="0097591E" w:rsidRDefault="0097591E" w:rsidP="00EC10A7">
            <w:pPr>
              <w:spacing w:after="120"/>
              <w:jc w:val="both"/>
              <w:rPr>
                <w:lang w:val="ro-RO"/>
              </w:rPr>
            </w:pPr>
          </w:p>
          <w:p w:rsidR="0097591E" w:rsidRDefault="0097591E" w:rsidP="00EC10A7">
            <w:pPr>
              <w:spacing w:after="120"/>
              <w:jc w:val="both"/>
              <w:rPr>
                <w:lang w:val="ro-RO"/>
              </w:rPr>
            </w:pPr>
          </w:p>
          <w:p w:rsidR="0097591E" w:rsidRPr="0097591E" w:rsidRDefault="0097591E" w:rsidP="00EC10A7">
            <w:pPr>
              <w:spacing w:after="120"/>
              <w:jc w:val="both"/>
              <w:rPr>
                <w:lang w:val="ro-RO"/>
              </w:rPr>
            </w:pPr>
            <w:r w:rsidRPr="0097591E">
              <w:rPr>
                <w:lang w:val="ro-RO"/>
              </w:rPr>
              <w:t>Considerăm inadmisibil aplicarea în cadrul legal național a termenului de „țigarete medicinale”, inclus la Capitol 24, Notă de capitol, pct. 1. Este un termen care folosește două concepte incompatibile, cu noțiuni care se contrazic reciproc. Orice produs din tutun, sub orice formă de prezentare, este toxic pentru organismul uman. Atribuirea produselor din categoria țigarete a proprietăților medicinale contravine noțiunilor de sănătate publică și a politicilor naționale promovate în domeniul controlului tutunului. Inoportunitatea includerii termenului ”țigarete medicinale” reiese și din faptul că nu există noțiuni și reglementări în legislația națională aplicabile acestuia. Totodată, atenționăm asupra riscului de evaziune fiscală și evaziune de la raportare, în contextul monitorizării producerii și importului produselor din tutun, produselor conexe, a dispozitivelor și accesoriilor de utilizare, reîncărcare sau încălzire a acestora.</w:t>
            </w:r>
          </w:p>
          <w:p w:rsidR="0097591E" w:rsidRPr="0097591E" w:rsidRDefault="0097591E" w:rsidP="00EC10A7">
            <w:pPr>
              <w:spacing w:after="120"/>
              <w:jc w:val="both"/>
              <w:rPr>
                <w:lang w:val="ro-RO"/>
              </w:rPr>
            </w:pPr>
          </w:p>
          <w:p w:rsidR="0097591E" w:rsidRPr="00EF6996" w:rsidRDefault="0097591E" w:rsidP="0097591E">
            <w:pPr>
              <w:spacing w:after="120"/>
              <w:jc w:val="both"/>
              <w:rPr>
                <w:lang w:val="ro-RO"/>
              </w:rPr>
            </w:pPr>
            <w:r w:rsidRPr="00EF6996">
              <w:rPr>
                <w:lang w:val="ro-RO"/>
              </w:rPr>
              <w:t>Considerăm distorsionată abordarea aplicată pentru stabilirea nivelului de taxă vamală de import pentru mai multe categorii de produse noi, care au fost incluse în versiunea actualizată a Nomenclaturii. În special, politica de taxare a produselor din tutun presupune aplicarea uniformă a taxelor pentru toate categoriile de produse, inclusiv țigaretele electronice și dispozitivele de încălzire a tutunului. În acest sens, prin Legea nr. 97/2019 au fost adoptate modificări la Codul fiscal pentru asigurarea normelor echitabile în aplicarea cotelor de acciz pentru produsele din tutun din diferite categorii de produse. Astfel, stabilirea taxei vamale de import pentru țigaretele electronice și alte dispozitive similare de vaporizare (categoria nouă inclusă în proiectul de Nomenclatura combinată a mărfurilor la Capitolul 85, poziția tarifară 8543 40 000) la un nivel mai redus, decât cel stabilit pentru alte tipuri de produse din tutun nu este justificată.</w:t>
            </w:r>
          </w:p>
          <w:p w:rsidR="0097591E" w:rsidRPr="00EF6996" w:rsidRDefault="00780128" w:rsidP="00EC10A7">
            <w:pPr>
              <w:spacing w:after="120"/>
              <w:jc w:val="both"/>
              <w:rPr>
                <w:lang w:val="ro-RO"/>
              </w:rPr>
            </w:pPr>
            <w:r w:rsidRPr="00EF6996">
              <w:rPr>
                <w:lang w:val="ro-RO"/>
              </w:rPr>
              <w:t xml:space="preserve">În același timp, aplicarea uniformă a taxelor este recomandată și pentru produsele care conțin nicotină destinate să ajute la renunțare la fumat. În proiectul prezentat, pentru produsele din această categorie cu aplicare orală (poziția tarifară 2404 91 000) este stabilită o taxă vamală la nivelul aplicabil produselor din tutun (15%), care depășește de 3 ori taxa stabilită pentru alte produse destinate să ajute la renunțare la fumat. Totodată, pentru </w:t>
            </w:r>
            <w:r w:rsidRPr="00EF6996">
              <w:rPr>
                <w:lang w:val="ro-RO"/>
              </w:rPr>
              <w:lastRenderedPageBreak/>
              <w:t>pozițiile 2404 91 100 și 2404 92 000 considerăm oportun a revizui nivelul taxei vamale, în conformitate cu taxele aplicate produselor farmaceutice.</w:t>
            </w:r>
          </w:p>
          <w:p w:rsidR="0097591E" w:rsidRPr="00EC10A7" w:rsidRDefault="0097591E" w:rsidP="00EC10A7">
            <w:pPr>
              <w:spacing w:after="120"/>
              <w:jc w:val="both"/>
              <w:rPr>
                <w:highlight w:val="yellow"/>
                <w:lang w:val="en-US"/>
              </w:rPr>
            </w:pPr>
          </w:p>
        </w:tc>
        <w:tc>
          <w:tcPr>
            <w:tcW w:w="4508" w:type="dxa"/>
            <w:shd w:val="clear" w:color="auto" w:fill="auto"/>
          </w:tcPr>
          <w:p w:rsidR="00117E1C" w:rsidRDefault="00117E1C" w:rsidP="00117E1C">
            <w:pPr>
              <w:rPr>
                <w:b/>
                <w:lang w:val="ro-RO"/>
              </w:rPr>
            </w:pPr>
          </w:p>
          <w:p w:rsidR="00EC10A7" w:rsidRDefault="00EC10A7" w:rsidP="00117E1C">
            <w:pPr>
              <w:rPr>
                <w:b/>
                <w:lang w:val="ro-RO"/>
              </w:rPr>
            </w:pPr>
          </w:p>
          <w:p w:rsidR="00EC10A7" w:rsidRDefault="00EC10A7" w:rsidP="00EC10A7">
            <w:pPr>
              <w:jc w:val="center"/>
              <w:rPr>
                <w:b/>
                <w:lang w:val="ro-RO"/>
              </w:rPr>
            </w:pPr>
            <w:r>
              <w:rPr>
                <w:b/>
                <w:lang w:val="ro-RO"/>
              </w:rPr>
              <w:t>Se acceptă</w:t>
            </w:r>
          </w:p>
          <w:p w:rsidR="00EC10A7" w:rsidRDefault="00EC10A7" w:rsidP="007472F2">
            <w:pPr>
              <w:rPr>
                <w:b/>
                <w:lang w:val="ro-RO"/>
              </w:rPr>
            </w:pPr>
          </w:p>
          <w:p w:rsidR="00EC10A7" w:rsidRPr="007472F2" w:rsidRDefault="00EC10A7" w:rsidP="00EC10A7">
            <w:pPr>
              <w:jc w:val="center"/>
              <w:rPr>
                <w:b/>
                <w:sz w:val="18"/>
                <w:szCs w:val="18"/>
                <w:lang w:val="ro-RO"/>
              </w:rPr>
            </w:pPr>
          </w:p>
          <w:p w:rsidR="00EC10A7" w:rsidRPr="007472F2" w:rsidRDefault="00EC10A7" w:rsidP="00EC10A7">
            <w:pPr>
              <w:jc w:val="center"/>
              <w:rPr>
                <w:b/>
                <w:sz w:val="18"/>
                <w:szCs w:val="18"/>
                <w:lang w:val="ro-RO"/>
              </w:rPr>
            </w:pPr>
            <w:r w:rsidRPr="007472F2">
              <w:rPr>
                <w:b/>
                <w:sz w:val="18"/>
                <w:szCs w:val="18"/>
                <w:lang w:val="ro-RO"/>
              </w:rPr>
              <w:t>Nu se acceptă</w:t>
            </w:r>
          </w:p>
          <w:p w:rsidR="00EC10A7" w:rsidRPr="007472F2" w:rsidRDefault="00EC10A7" w:rsidP="007472F2">
            <w:pPr>
              <w:jc w:val="center"/>
              <w:rPr>
                <w:sz w:val="18"/>
                <w:szCs w:val="18"/>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EC10A7" w:rsidRDefault="00EC10A7" w:rsidP="00EC10A7">
            <w:pPr>
              <w:jc w:val="center"/>
              <w:rPr>
                <w:b/>
                <w:lang w:val="ro-RO"/>
              </w:rPr>
            </w:pPr>
          </w:p>
          <w:p w:rsidR="00EC10A7" w:rsidRDefault="00EC10A7" w:rsidP="00EC10A7">
            <w:pPr>
              <w:jc w:val="center"/>
              <w:rPr>
                <w:b/>
                <w:lang w:val="ro-RO"/>
              </w:rPr>
            </w:pPr>
            <w:r>
              <w:rPr>
                <w:b/>
                <w:lang w:val="ro-RO"/>
              </w:rPr>
              <w:t>Se acceptă</w:t>
            </w:r>
          </w:p>
          <w:p w:rsidR="00EC10A7" w:rsidRDefault="00EC10A7" w:rsidP="00EC10A7">
            <w:pPr>
              <w:jc w:val="center"/>
              <w:rPr>
                <w:b/>
                <w:lang w:val="ro-RO"/>
              </w:rPr>
            </w:pPr>
          </w:p>
          <w:p w:rsidR="00EC10A7" w:rsidRDefault="00EC10A7" w:rsidP="00EC10A7">
            <w:pPr>
              <w:jc w:val="center"/>
              <w:rPr>
                <w:b/>
                <w:lang w:val="ro-RO"/>
              </w:rPr>
            </w:pPr>
          </w:p>
          <w:p w:rsidR="00B91294" w:rsidRDefault="00B91294" w:rsidP="00B91294">
            <w:pPr>
              <w:jc w:val="center"/>
              <w:rPr>
                <w:b/>
                <w:lang w:val="ro-RO"/>
              </w:rPr>
            </w:pPr>
            <w:r>
              <w:rPr>
                <w:b/>
                <w:lang w:val="ro-RO"/>
              </w:rPr>
              <w:t>Se acceptă</w:t>
            </w:r>
          </w:p>
          <w:p w:rsidR="00EC10A7" w:rsidRDefault="00EC10A7" w:rsidP="00EC10A7">
            <w:pPr>
              <w:jc w:val="center"/>
              <w:rPr>
                <w:b/>
                <w:lang w:val="ro-RO"/>
              </w:rPr>
            </w:pPr>
          </w:p>
          <w:p w:rsidR="00B91294" w:rsidRDefault="00B91294" w:rsidP="00EC10A7">
            <w:pPr>
              <w:jc w:val="center"/>
              <w:rPr>
                <w:b/>
                <w:lang w:val="ro-RO"/>
              </w:rPr>
            </w:pPr>
          </w:p>
          <w:p w:rsidR="00B91294" w:rsidRDefault="00B91294" w:rsidP="00B91294">
            <w:pPr>
              <w:jc w:val="center"/>
              <w:rPr>
                <w:b/>
                <w:lang w:val="ro-RO"/>
              </w:rPr>
            </w:pPr>
            <w:r>
              <w:rPr>
                <w:b/>
                <w:lang w:val="ro-RO"/>
              </w:rPr>
              <w:lastRenderedPageBreak/>
              <w:t>Se acceptă</w:t>
            </w:r>
          </w:p>
          <w:p w:rsidR="00B91294" w:rsidRDefault="00B91294" w:rsidP="00EC10A7">
            <w:pPr>
              <w:jc w:val="center"/>
              <w:rPr>
                <w:b/>
                <w:lang w:val="ro-RO"/>
              </w:rPr>
            </w:pPr>
          </w:p>
          <w:p w:rsidR="00B91294" w:rsidRDefault="00B91294" w:rsidP="00EC10A7">
            <w:pPr>
              <w:jc w:val="center"/>
              <w:rPr>
                <w:b/>
                <w:lang w:val="ro-RO"/>
              </w:rPr>
            </w:pPr>
          </w:p>
          <w:p w:rsidR="00B91294" w:rsidRDefault="00B91294" w:rsidP="00EC10A7">
            <w:pPr>
              <w:jc w:val="center"/>
              <w:rPr>
                <w:b/>
                <w:lang w:val="ro-RO"/>
              </w:rPr>
            </w:pPr>
          </w:p>
          <w:p w:rsidR="00B91294" w:rsidRDefault="00B91294" w:rsidP="00B91294">
            <w:pPr>
              <w:jc w:val="center"/>
              <w:rPr>
                <w:b/>
                <w:lang w:val="ro-RO"/>
              </w:rPr>
            </w:pPr>
            <w:r>
              <w:rPr>
                <w:b/>
                <w:lang w:val="ro-RO"/>
              </w:rPr>
              <w:t>Se acceptă</w:t>
            </w:r>
          </w:p>
          <w:p w:rsidR="00B91294" w:rsidRDefault="00B91294" w:rsidP="00EC10A7">
            <w:pPr>
              <w:jc w:val="center"/>
              <w:rPr>
                <w:b/>
                <w:lang w:val="ro-RO"/>
              </w:rPr>
            </w:pPr>
          </w:p>
          <w:p w:rsidR="00B91294" w:rsidRDefault="00B91294" w:rsidP="00EC10A7">
            <w:pPr>
              <w:jc w:val="center"/>
              <w:rPr>
                <w:b/>
                <w:lang w:val="ro-RO"/>
              </w:rPr>
            </w:pPr>
          </w:p>
          <w:p w:rsidR="00B91294" w:rsidRDefault="00B91294" w:rsidP="00EC10A7">
            <w:pPr>
              <w:jc w:val="center"/>
              <w:rPr>
                <w:b/>
                <w:lang w:val="ro-RO"/>
              </w:rPr>
            </w:pPr>
          </w:p>
          <w:p w:rsidR="00B91294" w:rsidRDefault="00B91294" w:rsidP="00B91294">
            <w:pPr>
              <w:jc w:val="center"/>
              <w:rPr>
                <w:b/>
                <w:lang w:val="ro-RO"/>
              </w:rPr>
            </w:pPr>
            <w:r>
              <w:rPr>
                <w:b/>
                <w:lang w:val="ro-RO"/>
              </w:rPr>
              <w:t>Se acceptă</w:t>
            </w:r>
          </w:p>
          <w:p w:rsidR="00B91294" w:rsidRDefault="00B91294" w:rsidP="00EC10A7">
            <w:pPr>
              <w:jc w:val="center"/>
              <w:rPr>
                <w:b/>
                <w:lang w:val="ro-RO"/>
              </w:rPr>
            </w:pPr>
          </w:p>
          <w:p w:rsidR="00B91294" w:rsidRDefault="00B91294" w:rsidP="00EC10A7">
            <w:pPr>
              <w:jc w:val="center"/>
              <w:rPr>
                <w:b/>
                <w:lang w:val="ro-RO"/>
              </w:rPr>
            </w:pPr>
          </w:p>
          <w:p w:rsidR="00B91294" w:rsidRPr="007472F2" w:rsidRDefault="00B91294" w:rsidP="00B91294">
            <w:pPr>
              <w:rPr>
                <w:b/>
                <w:sz w:val="18"/>
                <w:szCs w:val="18"/>
                <w:lang w:val="ro-RO"/>
              </w:rPr>
            </w:pPr>
          </w:p>
          <w:p w:rsidR="00B91294" w:rsidRPr="007472F2" w:rsidRDefault="00B91294" w:rsidP="00B91294">
            <w:pPr>
              <w:jc w:val="center"/>
              <w:rPr>
                <w:b/>
                <w:sz w:val="18"/>
                <w:szCs w:val="18"/>
                <w:lang w:val="ro-RO"/>
              </w:rPr>
            </w:pPr>
            <w:r w:rsidRPr="007472F2">
              <w:rPr>
                <w:b/>
                <w:sz w:val="18"/>
                <w:szCs w:val="18"/>
                <w:lang w:val="ro-RO"/>
              </w:rPr>
              <w:t>Nu se acceptă</w:t>
            </w:r>
          </w:p>
          <w:p w:rsidR="00EC10A7" w:rsidRDefault="00B91294" w:rsidP="00664506">
            <w:pPr>
              <w:jc w:val="center"/>
              <w:rPr>
                <w:sz w:val="18"/>
                <w:szCs w:val="18"/>
                <w:lang w:val="ro-RO"/>
              </w:rPr>
            </w:pPr>
            <w:r w:rsidRPr="007472F2">
              <w:rPr>
                <w:sz w:val="18"/>
                <w:szCs w:val="18"/>
                <w:lang w:val="ro-RO"/>
              </w:rPr>
              <w:t xml:space="preserve">Cuprinsul și structura Notelor de Capitol corespunde cu Nomenclatura Combinată a UE, </w:t>
            </w:r>
            <w:r w:rsidR="007472F2" w:rsidRPr="007472F2">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97591E" w:rsidRDefault="0097591E" w:rsidP="00664506">
            <w:pPr>
              <w:jc w:val="center"/>
              <w:rPr>
                <w:sz w:val="18"/>
                <w:szCs w:val="18"/>
                <w:lang w:val="ro-RO"/>
              </w:rPr>
            </w:pPr>
          </w:p>
          <w:p w:rsidR="0097591E" w:rsidRDefault="0097591E" w:rsidP="00664506">
            <w:pPr>
              <w:jc w:val="center"/>
              <w:rPr>
                <w:sz w:val="18"/>
                <w:szCs w:val="18"/>
                <w:lang w:val="ro-RO"/>
              </w:rPr>
            </w:pPr>
          </w:p>
          <w:p w:rsidR="00EF6996" w:rsidRDefault="00EF6996" w:rsidP="00664506">
            <w:pPr>
              <w:jc w:val="center"/>
              <w:rPr>
                <w:sz w:val="18"/>
                <w:szCs w:val="18"/>
                <w:lang w:val="ro-RO"/>
              </w:rPr>
            </w:pPr>
          </w:p>
          <w:p w:rsidR="00EF6996" w:rsidRDefault="00EF6996" w:rsidP="00664506">
            <w:pPr>
              <w:jc w:val="center"/>
              <w:rPr>
                <w:sz w:val="18"/>
                <w:szCs w:val="18"/>
                <w:lang w:val="ro-RO"/>
              </w:rPr>
            </w:pPr>
          </w:p>
          <w:p w:rsidR="00EF6996" w:rsidRDefault="00EF6996" w:rsidP="00664506">
            <w:pPr>
              <w:jc w:val="center"/>
              <w:rPr>
                <w:sz w:val="18"/>
                <w:szCs w:val="18"/>
                <w:lang w:val="ro-RO"/>
              </w:rPr>
            </w:pPr>
          </w:p>
          <w:p w:rsidR="00EF6996" w:rsidRDefault="00EF6996" w:rsidP="00664506">
            <w:pPr>
              <w:jc w:val="center"/>
              <w:rPr>
                <w:sz w:val="18"/>
                <w:szCs w:val="18"/>
                <w:lang w:val="ro-RO"/>
              </w:rPr>
            </w:pPr>
          </w:p>
          <w:p w:rsidR="00EF6996" w:rsidRDefault="00EF6996" w:rsidP="00664506">
            <w:pPr>
              <w:jc w:val="center"/>
              <w:rPr>
                <w:sz w:val="18"/>
                <w:szCs w:val="18"/>
                <w:lang w:val="ro-RO"/>
              </w:rPr>
            </w:pPr>
          </w:p>
          <w:p w:rsidR="0097591E" w:rsidRPr="007472F2" w:rsidRDefault="0097591E" w:rsidP="0097591E">
            <w:pPr>
              <w:jc w:val="center"/>
              <w:rPr>
                <w:b/>
                <w:sz w:val="18"/>
                <w:szCs w:val="18"/>
                <w:lang w:val="ro-RO"/>
              </w:rPr>
            </w:pPr>
            <w:r w:rsidRPr="007472F2">
              <w:rPr>
                <w:b/>
                <w:sz w:val="18"/>
                <w:szCs w:val="18"/>
                <w:lang w:val="ro-RO"/>
              </w:rPr>
              <w:t>Nu se acceptă</w:t>
            </w:r>
          </w:p>
          <w:p w:rsidR="0097591E" w:rsidRDefault="0097591E" w:rsidP="0097591E">
            <w:pPr>
              <w:jc w:val="center"/>
              <w:rPr>
                <w:sz w:val="18"/>
                <w:szCs w:val="18"/>
                <w:lang w:val="ro-RO"/>
              </w:rPr>
            </w:pPr>
            <w:r w:rsidRPr="007472F2">
              <w:rPr>
                <w:sz w:val="18"/>
                <w:szCs w:val="18"/>
                <w:lang w:val="ro-RO"/>
              </w:rPr>
              <w:t>Cuprinsul și structura Notelor de Capitol corespunde cu Nomenclatura Combinată a UE, elaborată în baza Convenției internaționale privind Sistemul armonizat de descriere și codificare a mărfurilor, aprobat de Organizația Mondială a Vămilor, iar modificarea/sau referință la Legislația națională este secundară față de cea internațională.</w:t>
            </w:r>
          </w:p>
          <w:p w:rsidR="0097591E" w:rsidRDefault="0097591E" w:rsidP="00664506">
            <w:pPr>
              <w:jc w:val="center"/>
              <w:rPr>
                <w:b/>
                <w:lang w:val="ro-RO"/>
              </w:rPr>
            </w:pPr>
          </w:p>
          <w:p w:rsidR="00780128" w:rsidRDefault="00780128" w:rsidP="00664506">
            <w:pPr>
              <w:jc w:val="center"/>
              <w:rPr>
                <w:b/>
                <w:lang w:val="ro-RO"/>
              </w:rPr>
            </w:pPr>
          </w:p>
          <w:p w:rsidR="00780128" w:rsidRDefault="00780128" w:rsidP="00664506">
            <w:pPr>
              <w:jc w:val="center"/>
              <w:rPr>
                <w:b/>
                <w:lang w:val="ro-RO"/>
              </w:rPr>
            </w:pPr>
          </w:p>
          <w:p w:rsidR="00EF6996" w:rsidRDefault="00EF6996" w:rsidP="00664506">
            <w:pPr>
              <w:jc w:val="center"/>
              <w:rPr>
                <w:b/>
                <w:lang w:val="ro-RO"/>
              </w:rPr>
            </w:pPr>
          </w:p>
          <w:p w:rsidR="00EF6996" w:rsidRDefault="00EF6996" w:rsidP="00664506">
            <w:pPr>
              <w:jc w:val="center"/>
              <w:rPr>
                <w:b/>
                <w:lang w:val="ro-RO"/>
              </w:rPr>
            </w:pPr>
          </w:p>
          <w:p w:rsidR="00EF6996" w:rsidRDefault="00EF6996" w:rsidP="00664506">
            <w:pPr>
              <w:jc w:val="center"/>
              <w:rPr>
                <w:b/>
                <w:lang w:val="ro-RO"/>
              </w:rPr>
            </w:pPr>
          </w:p>
          <w:p w:rsidR="00EF6996" w:rsidRDefault="00EF6996" w:rsidP="00664506">
            <w:pPr>
              <w:jc w:val="center"/>
              <w:rPr>
                <w:b/>
                <w:lang w:val="ro-RO"/>
              </w:rPr>
            </w:pPr>
          </w:p>
          <w:p w:rsidR="00EF6996" w:rsidRDefault="00EF6996" w:rsidP="00664506">
            <w:pPr>
              <w:jc w:val="center"/>
              <w:rPr>
                <w:b/>
                <w:lang w:val="ro-RO"/>
              </w:rPr>
            </w:pPr>
          </w:p>
          <w:p w:rsidR="00EF6996" w:rsidRDefault="00EF6996" w:rsidP="00EF6996">
            <w:pPr>
              <w:rPr>
                <w:b/>
                <w:lang w:val="ro-RO"/>
              </w:rPr>
            </w:pPr>
          </w:p>
          <w:p w:rsidR="00EF6996" w:rsidRDefault="00EF6996" w:rsidP="00EF6996">
            <w:pPr>
              <w:rPr>
                <w:b/>
                <w:lang w:val="ro-RO"/>
              </w:rPr>
            </w:pPr>
          </w:p>
          <w:p w:rsidR="00EF6996" w:rsidRDefault="00EF6996" w:rsidP="00664506">
            <w:pPr>
              <w:jc w:val="center"/>
              <w:rPr>
                <w:b/>
                <w:lang w:val="ro-RO"/>
              </w:rPr>
            </w:pPr>
          </w:p>
          <w:p w:rsidR="00780128" w:rsidRPr="00E009DC" w:rsidRDefault="00EF6996" w:rsidP="00664506">
            <w:pPr>
              <w:jc w:val="center"/>
              <w:rPr>
                <w:b/>
                <w:lang w:val="ro-RO"/>
              </w:rPr>
            </w:pPr>
            <w:r>
              <w:rPr>
                <w:b/>
                <w:lang w:val="ro-RO"/>
              </w:rPr>
              <w:t>Se acceptă</w:t>
            </w:r>
          </w:p>
        </w:tc>
      </w:tr>
      <w:tr w:rsidR="00117E1C" w:rsidRPr="00512A62" w:rsidTr="00664506">
        <w:trPr>
          <w:trHeight w:val="4062"/>
        </w:trPr>
        <w:tc>
          <w:tcPr>
            <w:tcW w:w="1873" w:type="dxa"/>
            <w:vMerge/>
            <w:shd w:val="clear" w:color="auto" w:fill="auto"/>
          </w:tcPr>
          <w:p w:rsidR="00117E1C" w:rsidRPr="00117E1C" w:rsidRDefault="00117E1C" w:rsidP="00117E1C">
            <w:pPr>
              <w:pStyle w:val="BodyText"/>
              <w:tabs>
                <w:tab w:val="num" w:pos="825"/>
                <w:tab w:val="num" w:pos="1353"/>
              </w:tabs>
              <w:jc w:val="left"/>
              <w:rPr>
                <w:sz w:val="20"/>
                <w:highlight w:val="yellow"/>
              </w:rPr>
            </w:pPr>
          </w:p>
        </w:tc>
        <w:tc>
          <w:tcPr>
            <w:tcW w:w="9213" w:type="dxa"/>
            <w:shd w:val="clear" w:color="auto" w:fill="auto"/>
          </w:tcPr>
          <w:p w:rsidR="00EC10A7" w:rsidRPr="00705CFA" w:rsidRDefault="00117E1C" w:rsidP="00117E1C">
            <w:pPr>
              <w:spacing w:after="120"/>
              <w:jc w:val="both"/>
              <w:rPr>
                <w:b/>
                <w:lang w:val="ro-RO"/>
              </w:rPr>
            </w:pPr>
            <w:r w:rsidRPr="00705CFA">
              <w:rPr>
                <w:b/>
                <w:lang w:val="ro-RO"/>
              </w:rPr>
              <w:t>II. Propunerile (recomandările)</w:t>
            </w:r>
            <w:r w:rsidR="00EC10A7" w:rsidRPr="00705CFA">
              <w:rPr>
                <w:b/>
                <w:lang w:val="ro-RO"/>
              </w:rPr>
              <w:t xml:space="preserve"> </w:t>
            </w:r>
          </w:p>
          <w:p w:rsidR="00117E1C" w:rsidRDefault="00EC10A7" w:rsidP="00117E1C">
            <w:pPr>
              <w:spacing w:after="120"/>
              <w:jc w:val="both"/>
              <w:rPr>
                <w:lang w:val="ro-RO"/>
              </w:rPr>
            </w:pPr>
            <w:r w:rsidRPr="00EC10A7">
              <w:rPr>
                <w:lang w:val="ro-RO"/>
              </w:rPr>
              <w:t>Se propune a completa notele cu o Notă Adițională, prin care se stipulează că doar produsele incluse în Nomenclatorul de Stat al medicamentelor, în baza Legii nr. 1456/1993, sau în Registrul de stat al dispozitivelor medicale, în baza Legii nr. 102/2017 se clasifică la pozițiile tarifare 2404 91 și 2404 92. Considerăm necesară includerea acestei note pentru a asigura că pozițiile specificate sunt atribuite doar produselor destinate să ajute la renunțare la fumat, pentru care este recomandat regimul de taxe similar celui aplicat produselor farmaceutice.</w:t>
            </w:r>
          </w:p>
          <w:p w:rsidR="00EC10A7" w:rsidRPr="00EC10A7" w:rsidRDefault="00EC10A7" w:rsidP="00EC10A7">
            <w:pPr>
              <w:spacing w:after="120"/>
              <w:jc w:val="both"/>
              <w:rPr>
                <w:lang w:val="ro-RO"/>
              </w:rPr>
            </w:pPr>
            <w:r w:rsidRPr="00EC10A7">
              <w:rPr>
                <w:lang w:val="ro-RO"/>
              </w:rPr>
              <w:t>Pentru pozițiile 2404 91 și 2404 92 (după ajustările redacționale expuse mai sus) se propune a revizui nivelul taxei vamale, în conformitate cu taxele aplicate produselor farmaceutice. În același context menționăm că,  în conformitate cu Legea nr. 172/2017 în vigoare, taxa vamală aplicată pentru plasturi cu nicotină destinate a ajuta fumătorii să renunțe la fumat (incluse la poziția tarifară 3824 99 580) constituie 5% și considerăm inoportun creșterea acesteia la 15%, după cum se propune în proiectul prezentat (la poziția tarifară 2404 92).</w:t>
            </w:r>
          </w:p>
          <w:p w:rsidR="00EC10A7" w:rsidRPr="00E009DC" w:rsidRDefault="00EC10A7" w:rsidP="00EC10A7">
            <w:pPr>
              <w:spacing w:after="120"/>
              <w:jc w:val="both"/>
              <w:rPr>
                <w:lang w:val="ro-RO"/>
              </w:rPr>
            </w:pPr>
            <w:r w:rsidRPr="00EC10A7">
              <w:rPr>
                <w:lang w:val="ro-RO"/>
              </w:rPr>
              <w:t>Proiectul propus de Nomenclatura combinată a mărfurilor, fiind cadrul normativ național aplicat în procesul clasificării mărfurilor, include la Capitolul 24 o serie de produse, plasarea pe piață a cărora este interzisă prin Legea 278/2007 privind controlul tutunului. Astfel, pentru a nu admite instituirea normelor legale divergente, considerăm oportun excluderea următoarelor poziții tarifare: „2402 20 100 Care conțin cuișoare și 2403 99 100 Tutunuri pentru mestecat şi tutunuri pentru prizat”.</w:t>
            </w:r>
          </w:p>
        </w:tc>
        <w:tc>
          <w:tcPr>
            <w:tcW w:w="4508" w:type="dxa"/>
            <w:shd w:val="clear" w:color="auto" w:fill="auto"/>
          </w:tcPr>
          <w:p w:rsidR="00B91294" w:rsidRDefault="00B91294" w:rsidP="00117E1C">
            <w:pPr>
              <w:rPr>
                <w:b/>
                <w:lang w:val="ro-RO"/>
              </w:rPr>
            </w:pPr>
          </w:p>
          <w:p w:rsidR="00B91294" w:rsidRDefault="00B91294" w:rsidP="00B91294">
            <w:pPr>
              <w:jc w:val="center"/>
              <w:rPr>
                <w:b/>
                <w:lang w:val="ro-RO"/>
              </w:rPr>
            </w:pPr>
            <w:r>
              <w:rPr>
                <w:b/>
                <w:lang w:val="ro-RO"/>
              </w:rPr>
              <w:t>Nu se acceptă.</w:t>
            </w:r>
          </w:p>
          <w:p w:rsidR="00B91294" w:rsidRDefault="00B91294" w:rsidP="00B91294">
            <w:pPr>
              <w:jc w:val="center"/>
              <w:rPr>
                <w:lang w:val="ro-RO"/>
              </w:rPr>
            </w:pPr>
            <w:r>
              <w:rPr>
                <w:lang w:val="ro-RO"/>
              </w:rPr>
              <w:t>M</w:t>
            </w:r>
            <w:r w:rsidRPr="00AF5F8B">
              <w:rPr>
                <w:lang w:val="ro-RO"/>
              </w:rPr>
              <w:t>odificările introduse în Nomenclatura Combinată a mărfurilor sunt de ordin tehnic,</w:t>
            </w:r>
            <w:r>
              <w:rPr>
                <w:lang w:val="ro-RO"/>
              </w:rPr>
              <w:t xml:space="preserve"> iar</w:t>
            </w:r>
            <w:r w:rsidRPr="00AF5F8B">
              <w:rPr>
                <w:lang w:val="ro-RO"/>
              </w:rPr>
              <w:t xml:space="preserve"> componenta de taxe vamale </w:t>
            </w:r>
            <w:r>
              <w:rPr>
                <w:lang w:val="ro-RO"/>
              </w:rPr>
              <w:t>nu este modificată.</w:t>
            </w:r>
          </w:p>
          <w:p w:rsidR="00B91294" w:rsidRDefault="00B91294" w:rsidP="00B91294">
            <w:pPr>
              <w:jc w:val="center"/>
              <w:rPr>
                <w:b/>
                <w:lang w:val="ro-RO"/>
              </w:rPr>
            </w:pPr>
          </w:p>
          <w:p w:rsidR="00B91294" w:rsidRDefault="00B91294" w:rsidP="00B91294">
            <w:pPr>
              <w:jc w:val="center"/>
              <w:rPr>
                <w:b/>
                <w:lang w:val="ro-RO"/>
              </w:rPr>
            </w:pPr>
            <w:r>
              <w:rPr>
                <w:b/>
                <w:lang w:val="ro-RO"/>
              </w:rPr>
              <w:t>Nu se acceptă.</w:t>
            </w:r>
          </w:p>
          <w:p w:rsidR="00B91294" w:rsidRDefault="00B91294" w:rsidP="00B91294">
            <w:pPr>
              <w:jc w:val="center"/>
              <w:rPr>
                <w:lang w:val="ro-RO"/>
              </w:rPr>
            </w:pPr>
            <w:r>
              <w:rPr>
                <w:lang w:val="ro-RO"/>
              </w:rPr>
              <w:t>M</w:t>
            </w:r>
            <w:r w:rsidRPr="00AF5F8B">
              <w:rPr>
                <w:lang w:val="ro-RO"/>
              </w:rPr>
              <w:t>odificările introduse în Nomenclatura Combinată a mărfurilor sunt de ordin tehnic,</w:t>
            </w:r>
            <w:r>
              <w:rPr>
                <w:lang w:val="ro-RO"/>
              </w:rPr>
              <w:t xml:space="preserve"> iar</w:t>
            </w:r>
            <w:r w:rsidRPr="00AF5F8B">
              <w:rPr>
                <w:lang w:val="ro-RO"/>
              </w:rPr>
              <w:t xml:space="preserve"> componenta de taxe vamale </w:t>
            </w:r>
            <w:r>
              <w:rPr>
                <w:lang w:val="ro-RO"/>
              </w:rPr>
              <w:t>nu este modificată.</w:t>
            </w:r>
          </w:p>
          <w:p w:rsidR="00B91294" w:rsidRDefault="00B91294" w:rsidP="00B91294">
            <w:pPr>
              <w:jc w:val="center"/>
              <w:rPr>
                <w:b/>
                <w:lang w:val="ro-RO"/>
              </w:rPr>
            </w:pPr>
          </w:p>
          <w:p w:rsidR="00B91294" w:rsidRPr="00664506" w:rsidRDefault="00B91294" w:rsidP="00B91294">
            <w:pPr>
              <w:jc w:val="center"/>
              <w:rPr>
                <w:b/>
                <w:sz w:val="18"/>
                <w:szCs w:val="18"/>
                <w:lang w:val="ro-RO"/>
              </w:rPr>
            </w:pPr>
            <w:r w:rsidRPr="00664506">
              <w:rPr>
                <w:b/>
                <w:sz w:val="18"/>
                <w:szCs w:val="18"/>
                <w:lang w:val="ro-RO"/>
              </w:rPr>
              <w:t>Nu se acceptă</w:t>
            </w:r>
          </w:p>
          <w:p w:rsidR="00B91294" w:rsidRPr="00E009DC" w:rsidRDefault="00B91294" w:rsidP="00664506">
            <w:pPr>
              <w:jc w:val="center"/>
              <w:rPr>
                <w:b/>
                <w:lang w:val="ro-RO"/>
              </w:rPr>
            </w:pPr>
            <w:r w:rsidRPr="00664506">
              <w:rPr>
                <w:sz w:val="18"/>
                <w:szCs w:val="18"/>
                <w:lang w:val="ro-RO"/>
              </w:rPr>
              <w:t xml:space="preserve">Cuprinsul și structura Nomenclatorului Combinat corespunde cu Nomenclatura Combinată a UE, </w:t>
            </w:r>
            <w:r w:rsidR="00664506" w:rsidRPr="00664506">
              <w:rPr>
                <w:sz w:val="18"/>
                <w:szCs w:val="18"/>
                <w:lang w:val="ro-RO"/>
              </w:rPr>
              <w:t>elaborată în baza Convenției internaționale privind Sistemul armonizat de descriere și codificare a mărfurilor, aprobat de Organizația Mondială a Vămilor, iar modificarea/sau referință la Legislația națională este secundară față de cea internațională.</w:t>
            </w:r>
          </w:p>
        </w:tc>
      </w:tr>
    </w:tbl>
    <w:p w:rsidR="00CC67B9" w:rsidRPr="00664506" w:rsidRDefault="00CC67B9" w:rsidP="00664506">
      <w:pPr>
        <w:rPr>
          <w:b/>
          <w:sz w:val="22"/>
          <w:szCs w:val="26"/>
          <w:lang w:val="ro-MD"/>
        </w:rPr>
      </w:pPr>
    </w:p>
    <w:p w:rsidR="001E03F3" w:rsidRPr="00664506" w:rsidRDefault="00CC67B9" w:rsidP="001A2146">
      <w:pPr>
        <w:jc w:val="center"/>
        <w:rPr>
          <w:b/>
          <w:sz w:val="22"/>
          <w:szCs w:val="26"/>
          <w:lang w:val="ro-MD"/>
        </w:rPr>
      </w:pPr>
      <w:r w:rsidRPr="00664506">
        <w:rPr>
          <w:b/>
          <w:sz w:val="22"/>
          <w:szCs w:val="26"/>
          <w:lang w:val="ro-MD"/>
        </w:rPr>
        <w:t>Secretare de Stat</w:t>
      </w:r>
      <w:r w:rsidRPr="00664506">
        <w:rPr>
          <w:b/>
          <w:sz w:val="22"/>
          <w:szCs w:val="26"/>
          <w:lang w:val="ro-MD"/>
        </w:rPr>
        <w:tab/>
      </w:r>
      <w:r w:rsidR="00664506">
        <w:rPr>
          <w:b/>
          <w:sz w:val="22"/>
          <w:szCs w:val="26"/>
          <w:lang w:val="ro-MD"/>
        </w:rPr>
        <w:tab/>
      </w:r>
      <w:r w:rsidR="00664506">
        <w:rPr>
          <w:b/>
          <w:sz w:val="22"/>
          <w:szCs w:val="26"/>
          <w:lang w:val="ro-MD"/>
        </w:rPr>
        <w:tab/>
      </w:r>
      <w:r w:rsidRPr="00664506">
        <w:rPr>
          <w:b/>
          <w:sz w:val="22"/>
          <w:szCs w:val="26"/>
          <w:lang w:val="ro-MD"/>
        </w:rPr>
        <w:tab/>
      </w:r>
      <w:r w:rsidRPr="00664506">
        <w:rPr>
          <w:b/>
          <w:sz w:val="22"/>
          <w:szCs w:val="26"/>
          <w:lang w:val="ro-MD"/>
        </w:rPr>
        <w:tab/>
      </w:r>
      <w:r w:rsidRPr="00664506">
        <w:rPr>
          <w:b/>
          <w:sz w:val="22"/>
          <w:szCs w:val="26"/>
          <w:lang w:val="ro-MD"/>
        </w:rPr>
        <w:tab/>
      </w:r>
      <w:r w:rsidRPr="00664506">
        <w:rPr>
          <w:b/>
          <w:sz w:val="22"/>
          <w:szCs w:val="26"/>
          <w:lang w:val="ro-MD"/>
        </w:rPr>
        <w:tab/>
        <w:t>Vadim GUMENE</w:t>
      </w:r>
    </w:p>
    <w:p w:rsidR="00C06578" w:rsidRPr="00C06578" w:rsidRDefault="00C06578" w:rsidP="009E46F7">
      <w:pPr>
        <w:rPr>
          <w:i/>
          <w:sz w:val="16"/>
          <w:szCs w:val="16"/>
          <w:lang w:val="ro-RO"/>
        </w:rPr>
      </w:pPr>
    </w:p>
    <w:sectPr w:rsidR="00C06578" w:rsidRPr="00C06578" w:rsidSect="00BC24CE">
      <w:pgSz w:w="16838" w:h="11906" w:orient="landscape"/>
      <w:pgMar w:top="851" w:right="539" w:bottom="426" w:left="89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F19" w:rsidRDefault="00C64F19" w:rsidP="00856F54">
      <w:r>
        <w:separator/>
      </w:r>
    </w:p>
  </w:endnote>
  <w:endnote w:type="continuationSeparator" w:id="0">
    <w:p w:rsidR="00C64F19" w:rsidRDefault="00C64F19" w:rsidP="0085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F19" w:rsidRDefault="00C64F19" w:rsidP="00856F54">
      <w:r>
        <w:separator/>
      </w:r>
    </w:p>
  </w:footnote>
  <w:footnote w:type="continuationSeparator" w:id="0">
    <w:p w:rsidR="00C64F19" w:rsidRDefault="00C64F19" w:rsidP="0085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389C"/>
    <w:multiLevelType w:val="hybridMultilevel"/>
    <w:tmpl w:val="BB202912"/>
    <w:lvl w:ilvl="0" w:tplc="180CD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1293"/>
    <w:multiLevelType w:val="hybridMultilevel"/>
    <w:tmpl w:val="FCDAED20"/>
    <w:lvl w:ilvl="0" w:tplc="E5C2D58C">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D2B81"/>
    <w:multiLevelType w:val="hybridMultilevel"/>
    <w:tmpl w:val="ACD6192E"/>
    <w:lvl w:ilvl="0" w:tplc="4C84B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02FE5"/>
    <w:multiLevelType w:val="hybridMultilevel"/>
    <w:tmpl w:val="C6C4DD6E"/>
    <w:lvl w:ilvl="0" w:tplc="6FDA9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52AA3"/>
    <w:multiLevelType w:val="hybridMultilevel"/>
    <w:tmpl w:val="60B42DA6"/>
    <w:lvl w:ilvl="0" w:tplc="6362FB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0030D5"/>
    <w:multiLevelType w:val="hybridMultilevel"/>
    <w:tmpl w:val="3468E4A8"/>
    <w:lvl w:ilvl="0" w:tplc="5290E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E2BC9"/>
    <w:multiLevelType w:val="hybridMultilevel"/>
    <w:tmpl w:val="30A20F68"/>
    <w:lvl w:ilvl="0" w:tplc="6CF0B1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E6AEB"/>
    <w:multiLevelType w:val="hybridMultilevel"/>
    <w:tmpl w:val="24C057B2"/>
    <w:lvl w:ilvl="0" w:tplc="60287C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A010B"/>
    <w:multiLevelType w:val="hybridMultilevel"/>
    <w:tmpl w:val="276478DA"/>
    <w:lvl w:ilvl="0" w:tplc="5A9A3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A2D9B"/>
    <w:multiLevelType w:val="hybridMultilevel"/>
    <w:tmpl w:val="4244A5EA"/>
    <w:lvl w:ilvl="0" w:tplc="4CB2B0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45914"/>
    <w:multiLevelType w:val="hybridMultilevel"/>
    <w:tmpl w:val="70947A42"/>
    <w:lvl w:ilvl="0" w:tplc="CD7A4FD0">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CE15E01"/>
    <w:multiLevelType w:val="hybridMultilevel"/>
    <w:tmpl w:val="AD48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A63454"/>
    <w:multiLevelType w:val="hybridMultilevel"/>
    <w:tmpl w:val="DCB2440E"/>
    <w:lvl w:ilvl="0" w:tplc="D5F6D1A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07BE1"/>
    <w:multiLevelType w:val="hybridMultilevel"/>
    <w:tmpl w:val="E6224E60"/>
    <w:lvl w:ilvl="0" w:tplc="4C00E9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76F8C"/>
    <w:multiLevelType w:val="hybridMultilevel"/>
    <w:tmpl w:val="DBC0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D4941"/>
    <w:multiLevelType w:val="hybridMultilevel"/>
    <w:tmpl w:val="258A6870"/>
    <w:lvl w:ilvl="0" w:tplc="4BC063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6F7485"/>
    <w:multiLevelType w:val="hybridMultilevel"/>
    <w:tmpl w:val="78E8FD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4"/>
  </w:num>
  <w:num w:numId="2">
    <w:abstractNumId w:val="11"/>
  </w:num>
  <w:num w:numId="3">
    <w:abstractNumId w:val="4"/>
  </w:num>
  <w:num w:numId="4">
    <w:abstractNumId w:val="15"/>
  </w:num>
  <w:num w:numId="5">
    <w:abstractNumId w:val="16"/>
  </w:num>
  <w:num w:numId="6">
    <w:abstractNumId w:val="12"/>
  </w:num>
  <w:num w:numId="7">
    <w:abstractNumId w:val="9"/>
  </w:num>
  <w:num w:numId="8">
    <w:abstractNumId w:val="10"/>
  </w:num>
  <w:num w:numId="9">
    <w:abstractNumId w:val="3"/>
  </w:num>
  <w:num w:numId="10">
    <w:abstractNumId w:val="2"/>
  </w:num>
  <w:num w:numId="11">
    <w:abstractNumId w:val="1"/>
  </w:num>
  <w:num w:numId="12">
    <w:abstractNumId w:val="13"/>
  </w:num>
  <w:num w:numId="13">
    <w:abstractNumId w:val="0"/>
  </w:num>
  <w:num w:numId="14">
    <w:abstractNumId w:val="5"/>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B9"/>
    <w:rsid w:val="00001C31"/>
    <w:rsid w:val="00022AA5"/>
    <w:rsid w:val="0003004A"/>
    <w:rsid w:val="00054B39"/>
    <w:rsid w:val="00054C3E"/>
    <w:rsid w:val="00055DBB"/>
    <w:rsid w:val="00067D8C"/>
    <w:rsid w:val="000711A6"/>
    <w:rsid w:val="00072F1B"/>
    <w:rsid w:val="000829D7"/>
    <w:rsid w:val="00082D2F"/>
    <w:rsid w:val="00090FAE"/>
    <w:rsid w:val="00096775"/>
    <w:rsid w:val="000A0359"/>
    <w:rsid w:val="000A1C68"/>
    <w:rsid w:val="000A33BB"/>
    <w:rsid w:val="000B1DCD"/>
    <w:rsid w:val="000C54A9"/>
    <w:rsid w:val="000D1E0E"/>
    <w:rsid w:val="000D20B3"/>
    <w:rsid w:val="000D6140"/>
    <w:rsid w:val="000F09B7"/>
    <w:rsid w:val="000F34F4"/>
    <w:rsid w:val="000F7B7E"/>
    <w:rsid w:val="00107E0D"/>
    <w:rsid w:val="00113DA6"/>
    <w:rsid w:val="00117E1C"/>
    <w:rsid w:val="00126A83"/>
    <w:rsid w:val="00131C42"/>
    <w:rsid w:val="00135093"/>
    <w:rsid w:val="0013569F"/>
    <w:rsid w:val="00140DAF"/>
    <w:rsid w:val="001429D5"/>
    <w:rsid w:val="00151AE8"/>
    <w:rsid w:val="001600F2"/>
    <w:rsid w:val="00165454"/>
    <w:rsid w:val="00165B01"/>
    <w:rsid w:val="001836E3"/>
    <w:rsid w:val="00197173"/>
    <w:rsid w:val="001A0A78"/>
    <w:rsid w:val="001A0D7D"/>
    <w:rsid w:val="001A0E6D"/>
    <w:rsid w:val="001A14CE"/>
    <w:rsid w:val="001A2146"/>
    <w:rsid w:val="001A3ACB"/>
    <w:rsid w:val="001B7EB2"/>
    <w:rsid w:val="001C7C36"/>
    <w:rsid w:val="001D1CC0"/>
    <w:rsid w:val="001D276A"/>
    <w:rsid w:val="001E03F3"/>
    <w:rsid w:val="001F0EC8"/>
    <w:rsid w:val="00205A9F"/>
    <w:rsid w:val="00207922"/>
    <w:rsid w:val="00214067"/>
    <w:rsid w:val="00216408"/>
    <w:rsid w:val="00217D30"/>
    <w:rsid w:val="002326CA"/>
    <w:rsid w:val="00232F4B"/>
    <w:rsid w:val="00233139"/>
    <w:rsid w:val="00233FF4"/>
    <w:rsid w:val="0024440B"/>
    <w:rsid w:val="00266F53"/>
    <w:rsid w:val="00267EE6"/>
    <w:rsid w:val="00286B02"/>
    <w:rsid w:val="00292A60"/>
    <w:rsid w:val="00293CCD"/>
    <w:rsid w:val="00294056"/>
    <w:rsid w:val="002A3D38"/>
    <w:rsid w:val="002A3DCA"/>
    <w:rsid w:val="002A50BD"/>
    <w:rsid w:val="002B6548"/>
    <w:rsid w:val="002C4C42"/>
    <w:rsid w:val="002F4F1C"/>
    <w:rsid w:val="003079AA"/>
    <w:rsid w:val="00310507"/>
    <w:rsid w:val="00310E64"/>
    <w:rsid w:val="003323E4"/>
    <w:rsid w:val="003413A8"/>
    <w:rsid w:val="00360017"/>
    <w:rsid w:val="003669D8"/>
    <w:rsid w:val="00396928"/>
    <w:rsid w:val="003A453D"/>
    <w:rsid w:val="003D4FB9"/>
    <w:rsid w:val="003D55CC"/>
    <w:rsid w:val="003D792A"/>
    <w:rsid w:val="003E69CE"/>
    <w:rsid w:val="004029CB"/>
    <w:rsid w:val="00414C13"/>
    <w:rsid w:val="00456BBC"/>
    <w:rsid w:val="00466A45"/>
    <w:rsid w:val="00475FC6"/>
    <w:rsid w:val="00484EB9"/>
    <w:rsid w:val="00487A46"/>
    <w:rsid w:val="00491F94"/>
    <w:rsid w:val="004A017D"/>
    <w:rsid w:val="004A0B25"/>
    <w:rsid w:val="004A3ACF"/>
    <w:rsid w:val="004B42B0"/>
    <w:rsid w:val="004C57EE"/>
    <w:rsid w:val="004D0AB1"/>
    <w:rsid w:val="004D217E"/>
    <w:rsid w:val="004F24E0"/>
    <w:rsid w:val="004F252F"/>
    <w:rsid w:val="004F3851"/>
    <w:rsid w:val="00500C23"/>
    <w:rsid w:val="00512A62"/>
    <w:rsid w:val="005427FE"/>
    <w:rsid w:val="0054790B"/>
    <w:rsid w:val="005529D7"/>
    <w:rsid w:val="00561F55"/>
    <w:rsid w:val="00566129"/>
    <w:rsid w:val="00572781"/>
    <w:rsid w:val="00576DC8"/>
    <w:rsid w:val="005B14FC"/>
    <w:rsid w:val="005B47E2"/>
    <w:rsid w:val="005C212C"/>
    <w:rsid w:val="005D5650"/>
    <w:rsid w:val="005E0DB8"/>
    <w:rsid w:val="005E21BF"/>
    <w:rsid w:val="005E698F"/>
    <w:rsid w:val="005F4982"/>
    <w:rsid w:val="005F7769"/>
    <w:rsid w:val="006203D5"/>
    <w:rsid w:val="00621ACE"/>
    <w:rsid w:val="00625B64"/>
    <w:rsid w:val="00632978"/>
    <w:rsid w:val="00636C42"/>
    <w:rsid w:val="00642A6F"/>
    <w:rsid w:val="006446AB"/>
    <w:rsid w:val="0065228A"/>
    <w:rsid w:val="00664506"/>
    <w:rsid w:val="00665943"/>
    <w:rsid w:val="0067427B"/>
    <w:rsid w:val="00680DFA"/>
    <w:rsid w:val="00685EC8"/>
    <w:rsid w:val="00690F89"/>
    <w:rsid w:val="006B350E"/>
    <w:rsid w:val="006B35A3"/>
    <w:rsid w:val="006B7E54"/>
    <w:rsid w:val="006C6D4E"/>
    <w:rsid w:val="006D2B99"/>
    <w:rsid w:val="006E2EE9"/>
    <w:rsid w:val="006E6098"/>
    <w:rsid w:val="006F634C"/>
    <w:rsid w:val="00705CFA"/>
    <w:rsid w:val="0071126F"/>
    <w:rsid w:val="007142DB"/>
    <w:rsid w:val="00715AAF"/>
    <w:rsid w:val="00717F0E"/>
    <w:rsid w:val="007207BF"/>
    <w:rsid w:val="00722056"/>
    <w:rsid w:val="00722911"/>
    <w:rsid w:val="00731EA5"/>
    <w:rsid w:val="0074258A"/>
    <w:rsid w:val="00742A08"/>
    <w:rsid w:val="007456DB"/>
    <w:rsid w:val="007472F2"/>
    <w:rsid w:val="007601A8"/>
    <w:rsid w:val="00780128"/>
    <w:rsid w:val="00780D71"/>
    <w:rsid w:val="00781685"/>
    <w:rsid w:val="00781972"/>
    <w:rsid w:val="007A756E"/>
    <w:rsid w:val="007B46E6"/>
    <w:rsid w:val="007C6308"/>
    <w:rsid w:val="007E0D49"/>
    <w:rsid w:val="007E68F3"/>
    <w:rsid w:val="007F677C"/>
    <w:rsid w:val="00802630"/>
    <w:rsid w:val="008046C7"/>
    <w:rsid w:val="00811B1C"/>
    <w:rsid w:val="008120E6"/>
    <w:rsid w:val="00813459"/>
    <w:rsid w:val="008208D8"/>
    <w:rsid w:val="00831963"/>
    <w:rsid w:val="008360FE"/>
    <w:rsid w:val="00841FFE"/>
    <w:rsid w:val="00843CE9"/>
    <w:rsid w:val="00856F54"/>
    <w:rsid w:val="00857E5E"/>
    <w:rsid w:val="008702CB"/>
    <w:rsid w:val="00870FB1"/>
    <w:rsid w:val="00875F1E"/>
    <w:rsid w:val="008761B4"/>
    <w:rsid w:val="008816BE"/>
    <w:rsid w:val="00881DDE"/>
    <w:rsid w:val="00883C66"/>
    <w:rsid w:val="00884CEF"/>
    <w:rsid w:val="008A41E8"/>
    <w:rsid w:val="008A7EE6"/>
    <w:rsid w:val="008B02EF"/>
    <w:rsid w:val="008B5C77"/>
    <w:rsid w:val="008B68FF"/>
    <w:rsid w:val="008C1E05"/>
    <w:rsid w:val="008C2571"/>
    <w:rsid w:val="008E6FA8"/>
    <w:rsid w:val="008F57F1"/>
    <w:rsid w:val="008F6B81"/>
    <w:rsid w:val="00910557"/>
    <w:rsid w:val="00916AF2"/>
    <w:rsid w:val="0092029A"/>
    <w:rsid w:val="00926AC0"/>
    <w:rsid w:val="00934AC9"/>
    <w:rsid w:val="00950E6B"/>
    <w:rsid w:val="00951350"/>
    <w:rsid w:val="0095493E"/>
    <w:rsid w:val="00957042"/>
    <w:rsid w:val="0096061C"/>
    <w:rsid w:val="00963280"/>
    <w:rsid w:val="009675F8"/>
    <w:rsid w:val="00971E57"/>
    <w:rsid w:val="009749C9"/>
    <w:rsid w:val="009750D8"/>
    <w:rsid w:val="0097591E"/>
    <w:rsid w:val="00980080"/>
    <w:rsid w:val="00983A42"/>
    <w:rsid w:val="00986483"/>
    <w:rsid w:val="00990678"/>
    <w:rsid w:val="00993D64"/>
    <w:rsid w:val="009A6AC7"/>
    <w:rsid w:val="009C7342"/>
    <w:rsid w:val="009C7743"/>
    <w:rsid w:val="009D35BC"/>
    <w:rsid w:val="009E33DC"/>
    <w:rsid w:val="009E46F7"/>
    <w:rsid w:val="009F5FCB"/>
    <w:rsid w:val="00A00FDF"/>
    <w:rsid w:val="00A10BE6"/>
    <w:rsid w:val="00A138C9"/>
    <w:rsid w:val="00A207CA"/>
    <w:rsid w:val="00A3259F"/>
    <w:rsid w:val="00A377BE"/>
    <w:rsid w:val="00A45715"/>
    <w:rsid w:val="00A50911"/>
    <w:rsid w:val="00A51935"/>
    <w:rsid w:val="00AA5CD4"/>
    <w:rsid w:val="00AB2269"/>
    <w:rsid w:val="00AC18E8"/>
    <w:rsid w:val="00AD7FF9"/>
    <w:rsid w:val="00AF3AE5"/>
    <w:rsid w:val="00AF5F8B"/>
    <w:rsid w:val="00AF7AED"/>
    <w:rsid w:val="00B1080A"/>
    <w:rsid w:val="00B1586E"/>
    <w:rsid w:val="00B1749B"/>
    <w:rsid w:val="00B1758C"/>
    <w:rsid w:val="00B60B89"/>
    <w:rsid w:val="00B612CC"/>
    <w:rsid w:val="00B65AB9"/>
    <w:rsid w:val="00B74780"/>
    <w:rsid w:val="00B76F06"/>
    <w:rsid w:val="00B80B02"/>
    <w:rsid w:val="00B817FF"/>
    <w:rsid w:val="00B82612"/>
    <w:rsid w:val="00B828A3"/>
    <w:rsid w:val="00B91294"/>
    <w:rsid w:val="00B91EB8"/>
    <w:rsid w:val="00B9624E"/>
    <w:rsid w:val="00BA3A66"/>
    <w:rsid w:val="00BA42BD"/>
    <w:rsid w:val="00BA65C9"/>
    <w:rsid w:val="00BB37BC"/>
    <w:rsid w:val="00BC24CE"/>
    <w:rsid w:val="00BC5F8C"/>
    <w:rsid w:val="00BD729B"/>
    <w:rsid w:val="00BE2F4B"/>
    <w:rsid w:val="00BE46E1"/>
    <w:rsid w:val="00C03573"/>
    <w:rsid w:val="00C05140"/>
    <w:rsid w:val="00C05876"/>
    <w:rsid w:val="00C06362"/>
    <w:rsid w:val="00C06578"/>
    <w:rsid w:val="00C12B7E"/>
    <w:rsid w:val="00C20E83"/>
    <w:rsid w:val="00C277A0"/>
    <w:rsid w:val="00C43158"/>
    <w:rsid w:val="00C63563"/>
    <w:rsid w:val="00C64BB4"/>
    <w:rsid w:val="00C64F19"/>
    <w:rsid w:val="00C67957"/>
    <w:rsid w:val="00C7646A"/>
    <w:rsid w:val="00C76642"/>
    <w:rsid w:val="00C912D0"/>
    <w:rsid w:val="00C9696E"/>
    <w:rsid w:val="00CA7946"/>
    <w:rsid w:val="00CB1113"/>
    <w:rsid w:val="00CC3487"/>
    <w:rsid w:val="00CC5994"/>
    <w:rsid w:val="00CC67B9"/>
    <w:rsid w:val="00CD0587"/>
    <w:rsid w:val="00CD1180"/>
    <w:rsid w:val="00CD2F0B"/>
    <w:rsid w:val="00D00887"/>
    <w:rsid w:val="00D20A8B"/>
    <w:rsid w:val="00D32207"/>
    <w:rsid w:val="00D60555"/>
    <w:rsid w:val="00D62E5F"/>
    <w:rsid w:val="00D66EF7"/>
    <w:rsid w:val="00D66F88"/>
    <w:rsid w:val="00D92CFD"/>
    <w:rsid w:val="00D963D9"/>
    <w:rsid w:val="00D96BB1"/>
    <w:rsid w:val="00DB3199"/>
    <w:rsid w:val="00DB3C27"/>
    <w:rsid w:val="00DB64D0"/>
    <w:rsid w:val="00DB6538"/>
    <w:rsid w:val="00DB6B18"/>
    <w:rsid w:val="00DC1ED6"/>
    <w:rsid w:val="00DC4533"/>
    <w:rsid w:val="00DD2E85"/>
    <w:rsid w:val="00DE03D0"/>
    <w:rsid w:val="00DF0839"/>
    <w:rsid w:val="00DF2D0B"/>
    <w:rsid w:val="00E009DC"/>
    <w:rsid w:val="00E01151"/>
    <w:rsid w:val="00E040F3"/>
    <w:rsid w:val="00E077EF"/>
    <w:rsid w:val="00E12CCB"/>
    <w:rsid w:val="00E41A30"/>
    <w:rsid w:val="00E618BF"/>
    <w:rsid w:val="00E659C1"/>
    <w:rsid w:val="00E66503"/>
    <w:rsid w:val="00E6714F"/>
    <w:rsid w:val="00E67F84"/>
    <w:rsid w:val="00E74C06"/>
    <w:rsid w:val="00E753E7"/>
    <w:rsid w:val="00E77878"/>
    <w:rsid w:val="00E803B3"/>
    <w:rsid w:val="00E944CC"/>
    <w:rsid w:val="00EA269F"/>
    <w:rsid w:val="00EB2463"/>
    <w:rsid w:val="00EC0887"/>
    <w:rsid w:val="00EC10A7"/>
    <w:rsid w:val="00ED29D4"/>
    <w:rsid w:val="00ED3CE3"/>
    <w:rsid w:val="00ED6F06"/>
    <w:rsid w:val="00EE0EC6"/>
    <w:rsid w:val="00EE1364"/>
    <w:rsid w:val="00EE4C03"/>
    <w:rsid w:val="00EF28E4"/>
    <w:rsid w:val="00EF6996"/>
    <w:rsid w:val="00F013EE"/>
    <w:rsid w:val="00F06D3C"/>
    <w:rsid w:val="00F81765"/>
    <w:rsid w:val="00F906EF"/>
    <w:rsid w:val="00F92DDC"/>
    <w:rsid w:val="00F9357F"/>
    <w:rsid w:val="00F95E44"/>
    <w:rsid w:val="00FA08C3"/>
    <w:rsid w:val="00FA3743"/>
    <w:rsid w:val="00FA729C"/>
    <w:rsid w:val="00FB18B2"/>
    <w:rsid w:val="00FB4D21"/>
    <w:rsid w:val="00FC225C"/>
    <w:rsid w:val="00FD11D4"/>
    <w:rsid w:val="00FD2647"/>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70FAD-D0F0-42F5-887B-4945AC38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B18"/>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FB9"/>
    <w:pPr>
      <w:jc w:val="both"/>
    </w:pPr>
    <w:rPr>
      <w:sz w:val="28"/>
      <w:lang w:val="ro-RO"/>
    </w:rPr>
  </w:style>
  <w:style w:type="character" w:customStyle="1" w:styleId="BodyTextChar">
    <w:name w:val="Body Text Char"/>
    <w:basedOn w:val="DefaultParagraphFont"/>
    <w:link w:val="BodyText"/>
    <w:rsid w:val="003D4FB9"/>
    <w:rPr>
      <w:rFonts w:ascii="Times New Roman" w:eastAsia="Times New Roman" w:hAnsi="Times New Roman" w:cs="Times New Roman"/>
      <w:sz w:val="28"/>
      <w:szCs w:val="20"/>
      <w:lang w:val="ro-RO" w:eastAsia="ru-RU"/>
    </w:rPr>
  </w:style>
  <w:style w:type="paragraph" w:styleId="ListParagraph">
    <w:name w:val="List Paragraph"/>
    <w:basedOn w:val="Normal"/>
    <w:uiPriority w:val="34"/>
    <w:qFormat/>
    <w:rsid w:val="00F906EF"/>
    <w:pPr>
      <w:ind w:left="720"/>
      <w:contextualSpacing/>
    </w:pPr>
  </w:style>
  <w:style w:type="character" w:customStyle="1" w:styleId="apple-converted-space">
    <w:name w:val="apple-converted-space"/>
    <w:basedOn w:val="DefaultParagraphFont"/>
    <w:rsid w:val="00685EC8"/>
  </w:style>
  <w:style w:type="table" w:styleId="TableGrid">
    <w:name w:val="Table Grid"/>
    <w:basedOn w:val="TableNormal"/>
    <w:uiPriority w:val="39"/>
    <w:rsid w:val="006B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5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B9"/>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856F54"/>
    <w:pPr>
      <w:tabs>
        <w:tab w:val="center" w:pos="4677"/>
        <w:tab w:val="right" w:pos="9355"/>
      </w:tabs>
    </w:pPr>
  </w:style>
  <w:style w:type="character" w:customStyle="1" w:styleId="HeaderChar">
    <w:name w:val="Header Char"/>
    <w:basedOn w:val="DefaultParagraphFont"/>
    <w:link w:val="Header"/>
    <w:uiPriority w:val="99"/>
    <w:rsid w:val="00856F54"/>
    <w:rPr>
      <w:rFonts w:ascii="Times New Roman" w:eastAsia="Times New Roman" w:hAnsi="Times New Roman" w:cs="Times New Roman"/>
      <w:sz w:val="20"/>
      <w:szCs w:val="20"/>
      <w:lang w:val="ru-RU" w:eastAsia="ru-RU"/>
    </w:rPr>
  </w:style>
  <w:style w:type="paragraph" w:styleId="Footer">
    <w:name w:val="footer"/>
    <w:basedOn w:val="Normal"/>
    <w:link w:val="FooterChar"/>
    <w:uiPriority w:val="99"/>
    <w:unhideWhenUsed/>
    <w:rsid w:val="00856F54"/>
    <w:pPr>
      <w:tabs>
        <w:tab w:val="center" w:pos="4677"/>
        <w:tab w:val="right" w:pos="9355"/>
      </w:tabs>
    </w:pPr>
  </w:style>
  <w:style w:type="character" w:customStyle="1" w:styleId="FooterChar">
    <w:name w:val="Footer Char"/>
    <w:basedOn w:val="DefaultParagraphFont"/>
    <w:link w:val="Footer"/>
    <w:uiPriority w:val="99"/>
    <w:rsid w:val="00856F54"/>
    <w:rPr>
      <w:rFonts w:ascii="Times New Roman" w:eastAsia="Times New Roman" w:hAnsi="Times New Roman" w:cs="Times New Roman"/>
      <w:sz w:val="20"/>
      <w:szCs w:val="20"/>
      <w:lang w:val="ru-RU" w:eastAsia="ru-RU"/>
    </w:rPr>
  </w:style>
  <w:style w:type="paragraph" w:styleId="NormalWeb">
    <w:name w:val="Normal (Web)"/>
    <w:aliases w:val="Знак, Знак,webb"/>
    <w:basedOn w:val="Normal"/>
    <w:link w:val="NormalWebChar"/>
    <w:uiPriority w:val="99"/>
    <w:unhideWhenUsed/>
    <w:qFormat/>
    <w:rsid w:val="00AF7AED"/>
    <w:pPr>
      <w:ind w:firstLine="567"/>
      <w:jc w:val="both"/>
    </w:pPr>
    <w:rPr>
      <w:sz w:val="24"/>
      <w:szCs w:val="24"/>
    </w:rPr>
  </w:style>
  <w:style w:type="character" w:customStyle="1" w:styleId="NormalWebChar">
    <w:name w:val="Normal (Web) Char"/>
    <w:aliases w:val="Знак Char, Знак Char,webb Char"/>
    <w:basedOn w:val="DefaultParagraphFont"/>
    <w:link w:val="NormalWeb"/>
    <w:uiPriority w:val="99"/>
    <w:locked/>
    <w:rsid w:val="00AF7AED"/>
    <w:rPr>
      <w:rFonts w:ascii="Times New Roman" w:eastAsia="Times New Roman" w:hAnsi="Times New Roman" w:cs="Times New Roman"/>
      <w:sz w:val="24"/>
      <w:szCs w:val="24"/>
      <w:lang w:val="ru-RU" w:eastAsia="ru-RU"/>
    </w:rPr>
  </w:style>
  <w:style w:type="paragraph" w:styleId="NoSpacing">
    <w:name w:val="No Spacing"/>
    <w:link w:val="NoSpacingChar"/>
    <w:uiPriority w:val="1"/>
    <w:qFormat/>
    <w:rsid w:val="001E03F3"/>
    <w:pPr>
      <w:spacing w:after="0" w:line="240" w:lineRule="auto"/>
    </w:pPr>
    <w:rPr>
      <w:rFonts w:ascii="Times New Roman" w:eastAsia="Calibri" w:hAnsi="Times New Roman" w:cs="Times New Roman"/>
      <w:sz w:val="24"/>
      <w:szCs w:val="24"/>
      <w:lang w:val="ru-RU" w:eastAsia="ru-RU"/>
    </w:rPr>
  </w:style>
  <w:style w:type="character" w:customStyle="1" w:styleId="NoSpacingChar">
    <w:name w:val="No Spacing Char"/>
    <w:link w:val="NoSpacing"/>
    <w:uiPriority w:val="1"/>
    <w:locked/>
    <w:rsid w:val="001E03F3"/>
    <w:rPr>
      <w:rFonts w:ascii="Times New Roman" w:eastAsia="Calibri" w:hAnsi="Times New Roman" w:cs="Times New Roman"/>
      <w:sz w:val="24"/>
      <w:szCs w:val="24"/>
      <w:lang w:val="ru-RU" w:eastAsia="ru-RU"/>
    </w:rPr>
  </w:style>
  <w:style w:type="character" w:styleId="Hyperlink">
    <w:name w:val="Hyperlink"/>
    <w:basedOn w:val="DefaultParagraphFont"/>
    <w:uiPriority w:val="99"/>
    <w:unhideWhenUsed/>
    <w:rsid w:val="00715AAF"/>
    <w:rPr>
      <w:color w:val="0000FF" w:themeColor="hyperlink"/>
      <w:u w:val="single"/>
    </w:rPr>
  </w:style>
  <w:style w:type="paragraph" w:customStyle="1" w:styleId="cn">
    <w:name w:val="cn"/>
    <w:basedOn w:val="Normal"/>
    <w:uiPriority w:val="99"/>
    <w:semiHidden/>
    <w:rsid w:val="005D5650"/>
    <w:pPr>
      <w:jc w:val="center"/>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7136">
      <w:bodyDiv w:val="1"/>
      <w:marLeft w:val="0"/>
      <w:marRight w:val="0"/>
      <w:marTop w:val="0"/>
      <w:marBottom w:val="0"/>
      <w:divBdr>
        <w:top w:val="none" w:sz="0" w:space="0" w:color="auto"/>
        <w:left w:val="none" w:sz="0" w:space="0" w:color="auto"/>
        <w:bottom w:val="none" w:sz="0" w:space="0" w:color="auto"/>
        <w:right w:val="none" w:sz="0" w:space="0" w:color="auto"/>
      </w:divBdr>
    </w:div>
    <w:div w:id="18686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87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03D88-294C-4C0C-9200-D6533060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36</Pages>
  <Words>16287</Words>
  <Characters>92837</Characters>
  <Application>Microsoft Office Word</Application>
  <DocSecurity>0</DocSecurity>
  <Lines>773</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NoOnE</Company>
  <LinksUpToDate>false</LinksUpToDate>
  <CharactersWithSpaces>108907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ME-207</dc:creator>
  <cp:keywords/>
  <dc:description/>
  <cp:lastModifiedBy>Anastasia Tibuleac</cp:lastModifiedBy>
  <cp:revision>26</cp:revision>
  <cp:lastPrinted>2017-11-16T07:55:00Z</cp:lastPrinted>
  <dcterms:created xsi:type="dcterms:W3CDTF">2022-03-14T14:44:00Z</dcterms:created>
  <dcterms:modified xsi:type="dcterms:W3CDTF">2022-04-19T13:31:00Z</dcterms:modified>
</cp:coreProperties>
</file>