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F4E" w:rsidRDefault="00F43FAC" w:rsidP="00F43FAC">
      <w:pPr>
        <w:spacing w:line="276" w:lineRule="auto"/>
        <w:jc w:val="right"/>
        <w:rPr>
          <w:rFonts w:ascii="Times New Roman" w:eastAsia="SimSun" w:hAnsi="Times New Roman"/>
          <w:i/>
          <w:sz w:val="27"/>
          <w:szCs w:val="27"/>
          <w:lang w:val="ro-MD" w:eastAsia="lv-LV"/>
        </w:rPr>
      </w:pPr>
      <w:r w:rsidRPr="00E331BE">
        <w:rPr>
          <w:rFonts w:ascii="Times New Roman" w:eastAsia="SimSun" w:hAnsi="Times New Roman"/>
          <w:i/>
          <w:sz w:val="27"/>
          <w:szCs w:val="27"/>
          <w:lang w:val="ro-MD" w:eastAsia="lv-LV"/>
        </w:rPr>
        <w:t xml:space="preserve"> </w:t>
      </w:r>
    </w:p>
    <w:p w:rsidR="00EF0F4E" w:rsidRDefault="00EF0F4E" w:rsidP="00F43FAC">
      <w:pPr>
        <w:spacing w:line="276" w:lineRule="auto"/>
        <w:jc w:val="right"/>
        <w:rPr>
          <w:rFonts w:ascii="Times New Roman" w:eastAsia="SimSun" w:hAnsi="Times New Roman"/>
          <w:i/>
          <w:sz w:val="27"/>
          <w:szCs w:val="27"/>
          <w:lang w:val="ro-MD" w:eastAsia="lv-LV"/>
        </w:rPr>
      </w:pPr>
    </w:p>
    <w:p w:rsidR="00F43FAC" w:rsidRPr="00E331BE" w:rsidRDefault="00F43FAC" w:rsidP="00F43FAC">
      <w:pPr>
        <w:spacing w:line="276" w:lineRule="auto"/>
        <w:jc w:val="right"/>
        <w:rPr>
          <w:rFonts w:ascii="Times New Roman" w:eastAsia="SimSun" w:hAnsi="Times New Roman"/>
          <w:i/>
          <w:sz w:val="27"/>
          <w:szCs w:val="27"/>
          <w:lang w:val="ro-MD" w:eastAsia="lv-LV"/>
        </w:rPr>
      </w:pPr>
      <w:r w:rsidRPr="00E331BE">
        <w:rPr>
          <w:rFonts w:ascii="Times New Roman" w:eastAsia="SimSun" w:hAnsi="Times New Roman"/>
          <w:i/>
          <w:sz w:val="27"/>
          <w:szCs w:val="27"/>
          <w:lang w:val="ro-MD" w:eastAsia="lv-LV"/>
        </w:rPr>
        <w:t xml:space="preserve">    Proiect</w:t>
      </w:r>
    </w:p>
    <w:tbl>
      <w:tblPr>
        <w:tblW w:w="5076"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784"/>
      </w:tblGrid>
      <w:tr w:rsidR="00F43FAC" w:rsidRPr="00E331BE" w:rsidTr="009076BF">
        <w:trPr>
          <w:cantSplit/>
          <w:trHeight w:val="1213"/>
          <w:jc w:val="center"/>
        </w:trPr>
        <w:tc>
          <w:tcPr>
            <w:tcW w:w="5000" w:type="pct"/>
            <w:tcBorders>
              <w:top w:val="nil"/>
              <w:bottom w:val="nil"/>
            </w:tcBorders>
          </w:tcPr>
          <w:p w:rsidR="00F43FAC" w:rsidRPr="00E331BE" w:rsidRDefault="00F43FAC" w:rsidP="00EF0F4E">
            <w:pPr>
              <w:keepNext/>
              <w:spacing w:line="240" w:lineRule="auto"/>
              <w:ind w:left="709"/>
              <w:jc w:val="center"/>
              <w:outlineLvl w:val="7"/>
              <w:rPr>
                <w:rFonts w:ascii="Times New Roman" w:hAnsi="Times New Roman"/>
                <w:b/>
                <w:sz w:val="27"/>
                <w:szCs w:val="27"/>
                <w:lang w:val="ro-MD"/>
              </w:rPr>
            </w:pPr>
            <w:r w:rsidRPr="00E331BE">
              <w:rPr>
                <w:rFonts w:ascii="Times New Roman" w:hAnsi="Times New Roman"/>
                <w:b/>
                <w:spacing w:val="20"/>
                <w:sz w:val="27"/>
                <w:szCs w:val="27"/>
                <w:lang w:val="ro-MD"/>
              </w:rPr>
              <w:t>GUVERNUL  REPUBLICII  MOLDOVA</w:t>
            </w:r>
          </w:p>
          <w:p w:rsidR="00F43FAC" w:rsidRPr="00E331BE" w:rsidRDefault="00F43FAC" w:rsidP="00EF0F4E">
            <w:pPr>
              <w:keepNext/>
              <w:spacing w:after="120" w:line="240" w:lineRule="auto"/>
              <w:jc w:val="center"/>
              <w:outlineLvl w:val="7"/>
              <w:rPr>
                <w:rFonts w:ascii="Times New Roman" w:hAnsi="Times New Roman"/>
                <w:b/>
                <w:sz w:val="27"/>
                <w:szCs w:val="27"/>
                <w:lang w:val="ro-MD"/>
              </w:rPr>
            </w:pPr>
            <w:r w:rsidRPr="00E331BE">
              <w:rPr>
                <w:rFonts w:ascii="Times New Roman" w:hAnsi="Times New Roman"/>
                <w:b/>
                <w:spacing w:val="40"/>
                <w:sz w:val="27"/>
                <w:szCs w:val="27"/>
                <w:lang w:val="ro-MD"/>
              </w:rPr>
              <w:t>HOTĂRÂRE</w:t>
            </w:r>
            <w:r w:rsidRPr="00E331BE">
              <w:rPr>
                <w:rFonts w:ascii="Times New Roman" w:hAnsi="Times New Roman"/>
                <w:b/>
                <w:sz w:val="27"/>
                <w:szCs w:val="27"/>
                <w:lang w:val="ro-MD"/>
              </w:rPr>
              <w:t xml:space="preserve"> nr. ____</w:t>
            </w:r>
          </w:p>
          <w:p w:rsidR="00F43FAC" w:rsidRPr="00E331BE" w:rsidRDefault="00F43FAC" w:rsidP="00EF0F4E">
            <w:pPr>
              <w:spacing w:line="240" w:lineRule="auto"/>
              <w:jc w:val="center"/>
              <w:rPr>
                <w:rFonts w:ascii="Times New Roman" w:hAnsi="Times New Roman"/>
                <w:b/>
                <w:sz w:val="27"/>
                <w:szCs w:val="27"/>
                <w:lang w:val="ro-MD"/>
              </w:rPr>
            </w:pPr>
            <w:r w:rsidRPr="00E331BE">
              <w:rPr>
                <w:rFonts w:ascii="Times New Roman" w:hAnsi="Times New Roman"/>
                <w:b/>
                <w:sz w:val="27"/>
                <w:szCs w:val="27"/>
                <w:u w:val="single"/>
                <w:lang w:val="ro-MD"/>
              </w:rPr>
              <w:t>din                                        2022</w:t>
            </w:r>
          </w:p>
          <w:p w:rsidR="00F43FAC" w:rsidRPr="00E331BE" w:rsidRDefault="00F43FAC" w:rsidP="00EF0F4E">
            <w:pPr>
              <w:spacing w:after="120" w:line="240" w:lineRule="auto"/>
              <w:jc w:val="center"/>
              <w:rPr>
                <w:rFonts w:ascii="Times New Roman" w:hAnsi="Times New Roman"/>
                <w:b/>
                <w:sz w:val="27"/>
                <w:szCs w:val="27"/>
                <w:lang w:val="ro-MD"/>
              </w:rPr>
            </w:pPr>
            <w:r w:rsidRPr="00E331BE">
              <w:rPr>
                <w:rFonts w:ascii="Times New Roman" w:hAnsi="Times New Roman"/>
                <w:b/>
                <w:sz w:val="27"/>
                <w:szCs w:val="27"/>
                <w:lang w:val="ro-MD"/>
              </w:rPr>
              <w:t>Chișinău</w:t>
            </w:r>
          </w:p>
        </w:tc>
      </w:tr>
    </w:tbl>
    <w:p w:rsidR="00F43FAC" w:rsidRDefault="00DB0B6A" w:rsidP="00E92CCE">
      <w:pPr>
        <w:spacing w:before="60" w:after="60" w:line="276" w:lineRule="auto"/>
        <w:rPr>
          <w:rFonts w:ascii="Times New Roman" w:hAnsi="Times New Roman"/>
          <w:b/>
          <w:sz w:val="27"/>
          <w:szCs w:val="27"/>
          <w:lang w:val="ro-MD"/>
        </w:rPr>
      </w:pPr>
      <w:r w:rsidRPr="00DB0B6A">
        <w:rPr>
          <w:rFonts w:ascii="Times New Roman" w:hAnsi="Times New Roman"/>
          <w:b/>
          <w:sz w:val="27"/>
          <w:szCs w:val="27"/>
          <w:lang w:val="ro-RO"/>
        </w:rPr>
        <w:t>p</w:t>
      </w:r>
      <w:r w:rsidR="00E92CCE" w:rsidRPr="00DB0B6A">
        <w:rPr>
          <w:rFonts w:ascii="Times New Roman" w:hAnsi="Times New Roman"/>
          <w:b/>
          <w:sz w:val="27"/>
          <w:szCs w:val="27"/>
          <w:lang w:val="ro-RO"/>
        </w:rPr>
        <w:t>rivind</w:t>
      </w:r>
      <w:r w:rsidR="00E92CCE">
        <w:rPr>
          <w:rFonts w:ascii="Times New Roman" w:hAnsi="Times New Roman"/>
          <w:b/>
          <w:sz w:val="27"/>
          <w:szCs w:val="27"/>
          <w:lang w:val="ro-MD"/>
        </w:rPr>
        <w:t xml:space="preserve"> </w:t>
      </w:r>
      <w:r w:rsidR="00F43FAC" w:rsidRPr="00E331BE">
        <w:rPr>
          <w:rFonts w:ascii="Times New Roman" w:hAnsi="Times New Roman"/>
          <w:b/>
          <w:sz w:val="27"/>
          <w:szCs w:val="27"/>
          <w:lang w:val="ro-MD"/>
        </w:rPr>
        <w:t xml:space="preserve">modificarea </w:t>
      </w:r>
      <w:r w:rsidR="00F523C2" w:rsidRPr="00F523C2">
        <w:rPr>
          <w:rFonts w:ascii="Times New Roman" w:hAnsi="Times New Roman"/>
          <w:b/>
          <w:sz w:val="27"/>
          <w:szCs w:val="27"/>
          <w:lang w:val="ro-MD"/>
        </w:rPr>
        <w:t>Hotărâr</w:t>
      </w:r>
      <w:r w:rsidR="00F523C2">
        <w:rPr>
          <w:rFonts w:ascii="Times New Roman" w:hAnsi="Times New Roman"/>
          <w:b/>
          <w:sz w:val="27"/>
          <w:szCs w:val="27"/>
          <w:lang w:val="ro-MD"/>
        </w:rPr>
        <w:t>ii</w:t>
      </w:r>
      <w:r w:rsidR="00502122">
        <w:rPr>
          <w:rFonts w:ascii="Times New Roman" w:hAnsi="Times New Roman"/>
          <w:b/>
          <w:sz w:val="27"/>
          <w:szCs w:val="27"/>
          <w:lang w:val="ro-MD"/>
        </w:rPr>
        <w:t xml:space="preserve"> </w:t>
      </w:r>
      <w:r w:rsidR="00F523C2" w:rsidRPr="00F523C2">
        <w:rPr>
          <w:rFonts w:ascii="Times New Roman" w:hAnsi="Times New Roman"/>
          <w:b/>
          <w:sz w:val="27"/>
          <w:szCs w:val="27"/>
          <w:lang w:val="ro-MD"/>
        </w:rPr>
        <w:t>Guvernului nr. 271/2022 cu privire la organizarea și funcționarea Instituției Publice Oficiul Național de Dezvoltare Regională și Locală</w:t>
      </w:r>
    </w:p>
    <w:p w:rsidR="00EF0F4E" w:rsidRPr="00F523C2" w:rsidRDefault="00EF0F4E" w:rsidP="00EF0F4E">
      <w:pPr>
        <w:spacing w:before="60" w:after="60" w:line="276" w:lineRule="auto"/>
        <w:jc w:val="center"/>
        <w:rPr>
          <w:rFonts w:ascii="Times New Roman" w:hAnsi="Times New Roman"/>
          <w:b/>
          <w:sz w:val="27"/>
          <w:szCs w:val="27"/>
          <w:lang w:val="ro-MD"/>
        </w:rPr>
      </w:pPr>
    </w:p>
    <w:p w:rsidR="00F43FAC" w:rsidRPr="00E331BE" w:rsidRDefault="00F43FAC" w:rsidP="00EF0F4E">
      <w:pPr>
        <w:pStyle w:val="NormalWeb"/>
        <w:shd w:val="clear" w:color="auto" w:fill="FFFFFF"/>
        <w:spacing w:before="0" w:beforeAutospacing="0" w:after="120" w:afterAutospacing="0" w:line="276" w:lineRule="auto"/>
        <w:ind w:firstLine="709"/>
        <w:jc w:val="both"/>
        <w:rPr>
          <w:sz w:val="27"/>
          <w:szCs w:val="27"/>
          <w:lang w:val="ro-MD"/>
        </w:rPr>
      </w:pPr>
      <w:r w:rsidRPr="00E331BE">
        <w:rPr>
          <w:sz w:val="27"/>
          <w:szCs w:val="27"/>
          <w:lang w:val="ro-MD"/>
        </w:rPr>
        <w:t xml:space="preserve">În temeiul art. 7 lit. b) și e) din Legea nr. 136/2017 cu privire la Guvern (Monitorul Oficial al Republicii Moldova, 2017, nr. 252, art. 412), art. 32 alin. (2) din Legea nr. 98/2012 privind administrația publică centrală de specialitate (Monitorul Oficial al Republicii Moldova, 2012, nr. 160-164, art. 537) și art. 11  al Legii nr. 27/2022 privind Fondul Național de Dezvoltare Regională și Locală, </w:t>
      </w:r>
      <w:r w:rsidRPr="00F523C2">
        <w:rPr>
          <w:sz w:val="27"/>
          <w:szCs w:val="27"/>
          <w:lang w:val="ro-MD"/>
        </w:rPr>
        <w:t>(Monitorul Oficial al Republicii Moldova, 2022, nr. 60, art. 76)  Guvernul HOTĂRĂȘTE:</w:t>
      </w:r>
    </w:p>
    <w:p w:rsidR="00F43FAC" w:rsidRPr="00E331BE" w:rsidRDefault="00F43FAC" w:rsidP="00EF0F4E">
      <w:pPr>
        <w:pStyle w:val="NormalWeb"/>
        <w:shd w:val="clear" w:color="auto" w:fill="FFFFFF"/>
        <w:spacing w:before="0" w:beforeAutospacing="0" w:after="120" w:afterAutospacing="0" w:line="276" w:lineRule="auto"/>
        <w:ind w:firstLine="709"/>
        <w:jc w:val="both"/>
        <w:rPr>
          <w:sz w:val="27"/>
          <w:szCs w:val="27"/>
          <w:lang w:val="ro-MD"/>
        </w:rPr>
      </w:pPr>
      <w:r w:rsidRPr="00E331BE">
        <w:rPr>
          <w:sz w:val="27"/>
          <w:szCs w:val="27"/>
          <w:lang w:val="ro-MD"/>
        </w:rPr>
        <w:t>Hotăr</w:t>
      </w:r>
      <w:r w:rsidR="00765766">
        <w:rPr>
          <w:sz w:val="27"/>
          <w:szCs w:val="27"/>
          <w:lang w:val="ro-MD"/>
        </w:rPr>
        <w:t>â</w:t>
      </w:r>
      <w:r w:rsidRPr="00E331BE">
        <w:rPr>
          <w:sz w:val="27"/>
          <w:szCs w:val="27"/>
          <w:lang w:val="ro-MD"/>
        </w:rPr>
        <w:t xml:space="preserve">rea Guvernului nr. </w:t>
      </w:r>
      <w:r w:rsidR="00BE3CCB" w:rsidRPr="00BE3CCB">
        <w:rPr>
          <w:sz w:val="27"/>
          <w:szCs w:val="27"/>
          <w:lang w:val="ro-MD"/>
        </w:rPr>
        <w:t>271</w:t>
      </w:r>
      <w:r w:rsidRPr="00BE3CCB">
        <w:rPr>
          <w:sz w:val="27"/>
          <w:szCs w:val="27"/>
          <w:lang w:val="ro-MD"/>
        </w:rPr>
        <w:t>/</w:t>
      </w:r>
      <w:r w:rsidR="00BE3CCB" w:rsidRPr="00BE3CCB">
        <w:rPr>
          <w:sz w:val="27"/>
          <w:szCs w:val="27"/>
          <w:lang w:val="ro-MD"/>
        </w:rPr>
        <w:t>2022</w:t>
      </w:r>
      <w:r w:rsidRPr="00BE3CCB">
        <w:rPr>
          <w:sz w:val="27"/>
          <w:szCs w:val="27"/>
          <w:lang w:val="ro-MD"/>
        </w:rPr>
        <w:t xml:space="preserve"> cu privire la organizarea și funcționarea Instituției Publice Oficiul Național de Dezvoltare Regională și Locală (Monitorul Oficial al Republicii Moldova, 2022 nr. </w:t>
      </w:r>
      <w:r w:rsidR="00BE3CCB" w:rsidRPr="00BE3CCB">
        <w:rPr>
          <w:sz w:val="27"/>
          <w:szCs w:val="27"/>
          <w:lang w:val="ro-MD"/>
        </w:rPr>
        <w:t>119</w:t>
      </w:r>
      <w:r w:rsidRPr="00BE3CCB">
        <w:rPr>
          <w:sz w:val="27"/>
          <w:szCs w:val="27"/>
          <w:lang w:val="ro-MD"/>
        </w:rPr>
        <w:t xml:space="preserve">, art. </w:t>
      </w:r>
      <w:r w:rsidR="00BE3CCB" w:rsidRPr="00BE3CCB">
        <w:rPr>
          <w:sz w:val="27"/>
          <w:szCs w:val="27"/>
          <w:lang w:val="ro-MD"/>
        </w:rPr>
        <w:t>308/2</w:t>
      </w:r>
      <w:r w:rsidRPr="00BE3CCB">
        <w:rPr>
          <w:sz w:val="27"/>
          <w:szCs w:val="27"/>
          <w:lang w:val="ro-MD"/>
        </w:rPr>
        <w:t>), se</w:t>
      </w:r>
      <w:r w:rsidRPr="00E331BE">
        <w:rPr>
          <w:sz w:val="27"/>
          <w:szCs w:val="27"/>
          <w:lang w:val="ro-MD"/>
        </w:rPr>
        <w:t xml:space="preserve"> modifică după cum urmează:</w:t>
      </w:r>
    </w:p>
    <w:p w:rsidR="00921F70" w:rsidRPr="00E331BE" w:rsidRDefault="00E92CCE" w:rsidP="00EF0F4E">
      <w:pPr>
        <w:pStyle w:val="NormalWeb"/>
        <w:shd w:val="clear" w:color="auto" w:fill="FFFFFF"/>
        <w:spacing w:before="0" w:beforeAutospacing="0" w:after="120" w:afterAutospacing="0" w:line="276" w:lineRule="auto"/>
        <w:ind w:firstLine="709"/>
        <w:jc w:val="both"/>
        <w:rPr>
          <w:sz w:val="27"/>
          <w:szCs w:val="27"/>
          <w:lang w:val="ro-MD"/>
        </w:rPr>
      </w:pPr>
      <w:r>
        <w:rPr>
          <w:b/>
          <w:sz w:val="27"/>
          <w:szCs w:val="27"/>
          <w:lang w:val="ro-MD"/>
        </w:rPr>
        <w:t>1.</w:t>
      </w:r>
      <w:r w:rsidR="00F43FAC" w:rsidRPr="00E331BE">
        <w:rPr>
          <w:sz w:val="27"/>
          <w:szCs w:val="27"/>
          <w:lang w:val="ro-MD"/>
        </w:rPr>
        <w:t xml:space="preserve"> </w:t>
      </w:r>
      <w:r w:rsidR="00921F70" w:rsidRPr="00E331BE">
        <w:rPr>
          <w:sz w:val="27"/>
          <w:szCs w:val="27"/>
          <w:lang w:val="ro-MD"/>
        </w:rPr>
        <w:t>Punctul 2</w:t>
      </w:r>
      <w:r w:rsidR="00A4097B" w:rsidRPr="00E331BE">
        <w:rPr>
          <w:sz w:val="27"/>
          <w:szCs w:val="27"/>
          <w:lang w:val="ro-MD"/>
        </w:rPr>
        <w:t xml:space="preserve"> se</w:t>
      </w:r>
      <w:r w:rsidR="00921F70" w:rsidRPr="00E331BE">
        <w:rPr>
          <w:sz w:val="27"/>
          <w:szCs w:val="27"/>
          <w:lang w:val="ro-MD"/>
        </w:rPr>
        <w:t xml:space="preserve"> va </w:t>
      </w:r>
      <w:r w:rsidR="00A4097B" w:rsidRPr="00E331BE">
        <w:rPr>
          <w:sz w:val="27"/>
          <w:szCs w:val="27"/>
          <w:lang w:val="ro-MD"/>
        </w:rPr>
        <w:t>expune</w:t>
      </w:r>
      <w:r w:rsidR="00921F70" w:rsidRPr="00E331BE">
        <w:rPr>
          <w:sz w:val="27"/>
          <w:szCs w:val="27"/>
          <w:lang w:val="ro-MD"/>
        </w:rPr>
        <w:t xml:space="preserve"> în următoarea redacție:</w:t>
      </w:r>
    </w:p>
    <w:p w:rsidR="00921F70" w:rsidRPr="006455C4" w:rsidRDefault="00921F70" w:rsidP="00EF0F4E">
      <w:pPr>
        <w:pStyle w:val="NormalWeb"/>
        <w:shd w:val="clear" w:color="auto" w:fill="FFFFFF"/>
        <w:spacing w:before="0" w:beforeAutospacing="0" w:after="120" w:afterAutospacing="0" w:line="276" w:lineRule="auto"/>
        <w:ind w:firstLine="709"/>
        <w:jc w:val="both"/>
        <w:rPr>
          <w:sz w:val="27"/>
          <w:szCs w:val="27"/>
          <w:lang w:val="ro-MD"/>
        </w:rPr>
      </w:pPr>
      <w:r w:rsidRPr="006455C4">
        <w:rPr>
          <w:sz w:val="27"/>
          <w:szCs w:val="27"/>
          <w:lang w:val="ro-MD"/>
        </w:rPr>
        <w:t>„2. Se aprobă:</w:t>
      </w:r>
    </w:p>
    <w:p w:rsidR="00921F70" w:rsidRPr="006455C4" w:rsidRDefault="00921F70" w:rsidP="00EF0F4E">
      <w:pPr>
        <w:pStyle w:val="NormalWeb"/>
        <w:shd w:val="clear" w:color="auto" w:fill="FFFFFF"/>
        <w:spacing w:before="0" w:beforeAutospacing="0" w:after="120" w:afterAutospacing="0" w:line="276" w:lineRule="auto"/>
        <w:ind w:firstLine="709"/>
        <w:jc w:val="both"/>
        <w:rPr>
          <w:sz w:val="27"/>
          <w:szCs w:val="27"/>
          <w:shd w:val="clear" w:color="auto" w:fill="FFFFFF"/>
        </w:rPr>
      </w:pPr>
      <w:r w:rsidRPr="006455C4">
        <w:rPr>
          <w:sz w:val="27"/>
          <w:szCs w:val="27"/>
          <w:lang w:val="ro-MD"/>
        </w:rPr>
        <w:t xml:space="preserve">1) </w:t>
      </w:r>
      <w:r w:rsidRPr="006455C4">
        <w:rPr>
          <w:sz w:val="27"/>
          <w:szCs w:val="27"/>
        </w:rPr>
        <w:t xml:space="preserve">Regulamentul Instituției Publice Oficiul Național de Dezvoltare Regională și Locală, conform anexei </w:t>
      </w:r>
      <w:r w:rsidR="001D32D2" w:rsidRPr="006455C4">
        <w:rPr>
          <w:sz w:val="27"/>
          <w:szCs w:val="27"/>
        </w:rPr>
        <w:t xml:space="preserve">nr. </w:t>
      </w:r>
      <w:r w:rsidRPr="006455C4">
        <w:rPr>
          <w:sz w:val="27"/>
          <w:szCs w:val="27"/>
        </w:rPr>
        <w:t>1;</w:t>
      </w:r>
    </w:p>
    <w:p w:rsidR="00921F70" w:rsidRPr="006455C4" w:rsidRDefault="00921F70" w:rsidP="00EF0F4E">
      <w:pPr>
        <w:pStyle w:val="NormalWeb"/>
        <w:shd w:val="clear" w:color="auto" w:fill="FFFFFF"/>
        <w:spacing w:before="0" w:beforeAutospacing="0" w:after="120" w:afterAutospacing="0" w:line="276" w:lineRule="auto"/>
        <w:ind w:firstLine="709"/>
        <w:jc w:val="both"/>
        <w:rPr>
          <w:sz w:val="27"/>
          <w:szCs w:val="27"/>
          <w:lang w:val="ro-MD"/>
        </w:rPr>
      </w:pPr>
      <w:r w:rsidRPr="006455C4">
        <w:rPr>
          <w:sz w:val="27"/>
          <w:szCs w:val="27"/>
          <w:shd w:val="clear" w:color="auto" w:fill="FFFFFF"/>
        </w:rPr>
        <w:t xml:space="preserve">2) Structura </w:t>
      </w:r>
      <w:r w:rsidR="00E331BE" w:rsidRPr="006455C4">
        <w:rPr>
          <w:sz w:val="27"/>
          <w:szCs w:val="27"/>
        </w:rPr>
        <w:t xml:space="preserve">Instituției Publice </w:t>
      </w:r>
      <w:r w:rsidRPr="006455C4">
        <w:rPr>
          <w:sz w:val="27"/>
          <w:szCs w:val="27"/>
          <w:shd w:val="clear" w:color="auto" w:fill="FFFFFF"/>
        </w:rPr>
        <w:t>Oficiul Național de Dezvoltare Regională și Locală, conform anexei nr. 2</w:t>
      </w:r>
      <w:r w:rsidRPr="006455C4">
        <w:rPr>
          <w:sz w:val="27"/>
          <w:szCs w:val="27"/>
          <w:lang w:val="ro-MD"/>
        </w:rPr>
        <w:t>;</w:t>
      </w:r>
    </w:p>
    <w:p w:rsidR="00921F70" w:rsidRPr="006455C4" w:rsidRDefault="00921F70" w:rsidP="00EF0F4E">
      <w:pPr>
        <w:pStyle w:val="NormalWeb"/>
        <w:shd w:val="clear" w:color="auto" w:fill="FFFFFF"/>
        <w:spacing w:before="0" w:beforeAutospacing="0" w:after="120" w:afterAutospacing="0" w:line="276" w:lineRule="auto"/>
        <w:ind w:firstLine="709"/>
        <w:jc w:val="both"/>
        <w:rPr>
          <w:b/>
          <w:sz w:val="27"/>
          <w:szCs w:val="27"/>
          <w:lang w:val="ro-MD"/>
        </w:rPr>
      </w:pPr>
      <w:r w:rsidRPr="006455C4">
        <w:rPr>
          <w:sz w:val="27"/>
          <w:szCs w:val="27"/>
          <w:lang w:val="ro-MD"/>
        </w:rPr>
        <w:t xml:space="preserve">3) </w:t>
      </w:r>
      <w:r w:rsidRPr="006455C4">
        <w:rPr>
          <w:sz w:val="27"/>
          <w:szCs w:val="27"/>
          <w:shd w:val="clear" w:color="auto" w:fill="FFFFFF"/>
        </w:rPr>
        <w:t xml:space="preserve">Organigrama </w:t>
      </w:r>
      <w:r w:rsidR="00E331BE" w:rsidRPr="006455C4">
        <w:rPr>
          <w:sz w:val="27"/>
          <w:szCs w:val="27"/>
        </w:rPr>
        <w:t>Instituției Publice</w:t>
      </w:r>
      <w:r w:rsidRPr="006455C4">
        <w:rPr>
          <w:sz w:val="27"/>
          <w:szCs w:val="27"/>
          <w:shd w:val="clear" w:color="auto" w:fill="FFFFFF"/>
        </w:rPr>
        <w:t xml:space="preserve"> </w:t>
      </w:r>
      <w:r w:rsidR="00E331BE" w:rsidRPr="006455C4">
        <w:rPr>
          <w:sz w:val="27"/>
          <w:szCs w:val="27"/>
          <w:shd w:val="clear" w:color="auto" w:fill="FFFFFF"/>
        </w:rPr>
        <w:t>Oficiul</w:t>
      </w:r>
      <w:r w:rsidR="001D32D2" w:rsidRPr="006455C4">
        <w:rPr>
          <w:sz w:val="27"/>
          <w:szCs w:val="27"/>
          <w:shd w:val="clear" w:color="auto" w:fill="FFFFFF"/>
        </w:rPr>
        <w:t xml:space="preserve"> </w:t>
      </w:r>
      <w:r w:rsidR="00E331BE" w:rsidRPr="006455C4">
        <w:rPr>
          <w:sz w:val="27"/>
          <w:szCs w:val="27"/>
          <w:shd w:val="clear" w:color="auto" w:fill="FFFFFF"/>
        </w:rPr>
        <w:t>Național de Dezvoltare Regională și Locală</w:t>
      </w:r>
      <w:r w:rsidRPr="006455C4">
        <w:rPr>
          <w:sz w:val="27"/>
          <w:szCs w:val="27"/>
          <w:shd w:val="clear" w:color="auto" w:fill="FFFFFF"/>
        </w:rPr>
        <w:t>, conform anexei nr. 3</w:t>
      </w:r>
      <w:r w:rsidR="00F618A7" w:rsidRPr="006455C4">
        <w:rPr>
          <w:sz w:val="27"/>
          <w:szCs w:val="27"/>
          <w:shd w:val="clear" w:color="auto" w:fill="FFFFFF"/>
        </w:rPr>
        <w:t>.”</w:t>
      </w:r>
      <w:r w:rsidR="00E1066D" w:rsidRPr="006455C4">
        <w:rPr>
          <w:sz w:val="27"/>
          <w:szCs w:val="27"/>
          <w:shd w:val="clear" w:color="auto" w:fill="FFFFFF"/>
        </w:rPr>
        <w:t>.</w:t>
      </w:r>
    </w:p>
    <w:p w:rsidR="00BE0C18" w:rsidRPr="006455C4" w:rsidRDefault="00502122" w:rsidP="00EF0F4E">
      <w:pPr>
        <w:pStyle w:val="NormalWeb"/>
        <w:shd w:val="clear" w:color="auto" w:fill="FFFFFF"/>
        <w:spacing w:before="0" w:beforeAutospacing="0" w:after="120" w:afterAutospacing="0" w:line="276" w:lineRule="auto"/>
        <w:ind w:firstLine="709"/>
        <w:jc w:val="both"/>
        <w:rPr>
          <w:sz w:val="27"/>
          <w:szCs w:val="27"/>
          <w:lang w:val="ro-MD"/>
        </w:rPr>
      </w:pPr>
      <w:r>
        <w:rPr>
          <w:sz w:val="27"/>
          <w:szCs w:val="27"/>
          <w:lang w:val="ro-MD"/>
        </w:rPr>
        <w:t>4</w:t>
      </w:r>
      <w:r w:rsidR="00F618A7" w:rsidRPr="00502122">
        <w:rPr>
          <w:sz w:val="27"/>
          <w:szCs w:val="27"/>
          <w:lang w:val="ro-MD"/>
        </w:rPr>
        <w:t>)</w:t>
      </w:r>
      <w:r w:rsidR="00E331BE" w:rsidRPr="006455C4">
        <w:rPr>
          <w:sz w:val="27"/>
          <w:szCs w:val="27"/>
          <w:lang w:val="ro-MD"/>
        </w:rPr>
        <w:t xml:space="preserve"> </w:t>
      </w:r>
      <w:r w:rsidR="00BE0C18" w:rsidRPr="006455C4">
        <w:rPr>
          <w:sz w:val="27"/>
          <w:szCs w:val="27"/>
          <w:lang w:val="ro-MD"/>
        </w:rPr>
        <w:t xml:space="preserve">Se completează </w:t>
      </w:r>
      <w:r w:rsidR="00E331BE" w:rsidRPr="006455C4">
        <w:rPr>
          <w:sz w:val="27"/>
          <w:szCs w:val="27"/>
          <w:lang w:val="ro-MD"/>
        </w:rPr>
        <w:t>cu un nou punct 2</w:t>
      </w:r>
      <w:r w:rsidR="00E331BE" w:rsidRPr="006455C4">
        <w:rPr>
          <w:sz w:val="27"/>
          <w:szCs w:val="27"/>
          <w:vertAlign w:val="superscript"/>
          <w:lang w:val="ro-MD"/>
        </w:rPr>
        <w:t>1</w:t>
      </w:r>
      <w:r w:rsidR="00E331BE" w:rsidRPr="006455C4">
        <w:rPr>
          <w:sz w:val="27"/>
          <w:szCs w:val="27"/>
          <w:lang w:val="ro-MD"/>
        </w:rPr>
        <w:t>, expus în următoarea redacție:</w:t>
      </w:r>
    </w:p>
    <w:p w:rsidR="00E331BE" w:rsidRDefault="00E331BE" w:rsidP="00EF0F4E">
      <w:pPr>
        <w:pStyle w:val="NormalWeb"/>
        <w:shd w:val="clear" w:color="auto" w:fill="FFFFFF"/>
        <w:spacing w:before="0" w:beforeAutospacing="0" w:after="120" w:afterAutospacing="0" w:line="276" w:lineRule="auto"/>
        <w:ind w:firstLine="709"/>
        <w:jc w:val="both"/>
        <w:rPr>
          <w:sz w:val="27"/>
          <w:szCs w:val="27"/>
          <w:lang w:val="ro-MD"/>
        </w:rPr>
      </w:pPr>
      <w:r w:rsidRPr="006455C4">
        <w:rPr>
          <w:sz w:val="27"/>
          <w:szCs w:val="27"/>
          <w:lang w:val="ro-MD"/>
        </w:rPr>
        <w:t>„2</w:t>
      </w:r>
      <w:r w:rsidRPr="006455C4">
        <w:rPr>
          <w:sz w:val="27"/>
          <w:szCs w:val="27"/>
          <w:vertAlign w:val="superscript"/>
          <w:lang w:val="ro-MD"/>
        </w:rPr>
        <w:t>1</w:t>
      </w:r>
      <w:r w:rsidRPr="006455C4">
        <w:rPr>
          <w:sz w:val="27"/>
          <w:szCs w:val="27"/>
          <w:lang w:val="ro-MD"/>
        </w:rPr>
        <w:t xml:space="preserve">. </w:t>
      </w:r>
      <w:r w:rsidRPr="006455C4">
        <w:rPr>
          <w:sz w:val="27"/>
          <w:szCs w:val="27"/>
          <w:shd w:val="clear" w:color="auto" w:fill="FFFFFF"/>
        </w:rPr>
        <w:t xml:space="preserve">Se stabilește efectivul-limită al </w:t>
      </w:r>
      <w:r w:rsidR="002F46A5" w:rsidRPr="006455C4">
        <w:rPr>
          <w:sz w:val="27"/>
          <w:szCs w:val="27"/>
        </w:rPr>
        <w:t xml:space="preserve">Instituției Publice </w:t>
      </w:r>
      <w:r w:rsidRPr="006455C4">
        <w:rPr>
          <w:sz w:val="27"/>
          <w:szCs w:val="27"/>
          <w:shd w:val="clear" w:color="auto" w:fill="FFFFFF"/>
        </w:rPr>
        <w:t>Oficiului Național de Dezvoltare Regională și Locală în număr de 40 de unități</w:t>
      </w:r>
      <w:r w:rsidRPr="006455C4">
        <w:rPr>
          <w:sz w:val="27"/>
          <w:szCs w:val="27"/>
          <w:lang w:val="ro-MD"/>
        </w:rPr>
        <w:t>”.</w:t>
      </w:r>
    </w:p>
    <w:p w:rsidR="00502122" w:rsidRDefault="00E92CCE" w:rsidP="00EF0F4E">
      <w:pPr>
        <w:pStyle w:val="NormalWeb"/>
        <w:shd w:val="clear" w:color="auto" w:fill="FFFFFF"/>
        <w:spacing w:before="0" w:beforeAutospacing="0" w:after="120" w:afterAutospacing="0" w:line="276" w:lineRule="auto"/>
        <w:ind w:firstLine="709"/>
        <w:jc w:val="both"/>
        <w:rPr>
          <w:sz w:val="27"/>
          <w:szCs w:val="27"/>
          <w:lang w:val="ro-MD"/>
        </w:rPr>
      </w:pPr>
      <w:r>
        <w:rPr>
          <w:b/>
          <w:sz w:val="27"/>
          <w:szCs w:val="27"/>
          <w:lang w:val="ro-MD"/>
        </w:rPr>
        <w:t>2.</w:t>
      </w:r>
      <w:r w:rsidR="00502122">
        <w:rPr>
          <w:sz w:val="27"/>
          <w:szCs w:val="27"/>
          <w:lang w:val="ro-MD"/>
        </w:rPr>
        <w:t xml:space="preserve"> La anexă, textul „Aprobat prin Hotărârea Guvernului nr. 271/2022” se substituie cu textul „Anexa nr. 1 la Hotărârea Guvernului nr. 271/2022”</w:t>
      </w:r>
      <w:r w:rsidR="0078161F">
        <w:rPr>
          <w:sz w:val="27"/>
          <w:szCs w:val="27"/>
          <w:lang w:val="ro-MD"/>
        </w:rPr>
        <w:t>.</w:t>
      </w:r>
    </w:p>
    <w:p w:rsidR="0078161F" w:rsidRDefault="0078161F" w:rsidP="00F43FAC">
      <w:pPr>
        <w:pStyle w:val="NormalWeb"/>
        <w:shd w:val="clear" w:color="auto" w:fill="FFFFFF"/>
        <w:spacing w:before="0" w:beforeAutospacing="0" w:after="120" w:afterAutospacing="0" w:line="276" w:lineRule="auto"/>
        <w:ind w:firstLine="709"/>
        <w:jc w:val="both"/>
        <w:rPr>
          <w:sz w:val="27"/>
          <w:szCs w:val="27"/>
          <w:lang w:val="ro-MD"/>
        </w:rPr>
      </w:pPr>
    </w:p>
    <w:p w:rsidR="0078161F" w:rsidRDefault="0078161F" w:rsidP="00F43FAC">
      <w:pPr>
        <w:pStyle w:val="NormalWeb"/>
        <w:shd w:val="clear" w:color="auto" w:fill="FFFFFF"/>
        <w:spacing w:before="0" w:beforeAutospacing="0" w:after="120" w:afterAutospacing="0" w:line="276" w:lineRule="auto"/>
        <w:ind w:firstLine="709"/>
        <w:jc w:val="both"/>
        <w:rPr>
          <w:sz w:val="27"/>
          <w:szCs w:val="27"/>
          <w:lang w:val="ro-MD"/>
        </w:rPr>
      </w:pPr>
    </w:p>
    <w:p w:rsidR="00F618A7" w:rsidRDefault="00E92CCE" w:rsidP="00EF0F4E">
      <w:pPr>
        <w:pStyle w:val="NormalWeb"/>
        <w:shd w:val="clear" w:color="auto" w:fill="FFFFFF"/>
        <w:spacing w:before="0" w:beforeAutospacing="0" w:after="0" w:afterAutospacing="0"/>
        <w:ind w:firstLine="709"/>
        <w:jc w:val="both"/>
        <w:rPr>
          <w:sz w:val="27"/>
          <w:szCs w:val="27"/>
          <w:lang w:val="ro-MD"/>
        </w:rPr>
      </w:pPr>
      <w:r>
        <w:rPr>
          <w:b/>
          <w:sz w:val="27"/>
          <w:szCs w:val="27"/>
          <w:lang w:val="ro-MD"/>
        </w:rPr>
        <w:t>3.</w:t>
      </w:r>
      <w:r w:rsidR="00F618A7">
        <w:rPr>
          <w:sz w:val="27"/>
          <w:szCs w:val="27"/>
          <w:lang w:val="ro-MD"/>
        </w:rPr>
        <w:t xml:space="preserve"> Se completează </w:t>
      </w:r>
      <w:r w:rsidR="004652FA">
        <w:rPr>
          <w:sz w:val="27"/>
          <w:szCs w:val="27"/>
          <w:lang w:val="ro-MD"/>
        </w:rPr>
        <w:t>cu o nouă anexă, nr. 2</w:t>
      </w:r>
      <w:r w:rsidR="00F618A7">
        <w:rPr>
          <w:sz w:val="27"/>
          <w:szCs w:val="27"/>
          <w:lang w:val="ro-MD"/>
        </w:rPr>
        <w:t xml:space="preserve">, </w:t>
      </w:r>
      <w:r w:rsidR="004652FA">
        <w:rPr>
          <w:sz w:val="27"/>
          <w:szCs w:val="27"/>
          <w:lang w:val="ro-MD"/>
        </w:rPr>
        <w:t>cu următorul conținut</w:t>
      </w:r>
      <w:r w:rsidR="00F618A7">
        <w:rPr>
          <w:sz w:val="27"/>
          <w:szCs w:val="27"/>
          <w:lang w:val="ro-MD"/>
        </w:rPr>
        <w:t>:</w:t>
      </w:r>
    </w:p>
    <w:p w:rsidR="00E92CCE" w:rsidRDefault="00E92CCE" w:rsidP="00EF0F4E">
      <w:pPr>
        <w:pStyle w:val="NormalWeb"/>
        <w:shd w:val="clear" w:color="auto" w:fill="FFFFFF"/>
        <w:spacing w:before="0" w:beforeAutospacing="0" w:after="0" w:afterAutospacing="0"/>
        <w:ind w:firstLine="709"/>
        <w:jc w:val="right"/>
        <w:rPr>
          <w:sz w:val="27"/>
          <w:szCs w:val="27"/>
          <w:lang w:val="ro-MD"/>
        </w:rPr>
      </w:pPr>
    </w:p>
    <w:p w:rsidR="00502122" w:rsidRDefault="00F618A7" w:rsidP="00EF0F4E">
      <w:pPr>
        <w:pStyle w:val="NormalWeb"/>
        <w:shd w:val="clear" w:color="auto" w:fill="FFFFFF"/>
        <w:spacing w:before="0" w:beforeAutospacing="0" w:after="0" w:afterAutospacing="0"/>
        <w:ind w:firstLine="709"/>
        <w:jc w:val="right"/>
        <w:rPr>
          <w:sz w:val="27"/>
          <w:szCs w:val="27"/>
          <w:lang w:val="ro-MD"/>
        </w:rPr>
      </w:pPr>
      <w:r>
        <w:rPr>
          <w:sz w:val="27"/>
          <w:szCs w:val="27"/>
          <w:lang w:val="ro-MD"/>
        </w:rPr>
        <w:lastRenderedPageBreak/>
        <w:t xml:space="preserve">„Anexa nr. 2 </w:t>
      </w:r>
    </w:p>
    <w:p w:rsidR="00F618A7" w:rsidRDefault="00F618A7" w:rsidP="00EF0F4E">
      <w:pPr>
        <w:pStyle w:val="NormalWeb"/>
        <w:shd w:val="clear" w:color="auto" w:fill="FFFFFF"/>
        <w:spacing w:before="0" w:beforeAutospacing="0" w:after="120" w:afterAutospacing="0"/>
        <w:ind w:firstLine="709"/>
        <w:jc w:val="right"/>
        <w:rPr>
          <w:sz w:val="27"/>
          <w:szCs w:val="27"/>
          <w:lang w:val="ro-MD"/>
        </w:rPr>
      </w:pPr>
      <w:r>
        <w:rPr>
          <w:sz w:val="27"/>
          <w:szCs w:val="27"/>
          <w:lang w:val="ro-MD"/>
        </w:rPr>
        <w:t>la Hotărârea Guvernului nr. 271/2022</w:t>
      </w:r>
    </w:p>
    <w:p w:rsidR="00E92CCE" w:rsidRDefault="00F618A7" w:rsidP="00EF0F4E">
      <w:pPr>
        <w:pStyle w:val="NormalWeb"/>
        <w:shd w:val="clear" w:color="auto" w:fill="FFFFFF"/>
        <w:spacing w:before="0" w:beforeAutospacing="0" w:after="0" w:afterAutospacing="0"/>
        <w:jc w:val="center"/>
        <w:rPr>
          <w:b/>
          <w:sz w:val="27"/>
          <w:szCs w:val="27"/>
          <w:lang w:val="ro-MD"/>
        </w:rPr>
      </w:pPr>
      <w:r w:rsidRPr="00502122">
        <w:rPr>
          <w:b/>
          <w:sz w:val="27"/>
          <w:szCs w:val="27"/>
          <w:lang w:val="ro-MD"/>
        </w:rPr>
        <w:t>Structura</w:t>
      </w:r>
    </w:p>
    <w:p w:rsidR="00F618A7" w:rsidRDefault="00F618A7" w:rsidP="00EF0F4E">
      <w:pPr>
        <w:pStyle w:val="NormalWeb"/>
        <w:shd w:val="clear" w:color="auto" w:fill="FFFFFF"/>
        <w:spacing w:before="0" w:beforeAutospacing="0" w:after="0" w:afterAutospacing="0"/>
        <w:jc w:val="center"/>
        <w:rPr>
          <w:b/>
          <w:sz w:val="27"/>
          <w:szCs w:val="27"/>
          <w:lang w:val="ro-MD"/>
        </w:rPr>
      </w:pPr>
      <w:r w:rsidRPr="00502122">
        <w:rPr>
          <w:b/>
          <w:sz w:val="27"/>
          <w:szCs w:val="27"/>
          <w:lang w:val="ro-MD"/>
        </w:rPr>
        <w:t xml:space="preserve"> </w:t>
      </w:r>
      <w:r w:rsidR="001D32D2" w:rsidRPr="00502122">
        <w:rPr>
          <w:b/>
          <w:sz w:val="27"/>
          <w:szCs w:val="27"/>
          <w:lang w:val="ro-MD"/>
        </w:rPr>
        <w:t>Instituției Publice</w:t>
      </w:r>
      <w:r w:rsidR="00E92CCE">
        <w:rPr>
          <w:b/>
          <w:sz w:val="27"/>
          <w:szCs w:val="27"/>
          <w:lang w:val="ro-MD"/>
        </w:rPr>
        <w:t xml:space="preserve"> </w:t>
      </w:r>
      <w:r w:rsidRPr="00502122">
        <w:rPr>
          <w:b/>
          <w:sz w:val="27"/>
          <w:szCs w:val="27"/>
          <w:lang w:val="ro-MD"/>
        </w:rPr>
        <w:t>Oficiul Național de Dezvoltare Regională și Locală</w:t>
      </w:r>
    </w:p>
    <w:p w:rsidR="00DB0B6A" w:rsidRPr="00502122" w:rsidRDefault="00DB0B6A" w:rsidP="00EF0F4E">
      <w:pPr>
        <w:pStyle w:val="NormalWeb"/>
        <w:shd w:val="clear" w:color="auto" w:fill="FFFFFF"/>
        <w:spacing w:before="0" w:beforeAutospacing="0" w:after="0" w:afterAutospacing="0"/>
        <w:jc w:val="center"/>
        <w:rPr>
          <w:b/>
          <w:sz w:val="27"/>
          <w:szCs w:val="27"/>
          <w:lang w:val="ro-MD"/>
        </w:rPr>
      </w:pPr>
    </w:p>
    <w:p w:rsidR="00F618A7" w:rsidRDefault="00F618A7" w:rsidP="00EF0F4E">
      <w:pPr>
        <w:pStyle w:val="NormalWeb"/>
        <w:shd w:val="clear" w:color="auto" w:fill="FFFFFF"/>
        <w:spacing w:before="0" w:beforeAutospacing="0" w:after="0" w:afterAutospacing="0"/>
        <w:ind w:firstLine="709"/>
        <w:jc w:val="both"/>
        <w:rPr>
          <w:sz w:val="27"/>
          <w:szCs w:val="27"/>
          <w:lang w:val="ro-MD"/>
        </w:rPr>
      </w:pPr>
      <w:r>
        <w:rPr>
          <w:sz w:val="27"/>
          <w:szCs w:val="27"/>
          <w:lang w:val="ro-MD"/>
        </w:rPr>
        <w:t>Director</w:t>
      </w:r>
    </w:p>
    <w:p w:rsidR="00F618A7" w:rsidRDefault="00F618A7" w:rsidP="00EF0F4E">
      <w:pPr>
        <w:pStyle w:val="NormalWeb"/>
        <w:shd w:val="clear" w:color="auto" w:fill="FFFFFF"/>
        <w:spacing w:before="0" w:beforeAutospacing="0" w:after="0" w:afterAutospacing="0"/>
        <w:ind w:firstLine="709"/>
        <w:jc w:val="both"/>
        <w:rPr>
          <w:sz w:val="27"/>
          <w:szCs w:val="27"/>
          <w:lang w:val="ro-MD"/>
        </w:rPr>
      </w:pPr>
      <w:r>
        <w:rPr>
          <w:sz w:val="27"/>
          <w:szCs w:val="27"/>
          <w:lang w:val="ro-MD"/>
        </w:rPr>
        <w:t>Directori adjuncți</w:t>
      </w:r>
    </w:p>
    <w:p w:rsidR="004652FA" w:rsidRDefault="00F2221F" w:rsidP="00EF0F4E">
      <w:pPr>
        <w:pStyle w:val="NormalWeb"/>
        <w:shd w:val="clear" w:color="auto" w:fill="FFFFFF"/>
        <w:spacing w:before="0" w:beforeAutospacing="0" w:after="0" w:afterAutospacing="0"/>
        <w:ind w:firstLine="709"/>
        <w:jc w:val="both"/>
        <w:rPr>
          <w:sz w:val="27"/>
          <w:szCs w:val="27"/>
          <w:lang w:val="ro-MD"/>
        </w:rPr>
      </w:pPr>
      <w:r>
        <w:rPr>
          <w:sz w:val="27"/>
          <w:szCs w:val="27"/>
          <w:lang w:val="ro-MD"/>
        </w:rPr>
        <w:t xml:space="preserve">Direcția </w:t>
      </w:r>
      <w:r w:rsidR="004652FA">
        <w:rPr>
          <w:sz w:val="27"/>
          <w:szCs w:val="27"/>
          <w:lang w:val="ro-MD"/>
        </w:rPr>
        <w:t>planificare operațională</w:t>
      </w:r>
    </w:p>
    <w:p w:rsidR="004652FA" w:rsidRDefault="004652FA" w:rsidP="00EF0F4E">
      <w:pPr>
        <w:pStyle w:val="NormalWeb"/>
        <w:shd w:val="clear" w:color="auto" w:fill="FFFFFF"/>
        <w:spacing w:before="0" w:beforeAutospacing="0" w:after="0" w:afterAutospacing="0"/>
        <w:ind w:firstLine="709"/>
        <w:jc w:val="both"/>
        <w:rPr>
          <w:sz w:val="27"/>
          <w:szCs w:val="27"/>
          <w:lang w:val="ro-MD"/>
        </w:rPr>
      </w:pPr>
      <w:r>
        <w:rPr>
          <w:sz w:val="27"/>
          <w:szCs w:val="27"/>
          <w:lang w:val="ro-MD"/>
        </w:rPr>
        <w:t>Serviciul evaluare ex-post și raportare</w:t>
      </w:r>
    </w:p>
    <w:p w:rsidR="004652FA" w:rsidRDefault="004652FA" w:rsidP="00EF0F4E">
      <w:pPr>
        <w:pStyle w:val="NormalWeb"/>
        <w:shd w:val="clear" w:color="auto" w:fill="FFFFFF"/>
        <w:spacing w:before="0" w:beforeAutospacing="0" w:after="0" w:afterAutospacing="0"/>
        <w:ind w:firstLine="709"/>
        <w:jc w:val="both"/>
        <w:rPr>
          <w:sz w:val="27"/>
          <w:szCs w:val="27"/>
          <w:lang w:val="ro-MD"/>
        </w:rPr>
      </w:pPr>
      <w:r>
        <w:rPr>
          <w:sz w:val="27"/>
          <w:szCs w:val="27"/>
          <w:lang w:val="ro-MD"/>
        </w:rPr>
        <w:t>Direcția autorizare plăți și monitorizare proiecte</w:t>
      </w:r>
    </w:p>
    <w:p w:rsidR="004652FA" w:rsidRDefault="004652FA" w:rsidP="00EF0F4E">
      <w:pPr>
        <w:pStyle w:val="NormalWeb"/>
        <w:shd w:val="clear" w:color="auto" w:fill="FFFFFF"/>
        <w:spacing w:before="0" w:beforeAutospacing="0" w:after="0" w:afterAutospacing="0"/>
        <w:ind w:firstLine="709"/>
        <w:jc w:val="both"/>
        <w:rPr>
          <w:sz w:val="27"/>
          <w:szCs w:val="27"/>
          <w:lang w:val="ro-MD"/>
        </w:rPr>
      </w:pPr>
      <w:r>
        <w:rPr>
          <w:sz w:val="27"/>
          <w:szCs w:val="27"/>
          <w:lang w:val="ro-MD"/>
        </w:rPr>
        <w:t>Direcția control implementare</w:t>
      </w:r>
    </w:p>
    <w:p w:rsidR="004652FA" w:rsidRDefault="004652FA" w:rsidP="00EF0F4E">
      <w:pPr>
        <w:pStyle w:val="NormalWeb"/>
        <w:shd w:val="clear" w:color="auto" w:fill="FFFFFF"/>
        <w:spacing w:before="0" w:beforeAutospacing="0" w:after="0" w:afterAutospacing="0"/>
        <w:ind w:firstLine="709"/>
        <w:jc w:val="both"/>
        <w:rPr>
          <w:sz w:val="27"/>
          <w:szCs w:val="27"/>
          <w:lang w:val="ro-MD"/>
        </w:rPr>
      </w:pPr>
      <w:r>
        <w:rPr>
          <w:sz w:val="27"/>
          <w:szCs w:val="27"/>
          <w:lang w:val="ro-MD"/>
        </w:rPr>
        <w:t>Serviciul audit</w:t>
      </w:r>
    </w:p>
    <w:p w:rsidR="004652FA" w:rsidRDefault="004652FA" w:rsidP="00EF0F4E">
      <w:pPr>
        <w:pStyle w:val="NormalWeb"/>
        <w:shd w:val="clear" w:color="auto" w:fill="FFFFFF"/>
        <w:spacing w:before="0" w:beforeAutospacing="0" w:after="0" w:afterAutospacing="0"/>
        <w:ind w:firstLine="709"/>
        <w:jc w:val="both"/>
        <w:rPr>
          <w:sz w:val="27"/>
          <w:szCs w:val="27"/>
          <w:lang w:val="ro-MD"/>
        </w:rPr>
      </w:pPr>
      <w:r>
        <w:rPr>
          <w:sz w:val="27"/>
          <w:szCs w:val="27"/>
          <w:lang w:val="ro-MD"/>
        </w:rPr>
        <w:t>Direcția administrativă</w:t>
      </w:r>
    </w:p>
    <w:p w:rsidR="004652FA" w:rsidRDefault="004652FA" w:rsidP="00EF0F4E">
      <w:pPr>
        <w:pStyle w:val="NormalWeb"/>
        <w:shd w:val="clear" w:color="auto" w:fill="FFFFFF"/>
        <w:spacing w:before="0" w:beforeAutospacing="0" w:after="0" w:afterAutospacing="0"/>
        <w:ind w:firstLine="709"/>
        <w:jc w:val="both"/>
        <w:rPr>
          <w:sz w:val="27"/>
          <w:szCs w:val="27"/>
          <w:lang w:val="ro-MD"/>
        </w:rPr>
      </w:pPr>
      <w:r>
        <w:rPr>
          <w:sz w:val="27"/>
          <w:szCs w:val="27"/>
          <w:lang w:val="ro-MD"/>
        </w:rPr>
        <w:t>Serviciul juridic și resurse umane</w:t>
      </w:r>
    </w:p>
    <w:p w:rsidR="00F618A7" w:rsidRDefault="004652FA" w:rsidP="00EF0F4E">
      <w:pPr>
        <w:pStyle w:val="NormalWeb"/>
        <w:shd w:val="clear" w:color="auto" w:fill="FFFFFF"/>
        <w:spacing w:before="0" w:beforeAutospacing="0" w:after="120" w:afterAutospacing="0"/>
        <w:ind w:firstLine="709"/>
        <w:jc w:val="both"/>
        <w:rPr>
          <w:sz w:val="27"/>
          <w:szCs w:val="27"/>
          <w:lang w:val="ro-MD"/>
        </w:rPr>
      </w:pPr>
      <w:r>
        <w:rPr>
          <w:sz w:val="27"/>
          <w:szCs w:val="27"/>
          <w:lang w:val="ro-MD"/>
        </w:rPr>
        <w:t>Serviciul sisteme informaționale și tehnologia informației</w:t>
      </w:r>
      <w:r w:rsidR="00F618A7">
        <w:rPr>
          <w:sz w:val="27"/>
          <w:szCs w:val="27"/>
          <w:lang w:val="ro-MD"/>
        </w:rPr>
        <w:t>”</w:t>
      </w:r>
    </w:p>
    <w:p w:rsidR="000653D7" w:rsidRDefault="00E92CCE" w:rsidP="00EF0F4E">
      <w:pPr>
        <w:pStyle w:val="NormalWeb"/>
        <w:shd w:val="clear" w:color="auto" w:fill="FFFFFF"/>
        <w:spacing w:before="0" w:beforeAutospacing="0" w:after="0" w:afterAutospacing="0"/>
        <w:ind w:firstLine="709"/>
        <w:jc w:val="both"/>
        <w:rPr>
          <w:sz w:val="27"/>
          <w:szCs w:val="27"/>
          <w:lang w:val="ro-MD"/>
        </w:rPr>
      </w:pPr>
      <w:r>
        <w:rPr>
          <w:b/>
          <w:sz w:val="27"/>
          <w:szCs w:val="27"/>
          <w:lang w:val="ro-MD"/>
        </w:rPr>
        <w:t>4.</w:t>
      </w:r>
      <w:r w:rsidR="004F57F9">
        <w:rPr>
          <w:b/>
          <w:sz w:val="27"/>
          <w:szCs w:val="27"/>
          <w:lang w:val="ro-MD"/>
        </w:rPr>
        <w:t xml:space="preserve"> </w:t>
      </w:r>
      <w:r w:rsidR="004652FA" w:rsidRPr="004652FA">
        <w:rPr>
          <w:sz w:val="27"/>
          <w:szCs w:val="27"/>
          <w:lang w:val="ro-MD"/>
        </w:rPr>
        <w:t>Se completează cu o nouă anexă</w:t>
      </w:r>
      <w:r w:rsidR="004652FA">
        <w:rPr>
          <w:sz w:val="27"/>
          <w:szCs w:val="27"/>
          <w:lang w:val="ro-MD"/>
        </w:rPr>
        <w:t>, nr. 3, cu următorul conținu</w:t>
      </w:r>
      <w:r w:rsidR="00BA42C7">
        <w:rPr>
          <w:sz w:val="27"/>
          <w:szCs w:val="27"/>
          <w:lang w:val="ro-MD"/>
        </w:rPr>
        <w:t>t</w:t>
      </w:r>
      <w:r w:rsidR="004652FA">
        <w:rPr>
          <w:sz w:val="27"/>
          <w:szCs w:val="27"/>
          <w:lang w:val="ro-MD"/>
        </w:rPr>
        <w:t>:</w:t>
      </w:r>
    </w:p>
    <w:p w:rsidR="00E92CCE" w:rsidRDefault="00E92CCE" w:rsidP="00EF0F4E">
      <w:pPr>
        <w:pStyle w:val="NormalWeb"/>
        <w:shd w:val="clear" w:color="auto" w:fill="FFFFFF"/>
        <w:spacing w:before="0" w:beforeAutospacing="0" w:after="0" w:afterAutospacing="0"/>
        <w:ind w:firstLine="709"/>
        <w:jc w:val="right"/>
        <w:rPr>
          <w:sz w:val="27"/>
          <w:szCs w:val="27"/>
          <w:lang w:val="ro-MD"/>
        </w:rPr>
      </w:pPr>
    </w:p>
    <w:p w:rsidR="004F57F9" w:rsidRDefault="004652FA" w:rsidP="00EF0F4E">
      <w:pPr>
        <w:pStyle w:val="NormalWeb"/>
        <w:shd w:val="clear" w:color="auto" w:fill="FFFFFF"/>
        <w:spacing w:before="0" w:beforeAutospacing="0" w:after="0" w:afterAutospacing="0"/>
        <w:ind w:firstLine="709"/>
        <w:jc w:val="right"/>
        <w:rPr>
          <w:sz w:val="27"/>
          <w:szCs w:val="27"/>
          <w:lang w:val="ro-MD"/>
        </w:rPr>
      </w:pPr>
      <w:r>
        <w:rPr>
          <w:sz w:val="27"/>
          <w:szCs w:val="27"/>
          <w:lang w:val="ro-MD"/>
        </w:rPr>
        <w:t xml:space="preserve">„Anexa nr. 3 </w:t>
      </w:r>
    </w:p>
    <w:p w:rsidR="004652FA" w:rsidRDefault="004652FA" w:rsidP="00EF0F4E">
      <w:pPr>
        <w:pStyle w:val="NormalWeb"/>
        <w:shd w:val="clear" w:color="auto" w:fill="FFFFFF"/>
        <w:spacing w:before="0" w:beforeAutospacing="0" w:after="120" w:afterAutospacing="0"/>
        <w:ind w:firstLine="709"/>
        <w:jc w:val="right"/>
        <w:rPr>
          <w:sz w:val="27"/>
          <w:szCs w:val="27"/>
          <w:lang w:val="ro-MD"/>
        </w:rPr>
      </w:pPr>
      <w:r>
        <w:rPr>
          <w:sz w:val="27"/>
          <w:szCs w:val="27"/>
          <w:lang w:val="ro-MD"/>
        </w:rPr>
        <w:t>la Hotărârea Guvernului nr. 271/2022</w:t>
      </w:r>
    </w:p>
    <w:p w:rsidR="00E92CCE" w:rsidRDefault="004652FA" w:rsidP="00EF0F4E">
      <w:pPr>
        <w:pStyle w:val="NormalWeb"/>
        <w:shd w:val="clear" w:color="auto" w:fill="FFFFFF"/>
        <w:spacing w:before="0" w:beforeAutospacing="0" w:after="0" w:afterAutospacing="0"/>
        <w:ind w:firstLine="709"/>
        <w:jc w:val="center"/>
        <w:rPr>
          <w:b/>
          <w:sz w:val="27"/>
          <w:szCs w:val="27"/>
          <w:lang w:val="ro-MD"/>
        </w:rPr>
      </w:pPr>
      <w:r w:rsidRPr="004F57F9">
        <w:rPr>
          <w:b/>
          <w:sz w:val="27"/>
          <w:szCs w:val="27"/>
          <w:lang w:val="ro-MD"/>
        </w:rPr>
        <w:t xml:space="preserve">Organigrama </w:t>
      </w:r>
    </w:p>
    <w:p w:rsidR="004652FA" w:rsidRPr="004F57F9" w:rsidRDefault="004652FA" w:rsidP="00E92CCE">
      <w:pPr>
        <w:pStyle w:val="NormalWeb"/>
        <w:shd w:val="clear" w:color="auto" w:fill="FFFFFF"/>
        <w:spacing w:before="0" w:beforeAutospacing="0" w:after="0" w:afterAutospacing="0"/>
        <w:ind w:firstLine="709"/>
        <w:jc w:val="center"/>
        <w:rPr>
          <w:b/>
          <w:sz w:val="27"/>
          <w:szCs w:val="27"/>
          <w:lang w:val="ro-MD"/>
        </w:rPr>
      </w:pPr>
      <w:r w:rsidRPr="004F57F9">
        <w:rPr>
          <w:b/>
          <w:sz w:val="27"/>
          <w:szCs w:val="27"/>
          <w:lang w:val="ro-MD"/>
        </w:rPr>
        <w:t>Instituției Publice</w:t>
      </w:r>
      <w:r w:rsidR="00E92CCE">
        <w:rPr>
          <w:b/>
          <w:sz w:val="27"/>
          <w:szCs w:val="27"/>
          <w:lang w:val="ro-MD"/>
        </w:rPr>
        <w:t xml:space="preserve"> </w:t>
      </w:r>
      <w:r w:rsidRPr="004F57F9">
        <w:rPr>
          <w:b/>
          <w:sz w:val="27"/>
          <w:szCs w:val="27"/>
          <w:lang w:val="ro-MD"/>
        </w:rPr>
        <w:t>Oficiul Național de Dezvoltare Regională și Locală</w:t>
      </w:r>
    </w:p>
    <w:p w:rsidR="00E1066D" w:rsidRDefault="00D50D89" w:rsidP="00EF0F4E">
      <w:pPr>
        <w:pStyle w:val="NormalWeb"/>
        <w:shd w:val="clear" w:color="auto" w:fill="FFFFFF"/>
        <w:spacing w:before="0" w:beforeAutospacing="0" w:after="120" w:afterAutospacing="0"/>
        <w:ind w:firstLine="709"/>
        <w:jc w:val="both"/>
        <w:rPr>
          <w:sz w:val="27"/>
          <w:szCs w:val="27"/>
          <w:lang w:val="ro-MD"/>
        </w:rPr>
      </w:pPr>
      <w:r>
        <w:rPr>
          <w:noProof/>
          <w:sz w:val="27"/>
          <w:szCs w:val="27"/>
          <w:lang w:val="en-US" w:eastAsia="en-US"/>
        </w:rPr>
        <mc:AlternateContent>
          <mc:Choice Requires="wpg">
            <w:drawing>
              <wp:anchor distT="0" distB="0" distL="114300" distR="114300" simplePos="0" relativeHeight="251717632" behindDoc="0" locked="0" layoutInCell="1" allowOverlap="1" wp14:anchorId="7D05ACA5" wp14:editId="5DBD3698">
                <wp:simplePos x="0" y="0"/>
                <wp:positionH relativeFrom="margin">
                  <wp:posOffset>28600</wp:posOffset>
                </wp:positionH>
                <wp:positionV relativeFrom="paragraph">
                  <wp:posOffset>6198</wp:posOffset>
                </wp:positionV>
                <wp:extent cx="6082589" cy="2935833"/>
                <wp:effectExtent l="0" t="0" r="13970" b="17145"/>
                <wp:wrapNone/>
                <wp:docPr id="75" name="Группа 75"/>
                <wp:cNvGraphicFramePr/>
                <a:graphic xmlns:a="http://schemas.openxmlformats.org/drawingml/2006/main">
                  <a:graphicData uri="http://schemas.microsoft.com/office/word/2010/wordprocessingGroup">
                    <wpg:wgp>
                      <wpg:cNvGrpSpPr/>
                      <wpg:grpSpPr>
                        <a:xfrm>
                          <a:off x="0" y="0"/>
                          <a:ext cx="6082589" cy="2935833"/>
                          <a:chOff x="0" y="0"/>
                          <a:chExt cx="6082589" cy="2935833"/>
                        </a:xfrm>
                      </wpg:grpSpPr>
                      <wps:wsp>
                        <wps:cNvPr id="3" name="Надпись 3"/>
                        <wps:cNvSpPr txBox="1"/>
                        <wps:spPr>
                          <a:xfrm>
                            <a:off x="234087" y="548640"/>
                            <a:ext cx="11049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CC6" w:rsidRPr="001E1CC6" w:rsidRDefault="001E1CC6" w:rsidP="001E1CC6">
                              <w:pPr>
                                <w:jc w:val="center"/>
                                <w:rPr>
                                  <w:rFonts w:ascii="Times New Roman" w:hAnsi="Times New Roman"/>
                                  <w:lang w:val="ro-RO"/>
                                </w:rPr>
                              </w:pPr>
                              <w:r w:rsidRPr="001E1CC6">
                                <w:rPr>
                                  <w:rFonts w:ascii="Times New Roman" w:hAnsi="Times New Roman"/>
                                  <w:lang w:val="ro-RO"/>
                                </w:rPr>
                                <w:t>Director</w:t>
                              </w:r>
                              <w:r>
                                <w:rPr>
                                  <w:rFonts w:ascii="Times New Roman" w:hAnsi="Times New Roman"/>
                                  <w:lang w:val="ro-RO"/>
                                </w:rPr>
                                <w:t xml:space="preserve"> adjunct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4" name="Группа 74"/>
                        <wpg:cNvGrpSpPr/>
                        <wpg:grpSpPr>
                          <a:xfrm>
                            <a:off x="0" y="0"/>
                            <a:ext cx="6082589" cy="2935833"/>
                            <a:chOff x="0" y="0"/>
                            <a:chExt cx="6082589" cy="2935833"/>
                          </a:xfrm>
                        </wpg:grpSpPr>
                        <wps:wsp>
                          <wps:cNvPr id="12" name="Прямая со стрелкой 12"/>
                          <wps:cNvCnPr/>
                          <wps:spPr>
                            <a:xfrm>
                              <a:off x="0" y="1689811"/>
                              <a:ext cx="1986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73" name="Группа 73"/>
                          <wpg:cNvGrpSpPr/>
                          <wpg:grpSpPr>
                            <a:xfrm>
                              <a:off x="0" y="0"/>
                              <a:ext cx="6082589" cy="2935833"/>
                              <a:chOff x="0" y="0"/>
                              <a:chExt cx="6082589" cy="2935833"/>
                            </a:xfrm>
                          </wpg:grpSpPr>
                          <wps:wsp>
                            <wps:cNvPr id="1" name="Надпись 1"/>
                            <wps:cNvSpPr txBox="1"/>
                            <wps:spPr>
                              <a:xfrm>
                                <a:off x="2618842" y="0"/>
                                <a:ext cx="6667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CC6" w:rsidRPr="001E1CC6" w:rsidRDefault="001E1CC6" w:rsidP="001E1CC6">
                                  <w:pPr>
                                    <w:jc w:val="center"/>
                                    <w:rPr>
                                      <w:rFonts w:ascii="Times New Roman" w:hAnsi="Times New Roman"/>
                                      <w:lang w:val="ro-RO"/>
                                    </w:rPr>
                                  </w:pPr>
                                  <w:r w:rsidRPr="001E1CC6">
                                    <w:rPr>
                                      <w:rFonts w:ascii="Times New Roman" w:hAnsi="Times New Roman"/>
                                      <w:lang w:val="ro-RO"/>
                                    </w:rP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Надпись 4"/>
                            <wps:cNvSpPr txBox="1"/>
                            <wps:spPr>
                              <a:xfrm>
                                <a:off x="2406701" y="592531"/>
                                <a:ext cx="11366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CC6" w:rsidRPr="001E1CC6" w:rsidRDefault="001E1CC6" w:rsidP="001E1CC6">
                                  <w:pPr>
                                    <w:jc w:val="center"/>
                                    <w:rPr>
                                      <w:rFonts w:ascii="Times New Roman" w:hAnsi="Times New Roman"/>
                                      <w:lang w:val="ro-RO"/>
                                    </w:rPr>
                                  </w:pPr>
                                  <w:r w:rsidRPr="001E1CC6">
                                    <w:rPr>
                                      <w:rFonts w:ascii="Times New Roman" w:hAnsi="Times New Roman"/>
                                      <w:lang w:val="ro-RO"/>
                                    </w:rPr>
                                    <w:t>Director</w:t>
                                  </w:r>
                                  <w:r>
                                    <w:rPr>
                                      <w:rFonts w:ascii="Times New Roman" w:hAnsi="Times New Roman"/>
                                      <w:lang w:val="ro-RO"/>
                                    </w:rPr>
                                    <w:t xml:space="preserve"> adjunct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Прямая соединительная линия 8"/>
                            <wps:cNvCnPr/>
                            <wps:spPr>
                              <a:xfrm>
                                <a:off x="768096" y="402336"/>
                                <a:ext cx="3513420" cy="754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Прямая соединительная линия 10"/>
                            <wps:cNvCnPr/>
                            <wps:spPr>
                              <a:xfrm flipH="1">
                                <a:off x="0" y="702259"/>
                                <a:ext cx="4138" cy="98834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Прямая со стрелкой 11"/>
                            <wps:cNvCnPr/>
                            <wps:spPr>
                              <a:xfrm>
                                <a:off x="7315" y="1163117"/>
                                <a:ext cx="1986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Надпись 13"/>
                            <wps:cNvSpPr txBox="1"/>
                            <wps:spPr>
                              <a:xfrm>
                                <a:off x="234087" y="943661"/>
                                <a:ext cx="1307465" cy="434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CC6" w:rsidRPr="001E1CC6" w:rsidRDefault="001E1CC6" w:rsidP="001E1CC6">
                                  <w:pPr>
                                    <w:spacing w:after="0"/>
                                    <w:jc w:val="center"/>
                                    <w:rPr>
                                      <w:rFonts w:ascii="Times New Roman" w:hAnsi="Times New Roman"/>
                                      <w:lang w:val="ro-RO"/>
                                    </w:rPr>
                                  </w:pPr>
                                  <w:r>
                                    <w:rPr>
                                      <w:rFonts w:ascii="Times New Roman" w:hAnsi="Times New Roman"/>
                                      <w:lang w:val="ro-RO"/>
                                    </w:rPr>
                                    <w:t>Direcția planificare operațională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Надпись 15"/>
                            <wps:cNvSpPr txBox="1"/>
                            <wps:spPr>
                              <a:xfrm>
                                <a:off x="234087" y="1484985"/>
                                <a:ext cx="1307465" cy="434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1CC6" w:rsidRPr="001E1CC6" w:rsidRDefault="00A3503B" w:rsidP="001E1CC6">
                                  <w:pPr>
                                    <w:spacing w:after="0"/>
                                    <w:jc w:val="center"/>
                                    <w:rPr>
                                      <w:rFonts w:ascii="Times New Roman" w:hAnsi="Times New Roman"/>
                                      <w:lang w:val="ro-RO"/>
                                    </w:rPr>
                                  </w:pPr>
                                  <w:r>
                                    <w:rPr>
                                      <w:rFonts w:ascii="Times New Roman" w:hAnsi="Times New Roman"/>
                                      <w:lang w:val="ro-RO"/>
                                    </w:rPr>
                                    <w:t>Serviciul evaluare ex-post și raportare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Прямая соединительная линия 17"/>
                            <wps:cNvCnPr/>
                            <wps:spPr>
                              <a:xfrm>
                                <a:off x="7315" y="702259"/>
                                <a:ext cx="21515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Прямая со стрелкой 19"/>
                            <wps:cNvCnPr/>
                            <wps:spPr>
                              <a:xfrm>
                                <a:off x="760781" y="395021"/>
                                <a:ext cx="0" cy="1607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Прямая соединительная линия 20"/>
                            <wps:cNvCnPr/>
                            <wps:spPr>
                              <a:xfrm>
                                <a:off x="2165299" y="702259"/>
                                <a:ext cx="21515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Прямая соединительная линия 21"/>
                            <wps:cNvCnPr/>
                            <wps:spPr>
                              <a:xfrm flipH="1">
                                <a:off x="2165299" y="702259"/>
                                <a:ext cx="4138" cy="98834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Прямая со стрелкой 22"/>
                            <wps:cNvCnPr/>
                            <wps:spPr>
                              <a:xfrm>
                                <a:off x="2165299" y="1155801"/>
                                <a:ext cx="1986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a:off x="2161323" y="1690475"/>
                                <a:ext cx="1986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Надпись 24"/>
                            <wps:cNvSpPr txBox="1"/>
                            <wps:spPr>
                              <a:xfrm>
                                <a:off x="2406701" y="943661"/>
                                <a:ext cx="1576070" cy="434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CF6" w:rsidRPr="001E1CC6" w:rsidRDefault="001C4CF6" w:rsidP="001C4CF6">
                                  <w:pPr>
                                    <w:spacing w:after="0"/>
                                    <w:jc w:val="center"/>
                                    <w:rPr>
                                      <w:rFonts w:ascii="Times New Roman" w:hAnsi="Times New Roman"/>
                                      <w:lang w:val="ro-RO"/>
                                    </w:rPr>
                                  </w:pPr>
                                  <w:r>
                                    <w:rPr>
                                      <w:rFonts w:ascii="Times New Roman" w:hAnsi="Times New Roman"/>
                                      <w:lang w:val="ro-RO"/>
                                    </w:rPr>
                                    <w:t>Direcția autorizare plăți și monitorizare proiecte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Надпись 25"/>
                            <wps:cNvSpPr txBox="1"/>
                            <wps:spPr>
                              <a:xfrm>
                                <a:off x="2406701" y="1477670"/>
                                <a:ext cx="1576070" cy="434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CF6" w:rsidRPr="001E1CC6" w:rsidRDefault="001C4CF6" w:rsidP="001C4CF6">
                                  <w:pPr>
                                    <w:spacing w:after="0"/>
                                    <w:jc w:val="center"/>
                                    <w:rPr>
                                      <w:rFonts w:ascii="Times New Roman" w:hAnsi="Times New Roman"/>
                                      <w:lang w:val="ro-RO"/>
                                    </w:rPr>
                                  </w:pPr>
                                  <w:r>
                                    <w:rPr>
                                      <w:rFonts w:ascii="Times New Roman" w:hAnsi="Times New Roman"/>
                                      <w:lang w:val="ro-RO"/>
                                    </w:rPr>
                                    <w:t>Direcția control implementare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Прямая соединительная линия 27"/>
                            <wps:cNvCnPr/>
                            <wps:spPr>
                              <a:xfrm>
                                <a:off x="4286313" y="402305"/>
                                <a:ext cx="0" cy="21694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Прямая со стрелкой 28"/>
                            <wps:cNvCnPr/>
                            <wps:spPr>
                              <a:xfrm>
                                <a:off x="4286707" y="709574"/>
                                <a:ext cx="1986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Надпись 29"/>
                            <wps:cNvSpPr txBox="1"/>
                            <wps:spPr>
                              <a:xfrm>
                                <a:off x="4498848" y="490118"/>
                                <a:ext cx="1576426" cy="4344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CF6" w:rsidRPr="001E1CC6" w:rsidRDefault="00A3503B" w:rsidP="001C4CF6">
                                  <w:pPr>
                                    <w:spacing w:after="0"/>
                                    <w:jc w:val="center"/>
                                    <w:rPr>
                                      <w:rFonts w:ascii="Times New Roman" w:hAnsi="Times New Roman"/>
                                      <w:lang w:val="ro-RO"/>
                                    </w:rPr>
                                  </w:pPr>
                                  <w:r>
                                    <w:rPr>
                                      <w:rFonts w:ascii="Times New Roman" w:hAnsi="Times New Roman"/>
                                      <w:lang w:val="ro-RO"/>
                                    </w:rPr>
                                    <w:t>Serviciul audit intern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Прямая со стрелкой 30"/>
                            <wps:cNvCnPr/>
                            <wps:spPr>
                              <a:xfrm>
                                <a:off x="2933395" y="234086"/>
                                <a:ext cx="3810" cy="326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 name="Прямая со стрелкой 64"/>
                            <wps:cNvCnPr/>
                            <wps:spPr>
                              <a:xfrm>
                                <a:off x="4286707" y="1163117"/>
                                <a:ext cx="1986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 name="Прямая со стрелкой 65"/>
                            <wps:cNvCnPr/>
                            <wps:spPr>
                              <a:xfrm>
                                <a:off x="4281517" y="1624417"/>
                                <a:ext cx="1986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6" name="Надпись 66"/>
                            <wps:cNvSpPr txBox="1"/>
                            <wps:spPr>
                              <a:xfrm>
                                <a:off x="4506163" y="950976"/>
                                <a:ext cx="1576426" cy="4344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503B" w:rsidRPr="001E1CC6" w:rsidRDefault="00A3503B" w:rsidP="00A3503B">
                                  <w:pPr>
                                    <w:spacing w:after="0"/>
                                    <w:jc w:val="center"/>
                                    <w:rPr>
                                      <w:rFonts w:ascii="Times New Roman" w:hAnsi="Times New Roman"/>
                                      <w:lang w:val="ro-RO"/>
                                    </w:rPr>
                                  </w:pPr>
                                  <w:r>
                                    <w:rPr>
                                      <w:rFonts w:ascii="Times New Roman" w:hAnsi="Times New Roman"/>
                                      <w:lang w:val="ro-RO"/>
                                    </w:rPr>
                                    <w:t>Direcția administrativă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Надпись 67"/>
                            <wps:cNvSpPr txBox="1"/>
                            <wps:spPr>
                              <a:xfrm>
                                <a:off x="4491533" y="1419149"/>
                                <a:ext cx="1576426" cy="4344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503B" w:rsidRPr="001E1CC6" w:rsidRDefault="00A3503B" w:rsidP="00A3503B">
                                  <w:pPr>
                                    <w:spacing w:after="0"/>
                                    <w:jc w:val="center"/>
                                    <w:rPr>
                                      <w:rFonts w:ascii="Times New Roman" w:hAnsi="Times New Roman"/>
                                      <w:lang w:val="ro-RO"/>
                                    </w:rPr>
                                  </w:pPr>
                                  <w:r>
                                    <w:rPr>
                                      <w:rFonts w:ascii="Times New Roman" w:hAnsi="Times New Roman"/>
                                      <w:lang w:val="ro-RO"/>
                                    </w:rPr>
                                    <w:t>Direcția finanțe și achiziții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Надпись 68"/>
                            <wps:cNvSpPr txBox="1"/>
                            <wps:spPr>
                              <a:xfrm>
                                <a:off x="4491533" y="1872691"/>
                                <a:ext cx="1576426" cy="4344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503B" w:rsidRPr="001E1CC6" w:rsidRDefault="00A3503B" w:rsidP="00A3503B">
                                  <w:pPr>
                                    <w:spacing w:after="0"/>
                                    <w:jc w:val="center"/>
                                    <w:rPr>
                                      <w:rFonts w:ascii="Times New Roman" w:hAnsi="Times New Roman"/>
                                      <w:lang w:val="ro-RO"/>
                                    </w:rPr>
                                  </w:pPr>
                                  <w:r>
                                    <w:rPr>
                                      <w:rFonts w:ascii="Times New Roman" w:hAnsi="Times New Roman"/>
                                      <w:lang w:val="ro-RO"/>
                                    </w:rPr>
                                    <w:t>Serviciul juridic și resurse umane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Прямая со стрелкой 69"/>
                            <wps:cNvCnPr/>
                            <wps:spPr>
                              <a:xfrm>
                                <a:off x="4281515" y="2070201"/>
                                <a:ext cx="1986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0" name="Надпись 70"/>
                            <wps:cNvSpPr txBox="1"/>
                            <wps:spPr>
                              <a:xfrm>
                                <a:off x="4491533" y="2326233"/>
                                <a:ext cx="1576426"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503B" w:rsidRPr="001E1CC6" w:rsidRDefault="00A3503B" w:rsidP="00A3503B">
                                  <w:pPr>
                                    <w:spacing w:after="0"/>
                                    <w:jc w:val="center"/>
                                    <w:rPr>
                                      <w:rFonts w:ascii="Times New Roman" w:hAnsi="Times New Roman"/>
                                      <w:lang w:val="ro-RO"/>
                                    </w:rPr>
                                  </w:pPr>
                                  <w:r>
                                    <w:rPr>
                                      <w:rFonts w:ascii="Times New Roman" w:hAnsi="Times New Roman"/>
                                      <w:lang w:val="ro-RO"/>
                                    </w:rPr>
                                    <w:t>Serviciul sisteme informaționale și tehnologia informației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Прямая со стрелкой 71"/>
                            <wps:cNvCnPr/>
                            <wps:spPr>
                              <a:xfrm>
                                <a:off x="4281519" y="2571232"/>
                                <a:ext cx="1986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7D05ACA5" id="Группа 75" o:spid="_x0000_s1026" style="position:absolute;left:0;text-align:left;margin-left:2.25pt;margin-top:.5pt;width:478.95pt;height:231.15pt;z-index:251717632;mso-position-horizontal-relative:margin" coordsize="60825,2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">
                <v:shapetype id="_x0000_t202" coordsize="21600,21600" o:spt="202" path="m,l,21600r21600,l21600,xe">
                  <v:stroke joinstyle="miter"/>
                  <v:path gradientshapeok="t" o:connecttype="rect"/>
                </v:shapetype>
                <v:shape id="Надпись 3" o:spid="_x0000_s1027" type="#_x0000_t202" style="position:absolute;left:2340;top:5486;width:110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1E1CC6" w:rsidRPr="001E1CC6" w:rsidRDefault="001E1CC6" w:rsidP="001E1CC6">
                        <w:pPr>
                          <w:jc w:val="center"/>
                          <w:rPr>
                            <w:rFonts w:ascii="Times New Roman" w:hAnsi="Times New Roman"/>
                            <w:lang w:val="ro-RO"/>
                          </w:rPr>
                        </w:pPr>
                        <w:r w:rsidRPr="001E1CC6">
                          <w:rPr>
                            <w:rFonts w:ascii="Times New Roman" w:hAnsi="Times New Roman"/>
                            <w:lang w:val="ro-RO"/>
                          </w:rPr>
                          <w:t>Director</w:t>
                        </w:r>
                        <w:r>
                          <w:rPr>
                            <w:rFonts w:ascii="Times New Roman" w:hAnsi="Times New Roman"/>
                            <w:lang w:val="ro-RO"/>
                          </w:rPr>
                          <w:t xml:space="preserve"> adjunct</w:t>
                        </w:r>
                      </w:p>
                    </w:txbxContent>
                  </v:textbox>
                </v:shape>
                <v:group id="Группа 74" o:spid="_x0000_s1028" style="position:absolute;width:60825;height:29358" coordsize="60825,29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type id="_x0000_t32" coordsize="21600,21600" o:spt="32" o:oned="t" path="m,l21600,21600e" filled="f">
                    <v:path arrowok="t" fillok="f" o:connecttype="none"/>
                    <o:lock v:ext="edit" shapetype="t"/>
                  </v:shapetype>
                  <v:shape id="Прямая со стрелкой 12" o:spid="_x0000_s1029" type="#_x0000_t32" style="position:absolute;top:16898;width:19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Hnx8MAAADbAAAADwAAAGRycy9kb3ducmV2LnhtbESPQWvCQBCF74X+h2UKvYhuDLZodJVS&#10;KO3V1BaPQ3bMBrOzITvV+O+7guBthvfmfW9Wm8G36kR9bAIbmE4yUMRVsA3XBnbfH+M5qCjIFtvA&#10;ZOBCETbrx4cVFjaceUunUmqVQjgWaMCJdIXWsXLkMU5CR5y0Q+g9Slr7WtsezynctzrPslftseFE&#10;cNjRu6PqWP75xKVdPipfRovZ8RN/9r9OLrOpGPP8NLwtQQkNcjffrr9sqp/D9Zc0gF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h58fDAAAA2wAAAA8AAAAAAAAAAAAA&#10;AAAAoQIAAGRycy9kb3ducmV2LnhtbFBLBQYAAAAABAAEAPkAAACRAwAAAAA=&#10;" strokecolor="#5b9bd5 [3204]" strokeweight=".5pt">
                    <v:stroke endarrow="block" joinstyle="miter"/>
                  </v:shape>
                  <v:group id="Группа 73" o:spid="_x0000_s1030" style="position:absolute;width:60825;height:29358" coordsize="60825,29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Надпись 1" o:spid="_x0000_s1031" type="#_x0000_t202" style="position:absolute;left:26188;width:666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1E1CC6" w:rsidRPr="001E1CC6" w:rsidRDefault="001E1CC6" w:rsidP="001E1CC6">
                            <w:pPr>
                              <w:jc w:val="center"/>
                              <w:rPr>
                                <w:rFonts w:ascii="Times New Roman" w:hAnsi="Times New Roman"/>
                                <w:lang w:val="ro-RO"/>
                              </w:rPr>
                            </w:pPr>
                            <w:r w:rsidRPr="001E1CC6">
                              <w:rPr>
                                <w:rFonts w:ascii="Times New Roman" w:hAnsi="Times New Roman"/>
                                <w:lang w:val="ro-RO"/>
                              </w:rPr>
                              <w:t>Director</w:t>
                            </w:r>
                          </w:p>
                        </w:txbxContent>
                      </v:textbox>
                    </v:shape>
                    <v:shape id="Надпись 4" o:spid="_x0000_s1032" type="#_x0000_t202" style="position:absolute;left:24067;top:5925;width:1136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1E1CC6" w:rsidRPr="001E1CC6" w:rsidRDefault="001E1CC6" w:rsidP="001E1CC6">
                            <w:pPr>
                              <w:jc w:val="center"/>
                              <w:rPr>
                                <w:rFonts w:ascii="Times New Roman" w:hAnsi="Times New Roman"/>
                                <w:lang w:val="ro-RO"/>
                              </w:rPr>
                            </w:pPr>
                            <w:r w:rsidRPr="001E1CC6">
                              <w:rPr>
                                <w:rFonts w:ascii="Times New Roman" w:hAnsi="Times New Roman"/>
                                <w:lang w:val="ro-RO"/>
                              </w:rPr>
                              <w:t>Director</w:t>
                            </w:r>
                            <w:r>
                              <w:rPr>
                                <w:rFonts w:ascii="Times New Roman" w:hAnsi="Times New Roman"/>
                                <w:lang w:val="ro-RO"/>
                              </w:rPr>
                              <w:t xml:space="preserve"> adjunct</w:t>
                            </w:r>
                          </w:p>
                        </w:txbxContent>
                      </v:textbox>
                    </v:shape>
                    <v:line id="Прямая соединительная линия 8" o:spid="_x0000_s1033" style="position:absolute;visibility:visible;mso-wrap-style:square" from="7680,4023" to="42815,4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wm78AAADaAAAADwAAAGRycy9kb3ducmV2LnhtbERPTYvCMBC9C/6HMMLebKoLrlSjiKB4&#10;WtDVg7ehGZtqM6lNbLv/3hwW9vh438t1byvRUuNLxwomSQqCOHe65ELB+Wc3noPwAVlj5ZgU/JKH&#10;9Wo4WGKmXcdHak+hEDGEfYYKTAh1JqXPDVn0iauJI3dzjcUQYVNI3WAXw20lp2k6kxZLjg0Ga9oa&#10;yh+nl1XwxHxH9nrZt2ln2s/Zrf7+ul+V+hj1mwWIQH34F/+5D1pB3BqvxBsgV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Ewm78AAADaAAAADwAAAAAAAAAAAAAAAACh&#10;AgAAZHJzL2Rvd25yZXYueG1sUEsFBgAAAAAEAAQA+QAAAI0DAAAAAA==&#10;" strokecolor="#5b9bd5 [3204]" strokeweight=".5pt">
                      <v:stroke joinstyle="miter"/>
                    </v:line>
                    <v:line id="Прямая соединительная линия 10" o:spid="_x0000_s1034" style="position:absolute;flip:x;visibility:visible;mso-wrap-style:square" from="0,7022" to="41,16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cMsQAAADbAAAADwAAAGRycy9kb3ducmV2LnhtbESPQWvCQBCF7wX/wzJCb3VjQdHoKiIK&#10;glSo1YO3MTsm0exsyK6a/nvnUOhthvfmvW+m89ZV6kFNKD0b6PcSUMSZtyXnBg4/648RqBCRLVae&#10;ycAvBZjPOm9TTK1/8jc99jFXEsIhRQNFjHWqdcgKchh6viYW7eIbh1HWJte2waeEu0p/JslQOyxZ&#10;GgqsaVlQdtvfnYG1/TrzaBx2p6Mvh9vNtT6uBgNj3rvtYgIqUhv/zX/XGyv4Qi+/yAB6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jxwyxAAAANsAAAAPAAAAAAAAAAAA&#10;AAAAAKECAABkcnMvZG93bnJldi54bWxQSwUGAAAAAAQABAD5AAAAkgMAAAAA&#10;" strokecolor="#5b9bd5 [3204]" strokeweight=".5pt">
                      <v:stroke joinstyle="miter"/>
                    </v:line>
                    <v:shape id="Прямая со стрелкой 11" o:spid="_x0000_s1035" type="#_x0000_t32" style="position:absolute;left:73;top:11631;width:19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N5sMMAAADbAAAADwAAAGRycy9kb3ducmV2LnhtbESPQWvCQBCF74X+h2UKXkQ3EVtsdBUR&#10;ir02VelxyI7ZYHY2ZKca/323UOhthvfmfW9Wm8G36kp9bAIbyKcZKOIq2IZrA4fPt8kCVBRki21g&#10;MnCnCJv148MKCxtu/EHXUmqVQjgWaMCJdIXWsXLkMU5DR5y0c+g9Slr7Wtsebynct3qWZS/aY8OJ&#10;4LCjnaPqUn77xKXDbFw+j1/nlz0ev05O7vNcjBk9DdslKKFB/s1/1+821c/h95c0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zebDDAAAA2wAAAA8AAAAAAAAAAAAA&#10;AAAAoQIAAGRycy9kb3ducmV2LnhtbFBLBQYAAAAABAAEAPkAAACRAwAAAAA=&#10;" strokecolor="#5b9bd5 [3204]" strokeweight=".5pt">
                      <v:stroke endarrow="block" joinstyle="miter"/>
                    </v:shape>
                    <v:shape id="Надпись 13" o:spid="_x0000_s1036" type="#_x0000_t202" style="position:absolute;left:2340;top:9436;width:13075;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1E1CC6" w:rsidRPr="001E1CC6" w:rsidRDefault="001E1CC6" w:rsidP="001E1CC6">
                            <w:pPr>
                              <w:spacing w:after="0"/>
                              <w:jc w:val="center"/>
                              <w:rPr>
                                <w:rFonts w:ascii="Times New Roman" w:hAnsi="Times New Roman"/>
                                <w:lang w:val="ro-RO"/>
                              </w:rPr>
                            </w:pPr>
                            <w:r>
                              <w:rPr>
                                <w:rFonts w:ascii="Times New Roman" w:hAnsi="Times New Roman"/>
                                <w:lang w:val="ro-RO"/>
                              </w:rPr>
                              <w:t>Direcția planificare operațională</w:t>
                            </w:r>
                          </w:p>
                        </w:txbxContent>
                      </v:textbox>
                    </v:shape>
                    <v:shape id="Надпись 15" o:spid="_x0000_s1037" type="#_x0000_t202" style="position:absolute;left:2340;top:14849;width:13075;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1E1CC6" w:rsidRPr="001E1CC6" w:rsidRDefault="00A3503B" w:rsidP="001E1CC6">
                            <w:pPr>
                              <w:spacing w:after="0"/>
                              <w:jc w:val="center"/>
                              <w:rPr>
                                <w:rFonts w:ascii="Times New Roman" w:hAnsi="Times New Roman"/>
                                <w:lang w:val="ro-RO"/>
                              </w:rPr>
                            </w:pPr>
                            <w:r>
                              <w:rPr>
                                <w:rFonts w:ascii="Times New Roman" w:hAnsi="Times New Roman"/>
                                <w:lang w:val="ro-RO"/>
                              </w:rPr>
                              <w:t>Serviciul evaluare ex-post și raportare</w:t>
                            </w:r>
                          </w:p>
                        </w:txbxContent>
                      </v:textbox>
                    </v:shape>
                    <v:line id="Прямая соединительная линия 17" o:spid="_x0000_s1038" style="position:absolute;visibility:visible;mso-wrap-style:square" from="73,7022" to="2224,7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YQcAAAADbAAAADwAAAGRycy9kb3ducmV2LnhtbERPTYvCMBC9L/gfwgje1tQVVKpRRHDx&#10;JOjqwdvQjE21mdQmtvXfm4WFvc3jfc5i1dlSNFT7wrGC0TABQZw5XXCu4PSz/ZyB8AFZY+mYFLzI&#10;w2rZ+1hgql3LB2qOIRcxhH2KCkwIVSqlzwxZ9ENXEUfu6mqLIcI6l7rGNobbUn4lyURaLDg2GKxo&#10;Yyi7H59WwQOzLdnL+btJWtOMJ9dqP71dlBr0u/UcRKAu/Iv/3Dsd50/h95d4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0GEHAAAAA2wAAAA8AAAAAAAAAAAAAAAAA&#10;oQIAAGRycy9kb3ducmV2LnhtbFBLBQYAAAAABAAEAPkAAACOAwAAAAA=&#10;" strokecolor="#5b9bd5 [3204]" strokeweight=".5pt">
                      <v:stroke joinstyle="miter"/>
                    </v:line>
                    <v:shape id="Прямая со стрелкой 19" o:spid="_x0000_s1039" type="#_x0000_t32" style="position:absolute;left:7607;top:3950;width:0;height:16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V1tsMAAADbAAAADwAAAGRycy9kb3ducmV2LnhtbESPT2vCQBDF74V+h2UKvYhuFCsaXaUU&#10;Sns1/sHjkB2zwexsyE41fvuuUOhthvfm/d6sNr1v1JW6WAc2MB5loIjLYGuuDOx3n8M5qCjIFpvA&#10;ZOBOETbr56cV5jbceEvXQiqVQjjmaMCJtLnWsXTkMY5CS5y0c+g8Slq7StsObyncN3qSZTPtseZE&#10;cNjSh6PyUvz4xKX9ZFC8DRbTyxceTkcn9+lYjHl96d+XoIR6+Tf/XX/bVH8Bj1/SAH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FdbbDAAAA2wAAAA8AAAAAAAAAAAAA&#10;AAAAoQIAAGRycy9kb3ducmV2LnhtbFBLBQYAAAAABAAEAPkAAACRAwAAAAA=&#10;" strokecolor="#5b9bd5 [3204]" strokeweight=".5pt">
                      <v:stroke endarrow="block" joinstyle="miter"/>
                    </v:shape>
                    <v:line id="Прямая соединительная линия 20" o:spid="_x0000_s1040" style="position:absolute;visibility:visible;mso-wrap-style:square" from="21652,7022" to="23804,7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UqIwQAAANsAAAAPAAAAAAAAAAAAAAAA&#10;AKECAABkcnMvZG93bnJldi54bWxQSwUGAAAAAAQABAD5AAAAjwMAAAAA&#10;" strokecolor="#5b9bd5 [3204]" strokeweight=".5pt">
                      <v:stroke joinstyle="miter"/>
                    </v:line>
                    <v:line id="Прямая соединительная линия 21" o:spid="_x0000_s1041" style="position:absolute;flip:x;visibility:visible;mso-wrap-style:square" from="21652,7022" to="21694,16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9zFMQAAADbAAAADwAAAGRycy9kb3ducmV2LnhtbESPT4vCMBTE7wt+h/CEva1pBUWrsYgo&#10;CMsK65+Dt2fzbKvNS2myWr+9ERY8DjPzG2aatqYSN2pcaVlB3ItAEGdWl5wr2O9WXyMQziNrrCyT&#10;ggc5SGedjykm2t75l25bn4sAYZeggsL7OpHSZQUZdD1bEwfvbBuDPsgml7rBe4CbSvajaCgNlhwW&#10;CqxpUVB23f4ZBSv9c+LR2G2OB1sOv9eX+rAcDJT67LbzCQhPrX+H/9trraAfw+tL+AF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r3MUxAAAANsAAAAPAAAAAAAAAAAA&#10;AAAAAKECAABkcnMvZG93bnJldi54bWxQSwUGAAAAAAQABAD5AAAAkgMAAAAA&#10;" strokecolor="#5b9bd5 [3204]" strokeweight=".5pt">
                      <v:stroke joinstyle="miter"/>
                    </v:line>
                    <v:shape id="Прямая со стрелкой 22" o:spid="_x0000_s1042" type="#_x0000_t32" style="position:absolute;left:21652;top:11558;width:1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0tesIAAADbAAAADwAAAGRycy9kb3ducmV2LnhtbESPT2vCQBDF74V+h2UKvYhuDLZodJVS&#10;KO3V1BaPQ3bMBrOzITvV+O27guDx8f78eKvN4Ft1oj42gQ1MJxko4irYhmsDu++P8RxUFGSLbWAy&#10;cKEIm/XjwwoLG868pVMptUojHAs04ES6QutYOfIYJ6EjTt4h9B4lyb7WtsdzGvetzrPsVXtsOBEc&#10;dvTuqDqWfz5xaZePypfRYnb8xJ/9r5PLbCrGPD8Nb0tQQoPcw7f2lzWQ53D9kn6AX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0tesIAAADbAAAADwAAAAAAAAAAAAAA&#10;AAChAgAAZHJzL2Rvd25yZXYueG1sUEsFBgAAAAAEAAQA+QAAAJADAAAAAA==&#10;" strokecolor="#5b9bd5 [3204]" strokeweight=".5pt">
                      <v:stroke endarrow="block" joinstyle="miter"/>
                    </v:shape>
                    <v:shape id="Прямая со стрелкой 23" o:spid="_x0000_s1043" type="#_x0000_t32" style="position:absolute;left:21613;top:16904;width:19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GI4cMAAADbAAAADwAAAGRycy9kb3ducmV2LnhtbESPT2vCQBDF70K/wzKFXqRuTLW0qauU&#10;QqlXoy09DtlpNpidDdmpxm/vCoLHx/vz4y1Wg2/VgfrYBDYwnWSgiKtgG64N7Lafjy+goiBbbAOT&#10;gRNFWC3vRgssbDjyhg6l1CqNcCzQgBPpCq1j5chjnISOOHl/ofcoSfa1tj0e07hvdZ5lz9pjw4ng&#10;sKMPR9W+/PeJS7t8XM7Hr7P9F37//jg5zaZizMP98P4GSmiQW/jaXlsD+RNcvqQfoJd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BiOHDAAAA2wAAAA8AAAAAAAAAAAAA&#10;AAAAoQIAAGRycy9kb3ducmV2LnhtbFBLBQYAAAAABAAEAPkAAACRAwAAAAA=&#10;" strokecolor="#5b9bd5 [3204]" strokeweight=".5pt">
                      <v:stroke endarrow="block" joinstyle="miter"/>
                    </v:shape>
                    <v:shape id="Надпись 24" o:spid="_x0000_s1044" type="#_x0000_t202" style="position:absolute;left:24067;top:9436;width:15760;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1C4CF6" w:rsidRPr="001E1CC6" w:rsidRDefault="001C4CF6" w:rsidP="001C4CF6">
                            <w:pPr>
                              <w:spacing w:after="0"/>
                              <w:jc w:val="center"/>
                              <w:rPr>
                                <w:rFonts w:ascii="Times New Roman" w:hAnsi="Times New Roman"/>
                                <w:lang w:val="ro-RO"/>
                              </w:rPr>
                            </w:pPr>
                            <w:r>
                              <w:rPr>
                                <w:rFonts w:ascii="Times New Roman" w:hAnsi="Times New Roman"/>
                                <w:lang w:val="ro-RO"/>
                              </w:rPr>
                              <w:t>Direcția autorizare plăți și monitorizare proiecte</w:t>
                            </w:r>
                          </w:p>
                        </w:txbxContent>
                      </v:textbox>
                    </v:shape>
                    <v:shape id="Надпись 25" o:spid="_x0000_s1045" type="#_x0000_t202" style="position:absolute;left:24067;top:14776;width:15760;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rsidR="001C4CF6" w:rsidRPr="001E1CC6" w:rsidRDefault="001C4CF6" w:rsidP="001C4CF6">
                            <w:pPr>
                              <w:spacing w:after="0"/>
                              <w:jc w:val="center"/>
                              <w:rPr>
                                <w:rFonts w:ascii="Times New Roman" w:hAnsi="Times New Roman"/>
                                <w:lang w:val="ro-RO"/>
                              </w:rPr>
                            </w:pPr>
                            <w:r>
                              <w:rPr>
                                <w:rFonts w:ascii="Times New Roman" w:hAnsi="Times New Roman"/>
                                <w:lang w:val="ro-RO"/>
                              </w:rPr>
                              <w:t>Direcția control implementare</w:t>
                            </w:r>
                          </w:p>
                        </w:txbxContent>
                      </v:textbox>
                    </v:shape>
                    <v:line id="Прямая соединительная линия 27" o:spid="_x0000_s1046" style="position:absolute;visibility:visible;mso-wrap-style:square" from="42863,4023" to="42863,2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S/MQAAADbAAAADwAAAGRycy9kb3ducmV2LnhtbESPQWvCQBSE70L/w/IKvemmKcSSuooU&#10;Ij0VTO3B2yP7zKZm38bsNkn/vSsIPQ4z8w2z2ky2FQP1vnGs4HmRgCCunG64VnD4KuavIHxA1tg6&#10;JgV/5GGzfpitMNdu5D0NZahFhLDPUYEJocul9JUhi37hOuLonVxvMUTZ11L3OEa4bWWaJJm02HBc&#10;MNjRu6HqXP5aBResCrLH792QjGZ4yU7d5/LnqNTT47R9AxFoCv/he/tDK0iXcPsSf4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2NL8xAAAANsAAAAPAAAAAAAAAAAA&#10;AAAAAKECAABkcnMvZG93bnJldi54bWxQSwUGAAAAAAQABAD5AAAAkgMAAAAA&#10;" strokecolor="#5b9bd5 [3204]" strokeweight=".5pt">
                      <v:stroke joinstyle="miter"/>
                    </v:line>
                    <v:shape id="Прямая со стрелкой 28" o:spid="_x0000_s1047" type="#_x0000_t32" style="position:absolute;left:42867;top:7095;width:19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UakMAAAADbAAAADwAAAGRycy9kb3ducmV2LnhtbERPTUvDQBC9C/6HZQQvpd00VNHYbRFB&#10;9GpapcchO2ZDs7MhO7bpv3cOgsfH+15vp9ibE425S+xguSjAEDfJd9w62O9e5w9gsiB77BOTgwtl&#10;2G6ur9ZY+XTmDzrV0hoN4VyhgyAyVNbmJlDEvEgDsXLfaYwoCsfW+hHPGh57WxbFvY3YsTYEHOgl&#10;UHOsf6L20r6c1Xezx9XxDT8PX0Euq6U4d3szPT+BEZrkX/znfvcOSh2rX/QH2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lGpDAAAAA2wAAAA8AAAAAAAAAAAAAAAAA&#10;oQIAAGRycy9kb3ducmV2LnhtbFBLBQYAAAAABAAEAPkAAACOAwAAAAA=&#10;" strokecolor="#5b9bd5 [3204]" strokeweight=".5pt">
                      <v:stroke endarrow="block" joinstyle="miter"/>
                    </v:shape>
                    <v:shape id="Надпись 29" o:spid="_x0000_s1048" type="#_x0000_t202" style="position:absolute;left:44988;top:4901;width:15764;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rsidR="001C4CF6" w:rsidRPr="001E1CC6" w:rsidRDefault="00A3503B" w:rsidP="001C4CF6">
                            <w:pPr>
                              <w:spacing w:after="0"/>
                              <w:jc w:val="center"/>
                              <w:rPr>
                                <w:rFonts w:ascii="Times New Roman" w:hAnsi="Times New Roman"/>
                                <w:lang w:val="ro-RO"/>
                              </w:rPr>
                            </w:pPr>
                            <w:r>
                              <w:rPr>
                                <w:rFonts w:ascii="Times New Roman" w:hAnsi="Times New Roman"/>
                                <w:lang w:val="ro-RO"/>
                              </w:rPr>
                              <w:t>Serviciul audit intern</w:t>
                            </w:r>
                          </w:p>
                        </w:txbxContent>
                      </v:textbox>
                    </v:shape>
                    <v:shape id="Прямая со стрелкой 30" o:spid="_x0000_s1049" type="#_x0000_t32" style="position:absolute;left:29333;top:2340;width:39;height:3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qAS8AAAADbAAAADwAAAGRycy9kb3ducmV2LnhtbERPTUvDQBC9C/0Pywheit201qKx21IE&#10;0auxFY9DdsyGZmdDdmzTf+8cBI+P973ejrEzJxpym9jBfFaAIa6Tb7lxsP94uX0AkwXZY5eYHFwo&#10;w3YzuVpj6dOZ3+lUSWM0hHOJDoJIX1qb60AR8yz1xMp9pyGiKBwa6wc8a3js7KIoVjZiy9oQsKfn&#10;QPWx+onaS/vFtLqfPi6Pr3j4+gxyWc7FuZvrcfcERmiUf/Gf+807uNP1+kV/gN3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KgEvAAAAA2wAAAA8AAAAAAAAAAAAAAAAA&#10;oQIAAGRycy9kb3ducmV2LnhtbFBLBQYAAAAABAAEAPkAAACOAwAAAAA=&#10;" strokecolor="#5b9bd5 [3204]" strokeweight=".5pt">
                      <v:stroke endarrow="block" joinstyle="miter"/>
                    </v:shape>
                    <v:shape id="Прямая со стрелкой 64" o:spid="_x0000_s1050" type="#_x0000_t32" style="position:absolute;left:42867;top:11631;width:19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KpVcIAAADbAAAADwAAAGRycy9kb3ducmV2LnhtbESPT2vCQBDF70K/wzKFXqRulCht6iql&#10;IO3VaEuPQ3aaDWZnQ3bU+O27guDx8f78eMv14Ft1oj42gQ1MJxko4irYhmsD+93m+QVUFGSLbWAy&#10;cKEI69XDaImFDWfe0qmUWqURjgUacCJdoXWsHHmMk9ARJ+8v9B4lyb7WtsdzGvetnmXZQntsOBEc&#10;dvThqDqUR5+4tJ+Ny/n4NT984vfvj5NLPhVjnh6H9zdQQoPcw7f2lzWwyOH6Jf0Av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KpVcIAAADbAAAADwAAAAAAAAAAAAAA&#10;AAChAgAAZHJzL2Rvd25yZXYueG1sUEsFBgAAAAAEAAQA+QAAAJADAAAAAA==&#10;" strokecolor="#5b9bd5 [3204]" strokeweight=".5pt">
                      <v:stroke endarrow="block" joinstyle="miter"/>
                    </v:shape>
                    <v:shape id="Прямая со стрелкой 65" o:spid="_x0000_s1051" type="#_x0000_t32" style="position:absolute;left:42815;top:16244;width:19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4MzsIAAADbAAAADwAAAGRycy9kb3ducmV2LnhtbESPT2vCQBDF74V+h2WEXkQ3ikqNrlIK&#10;pV4btXgcsmM2mJ0N2anGb98VCj0+3p8fb73tfaOu1MU6sIHJOANFXAZbc2XgsP8YvYKKgmyxCUwG&#10;7hRhu3l+WmNuw42/6FpIpdIIxxwNOJE21zqWjjzGcWiJk3cOnUdJsqu07fCWxn2jp1m20B5rTgSH&#10;Lb07Ki/Fj09cOkyHxXy4nF0+8Xj6dnKfTcSYl0H/tgIl1Mt/+K+9swYWc3h8ST9Ab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4MzsIAAADbAAAADwAAAAAAAAAAAAAA&#10;AAChAgAAZHJzL2Rvd25yZXYueG1sUEsFBgAAAAAEAAQA+QAAAJADAAAAAA==&#10;" strokecolor="#5b9bd5 [3204]" strokeweight=".5pt">
                      <v:stroke endarrow="block" joinstyle="miter"/>
                    </v:shape>
                    <v:shape id="Надпись 66" o:spid="_x0000_s1052" type="#_x0000_t202" style="position:absolute;left:45061;top:9509;width:15764;height:4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8MIA&#10;AADbAAAADwAAAGRycy9kb3ducmV2LnhtbESPQUsDMRSE74L/ITzBm83qYdlum5ZWqgie2ornx+Y1&#10;Cd28LEncrv/eCIUeh5n5hlmuJ9+LkWJygRU8zyoQxF3Qjo2Cr+PbUwMiZWSNfWBS8EsJ1qv7uyW2&#10;Olx4T+MhG1EgnFpUYHMeWilTZ8ljmoWBuHinED3mIqOROuKlwH0vX6qqlh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9CXwwgAAANsAAAAPAAAAAAAAAAAAAAAAAJgCAABkcnMvZG93&#10;bnJldi54bWxQSwUGAAAAAAQABAD1AAAAhwMAAAAA&#10;" fillcolor="white [3201]" strokeweight=".5pt">
                      <v:textbox>
                        <w:txbxContent>
                          <w:p w:rsidR="00A3503B" w:rsidRPr="001E1CC6" w:rsidRDefault="00A3503B" w:rsidP="00A3503B">
                            <w:pPr>
                              <w:spacing w:after="0"/>
                              <w:jc w:val="center"/>
                              <w:rPr>
                                <w:rFonts w:ascii="Times New Roman" w:hAnsi="Times New Roman"/>
                                <w:lang w:val="ro-RO"/>
                              </w:rPr>
                            </w:pPr>
                            <w:r>
                              <w:rPr>
                                <w:rFonts w:ascii="Times New Roman" w:hAnsi="Times New Roman"/>
                                <w:lang w:val="ro-RO"/>
                              </w:rPr>
                              <w:t>Direcția administrativă</w:t>
                            </w:r>
                          </w:p>
                        </w:txbxContent>
                      </v:textbox>
                    </v:shape>
                    <v:shape id="Надпись 67" o:spid="_x0000_s1053" type="#_x0000_t202" style="position:absolute;left:44915;top:14191;width:15764;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Aa8IA&#10;AADbAAAADwAAAGRycy9kb3ducmV2LnhtbESPQWsCMRSE74X+h/AK3mq2Peh2NUpbVAqeakvPj80z&#10;CW5eliRd13/fCEKPw8x8wyzXo+/EQDG5wAqephUI4jZox0bB99f2sQaRMrLGLjApuFCC9er+bomN&#10;Dmf+pOGQjSgQTg0qsDn3jZSpteQxTUNPXLxjiB5zkdFIHfFc4L6Tz1U1kx4dlwWLPb1bak+HX69g&#10;82ZeTFtjtJtaOzeMP8e92Sk1eRhfFyAyjfk/fGt/aAWzOVy/l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IBrwgAAANsAAAAPAAAAAAAAAAAAAAAAAJgCAABkcnMvZG93&#10;bnJldi54bWxQSwUGAAAAAAQABAD1AAAAhwMAAAAA&#10;" fillcolor="white [3201]" strokeweight=".5pt">
                      <v:textbox>
                        <w:txbxContent>
                          <w:p w:rsidR="00A3503B" w:rsidRPr="001E1CC6" w:rsidRDefault="00A3503B" w:rsidP="00A3503B">
                            <w:pPr>
                              <w:spacing w:after="0"/>
                              <w:jc w:val="center"/>
                              <w:rPr>
                                <w:rFonts w:ascii="Times New Roman" w:hAnsi="Times New Roman"/>
                                <w:lang w:val="ro-RO"/>
                              </w:rPr>
                            </w:pPr>
                            <w:r>
                              <w:rPr>
                                <w:rFonts w:ascii="Times New Roman" w:hAnsi="Times New Roman"/>
                                <w:lang w:val="ro-RO"/>
                              </w:rPr>
                              <w:t>Direcția finanțe și achiziții</w:t>
                            </w:r>
                          </w:p>
                        </w:txbxContent>
                      </v:textbox>
                    </v:shape>
                    <v:shape id="Надпись 68" o:spid="_x0000_s1054" type="#_x0000_t202" style="position:absolute;left:44915;top:18726;width:15764;height:4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UGb4A&#10;AADbAAAADwAAAGRycy9kb3ducmV2LnhtbERPTWsCMRC9F/wPYQRvNasH2W6NUsVKwVNVeh42YxK6&#10;mSxJum7/fXMoeHy87/V29J0YKCYXWMFiXoEgboN2bBRcL+/PNYiUkTV2gUnBLyXYbiZPa2x0uPMn&#10;DedsRAnh1KACm3PfSJlaSx7TPPTEhbuF6DEXGI3UEe8l3HdyWVUr6dFxabDY095S+33+8QoOO/Ni&#10;2hqjPdTauWH8up3MUanZdHx7BZFpzA/xv/tDK1iVs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EnFBm+AAAA2wAAAA8AAAAAAAAAAAAAAAAAmAIAAGRycy9kb3ducmV2&#10;LnhtbFBLBQYAAAAABAAEAPUAAACDAwAAAAA=&#10;" fillcolor="white [3201]" strokeweight=".5pt">
                      <v:textbox>
                        <w:txbxContent>
                          <w:p w:rsidR="00A3503B" w:rsidRPr="001E1CC6" w:rsidRDefault="00A3503B" w:rsidP="00A3503B">
                            <w:pPr>
                              <w:spacing w:after="0"/>
                              <w:jc w:val="center"/>
                              <w:rPr>
                                <w:rFonts w:ascii="Times New Roman" w:hAnsi="Times New Roman"/>
                                <w:lang w:val="ro-RO"/>
                              </w:rPr>
                            </w:pPr>
                            <w:r>
                              <w:rPr>
                                <w:rFonts w:ascii="Times New Roman" w:hAnsi="Times New Roman"/>
                                <w:lang w:val="ro-RO"/>
                              </w:rPr>
                              <w:t>Serviciul juridic și resurse umane</w:t>
                            </w:r>
                          </w:p>
                        </w:txbxContent>
                      </v:textbox>
                    </v:shape>
                    <v:shape id="Прямая со стрелкой 69" o:spid="_x0000_s1055" type="#_x0000_t32" style="position:absolute;left:42815;top:20702;width:19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MGy8IAAADbAAAADwAAAGRycy9kb3ducmV2LnhtbESPT2vCQBDF74V+h2UKvYhuFCs1ukop&#10;lHo1tcXjkB2zwexsyE41fntXEDw+3p8fb7nufaNO1MU6sIHxKANFXAZbc2Vg9/M1fAcVBdliE5gM&#10;XCjCevX8tMTchjNv6VRIpdIIxxwNOJE21zqWjjzGUWiJk3cInUdJsqu07fCcxn2jJ1k20x5rTgSH&#10;LX06Ko/Fv09c2k0GxdtgPj1+4+/+z8llOhZjXl/6jwUooV4e4Xt7Yw3M5nD7kn6AX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MGy8IAAADbAAAADwAAAAAAAAAAAAAA&#10;AAChAgAAZHJzL2Rvd25yZXYueG1sUEsFBgAAAAAEAAQA+QAAAJADAAAAAA==&#10;" strokecolor="#5b9bd5 [3204]" strokeweight=".5pt">
                      <v:stroke endarrow="block" joinstyle="miter"/>
                    </v:shape>
                    <v:shape id="Надпись 70" o:spid="_x0000_s1056" type="#_x0000_t202" style="position:absolute;left:44915;top:23262;width:1576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Owr8A&#10;AADbAAAADwAAAGRycy9kb3ducmV2LnhtbERPTWsCMRC9F/ofwhR6q1l7sNvVKCpaCp60pedhMybB&#10;zWRJ0nX775uD4PHxvher0XdioJhcYAXTSQWCuA3asVHw/bV/qUGkjKyxC0wK/ijBavn4sMBGhysf&#10;aThlI0oIpwYV2Jz7RsrUWvKYJqEnLtw5RI+5wGikjngt4b6Tr1U1kx4dlwaLPW0ttZfTr1ew25h3&#10;09YY7a7Wzg3jz/lgPpR6fhrXcxCZxnwX39yfWsFbWV++l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iI7CvwAAANsAAAAPAAAAAAAAAAAAAAAAAJgCAABkcnMvZG93bnJl&#10;di54bWxQSwUGAAAAAAQABAD1AAAAhAMAAAAA&#10;" fillcolor="white [3201]" strokeweight=".5pt">
                      <v:textbox>
                        <w:txbxContent>
                          <w:p w:rsidR="00A3503B" w:rsidRPr="001E1CC6" w:rsidRDefault="00A3503B" w:rsidP="00A3503B">
                            <w:pPr>
                              <w:spacing w:after="0"/>
                              <w:jc w:val="center"/>
                              <w:rPr>
                                <w:rFonts w:ascii="Times New Roman" w:hAnsi="Times New Roman"/>
                                <w:lang w:val="ro-RO"/>
                              </w:rPr>
                            </w:pPr>
                            <w:r>
                              <w:rPr>
                                <w:rFonts w:ascii="Times New Roman" w:hAnsi="Times New Roman"/>
                                <w:lang w:val="ro-RO"/>
                              </w:rPr>
                              <w:t>Serviciul sisteme informaționale și tehnologia informației</w:t>
                            </w:r>
                          </w:p>
                        </w:txbxContent>
                      </v:textbox>
                    </v:shape>
                    <v:shape id="Прямая со стрелкой 71" o:spid="_x0000_s1057" type="#_x0000_t32" style="position:absolute;left:42815;top:25712;width:19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ycEMMAAADbAAAADwAAAGRycy9kb3ducmV2LnhtbESPT2vCQBDF70K/wzKFXkQ3EW1t6ipF&#10;KO21qRWPQ3aaDWZnQ3bU+O27hYLHx/vz4602g2/VmfrYBDaQTzNQxFWwDdcGdl9vkyWoKMgW28Bk&#10;4EoRNuu70QoLGy78SedSapVGOBZowIl0hdaxcuQxTkNHnLyf0HuUJPta2x4vady3epZlj9pjw4ng&#10;sKOto+pYnnzi0m42Lhfj5/nxHb8PeyfXeS7GPNwPry+ghAa5hf/bH9bAUw5/X9IP0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snBDDAAAA2wAAAA8AAAAAAAAAAAAA&#10;AAAAoQIAAGRycy9kb3ducmV2LnhtbFBLBQYAAAAABAAEAPkAAACRAwAAAAA=&#10;" strokecolor="#5b9bd5 [3204]" strokeweight=".5pt">
                      <v:stroke endarrow="block" joinstyle="miter"/>
                    </v:shape>
                  </v:group>
                </v:group>
                <w10:wrap anchorx="margin"/>
              </v:group>
            </w:pict>
          </mc:Fallback>
        </mc:AlternateContent>
      </w:r>
    </w:p>
    <w:p w:rsidR="00E1066D" w:rsidRDefault="00E1066D" w:rsidP="00EF0F4E">
      <w:pPr>
        <w:pStyle w:val="NormalWeb"/>
        <w:shd w:val="clear" w:color="auto" w:fill="FFFFFF"/>
        <w:spacing w:before="0" w:beforeAutospacing="0" w:after="120" w:afterAutospacing="0"/>
        <w:ind w:firstLine="709"/>
        <w:jc w:val="both"/>
        <w:rPr>
          <w:sz w:val="27"/>
          <w:szCs w:val="27"/>
          <w:lang w:val="ro-MD"/>
        </w:rPr>
      </w:pPr>
    </w:p>
    <w:p w:rsidR="00E1066D" w:rsidRDefault="00E1066D" w:rsidP="00EF0F4E">
      <w:pPr>
        <w:pStyle w:val="NormalWeb"/>
        <w:shd w:val="clear" w:color="auto" w:fill="FFFFFF"/>
        <w:spacing w:before="0" w:beforeAutospacing="0" w:after="120" w:afterAutospacing="0"/>
        <w:ind w:firstLine="709"/>
        <w:jc w:val="both"/>
        <w:rPr>
          <w:sz w:val="27"/>
          <w:szCs w:val="27"/>
          <w:lang w:val="ro-MD"/>
        </w:rPr>
      </w:pPr>
    </w:p>
    <w:p w:rsidR="00E1066D" w:rsidRDefault="00E1066D" w:rsidP="00EF0F4E">
      <w:pPr>
        <w:pStyle w:val="NormalWeb"/>
        <w:shd w:val="clear" w:color="auto" w:fill="FFFFFF"/>
        <w:spacing w:before="0" w:beforeAutospacing="0" w:after="120" w:afterAutospacing="0"/>
        <w:ind w:firstLine="709"/>
        <w:jc w:val="both"/>
        <w:rPr>
          <w:sz w:val="27"/>
          <w:szCs w:val="27"/>
          <w:lang w:val="ro-MD"/>
        </w:rPr>
      </w:pPr>
    </w:p>
    <w:p w:rsidR="00E1066D" w:rsidRDefault="00E1066D" w:rsidP="00EF0F4E">
      <w:pPr>
        <w:pStyle w:val="NormalWeb"/>
        <w:shd w:val="clear" w:color="auto" w:fill="FFFFFF"/>
        <w:spacing w:before="0" w:beforeAutospacing="0" w:after="120" w:afterAutospacing="0"/>
        <w:ind w:firstLine="709"/>
        <w:jc w:val="both"/>
        <w:rPr>
          <w:sz w:val="27"/>
          <w:szCs w:val="27"/>
          <w:lang w:val="ro-MD"/>
        </w:rPr>
      </w:pPr>
    </w:p>
    <w:p w:rsidR="00E1066D" w:rsidRDefault="00E1066D" w:rsidP="00EF0F4E">
      <w:pPr>
        <w:pStyle w:val="NormalWeb"/>
        <w:shd w:val="clear" w:color="auto" w:fill="FFFFFF"/>
        <w:spacing w:before="0" w:beforeAutospacing="0" w:after="120" w:afterAutospacing="0"/>
        <w:ind w:firstLine="709"/>
        <w:jc w:val="both"/>
        <w:rPr>
          <w:sz w:val="27"/>
          <w:szCs w:val="27"/>
          <w:lang w:val="ro-MD"/>
        </w:rPr>
      </w:pPr>
    </w:p>
    <w:p w:rsidR="00E1066D" w:rsidRDefault="00E1066D" w:rsidP="00EF0F4E">
      <w:pPr>
        <w:pStyle w:val="NormalWeb"/>
        <w:shd w:val="clear" w:color="auto" w:fill="FFFFFF"/>
        <w:spacing w:before="0" w:beforeAutospacing="0" w:after="120" w:afterAutospacing="0"/>
        <w:ind w:firstLine="709"/>
        <w:jc w:val="both"/>
        <w:rPr>
          <w:sz w:val="27"/>
          <w:szCs w:val="27"/>
          <w:lang w:val="ro-MD"/>
        </w:rPr>
      </w:pPr>
    </w:p>
    <w:p w:rsidR="004652FA" w:rsidRDefault="004652FA" w:rsidP="00EF0F4E">
      <w:pPr>
        <w:pStyle w:val="NormalWeb"/>
        <w:shd w:val="clear" w:color="auto" w:fill="FFFFFF"/>
        <w:spacing w:before="0" w:beforeAutospacing="0" w:after="120" w:afterAutospacing="0"/>
        <w:ind w:firstLine="709"/>
        <w:jc w:val="both"/>
        <w:rPr>
          <w:sz w:val="27"/>
          <w:szCs w:val="27"/>
          <w:lang w:val="ro-MD"/>
        </w:rPr>
      </w:pPr>
    </w:p>
    <w:p w:rsidR="004652FA" w:rsidRDefault="004652FA" w:rsidP="00EF0F4E">
      <w:pPr>
        <w:pStyle w:val="NormalWeb"/>
        <w:shd w:val="clear" w:color="auto" w:fill="FFFFFF"/>
        <w:spacing w:before="0" w:beforeAutospacing="0" w:after="120" w:afterAutospacing="0"/>
        <w:ind w:firstLine="709"/>
        <w:jc w:val="both"/>
        <w:rPr>
          <w:sz w:val="27"/>
          <w:szCs w:val="27"/>
          <w:lang w:val="ro-MD"/>
        </w:rPr>
      </w:pPr>
    </w:p>
    <w:p w:rsidR="004652FA" w:rsidRDefault="004652FA" w:rsidP="00EF0F4E">
      <w:pPr>
        <w:pStyle w:val="NormalWeb"/>
        <w:shd w:val="clear" w:color="auto" w:fill="FFFFFF"/>
        <w:spacing w:before="0" w:beforeAutospacing="0" w:after="120" w:afterAutospacing="0"/>
        <w:ind w:firstLine="709"/>
        <w:jc w:val="both"/>
        <w:rPr>
          <w:sz w:val="27"/>
          <w:szCs w:val="27"/>
          <w:lang w:val="ro-MD"/>
        </w:rPr>
      </w:pPr>
    </w:p>
    <w:p w:rsidR="00EF0F4E" w:rsidRDefault="00EF0F4E" w:rsidP="00EF0F4E">
      <w:pPr>
        <w:spacing w:after="0" w:line="240" w:lineRule="auto"/>
        <w:ind w:firstLine="709"/>
        <w:jc w:val="both"/>
        <w:rPr>
          <w:rFonts w:ascii="Times New Roman" w:hAnsi="Times New Roman"/>
          <w:b/>
          <w:sz w:val="27"/>
          <w:szCs w:val="27"/>
          <w:lang w:val="ro-MD"/>
        </w:rPr>
      </w:pPr>
    </w:p>
    <w:p w:rsidR="00E92CCE" w:rsidRDefault="00E92CCE" w:rsidP="00EF0F4E">
      <w:pPr>
        <w:spacing w:before="120" w:after="0" w:line="240" w:lineRule="auto"/>
        <w:ind w:firstLine="709"/>
        <w:jc w:val="both"/>
        <w:rPr>
          <w:rFonts w:ascii="Times New Roman" w:hAnsi="Times New Roman"/>
          <w:b/>
          <w:sz w:val="27"/>
          <w:szCs w:val="27"/>
          <w:lang w:val="ro-MD"/>
        </w:rPr>
      </w:pPr>
    </w:p>
    <w:p w:rsidR="00F43FAC" w:rsidRPr="00E331BE" w:rsidRDefault="004F57F9" w:rsidP="00EF0F4E">
      <w:pPr>
        <w:spacing w:before="120" w:after="0" w:line="240" w:lineRule="auto"/>
        <w:ind w:firstLine="709"/>
        <w:jc w:val="both"/>
        <w:rPr>
          <w:rFonts w:ascii="Times New Roman" w:hAnsi="Times New Roman"/>
          <w:sz w:val="27"/>
          <w:szCs w:val="27"/>
          <w:lang w:val="ro-MD"/>
        </w:rPr>
      </w:pPr>
      <w:r>
        <w:rPr>
          <w:rFonts w:ascii="Times New Roman" w:hAnsi="Times New Roman"/>
          <w:b/>
          <w:sz w:val="27"/>
          <w:szCs w:val="27"/>
          <w:lang w:val="ro-MD"/>
        </w:rPr>
        <w:t>5</w:t>
      </w:r>
      <w:r w:rsidR="00E92CCE">
        <w:rPr>
          <w:rFonts w:ascii="Times New Roman" w:hAnsi="Times New Roman"/>
          <w:b/>
          <w:sz w:val="27"/>
          <w:szCs w:val="27"/>
          <w:lang w:val="ro-MD"/>
        </w:rPr>
        <w:t>.</w:t>
      </w:r>
      <w:r w:rsidR="00F43FAC" w:rsidRPr="00E331BE">
        <w:rPr>
          <w:rFonts w:ascii="Times New Roman" w:hAnsi="Times New Roman"/>
          <w:sz w:val="27"/>
          <w:szCs w:val="27"/>
          <w:lang w:val="ro-MD"/>
        </w:rPr>
        <w:t xml:space="preserve"> Prezenta hotăr</w:t>
      </w:r>
      <w:r w:rsidR="00A3503B">
        <w:rPr>
          <w:rFonts w:ascii="Times New Roman" w:hAnsi="Times New Roman"/>
          <w:sz w:val="27"/>
          <w:szCs w:val="27"/>
          <w:lang w:val="ro-MD"/>
        </w:rPr>
        <w:t>â</w:t>
      </w:r>
      <w:r w:rsidR="00F43FAC" w:rsidRPr="00E331BE">
        <w:rPr>
          <w:rFonts w:ascii="Times New Roman" w:hAnsi="Times New Roman"/>
          <w:sz w:val="27"/>
          <w:szCs w:val="27"/>
          <w:lang w:val="ro-MD"/>
        </w:rPr>
        <w:t>re intră în vigoare la data publicării în Monitorul Oficial al Republicii Moldova.</w:t>
      </w:r>
    </w:p>
    <w:p w:rsidR="00EF0F4E" w:rsidRDefault="00EF0F4E" w:rsidP="00EF0F4E">
      <w:pPr>
        <w:spacing w:after="0" w:line="240" w:lineRule="auto"/>
        <w:rPr>
          <w:rFonts w:ascii="Times New Roman" w:hAnsi="Times New Roman"/>
          <w:b/>
          <w:sz w:val="27"/>
          <w:szCs w:val="27"/>
          <w:lang w:val="ro-MD"/>
        </w:rPr>
      </w:pPr>
    </w:p>
    <w:p w:rsidR="00F43FAC" w:rsidRPr="00E331BE" w:rsidRDefault="00F43FAC" w:rsidP="00EF0F4E">
      <w:pPr>
        <w:spacing w:after="0" w:line="240" w:lineRule="auto"/>
        <w:rPr>
          <w:rFonts w:ascii="Times New Roman" w:hAnsi="Times New Roman"/>
          <w:b/>
          <w:sz w:val="27"/>
          <w:szCs w:val="27"/>
          <w:lang w:val="ro-MD"/>
        </w:rPr>
      </w:pPr>
      <w:r w:rsidRPr="00E331BE">
        <w:rPr>
          <w:rFonts w:ascii="Times New Roman" w:hAnsi="Times New Roman"/>
          <w:b/>
          <w:sz w:val="27"/>
          <w:szCs w:val="27"/>
          <w:lang w:val="ro-MD"/>
        </w:rPr>
        <w:t>Prim-ministru</w:t>
      </w:r>
      <w:r w:rsidRPr="00E331BE">
        <w:rPr>
          <w:rFonts w:ascii="Times New Roman" w:hAnsi="Times New Roman"/>
          <w:b/>
          <w:sz w:val="27"/>
          <w:szCs w:val="27"/>
          <w:lang w:val="ro-MD"/>
        </w:rPr>
        <w:tab/>
      </w:r>
      <w:r w:rsidRPr="00E331BE">
        <w:rPr>
          <w:rFonts w:ascii="Times New Roman" w:hAnsi="Times New Roman"/>
          <w:b/>
          <w:sz w:val="27"/>
          <w:szCs w:val="27"/>
          <w:lang w:val="ro-MD"/>
        </w:rPr>
        <w:tab/>
      </w:r>
      <w:r w:rsidRPr="00E331BE">
        <w:rPr>
          <w:rFonts w:ascii="Times New Roman" w:hAnsi="Times New Roman"/>
          <w:b/>
          <w:sz w:val="27"/>
          <w:szCs w:val="27"/>
          <w:lang w:val="ro-MD"/>
        </w:rPr>
        <w:tab/>
      </w:r>
      <w:r w:rsidRPr="00E331BE">
        <w:rPr>
          <w:rFonts w:ascii="Times New Roman" w:hAnsi="Times New Roman"/>
          <w:b/>
          <w:sz w:val="27"/>
          <w:szCs w:val="27"/>
          <w:lang w:val="ro-MD"/>
        </w:rPr>
        <w:tab/>
      </w:r>
      <w:r w:rsidRPr="00E331BE">
        <w:rPr>
          <w:rFonts w:ascii="Times New Roman" w:hAnsi="Times New Roman"/>
          <w:b/>
          <w:sz w:val="27"/>
          <w:szCs w:val="27"/>
          <w:lang w:val="ro-MD"/>
        </w:rPr>
        <w:tab/>
      </w:r>
      <w:r w:rsidRPr="00E331BE">
        <w:rPr>
          <w:rFonts w:ascii="Times New Roman" w:hAnsi="Times New Roman"/>
          <w:b/>
          <w:sz w:val="27"/>
          <w:szCs w:val="27"/>
          <w:lang w:val="ro-MD"/>
        </w:rPr>
        <w:tab/>
      </w:r>
      <w:r w:rsidRPr="00E331BE">
        <w:rPr>
          <w:rFonts w:ascii="Times New Roman" w:hAnsi="Times New Roman"/>
          <w:b/>
          <w:sz w:val="27"/>
          <w:szCs w:val="27"/>
          <w:lang w:val="ro-MD"/>
        </w:rPr>
        <w:tab/>
        <w:t>Natalia GAVRILIȚA</w:t>
      </w:r>
      <w:r w:rsidRPr="00E331BE">
        <w:rPr>
          <w:rFonts w:ascii="Times New Roman" w:hAnsi="Times New Roman"/>
          <w:b/>
          <w:sz w:val="27"/>
          <w:szCs w:val="27"/>
          <w:lang w:val="ro-MD"/>
        </w:rPr>
        <w:tab/>
      </w:r>
      <w:r w:rsidRPr="00E331BE">
        <w:rPr>
          <w:rFonts w:ascii="Times New Roman" w:hAnsi="Times New Roman"/>
          <w:b/>
          <w:sz w:val="27"/>
          <w:szCs w:val="27"/>
          <w:lang w:val="ro-MD"/>
        </w:rPr>
        <w:tab/>
      </w:r>
      <w:r w:rsidRPr="00E331BE">
        <w:rPr>
          <w:rFonts w:ascii="Times New Roman" w:hAnsi="Times New Roman"/>
          <w:b/>
          <w:sz w:val="27"/>
          <w:szCs w:val="27"/>
          <w:lang w:val="ro-MD"/>
        </w:rPr>
        <w:tab/>
      </w:r>
    </w:p>
    <w:p w:rsidR="00F43FAC" w:rsidRPr="00E331BE" w:rsidRDefault="00F43FAC" w:rsidP="00EF0F4E">
      <w:pPr>
        <w:spacing w:after="0" w:line="240" w:lineRule="auto"/>
        <w:rPr>
          <w:rFonts w:ascii="Times New Roman" w:hAnsi="Times New Roman"/>
          <w:sz w:val="27"/>
          <w:szCs w:val="27"/>
          <w:lang w:val="ro-MD"/>
        </w:rPr>
      </w:pPr>
      <w:r w:rsidRPr="00E331BE">
        <w:rPr>
          <w:rFonts w:ascii="Times New Roman" w:hAnsi="Times New Roman"/>
          <w:sz w:val="27"/>
          <w:szCs w:val="27"/>
          <w:lang w:val="ro-MD"/>
        </w:rPr>
        <w:t xml:space="preserve">Contrasemnează: </w:t>
      </w:r>
    </w:p>
    <w:p w:rsidR="00F43FAC" w:rsidRPr="00E331BE" w:rsidRDefault="00F43FAC" w:rsidP="00EF0F4E">
      <w:pPr>
        <w:spacing w:after="0" w:line="240" w:lineRule="auto"/>
        <w:rPr>
          <w:rFonts w:ascii="Times New Roman" w:hAnsi="Times New Roman"/>
          <w:bCs/>
          <w:sz w:val="27"/>
          <w:szCs w:val="27"/>
          <w:lang w:val="ro-MD"/>
        </w:rPr>
      </w:pPr>
      <w:r w:rsidRPr="00E331BE">
        <w:rPr>
          <w:rFonts w:ascii="Times New Roman" w:hAnsi="Times New Roman"/>
          <w:bCs/>
          <w:sz w:val="27"/>
          <w:szCs w:val="27"/>
          <w:lang w:val="ro-MD"/>
        </w:rPr>
        <w:t>Viceprim-ministru,</w:t>
      </w:r>
    </w:p>
    <w:p w:rsidR="00F43FAC" w:rsidRPr="00E331BE" w:rsidRDefault="00F43FAC" w:rsidP="00EF0F4E">
      <w:pPr>
        <w:spacing w:after="0" w:line="240" w:lineRule="auto"/>
        <w:rPr>
          <w:rFonts w:ascii="Times New Roman" w:hAnsi="Times New Roman"/>
          <w:bCs/>
          <w:sz w:val="27"/>
          <w:szCs w:val="27"/>
          <w:lang w:val="ro-MD"/>
        </w:rPr>
      </w:pPr>
      <w:r w:rsidRPr="00E331BE">
        <w:rPr>
          <w:rFonts w:ascii="Times New Roman" w:hAnsi="Times New Roman"/>
          <w:bCs/>
          <w:sz w:val="27"/>
          <w:szCs w:val="27"/>
          <w:lang w:val="ro-MD"/>
        </w:rPr>
        <w:t>ministrul infrastructurii</w:t>
      </w:r>
    </w:p>
    <w:p w:rsidR="00F43FAC" w:rsidRPr="00E331BE" w:rsidRDefault="00F43FAC" w:rsidP="00EF0F4E">
      <w:pPr>
        <w:spacing w:after="120" w:line="240" w:lineRule="auto"/>
        <w:rPr>
          <w:rFonts w:ascii="Times New Roman" w:hAnsi="Times New Roman"/>
          <w:bCs/>
          <w:sz w:val="27"/>
          <w:szCs w:val="27"/>
          <w:lang w:val="ro-MD"/>
        </w:rPr>
      </w:pPr>
      <w:r w:rsidRPr="00E331BE">
        <w:rPr>
          <w:rFonts w:ascii="Times New Roman" w:hAnsi="Times New Roman"/>
          <w:bCs/>
          <w:sz w:val="27"/>
          <w:szCs w:val="27"/>
          <w:lang w:val="ro-MD"/>
        </w:rPr>
        <w:t>și dezvoltării regionale</w:t>
      </w:r>
      <w:r w:rsidRPr="00E331BE">
        <w:rPr>
          <w:rFonts w:ascii="Times New Roman" w:hAnsi="Times New Roman"/>
          <w:bCs/>
          <w:sz w:val="27"/>
          <w:szCs w:val="27"/>
          <w:lang w:val="ro-MD"/>
        </w:rPr>
        <w:tab/>
      </w:r>
      <w:r w:rsidRPr="00E331BE">
        <w:rPr>
          <w:rFonts w:ascii="Times New Roman" w:hAnsi="Times New Roman"/>
          <w:bCs/>
          <w:sz w:val="27"/>
          <w:szCs w:val="27"/>
          <w:lang w:val="ro-MD"/>
        </w:rPr>
        <w:tab/>
      </w:r>
      <w:r w:rsidRPr="00E331BE">
        <w:rPr>
          <w:rFonts w:ascii="Times New Roman" w:hAnsi="Times New Roman"/>
          <w:bCs/>
          <w:sz w:val="27"/>
          <w:szCs w:val="27"/>
          <w:lang w:val="ro-MD"/>
        </w:rPr>
        <w:tab/>
      </w:r>
      <w:r w:rsidRPr="00E331BE">
        <w:rPr>
          <w:rFonts w:ascii="Times New Roman" w:hAnsi="Times New Roman"/>
          <w:bCs/>
          <w:sz w:val="27"/>
          <w:szCs w:val="27"/>
          <w:lang w:val="ro-MD"/>
        </w:rPr>
        <w:tab/>
      </w:r>
      <w:r w:rsidRPr="00E331BE">
        <w:rPr>
          <w:rFonts w:ascii="Times New Roman" w:hAnsi="Times New Roman"/>
          <w:bCs/>
          <w:sz w:val="27"/>
          <w:szCs w:val="27"/>
          <w:lang w:val="ro-MD"/>
        </w:rPr>
        <w:tab/>
      </w:r>
      <w:r w:rsidRPr="00E331BE">
        <w:rPr>
          <w:rFonts w:ascii="Times New Roman" w:hAnsi="Times New Roman"/>
          <w:bCs/>
          <w:sz w:val="27"/>
          <w:szCs w:val="27"/>
          <w:lang w:val="ro-MD"/>
        </w:rPr>
        <w:tab/>
        <w:t>Andrei SPÎNU</w:t>
      </w:r>
    </w:p>
    <w:p w:rsidR="00E92CCE" w:rsidRPr="00DB0B6A" w:rsidRDefault="00F43FAC" w:rsidP="00DB0B6A">
      <w:pPr>
        <w:tabs>
          <w:tab w:val="left" w:pos="5812"/>
          <w:tab w:val="left" w:pos="5954"/>
        </w:tabs>
        <w:spacing w:after="120" w:line="240" w:lineRule="auto"/>
        <w:ind w:left="-851" w:firstLine="567"/>
        <w:rPr>
          <w:rFonts w:ascii="Times New Roman" w:hAnsi="Times New Roman"/>
          <w:sz w:val="27"/>
          <w:szCs w:val="27"/>
          <w:lang w:val="ro-MD"/>
        </w:rPr>
      </w:pPr>
      <w:r w:rsidRPr="00E331BE">
        <w:rPr>
          <w:rFonts w:ascii="Times New Roman" w:hAnsi="Times New Roman"/>
          <w:sz w:val="27"/>
          <w:szCs w:val="27"/>
          <w:lang w:val="ro-MD"/>
        </w:rPr>
        <w:t xml:space="preserve">    Ministrul finanțelor</w:t>
      </w:r>
      <w:r w:rsidRPr="00E331BE">
        <w:rPr>
          <w:rFonts w:ascii="Times New Roman" w:hAnsi="Times New Roman"/>
          <w:sz w:val="27"/>
          <w:szCs w:val="27"/>
          <w:lang w:val="ro-MD"/>
        </w:rPr>
        <w:tab/>
      </w:r>
      <w:r w:rsidRPr="00E331BE">
        <w:rPr>
          <w:rFonts w:ascii="Times New Roman" w:hAnsi="Times New Roman"/>
          <w:sz w:val="27"/>
          <w:szCs w:val="27"/>
          <w:lang w:val="ro-MD"/>
        </w:rPr>
        <w:tab/>
      </w:r>
      <w:r w:rsidRPr="00E331BE">
        <w:rPr>
          <w:rFonts w:ascii="Times New Roman" w:hAnsi="Times New Roman"/>
          <w:sz w:val="27"/>
          <w:szCs w:val="27"/>
          <w:lang w:val="ro-MD"/>
        </w:rPr>
        <w:tab/>
        <w:t xml:space="preserve">Dumitru </w:t>
      </w:r>
      <w:proofErr w:type="spellStart"/>
      <w:r w:rsidRPr="00E331BE">
        <w:rPr>
          <w:rFonts w:ascii="Times New Roman" w:hAnsi="Times New Roman"/>
          <w:sz w:val="27"/>
          <w:szCs w:val="27"/>
          <w:lang w:val="ro-MD"/>
        </w:rPr>
        <w:t>Budianschi</w:t>
      </w:r>
      <w:proofErr w:type="spellEnd"/>
    </w:p>
    <w:p w:rsidR="00532559" w:rsidRPr="00DB0B6A" w:rsidRDefault="00532559" w:rsidP="00DB0B6A">
      <w:pPr>
        <w:spacing w:after="0" w:line="276" w:lineRule="auto"/>
        <w:ind w:left="2160" w:firstLine="1170"/>
        <w:rPr>
          <w:rFonts w:ascii="Times New Roman" w:hAnsi="Times New Roman"/>
          <w:b/>
          <w:sz w:val="24"/>
          <w:szCs w:val="24"/>
          <w:lang w:val="ro-RO"/>
        </w:rPr>
      </w:pPr>
      <w:r w:rsidRPr="00DB0B6A">
        <w:rPr>
          <w:rFonts w:ascii="Times New Roman" w:hAnsi="Times New Roman"/>
          <w:b/>
          <w:sz w:val="24"/>
          <w:szCs w:val="24"/>
          <w:lang w:val="ro-RO"/>
        </w:rPr>
        <w:lastRenderedPageBreak/>
        <w:t>NOTĂ INFORMATIVĂ</w:t>
      </w:r>
    </w:p>
    <w:p w:rsidR="00DB0B6A" w:rsidRPr="00DB0B6A" w:rsidRDefault="00532559" w:rsidP="00DB0B6A">
      <w:pPr>
        <w:spacing w:after="0" w:line="276" w:lineRule="auto"/>
        <w:jc w:val="center"/>
        <w:rPr>
          <w:rFonts w:ascii="Times New Roman" w:hAnsi="Times New Roman"/>
          <w:b/>
          <w:bCs/>
          <w:sz w:val="24"/>
          <w:szCs w:val="24"/>
          <w:lang w:val="ro-MD"/>
        </w:rPr>
      </w:pPr>
      <w:r w:rsidRPr="00DB0B6A">
        <w:rPr>
          <w:rFonts w:ascii="Times New Roman" w:hAnsi="Times New Roman"/>
          <w:b/>
          <w:sz w:val="24"/>
          <w:szCs w:val="24"/>
          <w:lang w:val="ro-MD"/>
        </w:rPr>
        <w:t xml:space="preserve">la proiectul hotărârii Guvernului </w:t>
      </w:r>
      <w:r w:rsidR="00DB0B6A" w:rsidRPr="00DB0B6A">
        <w:rPr>
          <w:rFonts w:ascii="Times New Roman" w:hAnsi="Times New Roman"/>
          <w:b/>
          <w:sz w:val="24"/>
          <w:szCs w:val="24"/>
          <w:lang w:val="ro-MD"/>
        </w:rPr>
        <w:t xml:space="preserve">cu privire la </w:t>
      </w:r>
      <w:r w:rsidR="00DB0B6A" w:rsidRPr="00DB0B6A">
        <w:rPr>
          <w:rFonts w:ascii="Times New Roman" w:hAnsi="Times New Roman"/>
          <w:b/>
          <w:bCs/>
          <w:sz w:val="24"/>
          <w:szCs w:val="24"/>
          <w:lang w:val="ro-MD"/>
        </w:rPr>
        <w:t>modificarea Hotărârii Guvernului nr. 271/2022 cu privire la organizarea și funcționarea Instituției Publice</w:t>
      </w:r>
    </w:p>
    <w:p w:rsidR="00532559" w:rsidRPr="00DB0B6A" w:rsidRDefault="00DB0B6A" w:rsidP="00DB0B6A">
      <w:pPr>
        <w:spacing w:after="0" w:line="276" w:lineRule="auto"/>
        <w:jc w:val="center"/>
        <w:rPr>
          <w:rFonts w:ascii="Times New Roman" w:hAnsi="Times New Roman"/>
          <w:b/>
          <w:bCs/>
          <w:sz w:val="24"/>
          <w:szCs w:val="24"/>
          <w:lang w:val="ro-MD"/>
        </w:rPr>
      </w:pPr>
      <w:r w:rsidRPr="00DB0B6A">
        <w:rPr>
          <w:rFonts w:ascii="Times New Roman" w:hAnsi="Times New Roman"/>
          <w:b/>
          <w:bCs/>
          <w:sz w:val="24"/>
          <w:szCs w:val="24"/>
          <w:lang w:val="ro-MD"/>
        </w:rPr>
        <w:t xml:space="preserve"> Oficiul Național de Dezvoltare Regională și Locală</w:t>
      </w:r>
    </w:p>
    <w:p w:rsidR="00DB0B6A" w:rsidRPr="00DB0B6A" w:rsidRDefault="00DB0B6A" w:rsidP="00DB0B6A">
      <w:pPr>
        <w:spacing w:after="0" w:line="276" w:lineRule="auto"/>
        <w:jc w:val="center"/>
        <w:rPr>
          <w:rFonts w:ascii="Times New Roman" w:hAnsi="Times New Roman"/>
          <w:b/>
          <w:bCs/>
          <w:sz w:val="24"/>
          <w:szCs w:val="24"/>
          <w:lang w:val="ro-MD"/>
        </w:rPr>
      </w:pPr>
    </w:p>
    <w:tbl>
      <w:tblPr>
        <w:tblW w:w="102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6"/>
      </w:tblGrid>
      <w:tr w:rsidR="00532559" w:rsidRPr="00DB0B6A" w:rsidTr="009076BF">
        <w:tc>
          <w:tcPr>
            <w:tcW w:w="10236" w:type="dxa"/>
            <w:shd w:val="clear" w:color="auto" w:fill="D9D9D9"/>
          </w:tcPr>
          <w:p w:rsidR="00532559" w:rsidRPr="00DB0B6A" w:rsidRDefault="00532559" w:rsidP="00DB0B6A">
            <w:pPr>
              <w:widowControl w:val="0"/>
              <w:numPr>
                <w:ilvl w:val="0"/>
                <w:numId w:val="1"/>
              </w:numPr>
              <w:overflowPunct w:val="0"/>
              <w:adjustRightInd w:val="0"/>
              <w:spacing w:after="0" w:line="276" w:lineRule="auto"/>
              <w:contextualSpacing/>
              <w:jc w:val="both"/>
              <w:rPr>
                <w:rFonts w:ascii="Times New Roman" w:hAnsi="Times New Roman"/>
                <w:b/>
                <w:color w:val="191919"/>
                <w:sz w:val="24"/>
                <w:szCs w:val="24"/>
                <w:lang w:val="ro-RO"/>
              </w:rPr>
            </w:pPr>
            <w:bookmarkStart w:id="0" w:name="_Hlk491071512"/>
            <w:r w:rsidRPr="00DB0B6A">
              <w:rPr>
                <w:rFonts w:ascii="Times New Roman" w:hAnsi="Times New Roman"/>
                <w:b/>
                <w:color w:val="191919"/>
                <w:sz w:val="24"/>
                <w:szCs w:val="24"/>
                <w:lang w:val="ro-RO"/>
              </w:rPr>
              <w:t>Denumirea autorului, și, după caz, a participanților la elaborarea proiectului</w:t>
            </w:r>
          </w:p>
        </w:tc>
      </w:tr>
      <w:tr w:rsidR="00532559" w:rsidRPr="00DB0B6A" w:rsidTr="009076BF">
        <w:tc>
          <w:tcPr>
            <w:tcW w:w="10236" w:type="dxa"/>
            <w:shd w:val="clear" w:color="auto" w:fill="auto"/>
          </w:tcPr>
          <w:p w:rsidR="00532559" w:rsidRPr="00DB0B6A" w:rsidRDefault="00532559" w:rsidP="00DB0B6A">
            <w:pPr>
              <w:spacing w:after="0" w:line="276" w:lineRule="auto"/>
              <w:jc w:val="both"/>
              <w:rPr>
                <w:rFonts w:ascii="Times New Roman" w:hAnsi="Times New Roman"/>
                <w:sz w:val="24"/>
                <w:szCs w:val="24"/>
                <w:lang w:val="ro-RO" w:eastAsia="ro-RO"/>
              </w:rPr>
            </w:pPr>
            <w:r w:rsidRPr="00DB0B6A">
              <w:rPr>
                <w:rFonts w:ascii="Times New Roman" w:hAnsi="Times New Roman"/>
                <w:sz w:val="24"/>
                <w:szCs w:val="24"/>
                <w:lang w:val="ro-RO"/>
              </w:rPr>
              <w:t xml:space="preserve">Proiectul </w:t>
            </w:r>
            <w:r w:rsidR="00DB0B6A" w:rsidRPr="00DB0B6A">
              <w:rPr>
                <w:rFonts w:ascii="Times New Roman" w:hAnsi="Times New Roman"/>
                <w:i/>
                <w:sz w:val="24"/>
                <w:szCs w:val="24"/>
                <w:lang w:val="ro-RO"/>
              </w:rPr>
              <w:t xml:space="preserve">hotărârii Guvernului cu privire la modificarea Hotărârii Guvernului nr. 271/2022 cu privire la organizarea și funcționarea Instituției Publice Oficiul Național de Dezvoltare Regională și Locală </w:t>
            </w:r>
            <w:r w:rsidR="00BE3CCB" w:rsidRPr="00DB0B6A">
              <w:rPr>
                <w:rFonts w:ascii="Times New Roman" w:hAnsi="Times New Roman"/>
                <w:sz w:val="24"/>
                <w:szCs w:val="24"/>
                <w:lang w:val="ro-MD"/>
              </w:rPr>
              <w:t>a fost elaborat de către Ministerul Infrastructurii și Dezvoltării Regionale.</w:t>
            </w:r>
          </w:p>
        </w:tc>
      </w:tr>
      <w:tr w:rsidR="00532559" w:rsidRPr="00DB0B6A" w:rsidTr="009076BF">
        <w:tc>
          <w:tcPr>
            <w:tcW w:w="10236" w:type="dxa"/>
            <w:shd w:val="clear" w:color="auto" w:fill="D9D9D9"/>
          </w:tcPr>
          <w:p w:rsidR="00532559" w:rsidRPr="00DB0B6A" w:rsidRDefault="00532559" w:rsidP="00DB0B6A">
            <w:pPr>
              <w:widowControl w:val="0"/>
              <w:numPr>
                <w:ilvl w:val="0"/>
                <w:numId w:val="1"/>
              </w:numPr>
              <w:overflowPunct w:val="0"/>
              <w:adjustRightInd w:val="0"/>
              <w:spacing w:after="0" w:line="276" w:lineRule="auto"/>
              <w:contextualSpacing/>
              <w:jc w:val="both"/>
              <w:rPr>
                <w:rFonts w:ascii="Times New Roman" w:hAnsi="Times New Roman"/>
                <w:b/>
                <w:color w:val="191919"/>
                <w:sz w:val="24"/>
                <w:szCs w:val="24"/>
                <w:lang w:val="ro-RO"/>
              </w:rPr>
            </w:pPr>
            <w:r w:rsidRPr="00DB0B6A">
              <w:rPr>
                <w:rFonts w:ascii="Times New Roman" w:hAnsi="Times New Roman"/>
                <w:b/>
                <w:color w:val="191919"/>
                <w:sz w:val="24"/>
                <w:szCs w:val="24"/>
                <w:lang w:val="ro-RO"/>
              </w:rPr>
              <w:t>Condițiile ce au impus elaborarea proiectului de act normativ și finalitățile acestuia</w:t>
            </w:r>
          </w:p>
        </w:tc>
      </w:tr>
      <w:tr w:rsidR="00532559" w:rsidRPr="00DB0B6A" w:rsidTr="009076BF">
        <w:tc>
          <w:tcPr>
            <w:tcW w:w="10236" w:type="dxa"/>
            <w:shd w:val="clear" w:color="auto" w:fill="auto"/>
          </w:tcPr>
          <w:p w:rsidR="00532559" w:rsidRPr="00DB0B6A" w:rsidRDefault="00532559" w:rsidP="00DB0B6A">
            <w:pPr>
              <w:spacing w:after="0" w:line="276" w:lineRule="auto"/>
              <w:jc w:val="both"/>
              <w:rPr>
                <w:rFonts w:ascii="Times New Roman" w:hAnsi="Times New Roman"/>
                <w:sz w:val="24"/>
                <w:szCs w:val="24"/>
                <w:lang w:val="ro-RO"/>
              </w:rPr>
            </w:pPr>
            <w:r w:rsidRPr="00DB0B6A">
              <w:rPr>
                <w:rFonts w:ascii="Times New Roman" w:hAnsi="Times New Roman"/>
                <w:sz w:val="24"/>
                <w:szCs w:val="24"/>
                <w:lang w:val="ro-RO"/>
              </w:rPr>
              <w:t>Prezentul proiect a fost elaborat în vederea executării prevederilor art. 11 al Legii nr. 27/2022 privind Fondul Național pentru Dezvoltare Regională și Locală, prin care este prevăzută constituirea entității de implementare a programului și proiectelor de dezvoltare regională și locală.</w:t>
            </w:r>
            <w:r w:rsidR="00BE3CCB" w:rsidRPr="00DB0B6A">
              <w:rPr>
                <w:rFonts w:ascii="Times New Roman" w:hAnsi="Times New Roman"/>
                <w:sz w:val="24"/>
                <w:szCs w:val="24"/>
                <w:lang w:val="ro-RO"/>
              </w:rPr>
              <w:t xml:space="preserve"> Totodată, prin HG nr. 271/2022 cu privire la organizarea și funcționarea Instituției Publice Oficiul Național de Dezvoltare Regională și Locală, a fost constituită instituția publică, iar în conformitate cu prevederile </w:t>
            </w:r>
            <w:r w:rsidR="00142B1C" w:rsidRPr="00DB0B6A">
              <w:rPr>
                <w:rFonts w:ascii="Times New Roman" w:hAnsi="Times New Roman"/>
                <w:sz w:val="24"/>
                <w:szCs w:val="24"/>
                <w:lang w:val="ro-RO"/>
              </w:rPr>
              <w:t xml:space="preserve">pct. </w:t>
            </w:r>
            <w:r w:rsidR="00BE3CCB" w:rsidRPr="00DB0B6A">
              <w:rPr>
                <w:rFonts w:ascii="Times New Roman" w:hAnsi="Times New Roman"/>
                <w:sz w:val="24"/>
                <w:szCs w:val="24"/>
                <w:lang w:val="ro-RO"/>
              </w:rPr>
              <w:t>3 al actului normativ, Ministerul Infrastructurii și Dezvoltării Regionale, în termen de 30 de zile de la intrarea în vigoare a actului normativ</w:t>
            </w:r>
            <w:r w:rsidR="00142B1C" w:rsidRPr="00DB0B6A">
              <w:rPr>
                <w:rFonts w:ascii="Times New Roman" w:hAnsi="Times New Roman"/>
                <w:sz w:val="24"/>
                <w:szCs w:val="24"/>
                <w:lang w:val="ro-RO"/>
              </w:rPr>
              <w:t>,</w:t>
            </w:r>
            <w:r w:rsidR="00BE3CCB" w:rsidRPr="00DB0B6A">
              <w:rPr>
                <w:rFonts w:ascii="Times New Roman" w:hAnsi="Times New Roman"/>
                <w:sz w:val="24"/>
                <w:szCs w:val="24"/>
                <w:lang w:val="ro-RO"/>
              </w:rPr>
              <w:t xml:space="preserve"> va prezenta Guvernului s</w:t>
            </w:r>
            <w:r w:rsidR="002F46A5" w:rsidRPr="00DB0B6A">
              <w:rPr>
                <w:rFonts w:ascii="Times New Roman" w:hAnsi="Times New Roman"/>
                <w:sz w:val="24"/>
                <w:szCs w:val="24"/>
                <w:lang w:val="ro-RO"/>
              </w:rPr>
              <w:t>pre aprobare structura, organi</w:t>
            </w:r>
            <w:r w:rsidR="00BE3CCB" w:rsidRPr="00DB0B6A">
              <w:rPr>
                <w:rFonts w:ascii="Times New Roman" w:hAnsi="Times New Roman"/>
                <w:sz w:val="24"/>
                <w:szCs w:val="24"/>
                <w:lang w:val="ro-RO"/>
              </w:rPr>
              <w:t>gra</w:t>
            </w:r>
            <w:r w:rsidR="002F46A5" w:rsidRPr="00DB0B6A">
              <w:rPr>
                <w:rFonts w:ascii="Times New Roman" w:hAnsi="Times New Roman"/>
                <w:sz w:val="24"/>
                <w:szCs w:val="24"/>
                <w:lang w:val="ro-RO"/>
              </w:rPr>
              <w:t>ma</w:t>
            </w:r>
            <w:r w:rsidR="00BE3CCB" w:rsidRPr="00DB0B6A">
              <w:rPr>
                <w:rFonts w:ascii="Times New Roman" w:hAnsi="Times New Roman"/>
                <w:sz w:val="24"/>
                <w:szCs w:val="24"/>
                <w:lang w:val="ro-RO"/>
              </w:rPr>
              <w:t xml:space="preserve"> și efectivul limită</w:t>
            </w:r>
            <w:r w:rsidR="002F46A5" w:rsidRPr="00DB0B6A">
              <w:rPr>
                <w:rFonts w:ascii="Times New Roman" w:hAnsi="Times New Roman"/>
                <w:sz w:val="24"/>
                <w:szCs w:val="24"/>
                <w:lang w:val="ro-RO"/>
              </w:rPr>
              <w:t>.</w:t>
            </w:r>
            <w:r w:rsidR="009107C4" w:rsidRPr="00DB0B6A">
              <w:rPr>
                <w:rFonts w:ascii="Times New Roman" w:hAnsi="Times New Roman"/>
                <w:sz w:val="24"/>
                <w:szCs w:val="24"/>
                <w:lang w:val="ro-RO"/>
              </w:rPr>
              <w:t xml:space="preserve"> Obligativitatea aprobării de către Guvern a efectivului limită, structurii și organigramei reies din prevederile art. 7 lit. b) a Legii nr. 136/2017 cu privire la Guvern.</w:t>
            </w:r>
          </w:p>
        </w:tc>
      </w:tr>
      <w:tr w:rsidR="00532559" w:rsidRPr="00DB0B6A" w:rsidTr="009076BF">
        <w:tc>
          <w:tcPr>
            <w:tcW w:w="10236" w:type="dxa"/>
            <w:shd w:val="clear" w:color="auto" w:fill="D9D9D9"/>
          </w:tcPr>
          <w:p w:rsidR="00532559" w:rsidRPr="00DB0B6A" w:rsidRDefault="00532559" w:rsidP="00DB0B6A">
            <w:pPr>
              <w:widowControl w:val="0"/>
              <w:numPr>
                <w:ilvl w:val="0"/>
                <w:numId w:val="1"/>
              </w:numPr>
              <w:overflowPunct w:val="0"/>
              <w:adjustRightInd w:val="0"/>
              <w:spacing w:after="0" w:line="276" w:lineRule="auto"/>
              <w:contextualSpacing/>
              <w:jc w:val="both"/>
              <w:rPr>
                <w:rFonts w:ascii="Times New Roman" w:hAnsi="Times New Roman"/>
                <w:b/>
                <w:color w:val="191919"/>
                <w:sz w:val="24"/>
                <w:szCs w:val="24"/>
                <w:lang w:val="ro-RO"/>
              </w:rPr>
            </w:pPr>
            <w:r w:rsidRPr="00DB0B6A">
              <w:rPr>
                <w:rFonts w:ascii="Times New Roman" w:hAnsi="Times New Roman"/>
                <w:b/>
                <w:color w:val="191919"/>
                <w:sz w:val="24"/>
                <w:szCs w:val="24"/>
                <w:lang w:val="ro-RO"/>
              </w:rPr>
              <w:t xml:space="preserve">Descrierea gradului de compatibilitate, pentru proiectele care au ca scop armonizarea legislației naționale cu legislația Uniunii Europene </w:t>
            </w:r>
          </w:p>
        </w:tc>
      </w:tr>
      <w:tr w:rsidR="00532559" w:rsidRPr="00DB0B6A" w:rsidTr="009076BF">
        <w:tc>
          <w:tcPr>
            <w:tcW w:w="10236" w:type="dxa"/>
            <w:shd w:val="clear" w:color="auto" w:fill="auto"/>
          </w:tcPr>
          <w:p w:rsidR="00532559" w:rsidRPr="00DB0B6A" w:rsidRDefault="00532559" w:rsidP="00DB0B6A">
            <w:pPr>
              <w:spacing w:after="0" w:line="276" w:lineRule="auto"/>
              <w:jc w:val="both"/>
              <w:rPr>
                <w:rFonts w:ascii="Times New Roman" w:hAnsi="Times New Roman"/>
                <w:sz w:val="24"/>
                <w:szCs w:val="24"/>
                <w:lang w:val="ro-MD"/>
              </w:rPr>
            </w:pPr>
            <w:r w:rsidRPr="00DB0B6A">
              <w:rPr>
                <w:rFonts w:ascii="Times New Roman" w:hAnsi="Times New Roman"/>
                <w:sz w:val="24"/>
                <w:szCs w:val="24"/>
                <w:lang w:val="ro-MD"/>
              </w:rPr>
              <w:t xml:space="preserve">Prezentul proiect de act normativ nu are ca scop armonizarea legislației naționale cu cea a Uniunii Europene.  </w:t>
            </w:r>
          </w:p>
        </w:tc>
      </w:tr>
      <w:tr w:rsidR="00532559" w:rsidRPr="00DB0B6A" w:rsidTr="009076BF">
        <w:tc>
          <w:tcPr>
            <w:tcW w:w="10236" w:type="dxa"/>
            <w:shd w:val="clear" w:color="auto" w:fill="D9D9D9"/>
          </w:tcPr>
          <w:p w:rsidR="00532559" w:rsidRPr="00DB0B6A" w:rsidRDefault="00532559" w:rsidP="00DB0B6A">
            <w:pPr>
              <w:widowControl w:val="0"/>
              <w:numPr>
                <w:ilvl w:val="0"/>
                <w:numId w:val="1"/>
              </w:numPr>
              <w:overflowPunct w:val="0"/>
              <w:adjustRightInd w:val="0"/>
              <w:spacing w:after="0" w:line="276" w:lineRule="auto"/>
              <w:contextualSpacing/>
              <w:jc w:val="both"/>
              <w:rPr>
                <w:rFonts w:ascii="Times New Roman" w:hAnsi="Times New Roman"/>
                <w:b/>
                <w:color w:val="191919"/>
                <w:sz w:val="24"/>
                <w:szCs w:val="24"/>
                <w:lang w:val="ro-RO"/>
              </w:rPr>
            </w:pPr>
            <w:r w:rsidRPr="00DB0B6A">
              <w:rPr>
                <w:rFonts w:ascii="Times New Roman" w:hAnsi="Times New Roman"/>
                <w:b/>
                <w:color w:val="191919"/>
                <w:sz w:val="24"/>
                <w:szCs w:val="24"/>
                <w:lang w:val="ro-RO"/>
              </w:rPr>
              <w:t>Principalele prevederi ale proiectului și evidențierea elementelor noi</w:t>
            </w:r>
          </w:p>
        </w:tc>
      </w:tr>
      <w:tr w:rsidR="00532559" w:rsidRPr="00DB0B6A" w:rsidTr="009076BF">
        <w:tc>
          <w:tcPr>
            <w:tcW w:w="10236" w:type="dxa"/>
            <w:shd w:val="clear" w:color="auto" w:fill="auto"/>
          </w:tcPr>
          <w:p w:rsidR="00691B09" w:rsidRPr="00DB0B6A" w:rsidRDefault="00532559" w:rsidP="00DB0B6A">
            <w:pPr>
              <w:spacing w:after="0" w:line="276" w:lineRule="auto"/>
              <w:ind w:right="89"/>
              <w:jc w:val="both"/>
              <w:rPr>
                <w:rFonts w:ascii="Times New Roman" w:hAnsi="Times New Roman"/>
                <w:sz w:val="24"/>
                <w:szCs w:val="24"/>
                <w:lang w:val="ro-RO"/>
              </w:rPr>
            </w:pPr>
            <w:r w:rsidRPr="00DB0B6A">
              <w:rPr>
                <w:rFonts w:ascii="Times New Roman" w:hAnsi="Times New Roman"/>
                <w:sz w:val="24"/>
                <w:szCs w:val="24"/>
                <w:lang w:val="ro-RO"/>
              </w:rPr>
              <w:t xml:space="preserve">Prevederile prezentului proiect de act normativ stabilesc </w:t>
            </w:r>
            <w:r w:rsidR="002F46A5" w:rsidRPr="00DB0B6A">
              <w:rPr>
                <w:rFonts w:ascii="Times New Roman" w:hAnsi="Times New Roman"/>
                <w:sz w:val="24"/>
                <w:szCs w:val="24"/>
                <w:lang w:val="ro-RO"/>
              </w:rPr>
              <w:t xml:space="preserve">completarea HG nr. 271/2022 cu privire la organizarea și funcționarea Instituției Publice Oficiul Național de Dezvoltare Regională și Locală cu prevederi ce stabilesc structura, organigrama și efectivul limită a Instituției Publice Oficiul Național de Dezvoltare Regională și Locală. Aceste acțiuni sunt realizate în conformitate cu prevederile Legii nr. 136/2017 cu privire la Guvern, care prin art. 7 </w:t>
            </w:r>
            <w:r w:rsidR="00142B1C" w:rsidRPr="00DB0B6A">
              <w:rPr>
                <w:rFonts w:ascii="Times New Roman" w:hAnsi="Times New Roman"/>
                <w:sz w:val="24"/>
                <w:szCs w:val="24"/>
                <w:lang w:val="ro-RO"/>
              </w:rPr>
              <w:t xml:space="preserve">lit. </w:t>
            </w:r>
            <w:r w:rsidR="002F46A5" w:rsidRPr="00DB0B6A">
              <w:rPr>
                <w:rFonts w:ascii="Times New Roman" w:hAnsi="Times New Roman"/>
                <w:sz w:val="24"/>
                <w:szCs w:val="24"/>
                <w:lang w:val="ro-RO"/>
              </w:rPr>
              <w:t xml:space="preserve">b) stabilește dreptul exclusiv al Guvernului de a aproba </w:t>
            </w:r>
            <w:r w:rsidR="00691B09" w:rsidRPr="00DB0B6A">
              <w:rPr>
                <w:rFonts w:ascii="Times New Roman" w:hAnsi="Times New Roman"/>
                <w:sz w:val="24"/>
                <w:szCs w:val="24"/>
                <w:lang w:val="ro-RO"/>
              </w:rPr>
              <w:t>structura și efectivul limită a</w:t>
            </w:r>
            <w:r w:rsidR="00142B1C" w:rsidRPr="00DB0B6A">
              <w:rPr>
                <w:rFonts w:ascii="Times New Roman" w:hAnsi="Times New Roman"/>
                <w:sz w:val="24"/>
                <w:szCs w:val="24"/>
                <w:lang w:val="ro-RO"/>
              </w:rPr>
              <w:t>le</w:t>
            </w:r>
            <w:r w:rsidR="00691B09" w:rsidRPr="00DB0B6A">
              <w:rPr>
                <w:rFonts w:ascii="Times New Roman" w:hAnsi="Times New Roman"/>
                <w:sz w:val="24"/>
                <w:szCs w:val="24"/>
                <w:lang w:val="ro-RO"/>
              </w:rPr>
              <w:t xml:space="preserve"> ministerelor, autorităților administrative centrale subordonate Guvernului și altor structuri organizaționale din sfera lor de competență. </w:t>
            </w:r>
          </w:p>
          <w:p w:rsidR="00B93B4B" w:rsidRPr="00DB0B6A" w:rsidRDefault="00691B09" w:rsidP="00FD0BDE">
            <w:pPr>
              <w:spacing w:after="120" w:line="276" w:lineRule="auto"/>
              <w:jc w:val="both"/>
              <w:rPr>
                <w:rFonts w:ascii="Times New Roman" w:hAnsi="Times New Roman"/>
                <w:bCs/>
                <w:sz w:val="24"/>
                <w:szCs w:val="24"/>
                <w:lang w:val="ro-MD"/>
              </w:rPr>
            </w:pPr>
            <w:r w:rsidRPr="00DB0B6A">
              <w:rPr>
                <w:rFonts w:ascii="Times New Roman" w:hAnsi="Times New Roman"/>
                <w:sz w:val="24"/>
                <w:szCs w:val="24"/>
                <w:lang w:val="ro-RO"/>
              </w:rPr>
              <w:t xml:space="preserve">Prin urmare, proiectul actului normativ stabilește un efectiv limită de 40 unități, organizate în </w:t>
            </w:r>
            <w:r w:rsidR="00A15C42" w:rsidRPr="00DB0B6A">
              <w:rPr>
                <w:rFonts w:ascii="Times New Roman" w:hAnsi="Times New Roman"/>
                <w:sz w:val="24"/>
                <w:szCs w:val="24"/>
                <w:lang w:val="ro-RO"/>
              </w:rPr>
              <w:t>9</w:t>
            </w:r>
            <w:r w:rsidRPr="00DB0B6A">
              <w:rPr>
                <w:rFonts w:ascii="Times New Roman" w:hAnsi="Times New Roman"/>
                <w:sz w:val="24"/>
                <w:szCs w:val="24"/>
                <w:lang w:val="ro-RO"/>
              </w:rPr>
              <w:t xml:space="preserve"> subdiviziuni </w:t>
            </w:r>
            <w:r w:rsidR="00A15C42" w:rsidRPr="00DB0B6A">
              <w:rPr>
                <w:rFonts w:ascii="Times New Roman" w:hAnsi="Times New Roman"/>
                <w:sz w:val="24"/>
                <w:szCs w:val="24"/>
                <w:lang w:val="ro-RO"/>
              </w:rPr>
              <w:t xml:space="preserve">specializate, </w:t>
            </w:r>
            <w:r w:rsidR="00B93B4B" w:rsidRPr="00DB0B6A">
              <w:rPr>
                <w:rFonts w:ascii="Times New Roman" w:hAnsi="Times New Roman"/>
                <w:sz w:val="24"/>
                <w:szCs w:val="24"/>
                <w:lang w:val="ro-RO"/>
              </w:rPr>
              <w:t xml:space="preserve">iar </w:t>
            </w:r>
            <w:r w:rsidR="00DB0B6A" w:rsidRPr="00DB0B6A">
              <w:rPr>
                <w:rFonts w:ascii="Times New Roman" w:hAnsi="Times New Roman"/>
                <w:bCs/>
                <w:sz w:val="24"/>
                <w:szCs w:val="24"/>
                <w:lang w:val="ro-MD"/>
              </w:rPr>
              <w:t>structura</w:t>
            </w:r>
            <w:r w:rsidR="00B93B4B" w:rsidRPr="00DB0B6A">
              <w:rPr>
                <w:rFonts w:ascii="Times New Roman" w:hAnsi="Times New Roman"/>
                <w:bCs/>
                <w:sz w:val="24"/>
                <w:szCs w:val="24"/>
                <w:lang w:val="ro-MD"/>
              </w:rPr>
              <w:t xml:space="preserve"> Oficiului, în general</w:t>
            </w:r>
            <w:r w:rsidR="00142B1C" w:rsidRPr="00DB0B6A">
              <w:rPr>
                <w:rFonts w:ascii="Times New Roman" w:hAnsi="Times New Roman"/>
                <w:bCs/>
                <w:sz w:val="24"/>
                <w:szCs w:val="24"/>
                <w:lang w:val="ro-MD"/>
              </w:rPr>
              <w:t>,</w:t>
            </w:r>
            <w:r w:rsidR="00B93B4B" w:rsidRPr="00DB0B6A">
              <w:rPr>
                <w:rFonts w:ascii="Times New Roman" w:hAnsi="Times New Roman"/>
                <w:bCs/>
                <w:sz w:val="24"/>
                <w:szCs w:val="24"/>
                <w:lang w:val="ro-MD"/>
              </w:rPr>
              <w:t xml:space="preserve"> este elaborată astfel încât să existe 2 componente distincte: </w:t>
            </w:r>
            <w:r w:rsidR="00B93B4B" w:rsidRPr="00DB0B6A">
              <w:rPr>
                <w:rFonts w:ascii="Times New Roman" w:hAnsi="Times New Roman"/>
                <w:bCs/>
                <w:i/>
                <w:sz w:val="24"/>
                <w:szCs w:val="24"/>
                <w:lang w:val="ro-MD"/>
              </w:rPr>
              <w:t>(i)</w:t>
            </w:r>
            <w:r w:rsidR="00B93B4B" w:rsidRPr="00DB0B6A">
              <w:rPr>
                <w:rFonts w:ascii="Times New Roman" w:hAnsi="Times New Roman"/>
                <w:bCs/>
                <w:sz w:val="24"/>
                <w:szCs w:val="24"/>
                <w:lang w:val="ro-MD"/>
              </w:rPr>
              <w:t xml:space="preserve"> componenta responsabilă pentru acțiuni soft: elaborarea manualelor operaționale în cazul finanțării proiectelor din sursele fondurilor naționale, elaborarea manualelor operaționale în cazul finanțării proiectelor din sursele partenerilor de dezvoltare, desfășurarea apelurilor de propuneri de proiecte și instruirile necesare în acest sens, colectarea aplicațiilor/ dosarelor depuse în cadrul apelurilor și asigurarea procedurilor de evaluare a proiectelor și nu în ultimul rând asigurarea monitorizării ex-post a proiectelor implementate</w:t>
            </w:r>
            <w:r w:rsidR="00142B1C" w:rsidRPr="00DB0B6A">
              <w:rPr>
                <w:rFonts w:ascii="Times New Roman" w:hAnsi="Times New Roman"/>
                <w:bCs/>
                <w:sz w:val="24"/>
                <w:szCs w:val="24"/>
                <w:lang w:val="ro-MD"/>
              </w:rPr>
              <w:t>,</w:t>
            </w:r>
            <w:r w:rsidR="00B93B4B" w:rsidRPr="00DB0B6A">
              <w:rPr>
                <w:rFonts w:ascii="Times New Roman" w:hAnsi="Times New Roman"/>
                <w:bCs/>
                <w:sz w:val="24"/>
                <w:szCs w:val="24"/>
                <w:lang w:val="ro-MD"/>
              </w:rPr>
              <w:t xml:space="preserve"> în cadrul cărora sunt estimate riscuri de durabilitate</w:t>
            </w:r>
            <w:r w:rsidR="00914DE2" w:rsidRPr="00DB0B6A">
              <w:rPr>
                <w:rFonts w:ascii="Times New Roman" w:hAnsi="Times New Roman"/>
                <w:bCs/>
                <w:sz w:val="24"/>
                <w:szCs w:val="24"/>
                <w:lang w:val="ro-MD"/>
              </w:rPr>
              <w:t>;</w:t>
            </w:r>
            <w:r w:rsidR="00B93B4B" w:rsidRPr="00DB0B6A">
              <w:rPr>
                <w:rFonts w:ascii="Times New Roman" w:hAnsi="Times New Roman"/>
                <w:bCs/>
                <w:sz w:val="24"/>
                <w:szCs w:val="24"/>
                <w:lang w:val="ro-MD"/>
              </w:rPr>
              <w:t xml:space="preserve"> </w:t>
            </w:r>
            <w:r w:rsidR="00B93B4B" w:rsidRPr="00DB0B6A">
              <w:rPr>
                <w:rFonts w:ascii="Times New Roman" w:hAnsi="Times New Roman"/>
                <w:bCs/>
                <w:i/>
                <w:sz w:val="24"/>
                <w:szCs w:val="24"/>
                <w:lang w:val="ro-MD"/>
              </w:rPr>
              <w:t>(ii)</w:t>
            </w:r>
            <w:r w:rsidR="00B93B4B" w:rsidRPr="00DB0B6A">
              <w:rPr>
                <w:rFonts w:ascii="Times New Roman" w:hAnsi="Times New Roman"/>
                <w:bCs/>
                <w:sz w:val="24"/>
                <w:szCs w:val="24"/>
                <w:lang w:val="ro-MD"/>
              </w:rPr>
              <w:t xml:space="preserve"> componenta responsabilă pentru aspectele tehnice, cum ar fi</w:t>
            </w:r>
            <w:r w:rsidR="00914DE2" w:rsidRPr="00DB0B6A">
              <w:rPr>
                <w:rFonts w:ascii="Times New Roman" w:hAnsi="Times New Roman"/>
                <w:bCs/>
                <w:sz w:val="24"/>
                <w:szCs w:val="24"/>
                <w:lang w:val="ro-MD"/>
              </w:rPr>
              <w:t>:</w:t>
            </w:r>
            <w:r w:rsidR="00B93B4B" w:rsidRPr="00DB0B6A">
              <w:rPr>
                <w:rFonts w:ascii="Times New Roman" w:hAnsi="Times New Roman"/>
                <w:bCs/>
                <w:sz w:val="24"/>
                <w:szCs w:val="24"/>
                <w:lang w:val="ro-MD"/>
              </w:rPr>
              <w:t xml:space="preserve"> aprobarea rapoartelor și documentelor prezentate și autorizarea deburs</w:t>
            </w:r>
            <w:r w:rsidR="00914DE2" w:rsidRPr="00DB0B6A">
              <w:rPr>
                <w:rFonts w:ascii="Times New Roman" w:hAnsi="Times New Roman"/>
                <w:bCs/>
                <w:sz w:val="24"/>
                <w:szCs w:val="24"/>
                <w:lang w:val="ro-MD"/>
              </w:rPr>
              <w:t>ării</w:t>
            </w:r>
            <w:r w:rsidR="00B93B4B" w:rsidRPr="00DB0B6A">
              <w:rPr>
                <w:rFonts w:ascii="Times New Roman" w:hAnsi="Times New Roman"/>
                <w:bCs/>
                <w:sz w:val="24"/>
                <w:szCs w:val="24"/>
                <w:lang w:val="ro-MD"/>
              </w:rPr>
              <w:t xml:space="preserve"> resurselor financiare, efectuarea vizitelor în teren pentru examinarea volumului și calității lucrărilor executate, fiind asigurată realizarea următoarelor atribuții:</w:t>
            </w:r>
          </w:p>
          <w:p w:rsidR="00B93B4B" w:rsidRPr="00DB0B6A" w:rsidRDefault="00B93B4B" w:rsidP="00DB0B6A">
            <w:pPr>
              <w:spacing w:after="0" w:line="276" w:lineRule="auto"/>
              <w:jc w:val="both"/>
              <w:rPr>
                <w:rFonts w:ascii="Times New Roman" w:hAnsi="Times New Roman"/>
                <w:bCs/>
                <w:sz w:val="24"/>
                <w:szCs w:val="24"/>
                <w:lang w:val="ro-MD"/>
              </w:rPr>
            </w:pPr>
            <w:r w:rsidRPr="00DB0B6A">
              <w:rPr>
                <w:rFonts w:ascii="Times New Roman" w:hAnsi="Times New Roman"/>
                <w:bCs/>
                <w:sz w:val="24"/>
                <w:szCs w:val="24"/>
                <w:u w:val="single"/>
                <w:lang w:val="ro-MD"/>
              </w:rPr>
              <w:t>2 directori adjuncți</w:t>
            </w:r>
            <w:r w:rsidRPr="00DB0B6A">
              <w:rPr>
                <w:rFonts w:ascii="Times New Roman" w:hAnsi="Times New Roman"/>
                <w:bCs/>
                <w:sz w:val="24"/>
                <w:szCs w:val="24"/>
                <w:lang w:val="ro-MD"/>
              </w:rPr>
              <w:t xml:space="preserve"> – care vor </w:t>
            </w:r>
            <w:r w:rsidR="00914DE2" w:rsidRPr="00DB0B6A">
              <w:rPr>
                <w:rFonts w:ascii="Times New Roman" w:hAnsi="Times New Roman"/>
                <w:bCs/>
                <w:sz w:val="24"/>
                <w:szCs w:val="24"/>
                <w:lang w:val="ro-MD"/>
              </w:rPr>
              <w:t xml:space="preserve">deviza </w:t>
            </w:r>
            <w:r w:rsidRPr="00DB0B6A">
              <w:rPr>
                <w:rFonts w:ascii="Times New Roman" w:hAnsi="Times New Roman"/>
                <w:bCs/>
                <w:sz w:val="24"/>
                <w:szCs w:val="24"/>
                <w:lang w:val="ro-MD"/>
              </w:rPr>
              <w:t>funcțiile de gestionare a competențelor, conform celor două competențe descrise mai sus;</w:t>
            </w:r>
          </w:p>
          <w:p w:rsidR="008B0919" w:rsidRPr="00DB0B6A" w:rsidRDefault="008B0919" w:rsidP="00DB0B6A">
            <w:pPr>
              <w:spacing w:after="0" w:line="276" w:lineRule="auto"/>
              <w:ind w:left="204" w:hanging="204"/>
              <w:jc w:val="both"/>
              <w:rPr>
                <w:rFonts w:ascii="Times New Roman" w:hAnsi="Times New Roman"/>
                <w:bCs/>
                <w:sz w:val="24"/>
                <w:szCs w:val="24"/>
                <w:lang w:val="ro-MD"/>
              </w:rPr>
            </w:pPr>
            <w:r w:rsidRPr="00DB0B6A">
              <w:rPr>
                <w:rFonts w:ascii="Times New Roman" w:hAnsi="Times New Roman"/>
                <w:sz w:val="24"/>
                <w:szCs w:val="24"/>
                <w:lang w:val="ro-MD"/>
              </w:rPr>
              <w:t xml:space="preserve">a. </w:t>
            </w:r>
            <w:r w:rsidR="00B93B4B" w:rsidRPr="00DB0B6A">
              <w:rPr>
                <w:rFonts w:ascii="Times New Roman" w:hAnsi="Times New Roman"/>
                <w:sz w:val="24"/>
                <w:szCs w:val="24"/>
                <w:u w:val="single"/>
                <w:lang w:val="ro-MD"/>
              </w:rPr>
              <w:t xml:space="preserve">Direcția </w:t>
            </w:r>
            <w:r w:rsidR="00DB0B6A" w:rsidRPr="00DB0B6A">
              <w:rPr>
                <w:rFonts w:ascii="Times New Roman" w:hAnsi="Times New Roman"/>
                <w:sz w:val="24"/>
                <w:szCs w:val="24"/>
                <w:u w:val="single"/>
                <w:lang w:val="ro-MD"/>
              </w:rPr>
              <w:t>planificare operațională</w:t>
            </w:r>
            <w:r w:rsidR="00FD0BDE">
              <w:rPr>
                <w:rFonts w:ascii="Times New Roman" w:hAnsi="Times New Roman"/>
                <w:sz w:val="24"/>
                <w:szCs w:val="24"/>
                <w:lang w:val="ro-MD"/>
              </w:rPr>
              <w:t xml:space="preserve"> </w:t>
            </w:r>
            <w:r w:rsidR="00B93B4B" w:rsidRPr="00DB0B6A">
              <w:rPr>
                <w:rFonts w:ascii="Times New Roman" w:hAnsi="Times New Roman"/>
                <w:bCs/>
                <w:sz w:val="24"/>
                <w:szCs w:val="24"/>
                <w:lang w:val="ro-MD"/>
              </w:rPr>
              <w:t xml:space="preserve">– </w:t>
            </w:r>
            <w:r w:rsidR="00DB0B6A" w:rsidRPr="00DB0B6A">
              <w:rPr>
                <w:rFonts w:ascii="Times New Roman" w:hAnsi="Times New Roman"/>
                <w:bCs/>
                <w:sz w:val="24"/>
                <w:szCs w:val="24"/>
                <w:lang w:val="ro-MD"/>
              </w:rPr>
              <w:t>elaborează Manualul Operațional (MO)</w:t>
            </w:r>
            <w:r w:rsidRPr="00DB0B6A">
              <w:rPr>
                <w:rFonts w:ascii="Times New Roman" w:hAnsi="Times New Roman"/>
                <w:bCs/>
                <w:sz w:val="24"/>
                <w:szCs w:val="24"/>
                <w:lang w:val="ro-MD"/>
              </w:rPr>
              <w:t xml:space="preserve"> al O</w:t>
            </w:r>
            <w:r w:rsidR="00B93B4B" w:rsidRPr="00DB0B6A">
              <w:rPr>
                <w:rFonts w:ascii="Times New Roman" w:hAnsi="Times New Roman"/>
                <w:bCs/>
                <w:sz w:val="24"/>
                <w:szCs w:val="24"/>
                <w:lang w:val="ro-MD"/>
              </w:rPr>
              <w:t>NDRL, elaborează MO pentru implementarea proiectelor finanțate de partenerii de dezvoltare, elaborează regulamentele interne aferente proceselor de finanțare a proiectelor</w:t>
            </w:r>
            <w:r w:rsidR="00914DE2" w:rsidRPr="00DB0B6A">
              <w:rPr>
                <w:rFonts w:ascii="Times New Roman" w:hAnsi="Times New Roman"/>
                <w:bCs/>
                <w:sz w:val="24"/>
                <w:szCs w:val="24"/>
                <w:lang w:val="ro-MD"/>
              </w:rPr>
              <w:t xml:space="preserve">: </w:t>
            </w:r>
            <w:r w:rsidRPr="00DB0B6A">
              <w:rPr>
                <w:rFonts w:ascii="Times New Roman" w:hAnsi="Times New Roman"/>
                <w:bCs/>
                <w:sz w:val="24"/>
                <w:szCs w:val="24"/>
                <w:lang w:val="ro-MD"/>
              </w:rPr>
              <w:t xml:space="preserve">(i) lansează procedurile de apel pentru selectarea </w:t>
            </w:r>
            <w:r w:rsidRPr="00DB0B6A">
              <w:rPr>
                <w:rFonts w:ascii="Times New Roman" w:hAnsi="Times New Roman"/>
                <w:bCs/>
                <w:sz w:val="24"/>
                <w:szCs w:val="24"/>
                <w:lang w:val="ro-MD"/>
              </w:rPr>
              <w:lastRenderedPageBreak/>
              <w:t xml:space="preserve">propunerilor de proiecte, (ii) </w:t>
            </w:r>
            <w:r w:rsidRPr="00DB0B6A">
              <w:rPr>
                <w:rFonts w:ascii="Times New Roman" w:hAnsi="Times New Roman"/>
                <w:sz w:val="24"/>
                <w:szCs w:val="24"/>
                <w:lang w:val="ro-MD"/>
              </w:rPr>
              <w:t>asigură derul</w:t>
            </w:r>
            <w:r w:rsidRPr="00DB0B6A">
              <w:rPr>
                <w:rFonts w:ascii="Times New Roman" w:hAnsi="Times New Roman"/>
                <w:bCs/>
                <w:sz w:val="24"/>
                <w:szCs w:val="24"/>
                <w:lang w:val="ro-MD"/>
              </w:rPr>
              <w:t>area</w:t>
            </w:r>
            <w:r w:rsidRPr="00DB0B6A">
              <w:rPr>
                <w:rFonts w:ascii="Times New Roman" w:hAnsi="Times New Roman"/>
                <w:sz w:val="24"/>
                <w:szCs w:val="24"/>
                <w:lang w:val="ro-MD"/>
              </w:rPr>
              <w:t xml:space="preserve"> corectă </w:t>
            </w:r>
            <w:r w:rsidR="005E7004" w:rsidRPr="00DB0B6A">
              <w:rPr>
                <w:rFonts w:ascii="Times New Roman" w:hAnsi="Times New Roman"/>
                <w:sz w:val="24"/>
                <w:szCs w:val="24"/>
                <w:lang w:val="ro-MD"/>
              </w:rPr>
              <w:t>ș</w:t>
            </w:r>
            <w:r w:rsidRPr="00DB0B6A">
              <w:rPr>
                <w:rFonts w:ascii="Times New Roman" w:hAnsi="Times New Roman"/>
                <w:sz w:val="24"/>
                <w:szCs w:val="24"/>
                <w:lang w:val="ro-MD"/>
              </w:rPr>
              <w:t xml:space="preserve">i legală a procesului de recepționare și verificare a dosarelor prezentate, (iii) </w:t>
            </w:r>
            <w:r w:rsidR="00914DE2" w:rsidRPr="00DB0B6A">
              <w:rPr>
                <w:rFonts w:ascii="Times New Roman" w:hAnsi="Times New Roman"/>
                <w:sz w:val="24"/>
                <w:szCs w:val="24"/>
                <w:lang w:val="ro-MD"/>
              </w:rPr>
              <w:t xml:space="preserve">asigură </w:t>
            </w:r>
            <w:r w:rsidRPr="00DB0B6A">
              <w:rPr>
                <w:rFonts w:ascii="Times New Roman" w:hAnsi="Times New Roman"/>
                <w:sz w:val="24"/>
                <w:szCs w:val="24"/>
                <w:lang w:val="ro-MD"/>
              </w:rPr>
              <w:t>controlul veridicității documentelor prezentate, (iv) asigură controlul administrativ a</w:t>
            </w:r>
            <w:r w:rsidR="00914DE2" w:rsidRPr="00DB0B6A">
              <w:rPr>
                <w:rFonts w:ascii="Times New Roman" w:hAnsi="Times New Roman"/>
                <w:sz w:val="24"/>
                <w:szCs w:val="24"/>
                <w:lang w:val="ro-MD"/>
              </w:rPr>
              <w:t>l</w:t>
            </w:r>
            <w:r w:rsidRPr="00DB0B6A">
              <w:rPr>
                <w:rFonts w:ascii="Times New Roman" w:hAnsi="Times New Roman"/>
                <w:sz w:val="24"/>
                <w:szCs w:val="24"/>
                <w:lang w:val="ro-MD"/>
              </w:rPr>
              <w:t xml:space="preserve"> dosarului fizic și electronic, (v) asigură procesul de evaluare a propunerilor de proiect, conform procedurile aprobate prin acte normative sau departamentale etc.</w:t>
            </w:r>
          </w:p>
          <w:p w:rsidR="008B0919" w:rsidRPr="00DB0B6A" w:rsidRDefault="008B0919" w:rsidP="00DB0B6A">
            <w:pPr>
              <w:shd w:val="clear" w:color="auto" w:fill="FFFFFF"/>
              <w:spacing w:after="0" w:line="276" w:lineRule="auto"/>
              <w:ind w:left="204" w:hanging="204"/>
              <w:jc w:val="both"/>
              <w:rPr>
                <w:rFonts w:ascii="Times New Roman" w:eastAsia="Times New Roman" w:hAnsi="Times New Roman"/>
                <w:sz w:val="24"/>
                <w:szCs w:val="24"/>
                <w:lang w:val="ro-MD" w:eastAsia="en-GB"/>
              </w:rPr>
            </w:pPr>
            <w:r w:rsidRPr="00DB0B6A">
              <w:rPr>
                <w:rFonts w:ascii="Times New Roman" w:hAnsi="Times New Roman"/>
                <w:bCs/>
                <w:sz w:val="24"/>
                <w:szCs w:val="24"/>
                <w:lang w:val="ro-MD"/>
              </w:rPr>
              <w:t xml:space="preserve">b. </w:t>
            </w:r>
            <w:r w:rsidRPr="00DB0B6A">
              <w:rPr>
                <w:rFonts w:ascii="Times New Roman" w:hAnsi="Times New Roman"/>
                <w:bCs/>
                <w:sz w:val="24"/>
                <w:szCs w:val="24"/>
                <w:u w:val="single"/>
                <w:lang w:val="ro-MD"/>
              </w:rPr>
              <w:t>Serviciul evaluarea ex-post a proiectelor</w:t>
            </w:r>
            <w:r w:rsidRPr="00DB0B6A">
              <w:rPr>
                <w:rFonts w:ascii="Times New Roman" w:hAnsi="Times New Roman"/>
                <w:bCs/>
                <w:sz w:val="24"/>
                <w:szCs w:val="24"/>
                <w:lang w:val="ro-MD"/>
              </w:rPr>
              <w:t xml:space="preserve"> – (i) evaluarea ex-post a </w:t>
            </w:r>
            <w:r w:rsidRPr="00DB0B6A">
              <w:rPr>
                <w:rFonts w:ascii="Times New Roman" w:hAnsi="Times New Roman"/>
                <w:sz w:val="24"/>
                <w:szCs w:val="24"/>
                <w:shd w:val="clear" w:color="auto" w:fill="FFFFFF"/>
                <w:lang w:val="ro-MD"/>
              </w:rPr>
              <w:t xml:space="preserve">proiectelor investiționale </w:t>
            </w:r>
            <w:r w:rsidRPr="00DB0B6A">
              <w:rPr>
                <w:rFonts w:ascii="Times New Roman" w:eastAsia="Times New Roman" w:hAnsi="Times New Roman"/>
                <w:sz w:val="24"/>
                <w:szCs w:val="24"/>
                <w:lang w:val="ro-MD" w:eastAsia="en-GB"/>
              </w:rPr>
              <w:t>implementate, (ii) pregătirea rapoartelor și analiza activității de implementare a proiectelor investiționale, (i</w:t>
            </w:r>
            <w:r w:rsidR="005E7004" w:rsidRPr="00DB0B6A">
              <w:rPr>
                <w:rFonts w:ascii="Times New Roman" w:eastAsia="Times New Roman" w:hAnsi="Times New Roman"/>
                <w:sz w:val="24"/>
                <w:szCs w:val="24"/>
                <w:lang w:val="ro-MD" w:eastAsia="en-GB"/>
              </w:rPr>
              <w:t>ii</w:t>
            </w:r>
            <w:r w:rsidRPr="00DB0B6A">
              <w:rPr>
                <w:rFonts w:ascii="Times New Roman" w:eastAsia="Times New Roman" w:hAnsi="Times New Roman"/>
                <w:sz w:val="24"/>
                <w:szCs w:val="24"/>
                <w:lang w:val="ro-MD" w:eastAsia="en-GB"/>
              </w:rPr>
              <w:t>) pregătirea rapoartelor de activitate internă, (</w:t>
            </w:r>
            <w:r w:rsidR="005E7004" w:rsidRPr="00DB0B6A">
              <w:rPr>
                <w:rFonts w:ascii="Times New Roman" w:eastAsia="Times New Roman" w:hAnsi="Times New Roman"/>
                <w:sz w:val="24"/>
                <w:szCs w:val="24"/>
                <w:lang w:val="ro-MD" w:eastAsia="en-GB"/>
              </w:rPr>
              <w:t>i</w:t>
            </w:r>
            <w:r w:rsidRPr="00DB0B6A">
              <w:rPr>
                <w:rFonts w:ascii="Times New Roman" w:eastAsia="Times New Roman" w:hAnsi="Times New Roman"/>
                <w:sz w:val="24"/>
                <w:szCs w:val="24"/>
                <w:lang w:val="ro-MD" w:eastAsia="en-GB"/>
              </w:rPr>
              <w:t>v) prezentarea Consiliului Național și autorităților naționale a rapoartelor anuale și semestriale privind implementarea proiectelor investiționale</w:t>
            </w:r>
            <w:r w:rsidR="00914DE2" w:rsidRPr="00DB0B6A">
              <w:rPr>
                <w:rFonts w:ascii="Times New Roman" w:eastAsia="Times New Roman" w:hAnsi="Times New Roman"/>
                <w:sz w:val="24"/>
                <w:szCs w:val="24"/>
                <w:lang w:val="ro-MD" w:eastAsia="en-GB"/>
              </w:rPr>
              <w:t>,</w:t>
            </w:r>
            <w:r w:rsidRPr="00DB0B6A">
              <w:rPr>
                <w:rFonts w:ascii="Times New Roman" w:eastAsia="Times New Roman" w:hAnsi="Times New Roman"/>
                <w:sz w:val="24"/>
                <w:szCs w:val="24"/>
                <w:lang w:val="ro-MD" w:eastAsia="en-GB"/>
              </w:rPr>
              <w:t xml:space="preserve"> (v) crearea și actualizarea bazei de date statistice</w:t>
            </w:r>
            <w:r w:rsidR="00914DE2" w:rsidRPr="00DB0B6A">
              <w:rPr>
                <w:rFonts w:ascii="Times New Roman" w:eastAsia="Times New Roman" w:hAnsi="Times New Roman"/>
                <w:sz w:val="24"/>
                <w:szCs w:val="24"/>
                <w:lang w:val="ro-MD" w:eastAsia="en-GB"/>
              </w:rPr>
              <w:t>,</w:t>
            </w:r>
            <w:r w:rsidRPr="00DB0B6A">
              <w:rPr>
                <w:rFonts w:ascii="Times New Roman" w:eastAsia="Times New Roman" w:hAnsi="Times New Roman"/>
                <w:sz w:val="24"/>
                <w:szCs w:val="24"/>
                <w:lang w:val="ro-MD" w:eastAsia="en-GB"/>
              </w:rPr>
              <w:t xml:space="preserve"> (vi) asigurarea monitorizării indicatorilor planificați în cad</w:t>
            </w:r>
            <w:r w:rsidR="005E7004" w:rsidRPr="00DB0B6A">
              <w:rPr>
                <w:rFonts w:ascii="Times New Roman" w:eastAsia="Times New Roman" w:hAnsi="Times New Roman"/>
                <w:sz w:val="24"/>
                <w:szCs w:val="24"/>
                <w:lang w:val="ro-MD" w:eastAsia="en-GB"/>
              </w:rPr>
              <w:t>rul proiectelor investiționale.</w:t>
            </w:r>
          </w:p>
          <w:p w:rsidR="008B0919" w:rsidRPr="00DB0B6A" w:rsidRDefault="008B0919" w:rsidP="00DB0B6A">
            <w:pPr>
              <w:spacing w:after="0" w:line="276" w:lineRule="auto"/>
              <w:ind w:left="204" w:hanging="204"/>
              <w:jc w:val="both"/>
              <w:rPr>
                <w:rFonts w:ascii="Times New Roman" w:hAnsi="Times New Roman"/>
                <w:sz w:val="24"/>
                <w:szCs w:val="24"/>
                <w:lang w:val="ro-MD"/>
              </w:rPr>
            </w:pPr>
            <w:r w:rsidRPr="00DB0B6A">
              <w:rPr>
                <w:rFonts w:ascii="Times New Roman" w:hAnsi="Times New Roman"/>
                <w:bCs/>
                <w:sz w:val="24"/>
                <w:szCs w:val="24"/>
                <w:lang w:val="ro-MD"/>
              </w:rPr>
              <w:t xml:space="preserve">c. </w:t>
            </w:r>
            <w:r w:rsidRPr="00DB0B6A">
              <w:rPr>
                <w:rFonts w:ascii="Times New Roman" w:hAnsi="Times New Roman"/>
                <w:bCs/>
                <w:sz w:val="24"/>
                <w:szCs w:val="24"/>
                <w:u w:val="single"/>
                <w:lang w:val="ro-MD"/>
              </w:rPr>
              <w:t>Direcția autorizarea plăți și monitorizare proiecte</w:t>
            </w:r>
            <w:r w:rsidRPr="00DB0B6A">
              <w:rPr>
                <w:rFonts w:ascii="Times New Roman" w:hAnsi="Times New Roman"/>
                <w:bCs/>
                <w:sz w:val="24"/>
                <w:szCs w:val="24"/>
                <w:lang w:val="ro-MD"/>
              </w:rPr>
              <w:t xml:space="preserve"> – (i) examinează rapoartele financiare prezentate pentru autorizarea plăților pentru lucrările și serviciile executate, (ii) autorizează plățile, (iii) prezintă Direcției finanțe </w:t>
            </w:r>
            <w:r w:rsidR="005E7004" w:rsidRPr="00DB0B6A">
              <w:rPr>
                <w:rFonts w:ascii="Times New Roman" w:hAnsi="Times New Roman"/>
                <w:bCs/>
                <w:sz w:val="24"/>
                <w:szCs w:val="24"/>
                <w:lang w:val="ro-MD"/>
              </w:rPr>
              <w:t>achiziții</w:t>
            </w:r>
            <w:r w:rsidRPr="00DB0B6A">
              <w:rPr>
                <w:rFonts w:ascii="Times New Roman" w:hAnsi="Times New Roman"/>
                <w:bCs/>
                <w:sz w:val="24"/>
                <w:szCs w:val="24"/>
                <w:lang w:val="ro-MD"/>
              </w:rPr>
              <w:t xml:space="preserve"> </w:t>
            </w:r>
            <w:r w:rsidR="005E7004" w:rsidRPr="00DB0B6A">
              <w:rPr>
                <w:rFonts w:ascii="Times New Roman" w:hAnsi="Times New Roman"/>
                <w:bCs/>
                <w:sz w:val="24"/>
                <w:szCs w:val="24"/>
                <w:lang w:val="ro-MD"/>
              </w:rPr>
              <w:t>actele necesare privind</w:t>
            </w:r>
            <w:r w:rsidRPr="00DB0B6A">
              <w:rPr>
                <w:rFonts w:ascii="Times New Roman" w:hAnsi="Times New Roman"/>
                <w:bCs/>
                <w:sz w:val="24"/>
                <w:szCs w:val="24"/>
                <w:lang w:val="ro-MD"/>
              </w:rPr>
              <w:t xml:space="preserve"> autorizarea plăților și contractelor, (iv) </w:t>
            </w:r>
            <w:r w:rsidRPr="00DB0B6A">
              <w:rPr>
                <w:rFonts w:ascii="Times New Roman" w:hAnsi="Times New Roman"/>
                <w:sz w:val="24"/>
                <w:szCs w:val="24"/>
                <w:lang w:val="ro-MD"/>
              </w:rPr>
              <w:t>pregătirea, sistematizarea și completitudinea informațiilor necesare procedurii de evaluare a dosarelor etc.</w:t>
            </w:r>
          </w:p>
          <w:p w:rsidR="008B0919" w:rsidRPr="00DB0B6A" w:rsidRDefault="008B0919" w:rsidP="00DB0B6A">
            <w:pPr>
              <w:spacing w:after="0" w:line="276" w:lineRule="auto"/>
              <w:ind w:left="204" w:hanging="204"/>
              <w:jc w:val="both"/>
              <w:rPr>
                <w:rFonts w:ascii="Times New Roman" w:hAnsi="Times New Roman"/>
                <w:sz w:val="24"/>
                <w:szCs w:val="24"/>
                <w:lang w:val="ro-MD"/>
              </w:rPr>
            </w:pPr>
            <w:r w:rsidRPr="00DB0B6A">
              <w:rPr>
                <w:rFonts w:ascii="Times New Roman" w:hAnsi="Times New Roman"/>
                <w:bCs/>
                <w:sz w:val="24"/>
                <w:szCs w:val="24"/>
                <w:lang w:val="ro-MD"/>
              </w:rPr>
              <w:t xml:space="preserve">d. </w:t>
            </w:r>
            <w:r w:rsidRPr="00DB0B6A">
              <w:rPr>
                <w:rFonts w:ascii="Times New Roman" w:hAnsi="Times New Roman"/>
                <w:bCs/>
                <w:sz w:val="24"/>
                <w:szCs w:val="24"/>
                <w:u w:val="single"/>
                <w:lang w:val="ro-MD"/>
              </w:rPr>
              <w:t>Direcția control implementare</w:t>
            </w:r>
            <w:r w:rsidRPr="00DB0B6A">
              <w:rPr>
                <w:rFonts w:ascii="Times New Roman" w:hAnsi="Times New Roman"/>
                <w:bCs/>
                <w:sz w:val="24"/>
                <w:szCs w:val="24"/>
                <w:lang w:val="ro-MD"/>
              </w:rPr>
              <w:t xml:space="preserve"> – (i) </w:t>
            </w:r>
            <w:r w:rsidRPr="00DB0B6A">
              <w:rPr>
                <w:rFonts w:ascii="Times New Roman" w:hAnsi="Times New Roman"/>
                <w:sz w:val="24"/>
                <w:szCs w:val="24"/>
                <w:lang w:val="ro-MD" w:eastAsia="ru-RU"/>
              </w:rPr>
              <w:t>efectuarea verificărilor pe teren a obiectelor investi</w:t>
            </w:r>
            <w:r w:rsidR="005E7004" w:rsidRPr="00DB0B6A">
              <w:rPr>
                <w:rFonts w:ascii="Times New Roman" w:hAnsi="Times New Roman"/>
                <w:sz w:val="24"/>
                <w:szCs w:val="24"/>
                <w:lang w:val="ro-MD" w:eastAsia="ru-RU"/>
              </w:rPr>
              <w:t>ț</w:t>
            </w:r>
            <w:r w:rsidRPr="00DB0B6A">
              <w:rPr>
                <w:rFonts w:ascii="Times New Roman" w:hAnsi="Times New Roman"/>
                <w:sz w:val="24"/>
                <w:szCs w:val="24"/>
                <w:lang w:val="ro-MD" w:eastAsia="ru-RU"/>
              </w:rPr>
              <w:t xml:space="preserve">iei declarate în cererea de solicitare a sprijinului financiar, (ii) întocmirea actelor de verificare pe teren efectuate la proiectele implementate, (iii) informarea conducerii </w:t>
            </w:r>
            <w:r w:rsidR="005E7004" w:rsidRPr="00DB0B6A">
              <w:rPr>
                <w:rFonts w:ascii="Times New Roman" w:hAnsi="Times New Roman"/>
                <w:sz w:val="24"/>
                <w:szCs w:val="24"/>
                <w:lang w:val="ro-MD" w:eastAsia="ru-RU"/>
              </w:rPr>
              <w:t>Oficiului</w:t>
            </w:r>
            <w:r w:rsidRPr="00DB0B6A">
              <w:rPr>
                <w:rFonts w:ascii="Times New Roman" w:hAnsi="Times New Roman"/>
                <w:sz w:val="24"/>
                <w:szCs w:val="24"/>
                <w:lang w:val="ro-MD" w:eastAsia="ru-RU"/>
              </w:rPr>
              <w:t xml:space="preserve"> despre depistarea iregularităților admise și solicitarea</w:t>
            </w:r>
            <w:r w:rsidR="00914DE2" w:rsidRPr="00DB0B6A">
              <w:rPr>
                <w:rFonts w:ascii="Times New Roman" w:hAnsi="Times New Roman"/>
                <w:sz w:val="24"/>
                <w:szCs w:val="24"/>
                <w:lang w:val="ro-MD" w:eastAsia="ru-RU"/>
              </w:rPr>
              <w:t>,</w:t>
            </w:r>
            <w:r w:rsidRPr="00DB0B6A">
              <w:rPr>
                <w:rFonts w:ascii="Times New Roman" w:hAnsi="Times New Roman"/>
                <w:sz w:val="24"/>
                <w:szCs w:val="24"/>
                <w:lang w:val="ro-MD" w:eastAsia="ru-RU"/>
              </w:rPr>
              <w:t xml:space="preserve"> după caz</w:t>
            </w:r>
            <w:r w:rsidR="00914DE2" w:rsidRPr="00DB0B6A">
              <w:rPr>
                <w:rFonts w:ascii="Times New Roman" w:hAnsi="Times New Roman"/>
                <w:sz w:val="24"/>
                <w:szCs w:val="24"/>
                <w:lang w:val="ro-MD" w:eastAsia="ru-RU"/>
              </w:rPr>
              <w:t>,</w:t>
            </w:r>
            <w:r w:rsidRPr="00DB0B6A">
              <w:rPr>
                <w:rFonts w:ascii="Times New Roman" w:hAnsi="Times New Roman"/>
                <w:sz w:val="24"/>
                <w:szCs w:val="24"/>
                <w:lang w:val="ro-MD" w:eastAsia="ru-RU"/>
              </w:rPr>
              <w:t xml:space="preserve"> </w:t>
            </w:r>
            <w:r w:rsidR="00914DE2" w:rsidRPr="00DB0B6A">
              <w:rPr>
                <w:rFonts w:ascii="Times New Roman" w:hAnsi="Times New Roman"/>
                <w:sz w:val="24"/>
                <w:szCs w:val="24"/>
                <w:lang w:val="ro-MD" w:eastAsia="ru-RU"/>
              </w:rPr>
              <w:t xml:space="preserve">a remedierii situației de către </w:t>
            </w:r>
            <w:r w:rsidRPr="00DB0B6A">
              <w:rPr>
                <w:rFonts w:ascii="Times New Roman" w:hAnsi="Times New Roman"/>
                <w:sz w:val="24"/>
                <w:szCs w:val="24"/>
                <w:lang w:val="ro-MD" w:eastAsia="ru-RU"/>
              </w:rPr>
              <w:t>responsabili</w:t>
            </w:r>
            <w:r w:rsidR="00914DE2" w:rsidRPr="00DB0B6A">
              <w:rPr>
                <w:rFonts w:ascii="Times New Roman" w:hAnsi="Times New Roman"/>
                <w:sz w:val="24"/>
                <w:szCs w:val="24"/>
                <w:lang w:val="ro-MD" w:eastAsia="ru-RU"/>
              </w:rPr>
              <w:t>i</w:t>
            </w:r>
            <w:r w:rsidRPr="00DB0B6A">
              <w:rPr>
                <w:rFonts w:ascii="Times New Roman" w:hAnsi="Times New Roman"/>
                <w:sz w:val="24"/>
                <w:szCs w:val="24"/>
                <w:lang w:val="ro-MD" w:eastAsia="ru-RU"/>
              </w:rPr>
              <w:t xml:space="preserve"> tehnici, antreprenori și proiectanți, (iv) </w:t>
            </w:r>
            <w:r w:rsidRPr="00DB0B6A">
              <w:rPr>
                <w:rFonts w:ascii="Times New Roman" w:hAnsi="Times New Roman"/>
                <w:sz w:val="24"/>
                <w:szCs w:val="24"/>
                <w:lang w:val="ro-MD"/>
              </w:rPr>
              <w:t>examinarea documentelor tehnice ce includ desene, specificări tehnice, devize etc., (v) examin</w:t>
            </w:r>
            <w:r w:rsidR="005E7004" w:rsidRPr="00DB0B6A">
              <w:rPr>
                <w:rFonts w:ascii="Times New Roman" w:hAnsi="Times New Roman"/>
                <w:sz w:val="24"/>
                <w:szCs w:val="24"/>
                <w:lang w:val="ro-MD"/>
              </w:rPr>
              <w:t>area</w:t>
            </w:r>
            <w:r w:rsidRPr="00DB0B6A">
              <w:rPr>
                <w:rFonts w:ascii="Times New Roman" w:hAnsi="Times New Roman"/>
                <w:sz w:val="24"/>
                <w:szCs w:val="24"/>
                <w:lang w:val="ro-MD"/>
              </w:rPr>
              <w:t xml:space="preserve"> contractel</w:t>
            </w:r>
            <w:r w:rsidR="005E7004" w:rsidRPr="00DB0B6A">
              <w:rPr>
                <w:rFonts w:ascii="Times New Roman" w:hAnsi="Times New Roman"/>
                <w:sz w:val="24"/>
                <w:szCs w:val="24"/>
                <w:lang w:val="ro-MD"/>
              </w:rPr>
              <w:t>or</w:t>
            </w:r>
            <w:r w:rsidRPr="00DB0B6A">
              <w:rPr>
                <w:rFonts w:ascii="Times New Roman" w:hAnsi="Times New Roman"/>
                <w:sz w:val="24"/>
                <w:szCs w:val="24"/>
                <w:lang w:val="ro-MD"/>
              </w:rPr>
              <w:t xml:space="preserve"> încheiate cu agenții economici care vor executa lucrările de construcție și contractele cu responsabilii tehnici, (vi) monitoriz</w:t>
            </w:r>
            <w:r w:rsidR="005E7004" w:rsidRPr="00DB0B6A">
              <w:rPr>
                <w:rFonts w:ascii="Times New Roman" w:hAnsi="Times New Roman"/>
                <w:sz w:val="24"/>
                <w:szCs w:val="24"/>
                <w:lang w:val="ro-MD"/>
              </w:rPr>
              <w:t>area</w:t>
            </w:r>
            <w:r w:rsidRPr="00DB0B6A">
              <w:rPr>
                <w:rFonts w:ascii="Times New Roman" w:hAnsi="Times New Roman"/>
                <w:sz w:val="24"/>
                <w:szCs w:val="24"/>
                <w:lang w:val="ro-MD"/>
              </w:rPr>
              <w:t xml:space="preserve"> graficul</w:t>
            </w:r>
            <w:r w:rsidR="005E7004" w:rsidRPr="00DB0B6A">
              <w:rPr>
                <w:rFonts w:ascii="Times New Roman" w:hAnsi="Times New Roman"/>
                <w:sz w:val="24"/>
                <w:szCs w:val="24"/>
                <w:lang w:val="ro-MD"/>
              </w:rPr>
              <w:t>ui</w:t>
            </w:r>
            <w:r w:rsidRPr="00DB0B6A">
              <w:rPr>
                <w:rFonts w:ascii="Times New Roman" w:hAnsi="Times New Roman"/>
                <w:sz w:val="24"/>
                <w:szCs w:val="24"/>
                <w:lang w:val="ro-MD"/>
              </w:rPr>
              <w:t xml:space="preserve"> executării lucrărilor, volumul</w:t>
            </w:r>
            <w:r w:rsidR="00914DE2" w:rsidRPr="00DB0B6A">
              <w:rPr>
                <w:rFonts w:ascii="Times New Roman" w:hAnsi="Times New Roman"/>
                <w:sz w:val="24"/>
                <w:szCs w:val="24"/>
                <w:lang w:val="ro-MD"/>
              </w:rPr>
              <w:t>ui</w:t>
            </w:r>
            <w:r w:rsidRPr="00DB0B6A">
              <w:rPr>
                <w:rFonts w:ascii="Times New Roman" w:hAnsi="Times New Roman"/>
                <w:sz w:val="24"/>
                <w:szCs w:val="24"/>
                <w:lang w:val="ro-MD"/>
              </w:rPr>
              <w:t xml:space="preserve"> și calitatea lucrărilor etc.</w:t>
            </w:r>
          </w:p>
          <w:p w:rsidR="008B0919" w:rsidRPr="00DB0B6A" w:rsidRDefault="008B0919" w:rsidP="00DB0B6A">
            <w:pPr>
              <w:spacing w:after="0" w:line="276" w:lineRule="auto"/>
              <w:ind w:left="204" w:hanging="204"/>
              <w:jc w:val="both"/>
              <w:rPr>
                <w:rFonts w:ascii="Times New Roman" w:hAnsi="Times New Roman"/>
                <w:sz w:val="24"/>
                <w:szCs w:val="24"/>
                <w:lang w:val="ro-MD"/>
              </w:rPr>
            </w:pPr>
            <w:r w:rsidRPr="00DB0B6A">
              <w:rPr>
                <w:rFonts w:ascii="Times New Roman" w:hAnsi="Times New Roman"/>
                <w:sz w:val="24"/>
                <w:szCs w:val="24"/>
                <w:lang w:val="ro-MD"/>
              </w:rPr>
              <w:t xml:space="preserve">e. </w:t>
            </w:r>
            <w:r w:rsidRPr="00DB0B6A">
              <w:rPr>
                <w:rFonts w:ascii="Times New Roman" w:hAnsi="Times New Roman"/>
                <w:sz w:val="24"/>
                <w:szCs w:val="24"/>
                <w:u w:val="single"/>
                <w:lang w:val="ro-MD"/>
              </w:rPr>
              <w:t>Serviciul audit intern</w:t>
            </w:r>
            <w:r w:rsidRPr="00DB0B6A">
              <w:rPr>
                <w:rFonts w:ascii="Times New Roman" w:hAnsi="Times New Roman"/>
                <w:sz w:val="24"/>
                <w:szCs w:val="24"/>
                <w:lang w:val="ro-MD"/>
              </w:rPr>
              <w:t xml:space="preserve"> – reprezintă o verigă importantă a instituți</w:t>
            </w:r>
            <w:r w:rsidR="00914DE2" w:rsidRPr="00DB0B6A">
              <w:rPr>
                <w:rFonts w:ascii="Times New Roman" w:hAnsi="Times New Roman"/>
                <w:sz w:val="24"/>
                <w:szCs w:val="24"/>
                <w:lang w:val="ro-MD"/>
              </w:rPr>
              <w:t>ei</w:t>
            </w:r>
            <w:r w:rsidRPr="00DB0B6A">
              <w:rPr>
                <w:rFonts w:ascii="Times New Roman" w:hAnsi="Times New Roman"/>
                <w:sz w:val="24"/>
                <w:szCs w:val="24"/>
                <w:lang w:val="ro-MD"/>
              </w:rPr>
              <w:t xml:space="preserve">, </w:t>
            </w:r>
            <w:r w:rsidR="00914DE2" w:rsidRPr="00DB0B6A">
              <w:rPr>
                <w:rFonts w:ascii="Times New Roman" w:hAnsi="Times New Roman"/>
                <w:sz w:val="24"/>
                <w:szCs w:val="24"/>
                <w:lang w:val="ro-MD"/>
              </w:rPr>
              <w:t>în special</w:t>
            </w:r>
            <w:r w:rsidRPr="00DB0B6A">
              <w:rPr>
                <w:rFonts w:ascii="Times New Roman" w:hAnsi="Times New Roman"/>
                <w:sz w:val="24"/>
                <w:szCs w:val="24"/>
                <w:lang w:val="ro-MD"/>
              </w:rPr>
              <w:t xml:space="preserve"> în cazul implementării unui șir de proiecte investiționale importante</w:t>
            </w:r>
            <w:r w:rsidR="00914DE2" w:rsidRPr="00DB0B6A">
              <w:rPr>
                <w:rFonts w:ascii="Times New Roman" w:hAnsi="Times New Roman"/>
                <w:sz w:val="24"/>
                <w:szCs w:val="24"/>
                <w:lang w:val="ro-MD"/>
              </w:rPr>
              <w:t xml:space="preserve">, </w:t>
            </w:r>
            <w:r w:rsidRPr="00DB0B6A">
              <w:rPr>
                <w:rFonts w:ascii="Times New Roman" w:hAnsi="Times New Roman"/>
                <w:sz w:val="24"/>
                <w:szCs w:val="24"/>
                <w:lang w:val="ro-MD"/>
              </w:rPr>
              <w:t xml:space="preserve">cu proceduri </w:t>
            </w:r>
            <w:r w:rsidR="00914DE2" w:rsidRPr="00DB0B6A">
              <w:rPr>
                <w:rFonts w:ascii="Times New Roman" w:hAnsi="Times New Roman"/>
                <w:sz w:val="24"/>
                <w:szCs w:val="24"/>
                <w:lang w:val="ro-MD"/>
              </w:rPr>
              <w:t>complexe</w:t>
            </w:r>
            <w:r w:rsidRPr="00DB0B6A">
              <w:rPr>
                <w:rFonts w:ascii="Times New Roman" w:hAnsi="Times New Roman"/>
                <w:sz w:val="24"/>
                <w:szCs w:val="24"/>
                <w:lang w:val="ro-MD"/>
              </w:rPr>
              <w:t xml:space="preserve">. Astfel, rolul acestei subdiviziuni va fi controlul corectitudinii proceselor și evitării riscurilor de realizare a unor cheltuieli </w:t>
            </w:r>
            <w:r w:rsidR="00914DE2" w:rsidRPr="00DB0B6A">
              <w:rPr>
                <w:rFonts w:ascii="Times New Roman" w:hAnsi="Times New Roman"/>
                <w:sz w:val="24"/>
                <w:szCs w:val="24"/>
                <w:lang w:val="ro-MD"/>
              </w:rPr>
              <w:t xml:space="preserve">neeligibile </w:t>
            </w:r>
            <w:r w:rsidRPr="00DB0B6A">
              <w:rPr>
                <w:rFonts w:ascii="Times New Roman" w:hAnsi="Times New Roman"/>
                <w:sz w:val="24"/>
                <w:szCs w:val="24"/>
                <w:lang w:val="ro-MD"/>
              </w:rPr>
              <w:t xml:space="preserve">cu potențial </w:t>
            </w:r>
            <w:r w:rsidR="00914DE2" w:rsidRPr="00DB0B6A">
              <w:rPr>
                <w:rFonts w:ascii="Times New Roman" w:hAnsi="Times New Roman"/>
                <w:sz w:val="24"/>
                <w:szCs w:val="24"/>
                <w:lang w:val="ro-MD"/>
              </w:rPr>
              <w:t xml:space="preserve">de </w:t>
            </w:r>
            <w:r w:rsidRPr="00DB0B6A">
              <w:rPr>
                <w:rFonts w:ascii="Times New Roman" w:hAnsi="Times New Roman"/>
                <w:sz w:val="24"/>
                <w:szCs w:val="24"/>
                <w:lang w:val="ro-MD"/>
              </w:rPr>
              <w:t>risc de solicitare a recuperării banilor.</w:t>
            </w:r>
          </w:p>
          <w:p w:rsidR="005E7004" w:rsidRPr="00DB0B6A" w:rsidRDefault="008B0919" w:rsidP="00DB0B6A">
            <w:pPr>
              <w:spacing w:after="0" w:line="276" w:lineRule="auto"/>
              <w:ind w:left="204" w:hanging="204"/>
              <w:jc w:val="both"/>
              <w:rPr>
                <w:rFonts w:ascii="Times New Roman" w:hAnsi="Times New Roman"/>
                <w:sz w:val="24"/>
                <w:szCs w:val="24"/>
                <w:lang w:val="ro-MD"/>
              </w:rPr>
            </w:pPr>
            <w:r w:rsidRPr="00DB0B6A">
              <w:rPr>
                <w:rFonts w:ascii="Times New Roman" w:hAnsi="Times New Roman"/>
                <w:sz w:val="24"/>
                <w:szCs w:val="24"/>
                <w:lang w:val="ro-MD"/>
              </w:rPr>
              <w:t xml:space="preserve">f. </w:t>
            </w:r>
            <w:r w:rsidRPr="00DB0B6A">
              <w:rPr>
                <w:rFonts w:ascii="Times New Roman" w:hAnsi="Times New Roman"/>
                <w:sz w:val="24"/>
                <w:szCs w:val="24"/>
                <w:u w:val="single"/>
                <w:lang w:val="ro-MD"/>
              </w:rPr>
              <w:t>Direcția finanțe și achiziții</w:t>
            </w:r>
            <w:r w:rsidRPr="00DB0B6A">
              <w:rPr>
                <w:rFonts w:ascii="Times New Roman" w:hAnsi="Times New Roman"/>
                <w:sz w:val="24"/>
                <w:szCs w:val="24"/>
                <w:lang w:val="ro-MD"/>
              </w:rPr>
              <w:t xml:space="preserve"> – chiar dacă pentru implementarea proiectelor sunt create echipe de proiect, toate procedurilor contabile, solicitări de plată, debursări, tranzacții bancare sunt realizate prin intermediul </w:t>
            </w:r>
            <w:r w:rsidR="00914DE2" w:rsidRPr="00DB0B6A">
              <w:rPr>
                <w:rFonts w:ascii="Times New Roman" w:hAnsi="Times New Roman"/>
                <w:sz w:val="24"/>
                <w:szCs w:val="24"/>
                <w:lang w:val="ro-MD"/>
              </w:rPr>
              <w:t>acestei subdiviziuni</w:t>
            </w:r>
            <w:r w:rsidRPr="00DB0B6A">
              <w:rPr>
                <w:rFonts w:ascii="Times New Roman" w:hAnsi="Times New Roman"/>
                <w:sz w:val="24"/>
                <w:szCs w:val="24"/>
                <w:lang w:val="ro-MD"/>
              </w:rPr>
              <w:t>. Mai mult decât atât, achizițiile publice realizate în cadrul proiectelor</w:t>
            </w:r>
            <w:r w:rsidR="00914DE2" w:rsidRPr="00DB0B6A">
              <w:rPr>
                <w:rFonts w:ascii="Times New Roman" w:hAnsi="Times New Roman"/>
                <w:sz w:val="24"/>
                <w:szCs w:val="24"/>
                <w:lang w:val="ro-MD"/>
              </w:rPr>
              <w:t>,</w:t>
            </w:r>
            <w:r w:rsidRPr="00DB0B6A">
              <w:rPr>
                <w:rFonts w:ascii="Times New Roman" w:hAnsi="Times New Roman"/>
                <w:sz w:val="24"/>
                <w:szCs w:val="24"/>
                <w:lang w:val="ro-MD"/>
              </w:rPr>
              <w:t xml:space="preserve"> la fel</w:t>
            </w:r>
            <w:r w:rsidR="00914DE2" w:rsidRPr="00DB0B6A">
              <w:rPr>
                <w:rFonts w:ascii="Times New Roman" w:hAnsi="Times New Roman"/>
                <w:sz w:val="24"/>
                <w:szCs w:val="24"/>
                <w:lang w:val="ro-MD"/>
              </w:rPr>
              <w:t>,</w:t>
            </w:r>
            <w:r w:rsidRPr="00DB0B6A">
              <w:rPr>
                <w:rFonts w:ascii="Times New Roman" w:hAnsi="Times New Roman"/>
                <w:sz w:val="24"/>
                <w:szCs w:val="24"/>
                <w:lang w:val="ro-MD"/>
              </w:rPr>
              <w:t xml:space="preserve"> sunt o respons</w:t>
            </w:r>
            <w:r w:rsidR="005E7004" w:rsidRPr="00DB0B6A">
              <w:rPr>
                <w:rFonts w:ascii="Times New Roman" w:hAnsi="Times New Roman"/>
                <w:sz w:val="24"/>
                <w:szCs w:val="24"/>
                <w:lang w:val="ro-MD"/>
              </w:rPr>
              <w:t>abilitate directă a instituției publice,</w:t>
            </w:r>
            <w:r w:rsidRPr="00DB0B6A">
              <w:rPr>
                <w:rFonts w:ascii="Times New Roman" w:hAnsi="Times New Roman"/>
                <w:sz w:val="24"/>
                <w:szCs w:val="24"/>
                <w:lang w:val="ro-MD"/>
              </w:rPr>
              <w:t xml:space="preserve"> fapt pentru care poartă </w:t>
            </w:r>
            <w:r w:rsidR="00914DE2" w:rsidRPr="00DB0B6A">
              <w:rPr>
                <w:rFonts w:ascii="Times New Roman" w:hAnsi="Times New Roman"/>
                <w:sz w:val="24"/>
                <w:szCs w:val="24"/>
                <w:lang w:val="ro-MD"/>
              </w:rPr>
              <w:t>răspundere</w:t>
            </w:r>
            <w:r w:rsidRPr="00DB0B6A">
              <w:rPr>
                <w:rFonts w:ascii="Times New Roman" w:hAnsi="Times New Roman"/>
                <w:sz w:val="24"/>
                <w:szCs w:val="24"/>
                <w:lang w:val="ro-MD"/>
              </w:rPr>
              <w:t>. Mai mult decât atât, toate procedurile de achiziție publice sunt împărțite în două categorii: (i) proceduri desfășurate conform legislației naționale, cu înscrierea în Sistemul Informațional Registrul Achizițiilor Publice, (ii) proceduri realizate conform regulilor donatorilor, care sunt complexe și necesită o specializare aparte.</w:t>
            </w:r>
          </w:p>
          <w:p w:rsidR="005E7004" w:rsidRPr="00DB0B6A" w:rsidRDefault="005E7004" w:rsidP="00DB0B6A">
            <w:pPr>
              <w:spacing w:after="0" w:line="276" w:lineRule="auto"/>
              <w:ind w:left="204" w:hanging="204"/>
              <w:jc w:val="both"/>
              <w:rPr>
                <w:rFonts w:ascii="Times New Roman" w:hAnsi="Times New Roman"/>
                <w:sz w:val="24"/>
                <w:szCs w:val="24"/>
                <w:lang w:val="ro-MD"/>
              </w:rPr>
            </w:pPr>
            <w:r w:rsidRPr="00DB0B6A">
              <w:rPr>
                <w:rFonts w:ascii="Times New Roman" w:hAnsi="Times New Roman"/>
                <w:sz w:val="24"/>
                <w:szCs w:val="24"/>
                <w:lang w:val="ro-MD"/>
              </w:rPr>
              <w:t xml:space="preserve">    În același sens, conform prevederilor HG nr. 152/2022 cu privire la aprobarea Regulamentului privind gestionarea mijloacelor financiare ale Fondului Național pentru Dezvoltare Regională și Locală, instituția publică va avea rolul de control al corectitudinii proceselor de achiziții realizate de către beneficiarii proiectelor finanțate din FNDRL</w:t>
            </w:r>
            <w:r w:rsidR="00EA0A0A" w:rsidRPr="00DB0B6A">
              <w:rPr>
                <w:rFonts w:ascii="Times New Roman" w:hAnsi="Times New Roman"/>
                <w:sz w:val="24"/>
                <w:szCs w:val="24"/>
                <w:lang w:val="ro-MD"/>
              </w:rPr>
              <w:t>. De asemenea, în anul 2022 urmează a fi inițiate alte noi proiecte de finanțare externă, care vor solicita o implicare activă atât a prezentei subdiviziuni</w:t>
            </w:r>
            <w:r w:rsidR="00C97FCA" w:rsidRPr="00DB0B6A">
              <w:rPr>
                <w:rFonts w:ascii="Times New Roman" w:hAnsi="Times New Roman"/>
                <w:sz w:val="24"/>
                <w:szCs w:val="24"/>
                <w:lang w:val="ro-MD"/>
              </w:rPr>
              <w:t>,</w:t>
            </w:r>
            <w:r w:rsidR="00EA0A0A" w:rsidRPr="00DB0B6A">
              <w:rPr>
                <w:rFonts w:ascii="Times New Roman" w:hAnsi="Times New Roman"/>
                <w:sz w:val="24"/>
                <w:szCs w:val="24"/>
                <w:lang w:val="ro-MD"/>
              </w:rPr>
              <w:t xml:space="preserve"> cât și a altor subdiviziuni, după cum urmează:</w:t>
            </w:r>
          </w:p>
          <w:p w:rsidR="00EA0A0A" w:rsidRPr="00DB0B6A" w:rsidRDefault="00EA0A0A" w:rsidP="00DB0B6A">
            <w:pPr>
              <w:widowControl w:val="0"/>
              <w:autoSpaceDE w:val="0"/>
              <w:autoSpaceDN w:val="0"/>
              <w:adjustRightInd w:val="0"/>
              <w:spacing w:after="0" w:line="276" w:lineRule="auto"/>
              <w:ind w:left="416" w:hanging="212"/>
              <w:jc w:val="both"/>
              <w:rPr>
                <w:rFonts w:ascii="Times New Roman" w:hAnsi="Times New Roman"/>
                <w:bCs/>
                <w:sz w:val="24"/>
                <w:szCs w:val="24"/>
                <w:lang w:val="ro-MD"/>
              </w:rPr>
            </w:pPr>
            <w:r w:rsidRPr="00DB0B6A">
              <w:rPr>
                <w:rFonts w:ascii="Times New Roman" w:hAnsi="Times New Roman"/>
                <w:bCs/>
                <w:sz w:val="24"/>
                <w:szCs w:val="24"/>
                <w:lang w:val="ro-MD"/>
              </w:rPr>
              <w:t>-  proiectul Băncii Mondiale „Securitate</w:t>
            </w:r>
            <w:r w:rsidR="00C97FCA" w:rsidRPr="00DB0B6A">
              <w:rPr>
                <w:rFonts w:ascii="Times New Roman" w:hAnsi="Times New Roman"/>
                <w:bCs/>
                <w:sz w:val="24"/>
                <w:szCs w:val="24"/>
                <w:lang w:val="ro-MD"/>
              </w:rPr>
              <w:t>a</w:t>
            </w:r>
            <w:r w:rsidRPr="00DB0B6A">
              <w:rPr>
                <w:rFonts w:ascii="Times New Roman" w:hAnsi="Times New Roman"/>
                <w:bCs/>
                <w:sz w:val="24"/>
                <w:szCs w:val="24"/>
                <w:lang w:val="ro-MD"/>
              </w:rPr>
              <w:t xml:space="preserve"> alimentării cu apă și sanitație în Republica Moldova”, cu un buget total estimativ de 50 milioane USD;</w:t>
            </w:r>
          </w:p>
          <w:p w:rsidR="00EA0A0A" w:rsidRPr="00DB0B6A" w:rsidRDefault="00EA0A0A" w:rsidP="00DB0B6A">
            <w:pPr>
              <w:widowControl w:val="0"/>
              <w:autoSpaceDE w:val="0"/>
              <w:autoSpaceDN w:val="0"/>
              <w:adjustRightInd w:val="0"/>
              <w:spacing w:after="0" w:line="276" w:lineRule="auto"/>
              <w:ind w:left="416" w:hanging="462"/>
              <w:jc w:val="both"/>
              <w:rPr>
                <w:rFonts w:ascii="Times New Roman" w:hAnsi="Times New Roman"/>
                <w:bCs/>
                <w:sz w:val="24"/>
                <w:szCs w:val="24"/>
                <w:lang w:val="ro-MD"/>
              </w:rPr>
            </w:pPr>
            <w:r w:rsidRPr="00DB0B6A">
              <w:rPr>
                <w:rFonts w:ascii="Times New Roman" w:hAnsi="Times New Roman"/>
                <w:bCs/>
                <w:sz w:val="24"/>
                <w:szCs w:val="24"/>
                <w:lang w:val="ro-MD"/>
              </w:rPr>
              <w:t xml:space="preserve">    -  proiectul </w:t>
            </w:r>
            <w:proofErr w:type="spellStart"/>
            <w:r w:rsidRPr="00DB0B6A">
              <w:rPr>
                <w:rFonts w:ascii="Times New Roman" w:hAnsi="Times New Roman"/>
                <w:bCs/>
                <w:sz w:val="24"/>
                <w:szCs w:val="24"/>
                <w:lang w:val="ro-MD"/>
              </w:rPr>
              <w:t>KfW</w:t>
            </w:r>
            <w:proofErr w:type="spellEnd"/>
            <w:r w:rsidR="00C97FCA" w:rsidRPr="00DB0B6A">
              <w:rPr>
                <w:rFonts w:ascii="Times New Roman" w:hAnsi="Times New Roman"/>
                <w:bCs/>
                <w:sz w:val="24"/>
                <w:szCs w:val="24"/>
                <w:lang w:val="ro-MD"/>
              </w:rPr>
              <w:t xml:space="preserve"> -</w:t>
            </w:r>
            <w:r w:rsidRPr="00DB0B6A">
              <w:rPr>
                <w:rFonts w:ascii="Times New Roman" w:hAnsi="Times New Roman"/>
                <w:bCs/>
                <w:sz w:val="24"/>
                <w:szCs w:val="24"/>
                <w:lang w:val="ro-MD"/>
              </w:rPr>
              <w:t xml:space="preserve"> pentru finanțarea instituțiilor educaționale, cu un cost estimativ de circa 8 milioane </w:t>
            </w:r>
            <w:r w:rsidR="00C97FCA" w:rsidRPr="00DB0B6A">
              <w:rPr>
                <w:rFonts w:ascii="Times New Roman" w:hAnsi="Times New Roman"/>
                <w:bCs/>
                <w:sz w:val="24"/>
                <w:szCs w:val="24"/>
                <w:lang w:val="ro-MD"/>
              </w:rPr>
              <w:t>E</w:t>
            </w:r>
            <w:r w:rsidRPr="00DB0B6A">
              <w:rPr>
                <w:rFonts w:ascii="Times New Roman" w:hAnsi="Times New Roman"/>
                <w:bCs/>
                <w:sz w:val="24"/>
                <w:szCs w:val="24"/>
                <w:lang w:val="ro-MD"/>
              </w:rPr>
              <w:t>uro;</w:t>
            </w:r>
          </w:p>
          <w:p w:rsidR="00EA0A0A" w:rsidRPr="00DB0B6A" w:rsidRDefault="00EA0A0A" w:rsidP="00DB0B6A">
            <w:pPr>
              <w:widowControl w:val="0"/>
              <w:autoSpaceDE w:val="0"/>
              <w:autoSpaceDN w:val="0"/>
              <w:adjustRightInd w:val="0"/>
              <w:spacing w:after="0" w:line="276" w:lineRule="auto"/>
              <w:ind w:left="416" w:hanging="462"/>
              <w:jc w:val="both"/>
              <w:rPr>
                <w:rFonts w:ascii="Times New Roman" w:hAnsi="Times New Roman"/>
                <w:bCs/>
                <w:sz w:val="24"/>
                <w:szCs w:val="24"/>
                <w:lang w:val="ro-MD"/>
              </w:rPr>
            </w:pPr>
            <w:r w:rsidRPr="00DB0B6A">
              <w:rPr>
                <w:rFonts w:ascii="Times New Roman" w:hAnsi="Times New Roman"/>
                <w:bCs/>
                <w:sz w:val="24"/>
                <w:szCs w:val="24"/>
                <w:lang w:val="ro-MD"/>
              </w:rPr>
              <w:t xml:space="preserve">    - proiectele finanțate în temeiul Acordului de finanțare nerambursabilă</w:t>
            </w:r>
            <w:r w:rsidR="00C97FCA" w:rsidRPr="00DB0B6A">
              <w:rPr>
                <w:rFonts w:ascii="Times New Roman" w:hAnsi="Times New Roman"/>
                <w:bCs/>
                <w:sz w:val="24"/>
                <w:szCs w:val="24"/>
                <w:lang w:val="ro-MD"/>
              </w:rPr>
              <w:t>,</w:t>
            </w:r>
            <w:r w:rsidRPr="00DB0B6A">
              <w:rPr>
                <w:rFonts w:ascii="Times New Roman" w:hAnsi="Times New Roman"/>
                <w:bCs/>
                <w:sz w:val="24"/>
                <w:szCs w:val="24"/>
                <w:lang w:val="ro-MD"/>
              </w:rPr>
              <w:t xml:space="preserve"> semnat între Guvernul României și Guvernul Republicii Moldova.</w:t>
            </w:r>
          </w:p>
          <w:p w:rsidR="008B0919" w:rsidRPr="00DB0B6A" w:rsidRDefault="008B0919" w:rsidP="00DB0B6A">
            <w:pPr>
              <w:spacing w:after="0" w:line="276" w:lineRule="auto"/>
              <w:ind w:left="204" w:hanging="204"/>
              <w:jc w:val="both"/>
              <w:rPr>
                <w:rFonts w:ascii="Times New Roman" w:hAnsi="Times New Roman"/>
                <w:sz w:val="24"/>
                <w:szCs w:val="24"/>
                <w:u w:val="single"/>
                <w:lang w:val="ro-MD"/>
              </w:rPr>
            </w:pPr>
            <w:r w:rsidRPr="00DB0B6A">
              <w:rPr>
                <w:rFonts w:ascii="Times New Roman" w:hAnsi="Times New Roman"/>
                <w:sz w:val="24"/>
                <w:szCs w:val="24"/>
                <w:lang w:val="ro-MD"/>
              </w:rPr>
              <w:t>g.</w:t>
            </w:r>
            <w:r w:rsidRPr="00DB0B6A">
              <w:rPr>
                <w:rFonts w:ascii="Times New Roman" w:hAnsi="Times New Roman"/>
                <w:sz w:val="24"/>
                <w:szCs w:val="24"/>
                <w:u w:val="single"/>
                <w:lang w:val="ro-MD"/>
              </w:rPr>
              <w:t xml:space="preserve"> Serviciul juridic și resurse umane</w:t>
            </w:r>
            <w:r w:rsidRPr="00DB0B6A">
              <w:rPr>
                <w:rFonts w:ascii="Times New Roman" w:hAnsi="Times New Roman"/>
                <w:sz w:val="24"/>
                <w:szCs w:val="24"/>
                <w:lang w:val="ro-MD"/>
              </w:rPr>
              <w:t xml:space="preserve"> – </w:t>
            </w:r>
            <w:r w:rsidR="00C97FCA" w:rsidRPr="00DB0B6A">
              <w:rPr>
                <w:rFonts w:ascii="Times New Roman" w:hAnsi="Times New Roman"/>
                <w:sz w:val="24"/>
                <w:szCs w:val="24"/>
                <w:lang w:val="ro-MD"/>
              </w:rPr>
              <w:t xml:space="preserve">pe </w:t>
            </w:r>
            <w:r w:rsidR="00DB0B6A" w:rsidRPr="00DB0B6A">
              <w:rPr>
                <w:rFonts w:ascii="Times New Roman" w:hAnsi="Times New Roman"/>
                <w:sz w:val="24"/>
                <w:szCs w:val="24"/>
                <w:lang w:val="ro-MD"/>
              </w:rPr>
              <w:t>lângă</w:t>
            </w:r>
            <w:r w:rsidR="00C97FCA" w:rsidRPr="00DB0B6A">
              <w:rPr>
                <w:rFonts w:ascii="Times New Roman" w:hAnsi="Times New Roman"/>
                <w:sz w:val="24"/>
                <w:szCs w:val="24"/>
                <w:lang w:val="ro-MD"/>
              </w:rPr>
              <w:t xml:space="preserve"> cele</w:t>
            </w:r>
            <w:r w:rsidRPr="00DB0B6A">
              <w:rPr>
                <w:rFonts w:ascii="Times New Roman" w:hAnsi="Times New Roman"/>
                <w:sz w:val="24"/>
                <w:szCs w:val="24"/>
                <w:lang w:val="ro-MD"/>
              </w:rPr>
              <w:t xml:space="preserve"> 40 </w:t>
            </w:r>
            <w:r w:rsidR="00C97FCA" w:rsidRPr="00DB0B6A">
              <w:rPr>
                <w:rFonts w:ascii="Times New Roman" w:hAnsi="Times New Roman"/>
                <w:sz w:val="24"/>
                <w:szCs w:val="24"/>
                <w:lang w:val="ro-MD"/>
              </w:rPr>
              <w:t xml:space="preserve">unități </w:t>
            </w:r>
            <w:r w:rsidRPr="00DB0B6A">
              <w:rPr>
                <w:rFonts w:ascii="Times New Roman" w:hAnsi="Times New Roman"/>
                <w:sz w:val="24"/>
                <w:szCs w:val="24"/>
                <w:lang w:val="ro-MD"/>
              </w:rPr>
              <w:t xml:space="preserve">planificate în aparatul central al instituției publice, urmează a fi încadrat și personal angajat în funcții temporare, luând în considerație că această </w:t>
            </w:r>
            <w:r w:rsidRPr="00DB0B6A">
              <w:rPr>
                <w:rFonts w:ascii="Times New Roman" w:hAnsi="Times New Roman"/>
                <w:sz w:val="24"/>
                <w:szCs w:val="24"/>
                <w:lang w:val="ro-MD"/>
              </w:rPr>
              <w:lastRenderedPageBreak/>
              <w:t xml:space="preserve">instituție va fi responsabilă și pentru implementarea proiectelor finanțate din surse externe, respectiv activitățile de angajare și control juridic al acțiunilor realizate va fi în sarcina </w:t>
            </w:r>
            <w:r w:rsidR="00C97FCA" w:rsidRPr="00DB0B6A">
              <w:rPr>
                <w:rFonts w:ascii="Times New Roman" w:hAnsi="Times New Roman"/>
                <w:sz w:val="24"/>
                <w:szCs w:val="24"/>
                <w:lang w:val="ro-MD"/>
              </w:rPr>
              <w:t xml:space="preserve">acestei </w:t>
            </w:r>
            <w:r w:rsidRPr="00DB0B6A">
              <w:rPr>
                <w:rFonts w:ascii="Times New Roman" w:hAnsi="Times New Roman"/>
                <w:sz w:val="24"/>
                <w:szCs w:val="24"/>
                <w:lang w:val="ro-MD"/>
              </w:rPr>
              <w:t xml:space="preserve">subdiviziuni. </w:t>
            </w:r>
          </w:p>
          <w:p w:rsidR="008B0919" w:rsidRPr="00DB0B6A" w:rsidRDefault="008B0919" w:rsidP="00DB0B6A">
            <w:pPr>
              <w:spacing w:after="0" w:line="276" w:lineRule="auto"/>
              <w:jc w:val="both"/>
              <w:rPr>
                <w:rFonts w:ascii="Times New Roman" w:hAnsi="Times New Roman"/>
                <w:sz w:val="24"/>
                <w:szCs w:val="24"/>
                <w:lang w:val="ro-MD"/>
              </w:rPr>
            </w:pPr>
            <w:r w:rsidRPr="00DB0B6A">
              <w:rPr>
                <w:rFonts w:ascii="Times New Roman" w:hAnsi="Times New Roman"/>
                <w:sz w:val="24"/>
                <w:szCs w:val="24"/>
                <w:lang w:val="ro-RO"/>
              </w:rPr>
              <w:t xml:space="preserve">h. </w:t>
            </w:r>
            <w:r w:rsidRPr="00DB0B6A">
              <w:rPr>
                <w:rFonts w:ascii="Times New Roman" w:hAnsi="Times New Roman"/>
                <w:sz w:val="24"/>
                <w:szCs w:val="24"/>
                <w:u w:val="single"/>
                <w:lang w:val="ro-RO"/>
              </w:rPr>
              <w:t>Direcția administrativă</w:t>
            </w:r>
            <w:r w:rsidRPr="00DB0B6A">
              <w:rPr>
                <w:rFonts w:ascii="Times New Roman" w:hAnsi="Times New Roman"/>
                <w:sz w:val="24"/>
                <w:szCs w:val="24"/>
                <w:lang w:val="ro-RO"/>
              </w:rPr>
              <w:t xml:space="preserve"> </w:t>
            </w:r>
            <w:r w:rsidRPr="00DB0B6A">
              <w:rPr>
                <w:rFonts w:ascii="Times New Roman" w:hAnsi="Times New Roman"/>
                <w:sz w:val="24"/>
                <w:szCs w:val="24"/>
                <w:lang w:val="ro-MD"/>
              </w:rPr>
              <w:t>– include personalul tehnic care asigură funcționalitatea instituției.</w:t>
            </w:r>
          </w:p>
          <w:p w:rsidR="00532559" w:rsidRPr="00DB0B6A" w:rsidRDefault="00FD0BDE" w:rsidP="00DB0B6A">
            <w:pPr>
              <w:spacing w:after="0" w:line="276" w:lineRule="auto"/>
              <w:ind w:left="204" w:hanging="204"/>
              <w:jc w:val="both"/>
              <w:rPr>
                <w:rFonts w:ascii="Times New Roman" w:eastAsia="Times New Roman" w:hAnsi="Times New Roman"/>
                <w:sz w:val="24"/>
                <w:szCs w:val="24"/>
                <w:shd w:val="clear" w:color="auto" w:fill="FFFFFF"/>
                <w:lang w:val="ro-MD" w:eastAsia="ru-RU"/>
              </w:rPr>
            </w:pPr>
            <w:r>
              <w:rPr>
                <w:rFonts w:ascii="Times New Roman" w:hAnsi="Times New Roman"/>
                <w:sz w:val="24"/>
                <w:szCs w:val="24"/>
                <w:lang w:val="ro-MD"/>
              </w:rPr>
              <w:t xml:space="preserve">i. </w:t>
            </w:r>
            <w:r w:rsidR="008B0919" w:rsidRPr="00DB0B6A">
              <w:rPr>
                <w:rFonts w:ascii="Times New Roman" w:hAnsi="Times New Roman"/>
                <w:sz w:val="24"/>
                <w:szCs w:val="24"/>
                <w:u w:val="single"/>
                <w:lang w:val="ro-RO"/>
              </w:rPr>
              <w:t>Serviciul gestionare sisteme informaționale și tehnologia informației</w:t>
            </w:r>
            <w:r w:rsidR="008B0919" w:rsidRPr="00DB0B6A">
              <w:rPr>
                <w:rFonts w:ascii="Times New Roman" w:hAnsi="Times New Roman"/>
                <w:sz w:val="24"/>
                <w:szCs w:val="24"/>
                <w:lang w:val="ro-RO"/>
              </w:rPr>
              <w:t xml:space="preserve"> </w:t>
            </w:r>
            <w:r w:rsidR="008B0919" w:rsidRPr="00DB0B6A">
              <w:rPr>
                <w:rFonts w:ascii="Times New Roman" w:hAnsi="Times New Roman"/>
                <w:sz w:val="24"/>
                <w:szCs w:val="24"/>
                <w:lang w:val="ro-MD"/>
              </w:rPr>
              <w:t>–</w:t>
            </w:r>
            <w:r w:rsidR="008B0919" w:rsidRPr="00DB0B6A">
              <w:rPr>
                <w:rFonts w:ascii="Times New Roman" w:hAnsi="Times New Roman"/>
                <w:sz w:val="24"/>
                <w:szCs w:val="24"/>
                <w:lang w:val="ro-RO"/>
              </w:rPr>
              <w:t xml:space="preserve"> această subdiviziune este constitu</w:t>
            </w:r>
            <w:r w:rsidR="00EA0A0A" w:rsidRPr="00DB0B6A">
              <w:rPr>
                <w:rFonts w:ascii="Times New Roman" w:hAnsi="Times New Roman"/>
                <w:sz w:val="24"/>
                <w:szCs w:val="24"/>
                <w:lang w:val="ro-RO"/>
              </w:rPr>
              <w:t>ită în contextul acțiunilor de elaborare a unui sistem informațional specializat</w:t>
            </w:r>
            <w:r w:rsidR="00C97FCA" w:rsidRPr="00DB0B6A">
              <w:rPr>
                <w:rFonts w:ascii="Times New Roman" w:hAnsi="Times New Roman"/>
                <w:sz w:val="24"/>
                <w:szCs w:val="24"/>
                <w:lang w:val="ro-RO"/>
              </w:rPr>
              <w:t>,</w:t>
            </w:r>
            <w:r w:rsidR="00EA0A0A" w:rsidRPr="00DB0B6A">
              <w:rPr>
                <w:rFonts w:ascii="Times New Roman" w:hAnsi="Times New Roman"/>
                <w:sz w:val="24"/>
                <w:szCs w:val="24"/>
                <w:lang w:val="ro-RO"/>
              </w:rPr>
              <w:t xml:space="preserve"> care va include în sine aspecte</w:t>
            </w:r>
            <w:r w:rsidR="00C97FCA" w:rsidRPr="00DB0B6A">
              <w:rPr>
                <w:rFonts w:ascii="Times New Roman" w:hAnsi="Times New Roman"/>
                <w:sz w:val="24"/>
                <w:szCs w:val="24"/>
                <w:lang w:val="ro-RO"/>
              </w:rPr>
              <w:t>le</w:t>
            </w:r>
            <w:r w:rsidR="00EA0A0A" w:rsidRPr="00DB0B6A">
              <w:rPr>
                <w:rFonts w:ascii="Times New Roman" w:hAnsi="Times New Roman"/>
                <w:sz w:val="24"/>
                <w:szCs w:val="24"/>
                <w:lang w:val="ro-RO"/>
              </w:rPr>
              <w:t xml:space="preserve"> necesare monitorizării tuturor proiectelor investiționale implementate pe platforma dezvoltării regionale, finanțate atât din sursele alocate din FNDRL</w:t>
            </w:r>
            <w:r w:rsidR="00C97FCA" w:rsidRPr="00DB0B6A">
              <w:rPr>
                <w:rFonts w:ascii="Times New Roman" w:hAnsi="Times New Roman"/>
                <w:sz w:val="24"/>
                <w:szCs w:val="24"/>
                <w:lang w:val="ro-RO"/>
              </w:rPr>
              <w:t>,</w:t>
            </w:r>
            <w:r w:rsidR="00EA0A0A" w:rsidRPr="00DB0B6A">
              <w:rPr>
                <w:rFonts w:ascii="Times New Roman" w:hAnsi="Times New Roman"/>
                <w:sz w:val="24"/>
                <w:szCs w:val="24"/>
                <w:lang w:val="ro-RO"/>
              </w:rPr>
              <w:t xml:space="preserve"> cât și din sursele partenerilor de dezvoltare</w:t>
            </w:r>
            <w:r w:rsidR="00C97FCA" w:rsidRPr="00DB0B6A">
              <w:rPr>
                <w:rFonts w:ascii="Times New Roman" w:hAnsi="Times New Roman"/>
                <w:sz w:val="24"/>
                <w:szCs w:val="24"/>
                <w:lang w:val="ro-RO"/>
              </w:rPr>
              <w:t>.</w:t>
            </w:r>
            <w:r w:rsidR="00691B09" w:rsidRPr="00DB0B6A">
              <w:rPr>
                <w:rFonts w:ascii="Times New Roman" w:hAnsi="Times New Roman"/>
                <w:sz w:val="24"/>
                <w:szCs w:val="24"/>
                <w:lang w:val="ro-RO"/>
              </w:rPr>
              <w:t xml:space="preserve"> </w:t>
            </w:r>
          </w:p>
        </w:tc>
      </w:tr>
      <w:bookmarkEnd w:id="0"/>
      <w:tr w:rsidR="00532559" w:rsidRPr="00DB0B6A" w:rsidTr="009076BF">
        <w:tc>
          <w:tcPr>
            <w:tcW w:w="10236" w:type="dxa"/>
            <w:shd w:val="clear" w:color="auto" w:fill="D9D9D9"/>
          </w:tcPr>
          <w:p w:rsidR="00532559" w:rsidRPr="00DB0B6A" w:rsidRDefault="00532559" w:rsidP="00DB0B6A">
            <w:pPr>
              <w:widowControl w:val="0"/>
              <w:numPr>
                <w:ilvl w:val="0"/>
                <w:numId w:val="1"/>
              </w:numPr>
              <w:overflowPunct w:val="0"/>
              <w:adjustRightInd w:val="0"/>
              <w:spacing w:after="0" w:line="276" w:lineRule="auto"/>
              <w:contextualSpacing/>
              <w:jc w:val="both"/>
              <w:rPr>
                <w:rFonts w:ascii="Times New Roman" w:hAnsi="Times New Roman"/>
                <w:b/>
                <w:sz w:val="24"/>
                <w:szCs w:val="24"/>
                <w:lang w:val="ro-RO"/>
              </w:rPr>
            </w:pPr>
            <w:r w:rsidRPr="00DB0B6A">
              <w:rPr>
                <w:rFonts w:ascii="Times New Roman" w:hAnsi="Times New Roman"/>
                <w:b/>
                <w:sz w:val="24"/>
                <w:szCs w:val="24"/>
                <w:lang w:val="ro-RO"/>
              </w:rPr>
              <w:lastRenderedPageBreak/>
              <w:t xml:space="preserve">Fundamentarea </w:t>
            </w:r>
            <w:proofErr w:type="spellStart"/>
            <w:r w:rsidR="00FD0BDE">
              <w:rPr>
                <w:rFonts w:ascii="Times New Roman" w:hAnsi="Times New Roman"/>
                <w:b/>
                <w:sz w:val="24"/>
                <w:szCs w:val="24"/>
                <w:lang w:val="ro-RO"/>
              </w:rPr>
              <w:t>economico</w:t>
            </w:r>
            <w:proofErr w:type="spellEnd"/>
            <w:r w:rsidRPr="00DB0B6A">
              <w:rPr>
                <w:rFonts w:ascii="Times New Roman" w:hAnsi="Times New Roman"/>
                <w:b/>
                <w:sz w:val="24"/>
                <w:szCs w:val="24"/>
                <w:lang w:val="ro-RO"/>
              </w:rPr>
              <w:t>-financiară</w:t>
            </w:r>
          </w:p>
        </w:tc>
      </w:tr>
      <w:tr w:rsidR="00532559" w:rsidRPr="00DB0B6A" w:rsidTr="009076BF">
        <w:trPr>
          <w:trHeight w:val="414"/>
        </w:trPr>
        <w:tc>
          <w:tcPr>
            <w:tcW w:w="10236" w:type="dxa"/>
            <w:tcBorders>
              <w:bottom w:val="single" w:sz="4" w:space="0" w:color="auto"/>
            </w:tcBorders>
            <w:shd w:val="clear" w:color="auto" w:fill="auto"/>
          </w:tcPr>
          <w:p w:rsidR="00EA0A0A" w:rsidRPr="00DB0B6A" w:rsidRDefault="00EA0A0A" w:rsidP="00DB0B6A">
            <w:pPr>
              <w:widowControl w:val="0"/>
              <w:autoSpaceDE w:val="0"/>
              <w:autoSpaceDN w:val="0"/>
              <w:adjustRightInd w:val="0"/>
              <w:spacing w:after="0" w:line="276" w:lineRule="auto"/>
              <w:jc w:val="both"/>
              <w:rPr>
                <w:rFonts w:ascii="Times New Roman" w:hAnsi="Times New Roman"/>
                <w:sz w:val="24"/>
                <w:szCs w:val="24"/>
                <w:lang w:val="ro-RO" w:eastAsia="ro-RO"/>
              </w:rPr>
            </w:pPr>
            <w:r w:rsidRPr="00DB0B6A">
              <w:rPr>
                <w:rFonts w:ascii="Times New Roman" w:hAnsi="Times New Roman"/>
                <w:sz w:val="24"/>
                <w:szCs w:val="24"/>
                <w:lang w:val="ro-RO" w:eastAsia="ro-RO"/>
              </w:rPr>
              <w:t>Prezent</w:t>
            </w:r>
            <w:r w:rsidR="00C11F0E" w:rsidRPr="00DB0B6A">
              <w:rPr>
                <w:rFonts w:ascii="Times New Roman" w:hAnsi="Times New Roman"/>
                <w:sz w:val="24"/>
                <w:szCs w:val="24"/>
                <w:lang w:val="ro-RO" w:eastAsia="ro-RO"/>
              </w:rPr>
              <w:t xml:space="preserve">ul </w:t>
            </w:r>
            <w:r w:rsidR="00C97FCA" w:rsidRPr="00DB0B6A">
              <w:rPr>
                <w:rFonts w:ascii="Times New Roman" w:hAnsi="Times New Roman"/>
                <w:sz w:val="24"/>
                <w:szCs w:val="24"/>
                <w:lang w:val="ro-RO" w:eastAsia="ro-RO"/>
              </w:rPr>
              <w:t>proiect</w:t>
            </w:r>
            <w:r w:rsidR="00C11F0E" w:rsidRPr="00DB0B6A">
              <w:rPr>
                <w:rFonts w:ascii="Times New Roman" w:hAnsi="Times New Roman"/>
                <w:sz w:val="24"/>
                <w:szCs w:val="24"/>
                <w:lang w:val="ro-RO" w:eastAsia="ro-RO"/>
              </w:rPr>
              <w:t xml:space="preserve"> stabilește includerea în actul normativ</w:t>
            </w:r>
            <w:r w:rsidR="00C97FCA" w:rsidRPr="00DB0B6A">
              <w:rPr>
                <w:rFonts w:ascii="Times New Roman" w:hAnsi="Times New Roman"/>
                <w:sz w:val="24"/>
                <w:szCs w:val="24"/>
                <w:lang w:val="ro-RO" w:eastAsia="ro-RO"/>
              </w:rPr>
              <w:t>,</w:t>
            </w:r>
            <w:r w:rsidR="00C11F0E" w:rsidRPr="00DB0B6A">
              <w:rPr>
                <w:rFonts w:ascii="Times New Roman" w:hAnsi="Times New Roman"/>
                <w:sz w:val="24"/>
                <w:szCs w:val="24"/>
                <w:lang w:val="ro-RO" w:eastAsia="ro-RO"/>
              </w:rPr>
              <w:t xml:space="preserve"> aprobat prin HG nr. 270/2022 </w:t>
            </w:r>
            <w:r w:rsidR="00C11F0E" w:rsidRPr="00DB0B6A">
              <w:rPr>
                <w:rFonts w:ascii="Times New Roman" w:hAnsi="Times New Roman"/>
                <w:sz w:val="24"/>
                <w:szCs w:val="24"/>
                <w:lang w:val="ro-RO"/>
              </w:rPr>
              <w:t>cu privire la organizarea și funcționarea Instituției Publice Oficiul Național de Dezvoltare Regională și Locală</w:t>
            </w:r>
            <w:r w:rsidR="00C97FCA" w:rsidRPr="00DB0B6A">
              <w:rPr>
                <w:rFonts w:ascii="Times New Roman" w:hAnsi="Times New Roman"/>
                <w:sz w:val="24"/>
                <w:szCs w:val="24"/>
                <w:lang w:val="ro-RO"/>
              </w:rPr>
              <w:t>,</w:t>
            </w:r>
            <w:r w:rsidR="00C11F0E" w:rsidRPr="00DB0B6A">
              <w:rPr>
                <w:rFonts w:ascii="Times New Roman" w:hAnsi="Times New Roman"/>
                <w:sz w:val="24"/>
                <w:szCs w:val="24"/>
                <w:lang w:val="ro-RO"/>
              </w:rPr>
              <w:t xml:space="preserve"> a unor prevederi privind efectivul limită a personalului în cadrul Instituției Publice Oficiul Național de Dezvoltare Regională și Locală, stabilite conform Legii nr. 136/2017 cu privire la Guvern.</w:t>
            </w:r>
          </w:p>
          <w:p w:rsidR="00466EAB" w:rsidRPr="00DB0B6A" w:rsidRDefault="00532559" w:rsidP="00DB0B6A">
            <w:pPr>
              <w:widowControl w:val="0"/>
              <w:autoSpaceDE w:val="0"/>
              <w:autoSpaceDN w:val="0"/>
              <w:adjustRightInd w:val="0"/>
              <w:spacing w:after="0" w:line="276" w:lineRule="auto"/>
              <w:jc w:val="both"/>
              <w:rPr>
                <w:rFonts w:ascii="Times New Roman" w:hAnsi="Times New Roman"/>
                <w:sz w:val="24"/>
                <w:szCs w:val="24"/>
                <w:lang w:val="ro-RO" w:eastAsia="ro-RO"/>
              </w:rPr>
            </w:pPr>
            <w:r w:rsidRPr="00DB0B6A">
              <w:rPr>
                <w:rFonts w:ascii="Times New Roman" w:hAnsi="Times New Roman"/>
                <w:sz w:val="24"/>
                <w:szCs w:val="24"/>
                <w:lang w:val="ro-RO" w:eastAsia="ro-RO"/>
              </w:rPr>
              <w:t>Cheltuielile de personal sunt estimate la aprox</w:t>
            </w:r>
            <w:r w:rsidR="00C97FCA" w:rsidRPr="00DB0B6A">
              <w:rPr>
                <w:rFonts w:ascii="Times New Roman" w:hAnsi="Times New Roman"/>
                <w:sz w:val="24"/>
                <w:szCs w:val="24"/>
                <w:lang w:val="ro-RO" w:eastAsia="ro-RO"/>
              </w:rPr>
              <w:t>.</w:t>
            </w:r>
            <w:r w:rsidRPr="00DB0B6A">
              <w:rPr>
                <w:rFonts w:ascii="Times New Roman" w:hAnsi="Times New Roman"/>
                <w:sz w:val="24"/>
                <w:szCs w:val="24"/>
                <w:lang w:val="ro-RO" w:eastAsia="ro-RO"/>
              </w:rPr>
              <w:t xml:space="preserve"> </w:t>
            </w:r>
            <w:r w:rsidR="00C11F0E" w:rsidRPr="00DB0B6A">
              <w:rPr>
                <w:rFonts w:ascii="Times New Roman" w:hAnsi="Times New Roman"/>
                <w:sz w:val="24"/>
                <w:szCs w:val="24"/>
                <w:lang w:val="ro-RO" w:eastAsia="ro-RO"/>
              </w:rPr>
              <w:t>7,2</w:t>
            </w:r>
            <w:r w:rsidRPr="00DB0B6A">
              <w:rPr>
                <w:rFonts w:ascii="Times New Roman" w:hAnsi="Times New Roman"/>
                <w:sz w:val="24"/>
                <w:szCs w:val="24"/>
                <w:lang w:val="ro-RO" w:eastAsia="ro-RO"/>
              </w:rPr>
              <w:t xml:space="preserve"> </w:t>
            </w:r>
            <w:proofErr w:type="spellStart"/>
            <w:r w:rsidRPr="00DB0B6A">
              <w:rPr>
                <w:rFonts w:ascii="Times New Roman" w:hAnsi="Times New Roman"/>
                <w:sz w:val="24"/>
                <w:szCs w:val="24"/>
                <w:lang w:val="ro-RO" w:eastAsia="ro-RO"/>
              </w:rPr>
              <w:t>mln</w:t>
            </w:r>
            <w:proofErr w:type="spellEnd"/>
            <w:r w:rsidRPr="00DB0B6A">
              <w:rPr>
                <w:rFonts w:ascii="Times New Roman" w:hAnsi="Times New Roman"/>
                <w:sz w:val="24"/>
                <w:szCs w:val="24"/>
                <w:lang w:val="ro-RO" w:eastAsia="ro-RO"/>
              </w:rPr>
              <w:t xml:space="preserve">. lei pentru activitatea a </w:t>
            </w:r>
            <w:r w:rsidR="00C11F0E" w:rsidRPr="00DB0B6A">
              <w:rPr>
                <w:rFonts w:ascii="Times New Roman" w:hAnsi="Times New Roman"/>
                <w:sz w:val="24"/>
                <w:szCs w:val="24"/>
                <w:lang w:val="ro-RO" w:eastAsia="ro-RO"/>
              </w:rPr>
              <w:t>4</w:t>
            </w:r>
            <w:r w:rsidRPr="00DB0B6A">
              <w:rPr>
                <w:rFonts w:ascii="Times New Roman" w:hAnsi="Times New Roman"/>
                <w:sz w:val="24"/>
                <w:szCs w:val="24"/>
                <w:lang w:val="ro-RO" w:eastAsia="ro-RO"/>
              </w:rPr>
              <w:t>0 unități de personal</w:t>
            </w:r>
            <w:r w:rsidR="00466EAB" w:rsidRPr="00DB0B6A">
              <w:rPr>
                <w:rFonts w:ascii="Times New Roman" w:hAnsi="Times New Roman"/>
                <w:sz w:val="24"/>
                <w:szCs w:val="24"/>
                <w:lang w:val="ro-RO" w:eastAsia="ro-RO"/>
              </w:rPr>
              <w:t>, în</w:t>
            </w:r>
            <w:r w:rsidRPr="00DB0B6A">
              <w:rPr>
                <w:rFonts w:ascii="Times New Roman" w:hAnsi="Times New Roman"/>
                <w:sz w:val="24"/>
                <w:szCs w:val="24"/>
                <w:lang w:val="ro-RO" w:eastAsia="ro-RO"/>
              </w:rPr>
              <w:t xml:space="preserve"> comparație</w:t>
            </w:r>
            <w:r w:rsidR="00466EAB" w:rsidRPr="00DB0B6A">
              <w:rPr>
                <w:rFonts w:ascii="Times New Roman" w:hAnsi="Times New Roman"/>
                <w:sz w:val="24"/>
                <w:szCs w:val="24"/>
                <w:lang w:val="ro-RO" w:eastAsia="ro-RO"/>
              </w:rPr>
              <w:t xml:space="preserve"> cu</w:t>
            </w:r>
            <w:r w:rsidRPr="00DB0B6A">
              <w:rPr>
                <w:rFonts w:ascii="Times New Roman" w:hAnsi="Times New Roman"/>
                <w:sz w:val="24"/>
                <w:szCs w:val="24"/>
                <w:lang w:val="ro-RO" w:eastAsia="ro-RO"/>
              </w:rPr>
              <w:t xml:space="preserve"> cheltuielile de personal planificate pentru anul 2021 în cadrul I.P. Fondul de Investiții Sociale din Moldova</w:t>
            </w:r>
            <w:r w:rsidR="00C97FCA" w:rsidRPr="00DB0B6A">
              <w:rPr>
                <w:rFonts w:ascii="Times New Roman" w:hAnsi="Times New Roman"/>
                <w:sz w:val="24"/>
                <w:szCs w:val="24"/>
                <w:lang w:val="ro-RO" w:eastAsia="ro-RO"/>
              </w:rPr>
              <w:t>,</w:t>
            </w:r>
            <w:r w:rsidRPr="00DB0B6A">
              <w:rPr>
                <w:rFonts w:ascii="Times New Roman" w:hAnsi="Times New Roman"/>
                <w:sz w:val="24"/>
                <w:szCs w:val="24"/>
                <w:lang w:val="ro-RO" w:eastAsia="ro-RO"/>
              </w:rPr>
              <w:t xml:space="preserve"> </w:t>
            </w:r>
            <w:r w:rsidR="00466EAB" w:rsidRPr="00DB0B6A">
              <w:rPr>
                <w:rFonts w:ascii="Times New Roman" w:hAnsi="Times New Roman"/>
                <w:sz w:val="24"/>
                <w:szCs w:val="24"/>
                <w:lang w:val="ro-RO" w:eastAsia="ro-RO"/>
              </w:rPr>
              <w:t xml:space="preserve">cu un număr de 28 unități </w:t>
            </w:r>
            <w:r w:rsidR="00C97FCA" w:rsidRPr="00DB0B6A">
              <w:rPr>
                <w:rFonts w:ascii="Times New Roman" w:hAnsi="Times New Roman"/>
                <w:sz w:val="24"/>
                <w:szCs w:val="24"/>
                <w:lang w:val="ro-RO" w:eastAsia="ro-RO"/>
              </w:rPr>
              <w:t xml:space="preserve">pentru care au fost estimate </w:t>
            </w:r>
            <w:proofErr w:type="spellStart"/>
            <w:r w:rsidRPr="00DB0B6A">
              <w:rPr>
                <w:rFonts w:ascii="Times New Roman" w:hAnsi="Times New Roman"/>
                <w:sz w:val="24"/>
                <w:szCs w:val="24"/>
                <w:lang w:val="ro-RO" w:eastAsia="ro-RO"/>
              </w:rPr>
              <w:t>aproxim</w:t>
            </w:r>
            <w:proofErr w:type="spellEnd"/>
            <w:r w:rsidR="00C97FCA" w:rsidRPr="00DB0B6A">
              <w:rPr>
                <w:rFonts w:ascii="Times New Roman" w:hAnsi="Times New Roman"/>
                <w:sz w:val="24"/>
                <w:szCs w:val="24"/>
                <w:lang w:val="ro-RO" w:eastAsia="ro-RO"/>
              </w:rPr>
              <w:t xml:space="preserve">. </w:t>
            </w:r>
            <w:r w:rsidRPr="00DB0B6A">
              <w:rPr>
                <w:rFonts w:ascii="Times New Roman" w:hAnsi="Times New Roman"/>
                <w:sz w:val="24"/>
                <w:szCs w:val="24"/>
                <w:lang w:val="ro-RO" w:eastAsia="ro-RO"/>
              </w:rPr>
              <w:t xml:space="preserve">5,2 </w:t>
            </w:r>
            <w:proofErr w:type="spellStart"/>
            <w:r w:rsidRPr="00DB0B6A">
              <w:rPr>
                <w:rFonts w:ascii="Times New Roman" w:hAnsi="Times New Roman"/>
                <w:sz w:val="24"/>
                <w:szCs w:val="24"/>
                <w:lang w:val="ro-RO" w:eastAsia="ro-RO"/>
              </w:rPr>
              <w:t>mln</w:t>
            </w:r>
            <w:proofErr w:type="spellEnd"/>
            <w:r w:rsidRPr="00DB0B6A">
              <w:rPr>
                <w:rFonts w:ascii="Times New Roman" w:hAnsi="Times New Roman"/>
                <w:sz w:val="24"/>
                <w:szCs w:val="24"/>
                <w:lang w:val="ro-RO" w:eastAsia="ro-RO"/>
              </w:rPr>
              <w:t>. lei</w:t>
            </w:r>
            <w:r w:rsidR="00466EAB" w:rsidRPr="00DB0B6A">
              <w:rPr>
                <w:rFonts w:ascii="Times New Roman" w:hAnsi="Times New Roman"/>
                <w:sz w:val="24"/>
                <w:szCs w:val="24"/>
                <w:lang w:val="ro-RO" w:eastAsia="ro-RO"/>
              </w:rPr>
              <w:t xml:space="preserve">. Prin urmare, cheltuielile anuale alocate în medie pentru </w:t>
            </w:r>
            <w:r w:rsidR="00C97FCA" w:rsidRPr="00DB0B6A">
              <w:rPr>
                <w:rFonts w:ascii="Times New Roman" w:hAnsi="Times New Roman"/>
                <w:sz w:val="24"/>
                <w:szCs w:val="24"/>
                <w:lang w:val="ro-RO" w:eastAsia="ro-RO"/>
              </w:rPr>
              <w:t xml:space="preserve">o </w:t>
            </w:r>
            <w:r w:rsidR="00466EAB" w:rsidRPr="00DB0B6A">
              <w:rPr>
                <w:rFonts w:ascii="Times New Roman" w:hAnsi="Times New Roman"/>
                <w:sz w:val="24"/>
                <w:szCs w:val="24"/>
                <w:lang w:val="ro-RO" w:eastAsia="ro-RO"/>
              </w:rPr>
              <w:t>unitate de personal în noua structură organizatorică, sunt de circa 180 mii lei anual, în raport cu 185,7 mii lei anual</w:t>
            </w:r>
            <w:r w:rsidR="00C97FCA" w:rsidRPr="00DB0B6A">
              <w:rPr>
                <w:rFonts w:ascii="Times New Roman" w:hAnsi="Times New Roman"/>
                <w:sz w:val="24"/>
                <w:szCs w:val="24"/>
                <w:lang w:val="ro-RO" w:eastAsia="ro-RO"/>
              </w:rPr>
              <w:t>,</w:t>
            </w:r>
            <w:r w:rsidR="00466EAB" w:rsidRPr="00DB0B6A">
              <w:rPr>
                <w:rFonts w:ascii="Times New Roman" w:hAnsi="Times New Roman"/>
                <w:sz w:val="24"/>
                <w:szCs w:val="24"/>
                <w:lang w:val="ro-RO" w:eastAsia="ro-RO"/>
              </w:rPr>
              <w:t xml:space="preserve"> planificate în cadrul I.P. FISM pentru anul 2021.</w:t>
            </w:r>
          </w:p>
          <w:p w:rsidR="00532559" w:rsidRPr="00DB0B6A" w:rsidRDefault="00532559" w:rsidP="00DB0B6A">
            <w:pPr>
              <w:widowControl w:val="0"/>
              <w:autoSpaceDE w:val="0"/>
              <w:autoSpaceDN w:val="0"/>
              <w:adjustRightInd w:val="0"/>
              <w:spacing w:after="0" w:line="276" w:lineRule="auto"/>
              <w:jc w:val="both"/>
              <w:rPr>
                <w:rFonts w:ascii="Times New Roman" w:hAnsi="Times New Roman"/>
                <w:sz w:val="24"/>
                <w:szCs w:val="24"/>
                <w:lang w:val="ro-RO" w:eastAsia="ro-RO"/>
              </w:rPr>
            </w:pPr>
            <w:r w:rsidRPr="00DB0B6A">
              <w:rPr>
                <w:rFonts w:ascii="Times New Roman" w:hAnsi="Times New Roman"/>
                <w:sz w:val="24"/>
                <w:szCs w:val="24"/>
                <w:lang w:val="ro-RO" w:eastAsia="ro-RO"/>
              </w:rPr>
              <w:t xml:space="preserve">Necesitatea constituirii unei structuri cu </w:t>
            </w:r>
            <w:r w:rsidR="00466EAB" w:rsidRPr="00DB0B6A">
              <w:rPr>
                <w:rFonts w:ascii="Times New Roman" w:hAnsi="Times New Roman"/>
                <w:sz w:val="24"/>
                <w:szCs w:val="24"/>
                <w:lang w:val="ro-RO" w:eastAsia="ro-RO"/>
              </w:rPr>
              <w:t>4</w:t>
            </w:r>
            <w:r w:rsidRPr="00DB0B6A">
              <w:rPr>
                <w:rFonts w:ascii="Times New Roman" w:hAnsi="Times New Roman"/>
                <w:sz w:val="24"/>
                <w:szCs w:val="24"/>
                <w:lang w:val="ro-RO" w:eastAsia="ro-RO"/>
              </w:rPr>
              <w:t>0 unități de personal reiese și din efortul și volumul de lucru care urmează a fi realizat:</w:t>
            </w:r>
          </w:p>
          <w:p w:rsidR="00532559" w:rsidRPr="00DB0B6A" w:rsidRDefault="00532559" w:rsidP="00DB0B6A">
            <w:pPr>
              <w:widowControl w:val="0"/>
              <w:autoSpaceDE w:val="0"/>
              <w:autoSpaceDN w:val="0"/>
              <w:adjustRightInd w:val="0"/>
              <w:spacing w:after="0" w:line="276" w:lineRule="auto"/>
              <w:jc w:val="both"/>
              <w:rPr>
                <w:rFonts w:ascii="Times New Roman" w:hAnsi="Times New Roman"/>
                <w:sz w:val="24"/>
                <w:szCs w:val="24"/>
                <w:lang w:val="ro-RO" w:eastAsia="ro-RO"/>
              </w:rPr>
            </w:pPr>
            <w:r w:rsidRPr="00DB0B6A">
              <w:rPr>
                <w:rFonts w:ascii="Times New Roman" w:hAnsi="Times New Roman"/>
                <w:sz w:val="24"/>
                <w:szCs w:val="24"/>
                <w:lang w:val="ro-RO" w:eastAsia="ro-RO"/>
              </w:rPr>
              <w:t>1. desfășurarea anuală a minim unui concurs de selectare a proiectelor de dezvoltare locală;</w:t>
            </w:r>
          </w:p>
          <w:p w:rsidR="00532559" w:rsidRPr="00DB0B6A" w:rsidRDefault="00532559" w:rsidP="00DB0B6A">
            <w:pPr>
              <w:widowControl w:val="0"/>
              <w:autoSpaceDE w:val="0"/>
              <w:autoSpaceDN w:val="0"/>
              <w:adjustRightInd w:val="0"/>
              <w:spacing w:after="0" w:line="276" w:lineRule="auto"/>
              <w:ind w:left="234" w:hanging="234"/>
              <w:jc w:val="both"/>
              <w:rPr>
                <w:rFonts w:ascii="Times New Roman" w:hAnsi="Times New Roman"/>
                <w:sz w:val="24"/>
                <w:szCs w:val="24"/>
                <w:lang w:val="ro-RO" w:eastAsia="ro-RO"/>
              </w:rPr>
            </w:pPr>
            <w:r w:rsidRPr="00DB0B6A">
              <w:rPr>
                <w:rFonts w:ascii="Times New Roman" w:hAnsi="Times New Roman"/>
                <w:sz w:val="24"/>
                <w:szCs w:val="24"/>
                <w:lang w:val="ro-RO" w:eastAsia="ro-RO"/>
              </w:rPr>
              <w:t xml:space="preserve">2. asigurarea implementării a </w:t>
            </w:r>
            <w:r w:rsidR="00466EAB" w:rsidRPr="00DB0B6A">
              <w:rPr>
                <w:rFonts w:ascii="Times New Roman" w:hAnsi="Times New Roman"/>
                <w:sz w:val="24"/>
                <w:szCs w:val="24"/>
                <w:lang w:val="ro-RO" w:eastAsia="ro-RO"/>
              </w:rPr>
              <w:t>peste 150</w:t>
            </w:r>
            <w:r w:rsidRPr="00DB0B6A">
              <w:rPr>
                <w:rFonts w:ascii="Times New Roman" w:hAnsi="Times New Roman"/>
                <w:sz w:val="24"/>
                <w:szCs w:val="24"/>
                <w:lang w:val="ro-RO" w:eastAsia="ro-RO"/>
              </w:rPr>
              <w:t xml:space="preserve"> proiecte de dezvoltare locală finanțate </w:t>
            </w:r>
            <w:r w:rsidR="00466EAB" w:rsidRPr="00DB0B6A">
              <w:rPr>
                <w:rFonts w:ascii="Times New Roman" w:hAnsi="Times New Roman"/>
                <w:sz w:val="24"/>
                <w:szCs w:val="24"/>
                <w:lang w:val="ro-RO" w:eastAsia="ro-RO"/>
              </w:rPr>
              <w:t xml:space="preserve">anual </w:t>
            </w:r>
            <w:r w:rsidRPr="00DB0B6A">
              <w:rPr>
                <w:rFonts w:ascii="Times New Roman" w:hAnsi="Times New Roman"/>
                <w:sz w:val="24"/>
                <w:szCs w:val="24"/>
                <w:lang w:val="ro-RO" w:eastAsia="ro-RO"/>
              </w:rPr>
              <w:t>din sursele Fondului Național pentru Dezvoltare Regională și Locală;</w:t>
            </w:r>
          </w:p>
          <w:p w:rsidR="00532559" w:rsidRPr="00DB0B6A" w:rsidRDefault="00532559" w:rsidP="00DB0B6A">
            <w:pPr>
              <w:widowControl w:val="0"/>
              <w:autoSpaceDE w:val="0"/>
              <w:autoSpaceDN w:val="0"/>
              <w:adjustRightInd w:val="0"/>
              <w:spacing w:after="0" w:line="276" w:lineRule="auto"/>
              <w:ind w:left="234" w:hanging="234"/>
              <w:jc w:val="both"/>
              <w:rPr>
                <w:rFonts w:ascii="Times New Roman" w:hAnsi="Times New Roman"/>
                <w:sz w:val="24"/>
                <w:szCs w:val="24"/>
                <w:lang w:val="ro-RO" w:eastAsia="ro-RO"/>
              </w:rPr>
            </w:pPr>
            <w:r w:rsidRPr="00DB0B6A">
              <w:rPr>
                <w:rFonts w:ascii="Times New Roman" w:hAnsi="Times New Roman"/>
                <w:sz w:val="24"/>
                <w:szCs w:val="24"/>
                <w:lang w:val="ro-RO" w:eastAsia="ro-RO"/>
              </w:rPr>
              <w:t xml:space="preserve">3. asigurarea implementării proiectelor investiționale finanțate din surse externe, aferente domeniilor de eligibilitate, prevăzute în Hotărârea Guvernului privind gestionarea mijloacelor alocate din Fondul Național pentru Dezvoltare Regională și Locală. Se estimează </w:t>
            </w:r>
            <w:r w:rsidR="00E21753" w:rsidRPr="00DB0B6A">
              <w:rPr>
                <w:rFonts w:ascii="Times New Roman" w:hAnsi="Times New Roman"/>
                <w:sz w:val="24"/>
                <w:szCs w:val="24"/>
                <w:lang w:val="ro-RO" w:eastAsia="ro-RO"/>
              </w:rPr>
              <w:t xml:space="preserve">că </w:t>
            </w:r>
            <w:r w:rsidRPr="00DB0B6A">
              <w:rPr>
                <w:rFonts w:ascii="Times New Roman" w:hAnsi="Times New Roman"/>
                <w:sz w:val="24"/>
                <w:szCs w:val="24"/>
                <w:lang w:val="ro-RO" w:eastAsia="ro-RO"/>
              </w:rPr>
              <w:t>începând cu anul 2022 să fie inițiată implementarea a 3 proiecte investiționale finanțate din surse ale partenerilor externi:</w:t>
            </w:r>
          </w:p>
          <w:p w:rsidR="00532559" w:rsidRPr="00DB0B6A" w:rsidRDefault="00532559" w:rsidP="00DB0B6A">
            <w:pPr>
              <w:widowControl w:val="0"/>
              <w:autoSpaceDE w:val="0"/>
              <w:autoSpaceDN w:val="0"/>
              <w:adjustRightInd w:val="0"/>
              <w:spacing w:after="0" w:line="276" w:lineRule="auto"/>
              <w:ind w:left="416" w:hanging="416"/>
              <w:jc w:val="both"/>
              <w:rPr>
                <w:rFonts w:ascii="Times New Roman" w:hAnsi="Times New Roman"/>
                <w:bCs/>
                <w:sz w:val="24"/>
                <w:szCs w:val="24"/>
                <w:lang w:val="ro-MD"/>
              </w:rPr>
            </w:pPr>
            <w:r w:rsidRPr="00DB0B6A">
              <w:rPr>
                <w:rFonts w:ascii="Times New Roman" w:hAnsi="Times New Roman"/>
                <w:bCs/>
                <w:sz w:val="24"/>
                <w:szCs w:val="24"/>
                <w:lang w:val="ro-MD"/>
              </w:rPr>
              <w:t xml:space="preserve">    - proiectul Băncii Mondiale „Securitate</w:t>
            </w:r>
            <w:r w:rsidR="00E21753" w:rsidRPr="00DB0B6A">
              <w:rPr>
                <w:rFonts w:ascii="Times New Roman" w:hAnsi="Times New Roman"/>
                <w:bCs/>
                <w:sz w:val="24"/>
                <w:szCs w:val="24"/>
                <w:lang w:val="ro-MD"/>
              </w:rPr>
              <w:t>a</w:t>
            </w:r>
            <w:r w:rsidRPr="00DB0B6A">
              <w:rPr>
                <w:rFonts w:ascii="Times New Roman" w:hAnsi="Times New Roman"/>
                <w:bCs/>
                <w:sz w:val="24"/>
                <w:szCs w:val="24"/>
                <w:lang w:val="ro-MD"/>
              </w:rPr>
              <w:t xml:space="preserve"> alimentării cu apă și sanitație în Republica Moldova”, cu un</w:t>
            </w:r>
            <w:bookmarkStart w:id="1" w:name="_GoBack"/>
            <w:bookmarkEnd w:id="1"/>
            <w:r w:rsidRPr="00DB0B6A">
              <w:rPr>
                <w:rFonts w:ascii="Times New Roman" w:hAnsi="Times New Roman"/>
                <w:bCs/>
                <w:sz w:val="24"/>
                <w:szCs w:val="24"/>
                <w:lang w:val="ro-MD"/>
              </w:rPr>
              <w:t xml:space="preserve"> buget total estimativ de 50 milioane USD;</w:t>
            </w:r>
          </w:p>
          <w:p w:rsidR="00532559" w:rsidRPr="00DB0B6A" w:rsidRDefault="00532559" w:rsidP="00DB0B6A">
            <w:pPr>
              <w:widowControl w:val="0"/>
              <w:autoSpaceDE w:val="0"/>
              <w:autoSpaceDN w:val="0"/>
              <w:adjustRightInd w:val="0"/>
              <w:spacing w:after="0" w:line="276" w:lineRule="auto"/>
              <w:ind w:left="416" w:hanging="416"/>
              <w:jc w:val="both"/>
              <w:rPr>
                <w:rFonts w:ascii="Times New Roman" w:hAnsi="Times New Roman"/>
                <w:bCs/>
                <w:sz w:val="24"/>
                <w:szCs w:val="24"/>
                <w:lang w:val="ro-MD"/>
              </w:rPr>
            </w:pPr>
            <w:r w:rsidRPr="00DB0B6A">
              <w:rPr>
                <w:rFonts w:ascii="Times New Roman" w:hAnsi="Times New Roman"/>
                <w:bCs/>
                <w:sz w:val="24"/>
                <w:szCs w:val="24"/>
                <w:lang w:val="ro-MD"/>
              </w:rPr>
              <w:t xml:space="preserve">    - proiectul </w:t>
            </w:r>
            <w:proofErr w:type="spellStart"/>
            <w:r w:rsidRPr="00DB0B6A">
              <w:rPr>
                <w:rFonts w:ascii="Times New Roman" w:hAnsi="Times New Roman"/>
                <w:bCs/>
                <w:sz w:val="24"/>
                <w:szCs w:val="24"/>
                <w:lang w:val="ro-MD"/>
              </w:rPr>
              <w:t>KfW</w:t>
            </w:r>
            <w:proofErr w:type="spellEnd"/>
            <w:r w:rsidR="00E21753" w:rsidRPr="00DB0B6A">
              <w:rPr>
                <w:rFonts w:ascii="Times New Roman" w:hAnsi="Times New Roman"/>
                <w:bCs/>
                <w:sz w:val="24"/>
                <w:szCs w:val="24"/>
                <w:lang w:val="ro-MD"/>
              </w:rPr>
              <w:t xml:space="preserve"> -</w:t>
            </w:r>
            <w:r w:rsidRPr="00DB0B6A">
              <w:rPr>
                <w:rFonts w:ascii="Times New Roman" w:hAnsi="Times New Roman"/>
                <w:bCs/>
                <w:sz w:val="24"/>
                <w:szCs w:val="24"/>
                <w:lang w:val="ro-MD"/>
              </w:rPr>
              <w:t xml:space="preserve"> pentru finanțarea instituțiilor educaționale, cu un cost estimativ de circa 8 milioane </w:t>
            </w:r>
            <w:r w:rsidR="00E21753" w:rsidRPr="00DB0B6A">
              <w:rPr>
                <w:rFonts w:ascii="Times New Roman" w:hAnsi="Times New Roman"/>
                <w:bCs/>
                <w:sz w:val="24"/>
                <w:szCs w:val="24"/>
                <w:lang w:val="ro-MD"/>
              </w:rPr>
              <w:t>E</w:t>
            </w:r>
            <w:r w:rsidRPr="00DB0B6A">
              <w:rPr>
                <w:rFonts w:ascii="Times New Roman" w:hAnsi="Times New Roman"/>
                <w:bCs/>
                <w:sz w:val="24"/>
                <w:szCs w:val="24"/>
                <w:lang w:val="ro-MD"/>
              </w:rPr>
              <w:t>uro;</w:t>
            </w:r>
          </w:p>
          <w:p w:rsidR="00532559" w:rsidRPr="00DB0B6A" w:rsidRDefault="00532559" w:rsidP="00DB0B6A">
            <w:pPr>
              <w:widowControl w:val="0"/>
              <w:autoSpaceDE w:val="0"/>
              <w:autoSpaceDN w:val="0"/>
              <w:adjustRightInd w:val="0"/>
              <w:spacing w:after="0" w:line="276" w:lineRule="auto"/>
              <w:ind w:left="414" w:hanging="414"/>
              <w:jc w:val="both"/>
              <w:rPr>
                <w:rFonts w:ascii="Times New Roman" w:hAnsi="Times New Roman"/>
                <w:bCs/>
                <w:sz w:val="24"/>
                <w:szCs w:val="24"/>
                <w:lang w:val="ro-MD"/>
              </w:rPr>
            </w:pPr>
            <w:r w:rsidRPr="00DB0B6A">
              <w:rPr>
                <w:rFonts w:ascii="Times New Roman" w:hAnsi="Times New Roman"/>
                <w:bCs/>
                <w:sz w:val="24"/>
                <w:szCs w:val="24"/>
                <w:lang w:val="ro-MD"/>
              </w:rPr>
              <w:t xml:space="preserve">    - proiectele finanțate în temeiul Acordului de finanțare nerambursabilă semnat între Guvernul României și Guvernul Republicii Moldova.</w:t>
            </w:r>
          </w:p>
          <w:p w:rsidR="00532559" w:rsidRPr="00DB0B6A" w:rsidRDefault="00532559" w:rsidP="00DB0B6A">
            <w:pPr>
              <w:widowControl w:val="0"/>
              <w:autoSpaceDE w:val="0"/>
              <w:autoSpaceDN w:val="0"/>
              <w:adjustRightInd w:val="0"/>
              <w:spacing w:after="0" w:line="276" w:lineRule="auto"/>
              <w:ind w:left="414" w:hanging="414"/>
              <w:jc w:val="both"/>
              <w:rPr>
                <w:rFonts w:ascii="Times New Roman" w:hAnsi="Times New Roman"/>
                <w:bCs/>
                <w:sz w:val="24"/>
                <w:szCs w:val="24"/>
                <w:lang w:val="ro-MD"/>
              </w:rPr>
            </w:pPr>
            <w:r w:rsidRPr="00DB0B6A">
              <w:rPr>
                <w:rFonts w:ascii="Times New Roman" w:hAnsi="Times New Roman"/>
                <w:bCs/>
                <w:sz w:val="24"/>
                <w:szCs w:val="24"/>
                <w:lang w:val="ro-MD"/>
              </w:rPr>
              <w:t>Suplimentar, instituți</w:t>
            </w:r>
            <w:r w:rsidR="00E21753" w:rsidRPr="00DB0B6A">
              <w:rPr>
                <w:rFonts w:ascii="Times New Roman" w:hAnsi="Times New Roman"/>
                <w:bCs/>
                <w:sz w:val="24"/>
                <w:szCs w:val="24"/>
                <w:lang w:val="ro-MD"/>
              </w:rPr>
              <w:t>a</w:t>
            </w:r>
            <w:r w:rsidRPr="00DB0B6A">
              <w:rPr>
                <w:rFonts w:ascii="Times New Roman" w:hAnsi="Times New Roman"/>
                <w:bCs/>
                <w:sz w:val="24"/>
                <w:szCs w:val="24"/>
                <w:lang w:val="ro-MD"/>
              </w:rPr>
              <w:t xml:space="preserve"> nou formată va asigura și finalizarea proiectelor în curs de implementare:</w:t>
            </w:r>
          </w:p>
          <w:p w:rsidR="00532559" w:rsidRPr="00DB0B6A" w:rsidRDefault="00532559" w:rsidP="00DB0B6A">
            <w:pPr>
              <w:widowControl w:val="0"/>
              <w:autoSpaceDE w:val="0"/>
              <w:autoSpaceDN w:val="0"/>
              <w:adjustRightInd w:val="0"/>
              <w:spacing w:after="0" w:line="276" w:lineRule="auto"/>
              <w:ind w:left="414" w:hanging="414"/>
              <w:jc w:val="both"/>
              <w:rPr>
                <w:rFonts w:ascii="Times New Roman" w:hAnsi="Times New Roman"/>
                <w:bCs/>
                <w:sz w:val="24"/>
                <w:szCs w:val="24"/>
                <w:lang w:val="ro-MD"/>
              </w:rPr>
            </w:pPr>
            <w:r w:rsidRPr="00DB0B6A">
              <w:rPr>
                <w:rFonts w:ascii="Times New Roman" w:hAnsi="Times New Roman"/>
                <w:bCs/>
                <w:sz w:val="24"/>
                <w:szCs w:val="24"/>
                <w:lang w:val="ro-MD"/>
              </w:rPr>
              <w:t xml:space="preserve">    - </w:t>
            </w:r>
            <w:r w:rsidR="000653D7" w:rsidRPr="00DB0B6A">
              <w:rPr>
                <w:rFonts w:ascii="Times New Roman" w:hAnsi="Times New Roman"/>
                <w:bCs/>
                <w:sz w:val="24"/>
                <w:szCs w:val="24"/>
                <w:lang w:val="ro-MD"/>
              </w:rPr>
              <w:t xml:space="preserve"> Grantul oferit de Guvernul Româ</w:t>
            </w:r>
            <w:r w:rsidRPr="00DB0B6A">
              <w:rPr>
                <w:rFonts w:ascii="Times New Roman" w:hAnsi="Times New Roman"/>
                <w:bCs/>
                <w:sz w:val="24"/>
                <w:szCs w:val="24"/>
                <w:lang w:val="ro-MD"/>
              </w:rPr>
              <w:t xml:space="preserve">niei pentru instituțiile preșcolare din Republica Moldova, activitatea 70073 Proiectul </w:t>
            </w:r>
            <w:r w:rsidR="00E21753" w:rsidRPr="00DB0B6A">
              <w:rPr>
                <w:rFonts w:ascii="Times New Roman" w:hAnsi="Times New Roman"/>
                <w:bCs/>
                <w:sz w:val="24"/>
                <w:szCs w:val="24"/>
                <w:lang w:val="ro-MD"/>
              </w:rPr>
              <w:t>„</w:t>
            </w:r>
            <w:r w:rsidRPr="00DB0B6A">
              <w:rPr>
                <w:rFonts w:ascii="Times New Roman" w:hAnsi="Times New Roman"/>
                <w:bCs/>
                <w:sz w:val="24"/>
                <w:szCs w:val="24"/>
                <w:lang w:val="ro-MD"/>
              </w:rPr>
              <w:t>Programul de asistență tehnică și financiară acordată de Guvernul României pentru instituțiile preșcolare din Republica Moldova”;</w:t>
            </w:r>
          </w:p>
          <w:p w:rsidR="00532559" w:rsidRPr="00DB0B6A" w:rsidRDefault="00532559" w:rsidP="00DB0B6A">
            <w:pPr>
              <w:widowControl w:val="0"/>
              <w:autoSpaceDE w:val="0"/>
              <w:autoSpaceDN w:val="0"/>
              <w:adjustRightInd w:val="0"/>
              <w:spacing w:after="0" w:line="276" w:lineRule="auto"/>
              <w:ind w:left="414" w:hanging="414"/>
              <w:jc w:val="both"/>
              <w:rPr>
                <w:rFonts w:ascii="Times New Roman" w:hAnsi="Times New Roman"/>
                <w:bCs/>
                <w:sz w:val="24"/>
                <w:szCs w:val="24"/>
                <w:lang w:val="ro-MD"/>
              </w:rPr>
            </w:pPr>
            <w:r w:rsidRPr="00DB0B6A">
              <w:rPr>
                <w:rFonts w:ascii="Times New Roman" w:hAnsi="Times New Roman"/>
                <w:bCs/>
                <w:sz w:val="24"/>
                <w:szCs w:val="24"/>
                <w:lang w:val="ro-MD"/>
              </w:rPr>
              <w:t xml:space="preserve">    -  Proiectul </w:t>
            </w:r>
            <w:r w:rsidR="00E21753" w:rsidRPr="00DB0B6A">
              <w:rPr>
                <w:rFonts w:ascii="Times New Roman" w:hAnsi="Times New Roman"/>
                <w:bCs/>
                <w:sz w:val="24"/>
                <w:szCs w:val="24"/>
                <w:lang w:val="ro-MD"/>
              </w:rPr>
              <w:t>„</w:t>
            </w:r>
            <w:r w:rsidRPr="00DB0B6A">
              <w:rPr>
                <w:rFonts w:ascii="Times New Roman" w:hAnsi="Times New Roman"/>
                <w:bCs/>
                <w:sz w:val="24"/>
                <w:szCs w:val="24"/>
                <w:lang w:val="ro-MD"/>
              </w:rPr>
              <w:t xml:space="preserve">Reforma Învățământului în Moldova” în baza unui credit în valoare de 12 </w:t>
            </w:r>
            <w:proofErr w:type="spellStart"/>
            <w:r w:rsidRPr="00DB0B6A">
              <w:rPr>
                <w:rFonts w:ascii="Times New Roman" w:hAnsi="Times New Roman"/>
                <w:bCs/>
                <w:sz w:val="24"/>
                <w:szCs w:val="24"/>
                <w:lang w:val="ro-MD"/>
              </w:rPr>
              <w:t>mln</w:t>
            </w:r>
            <w:proofErr w:type="spellEnd"/>
            <w:r w:rsidR="000653D7" w:rsidRPr="00DB0B6A">
              <w:rPr>
                <w:rFonts w:ascii="Times New Roman" w:hAnsi="Times New Roman"/>
                <w:bCs/>
                <w:sz w:val="24"/>
                <w:szCs w:val="24"/>
                <w:lang w:val="ro-MD"/>
              </w:rPr>
              <w:t>.</w:t>
            </w:r>
            <w:r w:rsidRPr="00DB0B6A">
              <w:rPr>
                <w:rFonts w:ascii="Times New Roman" w:hAnsi="Times New Roman"/>
                <w:bCs/>
                <w:sz w:val="24"/>
                <w:szCs w:val="24"/>
                <w:lang w:val="ro-MD"/>
              </w:rPr>
              <w:t xml:space="preserve"> dolari SUA, dintre Republica Moldova </w:t>
            </w:r>
            <w:r w:rsidR="000653D7" w:rsidRPr="00DB0B6A">
              <w:rPr>
                <w:rFonts w:ascii="Times New Roman" w:hAnsi="Times New Roman"/>
                <w:bCs/>
                <w:sz w:val="24"/>
                <w:szCs w:val="24"/>
                <w:lang w:val="ro-MD"/>
              </w:rPr>
              <w:t>ș</w:t>
            </w:r>
            <w:r w:rsidRPr="00DB0B6A">
              <w:rPr>
                <w:rFonts w:ascii="Times New Roman" w:hAnsi="Times New Roman"/>
                <w:bCs/>
                <w:sz w:val="24"/>
                <w:szCs w:val="24"/>
                <w:lang w:val="ro-MD"/>
              </w:rPr>
              <w:t>i Asocia</w:t>
            </w:r>
            <w:r w:rsidR="000653D7" w:rsidRPr="00DB0B6A">
              <w:rPr>
                <w:rFonts w:ascii="Times New Roman" w:hAnsi="Times New Roman"/>
                <w:bCs/>
                <w:sz w:val="24"/>
                <w:szCs w:val="24"/>
                <w:lang w:val="ro-MD"/>
              </w:rPr>
              <w:t>ț</w:t>
            </w:r>
            <w:r w:rsidRPr="00DB0B6A">
              <w:rPr>
                <w:rFonts w:ascii="Times New Roman" w:hAnsi="Times New Roman"/>
                <w:bCs/>
                <w:sz w:val="24"/>
                <w:szCs w:val="24"/>
                <w:lang w:val="ro-MD"/>
              </w:rPr>
              <w:t>ia Interna</w:t>
            </w:r>
            <w:r w:rsidR="000653D7" w:rsidRPr="00DB0B6A">
              <w:rPr>
                <w:rFonts w:ascii="Times New Roman" w:hAnsi="Times New Roman"/>
                <w:bCs/>
                <w:sz w:val="24"/>
                <w:szCs w:val="24"/>
                <w:lang w:val="ro-MD"/>
              </w:rPr>
              <w:t>ț</w:t>
            </w:r>
            <w:r w:rsidRPr="00DB0B6A">
              <w:rPr>
                <w:rFonts w:ascii="Times New Roman" w:hAnsi="Times New Roman"/>
                <w:bCs/>
                <w:sz w:val="24"/>
                <w:szCs w:val="24"/>
                <w:lang w:val="ro-MD"/>
              </w:rPr>
              <w:t xml:space="preserve">ională </w:t>
            </w:r>
            <w:r w:rsidR="00E21753" w:rsidRPr="00DB0B6A">
              <w:rPr>
                <w:rFonts w:ascii="Times New Roman" w:hAnsi="Times New Roman"/>
                <w:bCs/>
                <w:sz w:val="24"/>
                <w:szCs w:val="24"/>
                <w:lang w:val="ro-MD"/>
              </w:rPr>
              <w:t>p</w:t>
            </w:r>
            <w:r w:rsidRPr="00DB0B6A">
              <w:rPr>
                <w:rFonts w:ascii="Times New Roman" w:hAnsi="Times New Roman"/>
                <w:bCs/>
                <w:sz w:val="24"/>
                <w:szCs w:val="24"/>
                <w:lang w:val="ro-MD"/>
              </w:rPr>
              <w:t xml:space="preserve">entru Dezvoltare din 07 februarie 2013, modificat la 13 iulie 2015 </w:t>
            </w:r>
            <w:r w:rsidR="000653D7" w:rsidRPr="00DB0B6A">
              <w:rPr>
                <w:rFonts w:ascii="Times New Roman" w:hAnsi="Times New Roman"/>
                <w:bCs/>
                <w:sz w:val="24"/>
                <w:szCs w:val="24"/>
                <w:lang w:val="ro-MD"/>
              </w:rPr>
              <w:t>ș</w:t>
            </w:r>
            <w:r w:rsidRPr="00DB0B6A">
              <w:rPr>
                <w:rFonts w:ascii="Times New Roman" w:hAnsi="Times New Roman"/>
                <w:bCs/>
                <w:sz w:val="24"/>
                <w:szCs w:val="24"/>
                <w:lang w:val="ro-MD"/>
              </w:rPr>
              <w:t xml:space="preserve">i 07 februarie 2017 (Creditul nr.5196-MD), activitatea 70084 </w:t>
            </w:r>
            <w:r w:rsidR="00E21753" w:rsidRPr="00DB0B6A">
              <w:rPr>
                <w:rFonts w:ascii="Times New Roman" w:hAnsi="Times New Roman"/>
                <w:bCs/>
                <w:sz w:val="24"/>
                <w:szCs w:val="24"/>
                <w:lang w:val="ro-MD"/>
              </w:rPr>
              <w:t>„</w:t>
            </w:r>
            <w:r w:rsidRPr="00DB0B6A">
              <w:rPr>
                <w:rFonts w:ascii="Times New Roman" w:hAnsi="Times New Roman"/>
                <w:bCs/>
                <w:sz w:val="24"/>
                <w:szCs w:val="24"/>
                <w:lang w:val="ro-MD"/>
              </w:rPr>
              <w:t>Proiectul de Reformă a Educației din Moldova”.</w:t>
            </w:r>
          </w:p>
        </w:tc>
      </w:tr>
      <w:tr w:rsidR="00532559" w:rsidRPr="00DB0B6A" w:rsidTr="009076BF">
        <w:trPr>
          <w:trHeight w:val="331"/>
        </w:trPr>
        <w:tc>
          <w:tcPr>
            <w:tcW w:w="10236" w:type="dxa"/>
            <w:tcBorders>
              <w:bottom w:val="single" w:sz="4" w:space="0" w:color="auto"/>
            </w:tcBorders>
            <w:shd w:val="clear" w:color="auto" w:fill="D9D9D9"/>
          </w:tcPr>
          <w:p w:rsidR="00532559" w:rsidRPr="00DB0B6A" w:rsidRDefault="00532559" w:rsidP="00DB0B6A">
            <w:pPr>
              <w:widowControl w:val="0"/>
              <w:numPr>
                <w:ilvl w:val="0"/>
                <w:numId w:val="1"/>
              </w:numPr>
              <w:overflowPunct w:val="0"/>
              <w:adjustRightInd w:val="0"/>
              <w:spacing w:after="0" w:line="276" w:lineRule="auto"/>
              <w:ind w:left="370"/>
              <w:contextualSpacing/>
              <w:rPr>
                <w:rFonts w:ascii="Times New Roman" w:hAnsi="Times New Roman"/>
                <w:b/>
                <w:sz w:val="24"/>
                <w:szCs w:val="24"/>
                <w:lang w:val="ro-RO"/>
              </w:rPr>
            </w:pPr>
            <w:r w:rsidRPr="00DB0B6A">
              <w:rPr>
                <w:rFonts w:ascii="Times New Roman" w:hAnsi="Times New Roman"/>
                <w:b/>
                <w:sz w:val="24"/>
                <w:szCs w:val="24"/>
                <w:lang w:val="ro-RO"/>
              </w:rPr>
              <w:t xml:space="preserve">Modul de încorporare a proiectului în sistemul actelor normative în vigoare: </w:t>
            </w:r>
          </w:p>
        </w:tc>
      </w:tr>
      <w:tr w:rsidR="00532559" w:rsidRPr="00DB0B6A" w:rsidTr="009076BF">
        <w:trPr>
          <w:trHeight w:val="557"/>
        </w:trPr>
        <w:tc>
          <w:tcPr>
            <w:tcW w:w="10236" w:type="dxa"/>
            <w:tcBorders>
              <w:top w:val="single" w:sz="4" w:space="0" w:color="auto"/>
              <w:bottom w:val="single" w:sz="4" w:space="0" w:color="auto"/>
            </w:tcBorders>
            <w:shd w:val="clear" w:color="auto" w:fill="auto"/>
          </w:tcPr>
          <w:p w:rsidR="00532559" w:rsidRPr="00DB0B6A" w:rsidRDefault="009107C4" w:rsidP="00DB0B6A">
            <w:pPr>
              <w:spacing w:after="0" w:line="276" w:lineRule="auto"/>
              <w:jc w:val="both"/>
              <w:rPr>
                <w:rFonts w:ascii="Times New Roman" w:hAnsi="Times New Roman"/>
                <w:sz w:val="24"/>
                <w:szCs w:val="24"/>
                <w:lang w:val="ro-RO"/>
              </w:rPr>
            </w:pPr>
            <w:r w:rsidRPr="00DB0B6A">
              <w:rPr>
                <w:rFonts w:ascii="Times New Roman" w:hAnsi="Times New Roman"/>
                <w:sz w:val="24"/>
                <w:szCs w:val="24"/>
                <w:lang w:val="ro-RO"/>
              </w:rPr>
              <w:t xml:space="preserve">Prezentul proiect de act normativ își propune să execute </w:t>
            </w:r>
            <w:r w:rsidR="000653D7" w:rsidRPr="00DB0B6A">
              <w:rPr>
                <w:rFonts w:ascii="Times New Roman" w:hAnsi="Times New Roman"/>
                <w:sz w:val="24"/>
                <w:szCs w:val="24"/>
                <w:lang w:val="ro-RO"/>
              </w:rPr>
              <w:t>prevederil</w:t>
            </w:r>
            <w:r w:rsidR="00E21753" w:rsidRPr="00DB0B6A">
              <w:rPr>
                <w:rFonts w:ascii="Times New Roman" w:hAnsi="Times New Roman"/>
                <w:sz w:val="24"/>
                <w:szCs w:val="24"/>
                <w:lang w:val="ro-RO"/>
              </w:rPr>
              <w:t>e</w:t>
            </w:r>
            <w:r w:rsidR="000653D7" w:rsidRPr="00DB0B6A">
              <w:rPr>
                <w:rFonts w:ascii="Times New Roman" w:hAnsi="Times New Roman"/>
                <w:sz w:val="24"/>
                <w:szCs w:val="24"/>
                <w:lang w:val="ro-RO"/>
              </w:rPr>
              <w:t xml:space="preserve"> HG nr. 271/2022 </w:t>
            </w:r>
            <w:r w:rsidRPr="00DB0B6A">
              <w:rPr>
                <w:rFonts w:ascii="Times New Roman" w:hAnsi="Times New Roman"/>
                <w:sz w:val="24"/>
                <w:szCs w:val="24"/>
                <w:lang w:val="ro-RO"/>
              </w:rPr>
              <w:t xml:space="preserve">cu privire la organizarea și funcționarea Instituției Publice Oficiul Național de Dezvoltare Regională și Locală, </w:t>
            </w:r>
            <w:r w:rsidR="000653D7" w:rsidRPr="00DB0B6A">
              <w:rPr>
                <w:rFonts w:ascii="Times New Roman" w:hAnsi="Times New Roman"/>
                <w:sz w:val="24"/>
                <w:szCs w:val="24"/>
                <w:lang w:val="ro-RO"/>
              </w:rPr>
              <w:t>conform căreia</w:t>
            </w:r>
            <w:r w:rsidRPr="00DB0B6A">
              <w:rPr>
                <w:rFonts w:ascii="Times New Roman" w:hAnsi="Times New Roman"/>
                <w:sz w:val="24"/>
                <w:szCs w:val="24"/>
                <w:lang w:val="ro-RO"/>
              </w:rPr>
              <w:t>, în termen de 30 de zile de la intrarea în vigoare a actului normativ</w:t>
            </w:r>
            <w:r w:rsidR="00E21753" w:rsidRPr="00DB0B6A">
              <w:rPr>
                <w:rFonts w:ascii="Times New Roman" w:hAnsi="Times New Roman"/>
                <w:sz w:val="24"/>
                <w:szCs w:val="24"/>
                <w:lang w:val="ro-RO"/>
              </w:rPr>
              <w:t>,</w:t>
            </w:r>
            <w:r w:rsidRPr="00DB0B6A">
              <w:rPr>
                <w:rFonts w:ascii="Times New Roman" w:hAnsi="Times New Roman"/>
                <w:sz w:val="24"/>
                <w:szCs w:val="24"/>
                <w:lang w:val="ro-RO"/>
              </w:rPr>
              <w:t xml:space="preserve"> va prezenta Guvernului spre aprobare structura, organigrama și efectivul limită. </w:t>
            </w:r>
            <w:r w:rsidR="000653D7" w:rsidRPr="00DB0B6A">
              <w:rPr>
                <w:rFonts w:ascii="Times New Roman" w:hAnsi="Times New Roman"/>
                <w:sz w:val="24"/>
                <w:szCs w:val="24"/>
                <w:lang w:val="ro-RO"/>
              </w:rPr>
              <w:t xml:space="preserve">Prin urmare, proiectul va include un șir de </w:t>
            </w:r>
            <w:r w:rsidR="000653D7" w:rsidRPr="00DB0B6A">
              <w:rPr>
                <w:rFonts w:ascii="Times New Roman" w:hAnsi="Times New Roman"/>
                <w:sz w:val="24"/>
                <w:szCs w:val="24"/>
                <w:lang w:val="ro-RO"/>
              </w:rPr>
              <w:lastRenderedPageBreak/>
              <w:t xml:space="preserve">completări </w:t>
            </w:r>
            <w:r w:rsidR="00E21753" w:rsidRPr="00DB0B6A">
              <w:rPr>
                <w:rFonts w:ascii="Times New Roman" w:hAnsi="Times New Roman"/>
                <w:sz w:val="24"/>
                <w:szCs w:val="24"/>
                <w:lang w:val="ro-RO"/>
              </w:rPr>
              <w:t>în</w:t>
            </w:r>
            <w:r w:rsidR="000653D7" w:rsidRPr="00DB0B6A">
              <w:rPr>
                <w:rFonts w:ascii="Times New Roman" w:hAnsi="Times New Roman"/>
                <w:sz w:val="24"/>
                <w:szCs w:val="24"/>
                <w:lang w:val="ro-RO"/>
              </w:rPr>
              <w:t xml:space="preserve"> textul hotărârii de Guvern, dar și completarea cu unele anexe</w:t>
            </w:r>
            <w:r w:rsidR="00E21753" w:rsidRPr="00DB0B6A">
              <w:rPr>
                <w:rFonts w:ascii="Times New Roman" w:hAnsi="Times New Roman"/>
                <w:sz w:val="24"/>
                <w:szCs w:val="24"/>
                <w:lang w:val="ro-RO"/>
              </w:rPr>
              <w:t>,</w:t>
            </w:r>
            <w:r w:rsidR="000653D7" w:rsidRPr="00DB0B6A">
              <w:rPr>
                <w:rFonts w:ascii="Times New Roman" w:hAnsi="Times New Roman"/>
                <w:sz w:val="24"/>
                <w:szCs w:val="24"/>
                <w:lang w:val="ro-RO"/>
              </w:rPr>
              <w:t xml:space="preserve"> care vor include structura și organigrama instituției.</w:t>
            </w:r>
          </w:p>
        </w:tc>
      </w:tr>
      <w:tr w:rsidR="00532559" w:rsidRPr="00DB0B6A" w:rsidTr="009076BF">
        <w:trPr>
          <w:trHeight w:val="428"/>
        </w:trPr>
        <w:tc>
          <w:tcPr>
            <w:tcW w:w="10236" w:type="dxa"/>
            <w:tcBorders>
              <w:top w:val="single" w:sz="4" w:space="0" w:color="auto"/>
              <w:bottom w:val="single" w:sz="4" w:space="0" w:color="auto"/>
            </w:tcBorders>
            <w:shd w:val="clear" w:color="auto" w:fill="D9D9D9"/>
          </w:tcPr>
          <w:p w:rsidR="00532559" w:rsidRPr="00DB0B6A" w:rsidRDefault="00532559" w:rsidP="00DB0B6A">
            <w:pPr>
              <w:widowControl w:val="0"/>
              <w:overflowPunct w:val="0"/>
              <w:adjustRightInd w:val="0"/>
              <w:spacing w:after="0" w:line="276" w:lineRule="auto"/>
              <w:jc w:val="both"/>
              <w:rPr>
                <w:rFonts w:ascii="Times New Roman" w:hAnsi="Times New Roman"/>
                <w:b/>
                <w:sz w:val="24"/>
                <w:szCs w:val="24"/>
                <w:lang w:val="ro-RO"/>
              </w:rPr>
            </w:pPr>
            <w:r w:rsidRPr="00DB0B6A">
              <w:rPr>
                <w:rFonts w:ascii="Times New Roman" w:hAnsi="Times New Roman"/>
                <w:b/>
                <w:sz w:val="24"/>
                <w:szCs w:val="24"/>
                <w:lang w:val="ro-RO"/>
              </w:rPr>
              <w:lastRenderedPageBreak/>
              <w:t>7. Avizare și consultarea publică a proiectului</w:t>
            </w:r>
          </w:p>
        </w:tc>
      </w:tr>
      <w:tr w:rsidR="00532559" w:rsidRPr="00DB0B6A" w:rsidTr="009076BF">
        <w:trPr>
          <w:trHeight w:val="983"/>
        </w:trPr>
        <w:tc>
          <w:tcPr>
            <w:tcW w:w="10236" w:type="dxa"/>
            <w:tcBorders>
              <w:top w:val="single" w:sz="4" w:space="0" w:color="auto"/>
              <w:bottom w:val="single" w:sz="4" w:space="0" w:color="auto"/>
            </w:tcBorders>
            <w:shd w:val="clear" w:color="auto" w:fill="auto"/>
          </w:tcPr>
          <w:p w:rsidR="00532559" w:rsidRPr="00DB0B6A" w:rsidRDefault="00532559" w:rsidP="00DB0B6A">
            <w:pPr>
              <w:spacing w:after="0" w:line="276" w:lineRule="auto"/>
              <w:jc w:val="both"/>
              <w:rPr>
                <w:rFonts w:ascii="Times New Roman" w:hAnsi="Times New Roman"/>
                <w:sz w:val="24"/>
                <w:szCs w:val="24"/>
                <w:lang w:val="ro-RO"/>
              </w:rPr>
            </w:pPr>
            <w:r w:rsidRPr="00DB0B6A">
              <w:rPr>
                <w:rFonts w:ascii="Times New Roman" w:hAnsi="Times New Roman"/>
                <w:sz w:val="24"/>
                <w:szCs w:val="24"/>
                <w:lang w:val="ro-RO"/>
              </w:rPr>
              <w:t>În procesul de elaborare a proiectului de act normativ au fost respectate regulile procedurale aplicabile pentru asigurarea transparenței decizionale, prevăzute de Legea nr.239/2008 privind transparența în procesul decizional,</w:t>
            </w:r>
            <w:r w:rsidRPr="00DB0B6A">
              <w:rPr>
                <w:rFonts w:ascii="Times New Roman" w:hAnsi="Times New Roman"/>
                <w:bCs/>
                <w:sz w:val="24"/>
                <w:szCs w:val="24"/>
                <w:lang w:val="ro-RO" w:eastAsia="ja-JP"/>
              </w:rPr>
              <w:t xml:space="preserve"> Legea nr. 100/2017 cu privire la actele normative și </w:t>
            </w:r>
            <w:r w:rsidRPr="00DB0B6A">
              <w:rPr>
                <w:rFonts w:ascii="Times New Roman" w:hAnsi="Times New Roman"/>
                <w:sz w:val="24"/>
                <w:szCs w:val="24"/>
                <w:lang w:val="ro-RO"/>
              </w:rPr>
              <w:t>Hotărârea</w:t>
            </w:r>
            <w:r w:rsidRPr="00DB0B6A">
              <w:rPr>
                <w:rFonts w:ascii="Times New Roman" w:hAnsi="Times New Roman"/>
                <w:bCs/>
                <w:sz w:val="24"/>
                <w:szCs w:val="24"/>
                <w:lang w:val="ro-RO" w:eastAsia="ja-JP"/>
              </w:rPr>
              <w:t xml:space="preserve"> Guvernului nr. 610/2018 pentru aprobarea Regulamentului Guvernului</w:t>
            </w:r>
            <w:r w:rsidRPr="00DB0B6A">
              <w:rPr>
                <w:rFonts w:ascii="Times New Roman" w:hAnsi="Times New Roman"/>
                <w:sz w:val="24"/>
                <w:szCs w:val="24"/>
                <w:lang w:val="ro-RO"/>
              </w:rPr>
              <w:t xml:space="preserve">. </w:t>
            </w:r>
          </w:p>
          <w:p w:rsidR="00532559" w:rsidRPr="00DB0B6A" w:rsidRDefault="00532559" w:rsidP="00DB0B6A">
            <w:pPr>
              <w:spacing w:after="0" w:line="276" w:lineRule="auto"/>
              <w:jc w:val="both"/>
              <w:rPr>
                <w:rFonts w:ascii="Times New Roman" w:hAnsi="Times New Roman"/>
                <w:sz w:val="24"/>
                <w:szCs w:val="24"/>
                <w:lang w:val="ro-RO"/>
              </w:rPr>
            </w:pPr>
            <w:r w:rsidRPr="00DB0B6A">
              <w:rPr>
                <w:rFonts w:ascii="Times New Roman" w:hAnsi="Times New Roman"/>
                <w:sz w:val="24"/>
                <w:szCs w:val="24"/>
                <w:lang w:val="ro-RO"/>
              </w:rPr>
              <w:t xml:space="preserve">Pentru proiectul actului normativ a fost efectuată Analiza </w:t>
            </w:r>
            <w:r w:rsidR="00CD6E16" w:rsidRPr="00DB0B6A">
              <w:rPr>
                <w:rFonts w:ascii="Times New Roman" w:hAnsi="Times New Roman"/>
                <w:sz w:val="24"/>
                <w:szCs w:val="24"/>
                <w:lang w:val="ro-RO"/>
              </w:rPr>
              <w:t xml:space="preserve">de </w:t>
            </w:r>
            <w:r w:rsidRPr="00DB0B6A">
              <w:rPr>
                <w:rFonts w:ascii="Times New Roman" w:hAnsi="Times New Roman"/>
                <w:sz w:val="24"/>
                <w:szCs w:val="24"/>
                <w:lang w:val="ro-RO"/>
              </w:rPr>
              <w:t>impact</w:t>
            </w:r>
            <w:r w:rsidR="00CD6E16" w:rsidRPr="00DB0B6A">
              <w:rPr>
                <w:rFonts w:ascii="Times New Roman" w:hAnsi="Times New Roman"/>
                <w:sz w:val="24"/>
                <w:szCs w:val="24"/>
                <w:lang w:val="ro-RO"/>
              </w:rPr>
              <w:t xml:space="preserve"> aferentă</w:t>
            </w:r>
            <w:r w:rsidRPr="00DB0B6A">
              <w:rPr>
                <w:rFonts w:ascii="Times New Roman" w:hAnsi="Times New Roman"/>
                <w:sz w:val="24"/>
                <w:szCs w:val="24"/>
                <w:lang w:val="ro-RO"/>
              </w:rPr>
              <w:t xml:space="preserve"> și </w:t>
            </w:r>
            <w:r w:rsidR="00CD6E16" w:rsidRPr="00DB0B6A">
              <w:rPr>
                <w:rFonts w:ascii="Times New Roman" w:hAnsi="Times New Roman"/>
                <w:sz w:val="24"/>
                <w:szCs w:val="24"/>
                <w:lang w:val="ro-RO"/>
              </w:rPr>
              <w:t>se prezintă spre</w:t>
            </w:r>
            <w:r w:rsidRPr="00DB0B6A">
              <w:rPr>
                <w:rFonts w:ascii="Times New Roman" w:hAnsi="Times New Roman"/>
                <w:sz w:val="24"/>
                <w:szCs w:val="24"/>
                <w:lang w:val="ro-RO"/>
              </w:rPr>
              <w:t xml:space="preserve"> consultare Cancelariei de Stat și Ministerului Finanțelor</w:t>
            </w:r>
            <w:r w:rsidR="00E21753" w:rsidRPr="00DB0B6A">
              <w:rPr>
                <w:rFonts w:ascii="Times New Roman" w:hAnsi="Times New Roman"/>
                <w:sz w:val="24"/>
                <w:szCs w:val="24"/>
                <w:lang w:val="ro-RO"/>
              </w:rPr>
              <w:t>.</w:t>
            </w:r>
            <w:r w:rsidRPr="00DB0B6A">
              <w:rPr>
                <w:rFonts w:ascii="Times New Roman" w:hAnsi="Times New Roman"/>
                <w:sz w:val="24"/>
                <w:szCs w:val="24"/>
                <w:lang w:val="ro-RO"/>
              </w:rPr>
              <w:t xml:space="preserve"> </w:t>
            </w:r>
          </w:p>
          <w:p w:rsidR="00532559" w:rsidRPr="00DB0B6A" w:rsidRDefault="00E21753" w:rsidP="00DB0B6A">
            <w:pPr>
              <w:spacing w:after="0" w:line="276" w:lineRule="auto"/>
              <w:jc w:val="both"/>
              <w:rPr>
                <w:rFonts w:ascii="Times New Roman" w:hAnsi="Times New Roman"/>
                <w:bCs/>
                <w:sz w:val="24"/>
                <w:szCs w:val="24"/>
                <w:lang w:val="ro-RO" w:eastAsia="ja-JP"/>
              </w:rPr>
            </w:pPr>
            <w:r w:rsidRPr="00DB0B6A">
              <w:rPr>
                <w:rFonts w:ascii="Times New Roman" w:hAnsi="Times New Roman"/>
                <w:sz w:val="24"/>
                <w:szCs w:val="24"/>
                <w:lang w:val="ro-RO"/>
              </w:rPr>
              <w:t>Anunțul privind iniț</w:t>
            </w:r>
            <w:r w:rsidR="00EC4D86" w:rsidRPr="00DB0B6A">
              <w:rPr>
                <w:rFonts w:ascii="Times New Roman" w:hAnsi="Times New Roman"/>
                <w:sz w:val="24"/>
                <w:szCs w:val="24"/>
                <w:lang w:val="ro-RO"/>
              </w:rPr>
              <w:t>i</w:t>
            </w:r>
            <w:r w:rsidRPr="00DB0B6A">
              <w:rPr>
                <w:rFonts w:ascii="Times New Roman" w:hAnsi="Times New Roman"/>
                <w:sz w:val="24"/>
                <w:szCs w:val="24"/>
                <w:lang w:val="ro-RO"/>
              </w:rPr>
              <w:t>erea elaborării p</w:t>
            </w:r>
            <w:r w:rsidR="00532559" w:rsidRPr="00DB0B6A">
              <w:rPr>
                <w:rFonts w:ascii="Times New Roman" w:hAnsi="Times New Roman"/>
                <w:sz w:val="24"/>
                <w:szCs w:val="24"/>
                <w:lang w:val="ro-RO"/>
              </w:rPr>
              <w:t>roiectul</w:t>
            </w:r>
            <w:r w:rsidRPr="00DB0B6A">
              <w:rPr>
                <w:rFonts w:ascii="Times New Roman" w:hAnsi="Times New Roman"/>
                <w:sz w:val="24"/>
                <w:szCs w:val="24"/>
                <w:lang w:val="ro-RO"/>
              </w:rPr>
              <w:t>ui</w:t>
            </w:r>
            <w:r w:rsidR="00532559" w:rsidRPr="00DB0B6A">
              <w:rPr>
                <w:rFonts w:ascii="Times New Roman" w:hAnsi="Times New Roman"/>
                <w:sz w:val="24"/>
                <w:szCs w:val="24"/>
                <w:lang w:val="ro-RO"/>
              </w:rPr>
              <w:t xml:space="preserve"> </w:t>
            </w:r>
            <w:r w:rsidRPr="00DB0B6A">
              <w:rPr>
                <w:rFonts w:ascii="Times New Roman" w:hAnsi="Times New Roman"/>
                <w:sz w:val="24"/>
                <w:szCs w:val="24"/>
                <w:lang w:val="ro-RO"/>
              </w:rPr>
              <w:t xml:space="preserve">de </w:t>
            </w:r>
            <w:r w:rsidR="00532559" w:rsidRPr="00DB0B6A">
              <w:rPr>
                <w:rFonts w:ascii="Times New Roman" w:hAnsi="Times New Roman"/>
                <w:sz w:val="24"/>
                <w:szCs w:val="24"/>
                <w:lang w:val="ro-RO"/>
              </w:rPr>
              <w:t xml:space="preserve">act normativ </w:t>
            </w:r>
            <w:r w:rsidRPr="00DB0B6A">
              <w:rPr>
                <w:rFonts w:ascii="Times New Roman" w:hAnsi="Times New Roman"/>
                <w:sz w:val="24"/>
                <w:szCs w:val="24"/>
                <w:lang w:val="ro-RO"/>
              </w:rPr>
              <w:t>a fost plasat pe</w:t>
            </w:r>
            <w:r w:rsidR="00532559" w:rsidRPr="00DB0B6A">
              <w:rPr>
                <w:rFonts w:ascii="Times New Roman" w:hAnsi="Times New Roman"/>
                <w:sz w:val="24"/>
                <w:szCs w:val="24"/>
                <w:lang w:val="ro-RO"/>
              </w:rPr>
              <w:t xml:space="preserve"> pagina web oficială a Ministerului Infrastructurii și Dezvoltării Regionale </w:t>
            </w:r>
            <w:hyperlink r:id="rId6" w:history="1">
              <w:r w:rsidR="00532559" w:rsidRPr="00DB0B6A">
                <w:rPr>
                  <w:rFonts w:ascii="Times New Roman" w:hAnsi="Times New Roman"/>
                  <w:color w:val="0000FF"/>
                  <w:sz w:val="24"/>
                  <w:szCs w:val="24"/>
                  <w:u w:val="single"/>
                  <w:lang w:val="ro-RO"/>
                </w:rPr>
                <w:t>www.midr.gov.md</w:t>
              </w:r>
            </w:hyperlink>
            <w:r w:rsidR="00532559" w:rsidRPr="00DB0B6A">
              <w:rPr>
                <w:rFonts w:ascii="Times New Roman" w:hAnsi="Times New Roman"/>
                <w:sz w:val="24"/>
                <w:szCs w:val="24"/>
                <w:lang w:val="ro-RO"/>
              </w:rPr>
              <w:t xml:space="preserve">, la rubrica Transparența decizională și pe </w:t>
            </w:r>
            <w:r w:rsidRPr="00DB0B6A">
              <w:rPr>
                <w:rFonts w:ascii="Times New Roman" w:hAnsi="Times New Roman"/>
                <w:sz w:val="24"/>
                <w:szCs w:val="24"/>
                <w:lang w:val="ro-RO"/>
              </w:rPr>
              <w:t>platforma guvernamentală</w:t>
            </w:r>
            <w:r w:rsidR="00532559" w:rsidRPr="00DB0B6A">
              <w:rPr>
                <w:rFonts w:ascii="Times New Roman" w:hAnsi="Times New Roman"/>
                <w:sz w:val="24"/>
                <w:szCs w:val="24"/>
                <w:lang w:val="ro-RO"/>
              </w:rPr>
              <w:t xml:space="preserve"> </w:t>
            </w:r>
            <w:hyperlink r:id="rId7" w:history="1">
              <w:r w:rsidR="00532559" w:rsidRPr="00DB0B6A">
                <w:rPr>
                  <w:rFonts w:ascii="Times New Roman" w:hAnsi="Times New Roman"/>
                  <w:color w:val="0000FF"/>
                  <w:sz w:val="24"/>
                  <w:szCs w:val="24"/>
                  <w:u w:val="single"/>
                  <w:lang w:val="ro-RO"/>
                </w:rPr>
                <w:t>www.particip.gov.md</w:t>
              </w:r>
            </w:hyperlink>
            <w:r w:rsidR="00532559" w:rsidRPr="00DB0B6A">
              <w:rPr>
                <w:rFonts w:ascii="Times New Roman" w:hAnsi="Times New Roman"/>
                <w:sz w:val="24"/>
                <w:szCs w:val="24"/>
                <w:lang w:val="ro-RO"/>
              </w:rPr>
              <w:t>.</w:t>
            </w:r>
          </w:p>
        </w:tc>
      </w:tr>
      <w:tr w:rsidR="00532559" w:rsidRPr="00DB0B6A" w:rsidTr="009076BF">
        <w:trPr>
          <w:trHeight w:val="472"/>
        </w:trPr>
        <w:tc>
          <w:tcPr>
            <w:tcW w:w="10236" w:type="dxa"/>
            <w:tcBorders>
              <w:top w:val="single" w:sz="4" w:space="0" w:color="auto"/>
              <w:bottom w:val="single" w:sz="4" w:space="0" w:color="auto"/>
            </w:tcBorders>
            <w:shd w:val="clear" w:color="auto" w:fill="D9D9D9"/>
          </w:tcPr>
          <w:p w:rsidR="00532559" w:rsidRPr="00DB0B6A" w:rsidRDefault="00532559" w:rsidP="00DB0B6A">
            <w:pPr>
              <w:widowControl w:val="0"/>
              <w:autoSpaceDE w:val="0"/>
              <w:autoSpaceDN w:val="0"/>
              <w:adjustRightInd w:val="0"/>
              <w:spacing w:after="0" w:line="276" w:lineRule="auto"/>
              <w:jc w:val="both"/>
              <w:rPr>
                <w:rFonts w:ascii="Times New Roman" w:hAnsi="Times New Roman"/>
                <w:sz w:val="24"/>
                <w:szCs w:val="24"/>
                <w:lang w:val="ro-RO"/>
              </w:rPr>
            </w:pPr>
            <w:r w:rsidRPr="00DB0B6A">
              <w:rPr>
                <w:rFonts w:ascii="Times New Roman" w:hAnsi="Times New Roman"/>
                <w:sz w:val="24"/>
                <w:szCs w:val="24"/>
                <w:lang w:val="ro-RO"/>
              </w:rPr>
              <w:t>8.Constatările expertizei anticorupție</w:t>
            </w:r>
          </w:p>
        </w:tc>
      </w:tr>
      <w:tr w:rsidR="00532559" w:rsidRPr="00DB0B6A" w:rsidTr="009076BF">
        <w:trPr>
          <w:trHeight w:val="379"/>
        </w:trPr>
        <w:tc>
          <w:tcPr>
            <w:tcW w:w="10236" w:type="dxa"/>
            <w:tcBorders>
              <w:top w:val="single" w:sz="4" w:space="0" w:color="auto"/>
              <w:bottom w:val="single" w:sz="4" w:space="0" w:color="auto"/>
            </w:tcBorders>
            <w:shd w:val="clear" w:color="auto" w:fill="auto"/>
          </w:tcPr>
          <w:p w:rsidR="00532559" w:rsidRPr="00DB0B6A" w:rsidRDefault="00E21753" w:rsidP="00DB0B6A">
            <w:pPr>
              <w:widowControl w:val="0"/>
              <w:autoSpaceDE w:val="0"/>
              <w:autoSpaceDN w:val="0"/>
              <w:adjustRightInd w:val="0"/>
              <w:spacing w:after="0" w:line="276" w:lineRule="auto"/>
              <w:jc w:val="both"/>
              <w:rPr>
                <w:rFonts w:ascii="Times New Roman" w:hAnsi="Times New Roman"/>
                <w:sz w:val="24"/>
                <w:szCs w:val="24"/>
                <w:lang w:val="ro-RO"/>
              </w:rPr>
            </w:pPr>
            <w:r w:rsidRPr="00DB0B6A">
              <w:rPr>
                <w:rFonts w:ascii="Times New Roman" w:hAnsi="Times New Roman"/>
                <w:sz w:val="24"/>
                <w:szCs w:val="24"/>
                <w:lang w:val="ro-RO"/>
              </w:rPr>
              <w:t>Proiectul urmează a fi supus expertizei anticorupție.</w:t>
            </w:r>
          </w:p>
        </w:tc>
      </w:tr>
      <w:tr w:rsidR="00532559" w:rsidRPr="00DB0B6A" w:rsidTr="009076BF">
        <w:trPr>
          <w:trHeight w:val="320"/>
        </w:trPr>
        <w:tc>
          <w:tcPr>
            <w:tcW w:w="10236" w:type="dxa"/>
            <w:tcBorders>
              <w:top w:val="single" w:sz="4" w:space="0" w:color="auto"/>
              <w:bottom w:val="single" w:sz="4" w:space="0" w:color="auto"/>
            </w:tcBorders>
            <w:shd w:val="clear" w:color="auto" w:fill="D9D9D9"/>
          </w:tcPr>
          <w:p w:rsidR="00532559" w:rsidRPr="00DB0B6A" w:rsidRDefault="00532559" w:rsidP="00DB0B6A">
            <w:pPr>
              <w:widowControl w:val="0"/>
              <w:autoSpaceDE w:val="0"/>
              <w:autoSpaceDN w:val="0"/>
              <w:adjustRightInd w:val="0"/>
              <w:spacing w:after="0" w:line="276" w:lineRule="auto"/>
              <w:jc w:val="both"/>
              <w:rPr>
                <w:rFonts w:ascii="Times New Roman" w:hAnsi="Times New Roman"/>
                <w:sz w:val="24"/>
                <w:szCs w:val="24"/>
                <w:lang w:val="ro-RO"/>
              </w:rPr>
            </w:pPr>
            <w:r w:rsidRPr="00DB0B6A">
              <w:rPr>
                <w:rFonts w:ascii="Times New Roman" w:hAnsi="Times New Roman"/>
                <w:sz w:val="24"/>
                <w:szCs w:val="24"/>
                <w:lang w:val="ro-RO"/>
              </w:rPr>
              <w:t>9. Constatările expertizei de compatibilitate</w:t>
            </w:r>
          </w:p>
        </w:tc>
      </w:tr>
      <w:tr w:rsidR="00532559" w:rsidRPr="00DB0B6A" w:rsidTr="009076BF">
        <w:trPr>
          <w:trHeight w:val="353"/>
        </w:trPr>
        <w:tc>
          <w:tcPr>
            <w:tcW w:w="10236" w:type="dxa"/>
            <w:tcBorders>
              <w:top w:val="single" w:sz="4" w:space="0" w:color="auto"/>
              <w:bottom w:val="single" w:sz="4" w:space="0" w:color="auto"/>
            </w:tcBorders>
            <w:shd w:val="clear" w:color="auto" w:fill="auto"/>
          </w:tcPr>
          <w:p w:rsidR="00532559" w:rsidRPr="00DB0B6A" w:rsidRDefault="00532559" w:rsidP="00DB0B6A">
            <w:pPr>
              <w:spacing w:after="0" w:line="276" w:lineRule="auto"/>
              <w:jc w:val="both"/>
              <w:rPr>
                <w:rFonts w:ascii="Times New Roman" w:hAnsi="Times New Roman"/>
                <w:sz w:val="24"/>
                <w:szCs w:val="24"/>
                <w:lang w:val="ro-RO"/>
              </w:rPr>
            </w:pPr>
            <w:r w:rsidRPr="00DB0B6A">
              <w:rPr>
                <w:rFonts w:ascii="Times New Roman" w:hAnsi="Times New Roman"/>
                <w:sz w:val="24"/>
                <w:szCs w:val="24"/>
                <w:lang w:val="ro-MD"/>
              </w:rPr>
              <w:t>Proiectul nu are drept scop armonizarea legislației naționale cu legislația Uniunii Europene.</w:t>
            </w:r>
          </w:p>
        </w:tc>
      </w:tr>
      <w:tr w:rsidR="00532559" w:rsidRPr="00DB0B6A" w:rsidTr="009076BF">
        <w:trPr>
          <w:trHeight w:val="295"/>
        </w:trPr>
        <w:tc>
          <w:tcPr>
            <w:tcW w:w="10236" w:type="dxa"/>
            <w:tcBorders>
              <w:top w:val="single" w:sz="4" w:space="0" w:color="auto"/>
              <w:bottom w:val="single" w:sz="4" w:space="0" w:color="auto"/>
            </w:tcBorders>
            <w:shd w:val="clear" w:color="auto" w:fill="D9D9D9"/>
          </w:tcPr>
          <w:p w:rsidR="00532559" w:rsidRPr="00DB0B6A" w:rsidRDefault="00532559" w:rsidP="00DB0B6A">
            <w:pPr>
              <w:widowControl w:val="0"/>
              <w:autoSpaceDE w:val="0"/>
              <w:autoSpaceDN w:val="0"/>
              <w:adjustRightInd w:val="0"/>
              <w:spacing w:after="0" w:line="276" w:lineRule="auto"/>
              <w:jc w:val="both"/>
              <w:rPr>
                <w:rFonts w:ascii="Times New Roman" w:hAnsi="Times New Roman"/>
                <w:sz w:val="24"/>
                <w:szCs w:val="24"/>
                <w:lang w:val="ro-RO"/>
              </w:rPr>
            </w:pPr>
            <w:r w:rsidRPr="00DB0B6A">
              <w:rPr>
                <w:rFonts w:ascii="Times New Roman" w:hAnsi="Times New Roman"/>
                <w:sz w:val="24"/>
                <w:szCs w:val="24"/>
                <w:lang w:val="ro-RO"/>
              </w:rPr>
              <w:t>10. Constatările expertizei juridice</w:t>
            </w:r>
          </w:p>
        </w:tc>
      </w:tr>
      <w:tr w:rsidR="00532559" w:rsidRPr="00DB0B6A" w:rsidTr="009076BF">
        <w:trPr>
          <w:trHeight w:val="490"/>
        </w:trPr>
        <w:tc>
          <w:tcPr>
            <w:tcW w:w="10236" w:type="dxa"/>
            <w:tcBorders>
              <w:top w:val="single" w:sz="4" w:space="0" w:color="auto"/>
              <w:bottom w:val="single" w:sz="4" w:space="0" w:color="auto"/>
            </w:tcBorders>
            <w:shd w:val="clear" w:color="auto" w:fill="auto"/>
          </w:tcPr>
          <w:p w:rsidR="00532559" w:rsidRPr="00DB0B6A" w:rsidRDefault="00E21753" w:rsidP="00DB0B6A">
            <w:pPr>
              <w:widowControl w:val="0"/>
              <w:autoSpaceDE w:val="0"/>
              <w:autoSpaceDN w:val="0"/>
              <w:adjustRightInd w:val="0"/>
              <w:spacing w:after="0" w:line="276" w:lineRule="auto"/>
              <w:jc w:val="both"/>
              <w:rPr>
                <w:rFonts w:ascii="Times New Roman" w:hAnsi="Times New Roman"/>
                <w:sz w:val="24"/>
                <w:szCs w:val="24"/>
                <w:lang w:val="ro-MD"/>
              </w:rPr>
            </w:pPr>
            <w:r w:rsidRPr="00DB0B6A">
              <w:rPr>
                <w:rFonts w:ascii="Times New Roman" w:hAnsi="Times New Roman"/>
                <w:sz w:val="24"/>
                <w:szCs w:val="24"/>
                <w:lang w:val="ro-RO"/>
              </w:rPr>
              <w:t>Proiectul urmează a fi supus expertizei juridice.</w:t>
            </w:r>
          </w:p>
        </w:tc>
      </w:tr>
      <w:tr w:rsidR="00532559" w:rsidRPr="00DB0B6A" w:rsidTr="009076BF">
        <w:trPr>
          <w:trHeight w:val="490"/>
        </w:trPr>
        <w:tc>
          <w:tcPr>
            <w:tcW w:w="10236" w:type="dxa"/>
            <w:tcBorders>
              <w:top w:val="single" w:sz="4" w:space="0" w:color="auto"/>
              <w:bottom w:val="single" w:sz="4" w:space="0" w:color="auto"/>
            </w:tcBorders>
            <w:shd w:val="clear" w:color="auto" w:fill="D0CECE"/>
          </w:tcPr>
          <w:p w:rsidR="00532559" w:rsidRPr="00DB0B6A" w:rsidRDefault="00532559" w:rsidP="00DB0B6A">
            <w:pPr>
              <w:widowControl w:val="0"/>
              <w:autoSpaceDE w:val="0"/>
              <w:autoSpaceDN w:val="0"/>
              <w:adjustRightInd w:val="0"/>
              <w:spacing w:after="0" w:line="276" w:lineRule="auto"/>
              <w:jc w:val="both"/>
              <w:rPr>
                <w:rFonts w:ascii="Times New Roman" w:hAnsi="Times New Roman"/>
                <w:sz w:val="24"/>
                <w:szCs w:val="24"/>
                <w:lang w:val="ro-RO"/>
              </w:rPr>
            </w:pPr>
            <w:r w:rsidRPr="00DB0B6A">
              <w:rPr>
                <w:rFonts w:ascii="Times New Roman" w:hAnsi="Times New Roman"/>
                <w:sz w:val="24"/>
                <w:szCs w:val="24"/>
                <w:lang w:val="ro-RO"/>
              </w:rPr>
              <w:t>11. Constatările altor expertize</w:t>
            </w:r>
          </w:p>
        </w:tc>
      </w:tr>
      <w:tr w:rsidR="00532559" w:rsidRPr="00DB0B6A" w:rsidTr="009076BF">
        <w:trPr>
          <w:trHeight w:val="490"/>
        </w:trPr>
        <w:tc>
          <w:tcPr>
            <w:tcW w:w="10236" w:type="dxa"/>
            <w:tcBorders>
              <w:top w:val="single" w:sz="4" w:space="0" w:color="auto"/>
              <w:bottom w:val="single" w:sz="4" w:space="0" w:color="auto"/>
            </w:tcBorders>
            <w:shd w:val="clear" w:color="auto" w:fill="auto"/>
          </w:tcPr>
          <w:p w:rsidR="00532559" w:rsidRPr="00DB0B6A" w:rsidRDefault="00532559" w:rsidP="00DB0B6A">
            <w:pPr>
              <w:widowControl w:val="0"/>
              <w:autoSpaceDE w:val="0"/>
              <w:autoSpaceDN w:val="0"/>
              <w:adjustRightInd w:val="0"/>
              <w:spacing w:after="0" w:line="276" w:lineRule="auto"/>
              <w:jc w:val="both"/>
              <w:rPr>
                <w:rFonts w:ascii="Times New Roman" w:hAnsi="Times New Roman"/>
                <w:sz w:val="24"/>
                <w:szCs w:val="24"/>
                <w:lang w:val="ro-MD"/>
              </w:rPr>
            </w:pPr>
            <w:r w:rsidRPr="00DB0B6A">
              <w:rPr>
                <w:rFonts w:ascii="Times New Roman" w:hAnsi="Times New Roman"/>
                <w:sz w:val="24"/>
                <w:szCs w:val="24"/>
                <w:lang w:val="ro-MD"/>
              </w:rPr>
              <w:t>Proiectul nu cade sub incidenta altor expertize necesare de a fi efectuate în condițiile Legii nr. 100/2017 cu privire la actele normative.</w:t>
            </w:r>
          </w:p>
        </w:tc>
      </w:tr>
    </w:tbl>
    <w:p w:rsidR="00532559" w:rsidRPr="006B4B42" w:rsidRDefault="00532559" w:rsidP="00532559">
      <w:pPr>
        <w:spacing w:after="0" w:line="240" w:lineRule="auto"/>
        <w:rPr>
          <w:rFonts w:ascii="Times New Roman" w:hAnsi="Times New Roman"/>
          <w:b/>
          <w:sz w:val="24"/>
          <w:szCs w:val="24"/>
          <w:lang w:val="ro-RO"/>
        </w:rPr>
      </w:pPr>
    </w:p>
    <w:p w:rsidR="00532559" w:rsidRPr="006B4B42" w:rsidRDefault="00532559" w:rsidP="00532559">
      <w:pPr>
        <w:spacing w:after="0" w:line="240" w:lineRule="auto"/>
        <w:rPr>
          <w:rFonts w:ascii="Times New Roman" w:hAnsi="Times New Roman"/>
          <w:b/>
          <w:sz w:val="24"/>
          <w:szCs w:val="24"/>
          <w:lang w:val="ro-RO"/>
        </w:rPr>
      </w:pPr>
    </w:p>
    <w:p w:rsidR="00532559" w:rsidRPr="0077119E" w:rsidRDefault="00532559" w:rsidP="00532559">
      <w:pPr>
        <w:spacing w:after="0" w:line="240" w:lineRule="auto"/>
        <w:rPr>
          <w:rFonts w:ascii="Times New Roman" w:hAnsi="Times New Roman"/>
          <w:b/>
          <w:sz w:val="24"/>
          <w:szCs w:val="24"/>
          <w:lang w:val="ro-RO"/>
        </w:rPr>
      </w:pPr>
      <w:r w:rsidRPr="006B4B42">
        <w:rPr>
          <w:rFonts w:ascii="Times New Roman" w:hAnsi="Times New Roman"/>
          <w:b/>
          <w:sz w:val="24"/>
          <w:szCs w:val="24"/>
          <w:lang w:val="ro-RO"/>
        </w:rPr>
        <w:t xml:space="preserve">  Secretar general al ministerului                     </w:t>
      </w:r>
      <w:r>
        <w:rPr>
          <w:rFonts w:ascii="Times New Roman" w:hAnsi="Times New Roman"/>
          <w:b/>
          <w:sz w:val="24"/>
          <w:szCs w:val="24"/>
          <w:lang w:val="ro-RO"/>
        </w:rPr>
        <w:t xml:space="preserve">                             </w:t>
      </w:r>
      <w:r w:rsidRPr="006B4B42">
        <w:rPr>
          <w:rFonts w:ascii="Times New Roman" w:hAnsi="Times New Roman"/>
          <w:b/>
          <w:sz w:val="24"/>
          <w:szCs w:val="24"/>
          <w:lang w:val="ro-RO"/>
        </w:rPr>
        <w:t xml:space="preserve">                  </w:t>
      </w:r>
      <w:proofErr w:type="spellStart"/>
      <w:r w:rsidRPr="006B4B42">
        <w:rPr>
          <w:rFonts w:ascii="Times New Roman" w:hAnsi="Times New Roman"/>
          <w:b/>
          <w:sz w:val="24"/>
          <w:szCs w:val="24"/>
          <w:lang w:val="ro-RO"/>
        </w:rPr>
        <w:t>Lilia</w:t>
      </w:r>
      <w:proofErr w:type="spellEnd"/>
      <w:r w:rsidRPr="006B4B42">
        <w:rPr>
          <w:rFonts w:ascii="Times New Roman" w:hAnsi="Times New Roman"/>
          <w:b/>
          <w:sz w:val="24"/>
          <w:szCs w:val="24"/>
          <w:lang w:val="ro-RO"/>
        </w:rPr>
        <w:t xml:space="preserve"> DABIJA</w:t>
      </w:r>
    </w:p>
    <w:p w:rsidR="00E331BE" w:rsidRPr="00532559" w:rsidRDefault="00E331BE" w:rsidP="00F43FAC">
      <w:pPr>
        <w:tabs>
          <w:tab w:val="left" w:pos="5812"/>
          <w:tab w:val="left" w:pos="5954"/>
        </w:tabs>
        <w:spacing w:after="120" w:line="240" w:lineRule="auto"/>
        <w:ind w:left="-851" w:firstLine="567"/>
        <w:rPr>
          <w:rFonts w:ascii="Times New Roman" w:hAnsi="Times New Roman"/>
          <w:sz w:val="27"/>
          <w:szCs w:val="27"/>
          <w:lang w:val="ro-RO"/>
        </w:rPr>
      </w:pPr>
    </w:p>
    <w:p w:rsidR="005758D0" w:rsidRDefault="005758D0"/>
    <w:sectPr w:rsidR="005758D0" w:rsidSect="00A4097B">
      <w:pgSz w:w="11907" w:h="16839" w:code="9"/>
      <w:pgMar w:top="709"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B4ED5"/>
    <w:multiLevelType w:val="hybridMultilevel"/>
    <w:tmpl w:val="27847B1C"/>
    <w:lvl w:ilvl="0" w:tplc="6E0C2ADC">
      <w:start w:val="1"/>
      <w:numFmt w:val="decimal"/>
      <w:lvlText w:val="%1."/>
      <w:lvlJc w:val="left"/>
      <w:pPr>
        <w:ind w:left="1222" w:hanging="360"/>
      </w:pPr>
      <w:rPr>
        <w:rFonts w:hint="default"/>
        <w:b w:val="0"/>
        <w:bCs/>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
    <w:nsid w:val="04BB39D5"/>
    <w:multiLevelType w:val="hybridMultilevel"/>
    <w:tmpl w:val="B8808BFA"/>
    <w:lvl w:ilvl="0" w:tplc="08090019">
      <w:start w:val="1"/>
      <w:numFmt w:val="lowerLetter"/>
      <w:lvlText w:val="%1."/>
      <w:lvlJc w:val="left"/>
      <w:pPr>
        <w:ind w:left="720" w:hanging="360"/>
      </w:pPr>
    </w:lvl>
    <w:lvl w:ilvl="1" w:tplc="D20214D4">
      <w:start w:val="1"/>
      <w:numFmt w:val="lowerRoman"/>
      <w:lvlText w:val="(%2)"/>
      <w:lvlJc w:val="left"/>
      <w:pPr>
        <w:ind w:left="1800" w:hanging="720"/>
      </w:pPr>
      <w:rPr>
        <w:rFonts w:hint="default"/>
      </w:rPr>
    </w:lvl>
    <w:lvl w:ilvl="2" w:tplc="7674B57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A7502E"/>
    <w:multiLevelType w:val="hybridMultilevel"/>
    <w:tmpl w:val="53683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576B46"/>
    <w:multiLevelType w:val="hybridMultilevel"/>
    <w:tmpl w:val="E22AECC8"/>
    <w:lvl w:ilvl="0" w:tplc="0809000F">
      <w:start w:val="1"/>
      <w:numFmt w:val="decimal"/>
      <w:lvlText w:val="%1."/>
      <w:lvlJc w:val="left"/>
      <w:pPr>
        <w:ind w:left="720" w:hanging="360"/>
      </w:pPr>
    </w:lvl>
    <w:lvl w:ilvl="1" w:tplc="549C607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5AE0244"/>
    <w:multiLevelType w:val="hybridMultilevel"/>
    <w:tmpl w:val="63FE6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4E3A52"/>
    <w:multiLevelType w:val="hybridMultilevel"/>
    <w:tmpl w:val="4B52FA3C"/>
    <w:lvl w:ilvl="0" w:tplc="C510AA02">
      <w:start w:val="1"/>
      <w:numFmt w:val="bullet"/>
      <w:lvlText w:val="-"/>
      <w:lvlJc w:val="left"/>
      <w:pPr>
        <w:ind w:left="720" w:hanging="360"/>
      </w:pPr>
      <w:rPr>
        <w:rFonts w:ascii="Times New Roman" w:eastAsia="Calibri" w:hAnsi="Times New Roman" w:cs="Times New Roman" w:hint="default"/>
      </w:rPr>
    </w:lvl>
    <w:lvl w:ilvl="1" w:tplc="030422AC">
      <w:start w:val="1"/>
      <w:numFmt w:val="decimal"/>
      <w:lvlText w:val="%2)"/>
      <w:lvlJc w:val="left"/>
      <w:pPr>
        <w:ind w:left="1440" w:hanging="360"/>
      </w:pPr>
      <w:rPr>
        <w:rFonts w:ascii="Arial" w:hAnsi="Arial" w:cs="Arial" w:hint="default"/>
      </w:rPr>
    </w:lvl>
    <w:lvl w:ilvl="2" w:tplc="08090019">
      <w:start w:val="1"/>
      <w:numFmt w:val="lowerLetter"/>
      <w:lvlText w:val="%3."/>
      <w:lvlJc w:val="left"/>
      <w:pPr>
        <w:ind w:left="2340" w:hanging="360"/>
      </w:pPr>
      <w:rPr>
        <w:rFonts w:hint="default"/>
      </w:rPr>
    </w:lvl>
    <w:lvl w:ilvl="3" w:tplc="D38AEC3A">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11"/>
    <w:rsid w:val="000653D7"/>
    <w:rsid w:val="00142B1C"/>
    <w:rsid w:val="001C4CF6"/>
    <w:rsid w:val="001D32D2"/>
    <w:rsid w:val="001E1CC6"/>
    <w:rsid w:val="002F46A5"/>
    <w:rsid w:val="003C566C"/>
    <w:rsid w:val="00406760"/>
    <w:rsid w:val="004652FA"/>
    <w:rsid w:val="00466EAB"/>
    <w:rsid w:val="004A3A11"/>
    <w:rsid w:val="004F57F9"/>
    <w:rsid w:val="00502122"/>
    <w:rsid w:val="00532559"/>
    <w:rsid w:val="005758D0"/>
    <w:rsid w:val="005E7004"/>
    <w:rsid w:val="006455C4"/>
    <w:rsid w:val="00656521"/>
    <w:rsid w:val="00691B09"/>
    <w:rsid w:val="00765766"/>
    <w:rsid w:val="0078161F"/>
    <w:rsid w:val="008B0919"/>
    <w:rsid w:val="008C313B"/>
    <w:rsid w:val="009107C4"/>
    <w:rsid w:val="00914DE2"/>
    <w:rsid w:val="00921F70"/>
    <w:rsid w:val="00A15C42"/>
    <w:rsid w:val="00A3503B"/>
    <w:rsid w:val="00A4097B"/>
    <w:rsid w:val="00B93B4B"/>
    <w:rsid w:val="00BA42C7"/>
    <w:rsid w:val="00BE0C18"/>
    <w:rsid w:val="00BE3CCB"/>
    <w:rsid w:val="00C11F0E"/>
    <w:rsid w:val="00C47AE1"/>
    <w:rsid w:val="00C57727"/>
    <w:rsid w:val="00C8330A"/>
    <w:rsid w:val="00C97FCA"/>
    <w:rsid w:val="00CA6249"/>
    <w:rsid w:val="00CD6E16"/>
    <w:rsid w:val="00D15F98"/>
    <w:rsid w:val="00D31DEC"/>
    <w:rsid w:val="00D50D89"/>
    <w:rsid w:val="00DB0B6A"/>
    <w:rsid w:val="00E1066D"/>
    <w:rsid w:val="00E21753"/>
    <w:rsid w:val="00E331BE"/>
    <w:rsid w:val="00E92CCE"/>
    <w:rsid w:val="00EA0A0A"/>
    <w:rsid w:val="00EC4D86"/>
    <w:rsid w:val="00EF0F4E"/>
    <w:rsid w:val="00F2221F"/>
    <w:rsid w:val="00F43FAC"/>
    <w:rsid w:val="00F523C2"/>
    <w:rsid w:val="00F618A7"/>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86886-81A0-4994-87CD-A9A4C747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FAC"/>
    <w:pPr>
      <w:spacing w:after="160" w:line="259"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F43FAC"/>
    <w:pPr>
      <w:spacing w:before="100" w:beforeAutospacing="1" w:after="100" w:afterAutospacing="1" w:line="240" w:lineRule="auto"/>
    </w:pPr>
    <w:rPr>
      <w:rFonts w:ascii="Times New Roman" w:eastAsia="Times New Roman" w:hAnsi="Times New Roman"/>
      <w:sz w:val="24"/>
      <w:szCs w:val="24"/>
      <w:lang w:val="ro-RO" w:eastAsia="ru-RU"/>
    </w:rPr>
  </w:style>
  <w:style w:type="character" w:customStyle="1" w:styleId="NormalWebChar">
    <w:name w:val="Normal (Web) Char"/>
    <w:link w:val="NormalWeb"/>
    <w:uiPriority w:val="99"/>
    <w:locked/>
    <w:rsid w:val="00F43FAC"/>
    <w:rPr>
      <w:rFonts w:ascii="Times New Roman" w:eastAsia="Times New Roman" w:hAnsi="Times New Roman" w:cs="Times New Roman"/>
      <w:sz w:val="24"/>
      <w:szCs w:val="24"/>
      <w:lang w:val="ro-RO" w:eastAsia="ru-RU"/>
    </w:rPr>
  </w:style>
  <w:style w:type="paragraph" w:styleId="ListParagraph">
    <w:name w:val="List Paragraph"/>
    <w:basedOn w:val="Normal"/>
    <w:link w:val="ListParagraphChar"/>
    <w:uiPriority w:val="34"/>
    <w:qFormat/>
    <w:rsid w:val="00B93B4B"/>
    <w:pPr>
      <w:spacing w:line="276" w:lineRule="auto"/>
      <w:ind w:left="720"/>
      <w:contextualSpacing/>
    </w:pPr>
    <w:rPr>
      <w:rFonts w:asciiTheme="minorHAnsi" w:eastAsiaTheme="minorHAnsi" w:hAnsiTheme="minorHAnsi"/>
      <w:color w:val="000000" w:themeColor="text1"/>
      <w:sz w:val="20"/>
      <w:szCs w:val="20"/>
    </w:rPr>
  </w:style>
  <w:style w:type="character" w:customStyle="1" w:styleId="ListParagraphChar">
    <w:name w:val="List Paragraph Char"/>
    <w:link w:val="ListParagraph"/>
    <w:uiPriority w:val="34"/>
    <w:locked/>
    <w:rsid w:val="00B93B4B"/>
    <w:rPr>
      <w:rFonts w:cs="Times New Roman"/>
      <w:color w:val="000000" w:themeColor="text1"/>
      <w:sz w:val="20"/>
      <w:szCs w:val="20"/>
    </w:rPr>
  </w:style>
  <w:style w:type="paragraph" w:styleId="BalloonText">
    <w:name w:val="Balloon Text"/>
    <w:basedOn w:val="Normal"/>
    <w:link w:val="BalloonTextChar"/>
    <w:uiPriority w:val="99"/>
    <w:semiHidden/>
    <w:unhideWhenUsed/>
    <w:rsid w:val="004F5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7F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2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dr.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A1B2-0E78-4BAF-B5B4-4DC56FF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2561</Words>
  <Characters>14604</Characters>
  <Application>Microsoft Office Word</Application>
  <DocSecurity>0</DocSecurity>
  <Lines>121</Lines>
  <Paragraphs>34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Rodica Gherciu</cp:lastModifiedBy>
  <cp:revision>2</cp:revision>
  <cp:lastPrinted>2022-04-27T12:37:00Z</cp:lastPrinted>
  <dcterms:created xsi:type="dcterms:W3CDTF">2022-04-28T08:17:00Z</dcterms:created>
  <dcterms:modified xsi:type="dcterms:W3CDTF">2022-04-28T08:17:00Z</dcterms:modified>
</cp:coreProperties>
</file>