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AE9" w:rsidRPr="00E06AE9" w:rsidRDefault="00E06AE9" w:rsidP="00E06AE9">
      <w:pPr>
        <w:spacing w:after="0" w:line="240" w:lineRule="auto"/>
        <w:ind w:left="5040" w:firstLine="720"/>
        <w:jc w:val="right"/>
        <w:rPr>
          <w:rFonts w:ascii="Times New Roman" w:eastAsia="Times New Roman" w:hAnsi="Times New Roman" w:cs="Times New Roman"/>
          <w:sz w:val="24"/>
          <w:szCs w:val="26"/>
          <w:lang w:val="ro-RO" w:eastAsia="en-GB"/>
        </w:rPr>
      </w:pPr>
      <w:r w:rsidRPr="00E06AE9">
        <w:rPr>
          <w:rFonts w:ascii="Times New Roman" w:eastAsia="Times New Roman" w:hAnsi="Times New Roman" w:cs="Times New Roman"/>
          <w:sz w:val="24"/>
          <w:szCs w:val="26"/>
          <w:lang w:val="ro-RO" w:eastAsia="en-GB"/>
        </w:rPr>
        <w:t>Anexă</w:t>
      </w:r>
    </w:p>
    <w:p w:rsidR="00E06AE9" w:rsidRPr="00E06AE9" w:rsidRDefault="00E06AE9" w:rsidP="00E06AE9">
      <w:pPr>
        <w:spacing w:after="0" w:line="240" w:lineRule="auto"/>
        <w:ind w:left="5040"/>
        <w:jc w:val="right"/>
        <w:rPr>
          <w:rFonts w:ascii="Times New Roman" w:eastAsia="Times New Roman" w:hAnsi="Times New Roman" w:cs="Times New Roman"/>
          <w:sz w:val="24"/>
          <w:szCs w:val="26"/>
          <w:lang w:val="ro-RO" w:eastAsia="en-GB"/>
        </w:rPr>
      </w:pPr>
      <w:r w:rsidRPr="00E06AE9">
        <w:rPr>
          <w:rFonts w:ascii="Times New Roman" w:eastAsia="Times New Roman" w:hAnsi="Times New Roman" w:cs="Times New Roman"/>
          <w:sz w:val="24"/>
          <w:szCs w:val="26"/>
          <w:lang w:val="ro-RO" w:eastAsia="en-GB"/>
        </w:rPr>
        <w:t>la Metodologia de analiză a impactului</w:t>
      </w:r>
    </w:p>
    <w:p w:rsidR="00E06AE9" w:rsidRPr="00E06AE9" w:rsidRDefault="00E06AE9" w:rsidP="00E06AE9">
      <w:pPr>
        <w:spacing w:after="0" w:line="240" w:lineRule="auto"/>
        <w:ind w:left="5040"/>
        <w:jc w:val="right"/>
        <w:rPr>
          <w:rFonts w:ascii="Times New Roman" w:eastAsia="Times New Roman" w:hAnsi="Times New Roman" w:cs="Times New Roman"/>
          <w:sz w:val="24"/>
          <w:szCs w:val="26"/>
          <w:lang w:val="ro-RO" w:eastAsia="en-GB"/>
        </w:rPr>
      </w:pPr>
      <w:r w:rsidRPr="00E06AE9">
        <w:rPr>
          <w:rFonts w:ascii="Times New Roman" w:eastAsia="Times New Roman" w:hAnsi="Times New Roman" w:cs="Times New Roman"/>
          <w:sz w:val="24"/>
          <w:szCs w:val="26"/>
          <w:lang w:val="ro-RO" w:eastAsia="en-GB"/>
        </w:rPr>
        <w:t xml:space="preserve">în procesul de fundamentare a proiectelor </w:t>
      </w:r>
    </w:p>
    <w:p w:rsidR="00E06AE9" w:rsidRPr="00E06AE9" w:rsidRDefault="00E06AE9" w:rsidP="00E06AE9">
      <w:pPr>
        <w:spacing w:after="0" w:line="240" w:lineRule="auto"/>
        <w:ind w:left="5040"/>
        <w:jc w:val="right"/>
        <w:rPr>
          <w:rFonts w:ascii="Times New Roman" w:eastAsia="Times New Roman" w:hAnsi="Times New Roman" w:cs="Times New Roman"/>
          <w:sz w:val="24"/>
          <w:szCs w:val="26"/>
          <w:lang w:val="ro-RO" w:eastAsia="en-GB"/>
        </w:rPr>
      </w:pPr>
      <w:r w:rsidRPr="00E06AE9">
        <w:rPr>
          <w:rFonts w:ascii="Times New Roman" w:eastAsia="Times New Roman" w:hAnsi="Times New Roman" w:cs="Times New Roman"/>
          <w:sz w:val="24"/>
          <w:szCs w:val="26"/>
          <w:lang w:val="ro-RO" w:eastAsia="en-GB"/>
        </w:rPr>
        <w:t>de acte normative </w:t>
      </w:r>
    </w:p>
    <w:p w:rsidR="00E06AE9" w:rsidRPr="00E06AE9" w:rsidRDefault="00E06AE9" w:rsidP="00E06AE9">
      <w:pPr>
        <w:tabs>
          <w:tab w:val="left" w:pos="1134"/>
        </w:tabs>
        <w:spacing w:after="0" w:line="240" w:lineRule="auto"/>
        <w:ind w:firstLine="709"/>
        <w:jc w:val="both"/>
        <w:rPr>
          <w:rFonts w:ascii="Times New Roman" w:eastAsia="Times New Roman" w:hAnsi="Times New Roman" w:cs="Times New Roman"/>
          <w:sz w:val="28"/>
          <w:szCs w:val="28"/>
          <w:lang w:val="ro-RO" w:eastAsia="ru-RU"/>
        </w:rPr>
      </w:pPr>
    </w:p>
    <w:tbl>
      <w:tblPr>
        <w:tblW w:w="5088" w:type="pct"/>
        <w:jc w:val="center"/>
        <w:tblLook w:val="04A0" w:firstRow="1" w:lastRow="0" w:firstColumn="1" w:lastColumn="0" w:noHBand="0" w:noVBand="1"/>
      </w:tblPr>
      <w:tblGrid>
        <w:gridCol w:w="4791"/>
        <w:gridCol w:w="400"/>
        <w:gridCol w:w="1479"/>
        <w:gridCol w:w="1481"/>
        <w:gridCol w:w="1389"/>
        <w:gridCol w:w="269"/>
      </w:tblGrid>
      <w:tr w:rsidR="00E06AE9" w:rsidRPr="00E06AE9" w:rsidTr="00F16DE0">
        <w:trPr>
          <w:jc w:val="center"/>
        </w:trPr>
        <w:tc>
          <w:tcPr>
            <w:tcW w:w="5000" w:type="pct"/>
            <w:gridSpan w:val="6"/>
            <w:tcMar>
              <w:top w:w="15" w:type="dxa"/>
              <w:left w:w="45" w:type="dxa"/>
              <w:bottom w:w="15" w:type="dxa"/>
              <w:right w:w="45" w:type="dxa"/>
            </w:tcMar>
            <w:hideMark/>
          </w:tcPr>
          <w:p w:rsidR="00E06AE9" w:rsidRPr="00E06AE9" w:rsidRDefault="00E06AE9" w:rsidP="00E06AE9">
            <w:pPr>
              <w:spacing w:after="0" w:line="240" w:lineRule="auto"/>
              <w:jc w:val="center"/>
              <w:rPr>
                <w:rFonts w:ascii="Times New Roman" w:eastAsia="Times New Roman" w:hAnsi="Times New Roman" w:cs="Times New Roman"/>
                <w:b/>
                <w:bCs/>
                <w:sz w:val="24"/>
                <w:szCs w:val="24"/>
                <w:lang w:val="ro-RO" w:eastAsia="ru-RU"/>
              </w:rPr>
            </w:pPr>
            <w:r w:rsidRPr="00E06AE9">
              <w:rPr>
                <w:rFonts w:ascii="Times New Roman" w:eastAsia="Times New Roman" w:hAnsi="Times New Roman" w:cs="Times New Roman"/>
                <w:b/>
                <w:bCs/>
                <w:sz w:val="24"/>
                <w:szCs w:val="24"/>
                <w:lang w:val="ro-RO" w:eastAsia="ru-RU"/>
              </w:rPr>
              <w:t xml:space="preserve">Formularul tipizat al documentului de analiză a impactului </w:t>
            </w:r>
          </w:p>
          <w:p w:rsidR="00E06AE9" w:rsidRPr="00E06AE9" w:rsidRDefault="00E06AE9" w:rsidP="00E06AE9">
            <w:pPr>
              <w:spacing w:after="0" w:line="240" w:lineRule="auto"/>
              <w:rPr>
                <w:rFonts w:ascii="Times New Roman" w:eastAsia="Times New Roman" w:hAnsi="Times New Roman" w:cs="Times New Roman"/>
                <w:sz w:val="24"/>
                <w:szCs w:val="24"/>
                <w:lang w:val="ro-RO" w:eastAsia="ru-RU"/>
              </w:rPr>
            </w:pPr>
            <w:r w:rsidRPr="00E06AE9">
              <w:rPr>
                <w:rFonts w:ascii="Times New Roman" w:eastAsia="Times New Roman" w:hAnsi="Times New Roman" w:cs="Times New Roman"/>
                <w:sz w:val="24"/>
                <w:szCs w:val="24"/>
                <w:lang w:val="ro-RO" w:eastAsia="ru-RU"/>
              </w:rPr>
              <w:t> </w:t>
            </w:r>
          </w:p>
        </w:tc>
      </w:tr>
      <w:tr w:rsidR="00E06AE9" w:rsidRPr="00E06AE9" w:rsidTr="00F16DE0">
        <w:trPr>
          <w:jc w:val="center"/>
        </w:trPr>
        <w:tc>
          <w:tcPr>
            <w:tcW w:w="2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Titlul analizei impactului</w:t>
            </w:r>
            <w:r w:rsidRPr="00E06AE9">
              <w:rPr>
                <w:rFonts w:ascii="Times New Roman" w:eastAsia="Times New Roman" w:hAnsi="Times New Roman" w:cs="Times New Roman"/>
                <w:b/>
                <w:bCs/>
                <w:sz w:val="24"/>
                <w:szCs w:val="24"/>
                <w:lang w:val="ro-RO"/>
              </w:rPr>
              <w:br/>
            </w:r>
            <w:r w:rsidRPr="00E06AE9">
              <w:rPr>
                <w:rFonts w:ascii="Times New Roman" w:eastAsia="Times New Roman" w:hAnsi="Times New Roman" w:cs="Times New Roman"/>
                <w:sz w:val="24"/>
                <w:szCs w:val="24"/>
                <w:lang w:val="ro-RO"/>
              </w:rPr>
              <w:t>(poate conţine titlul propunerii de act normativ):</w:t>
            </w:r>
          </w:p>
        </w:tc>
        <w:tc>
          <w:tcPr>
            <w:tcW w:w="255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eastAsia="ja-JP"/>
              </w:rPr>
              <w:t>Regulamentului privind serviciile publice de transport feroviar de călători</w:t>
            </w:r>
          </w:p>
        </w:tc>
      </w:tr>
      <w:tr w:rsidR="00E06AE9" w:rsidRPr="00E06AE9" w:rsidTr="00F16DE0">
        <w:trPr>
          <w:jc w:val="center"/>
        </w:trPr>
        <w:tc>
          <w:tcPr>
            <w:tcW w:w="2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Data:</w:t>
            </w:r>
          </w:p>
        </w:tc>
        <w:tc>
          <w:tcPr>
            <w:tcW w:w="255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jc w:val="both"/>
              <w:rPr>
                <w:rFonts w:ascii="Times New Roman" w:eastAsia="Times New Roman" w:hAnsi="Times New Roman" w:cs="Times New Roman"/>
                <w:sz w:val="24"/>
                <w:szCs w:val="24"/>
              </w:rPr>
            </w:pPr>
            <w:r w:rsidRPr="00E06AE9">
              <w:rPr>
                <w:rFonts w:ascii="Times New Roman" w:eastAsia="Times New Roman" w:hAnsi="Times New Roman" w:cs="Times New Roman"/>
                <w:sz w:val="24"/>
                <w:szCs w:val="24"/>
              </w:rPr>
              <w:t>13.05.2022</w:t>
            </w:r>
          </w:p>
        </w:tc>
      </w:tr>
      <w:tr w:rsidR="00E06AE9" w:rsidRPr="00E06AE9" w:rsidTr="00F16DE0">
        <w:trPr>
          <w:jc w:val="center"/>
        </w:trPr>
        <w:tc>
          <w:tcPr>
            <w:tcW w:w="2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Autoritatea administrației publice (autor):</w:t>
            </w:r>
          </w:p>
        </w:tc>
        <w:tc>
          <w:tcPr>
            <w:tcW w:w="255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jc w:val="both"/>
              <w:rPr>
                <w:rFonts w:ascii="Times New Roman" w:eastAsia="Times New Roman" w:hAnsi="Times New Roman" w:cs="Times New Roman"/>
                <w:sz w:val="24"/>
                <w:szCs w:val="24"/>
                <w:lang w:val="ro-MD"/>
              </w:rPr>
            </w:pPr>
            <w:r w:rsidRPr="00E06AE9">
              <w:rPr>
                <w:rFonts w:ascii="Times New Roman" w:eastAsia="Times New Roman" w:hAnsi="Times New Roman" w:cs="Times New Roman"/>
                <w:sz w:val="24"/>
                <w:szCs w:val="24"/>
                <w:lang w:val="ro-MD"/>
              </w:rPr>
              <w:t>Ministerul Infrastructurii și Dezvoltării Regionale</w:t>
            </w:r>
          </w:p>
        </w:tc>
      </w:tr>
      <w:tr w:rsidR="00E06AE9" w:rsidRPr="00E06AE9" w:rsidTr="00F16DE0">
        <w:trPr>
          <w:jc w:val="center"/>
        </w:trPr>
        <w:tc>
          <w:tcPr>
            <w:tcW w:w="2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Subdiviziunea:</w:t>
            </w:r>
          </w:p>
        </w:tc>
        <w:tc>
          <w:tcPr>
            <w:tcW w:w="255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jc w:val="both"/>
              <w:rPr>
                <w:rFonts w:ascii="Times New Roman" w:eastAsia="Times New Roman" w:hAnsi="Times New Roman" w:cs="Times New Roman"/>
                <w:sz w:val="24"/>
                <w:szCs w:val="24"/>
                <w:lang w:val="ro-MD"/>
              </w:rPr>
            </w:pPr>
            <w:r w:rsidRPr="00E06AE9">
              <w:rPr>
                <w:rFonts w:ascii="Times New Roman" w:eastAsia="Times New Roman" w:hAnsi="Times New Roman" w:cs="Times New Roman"/>
                <w:sz w:val="24"/>
                <w:szCs w:val="24"/>
                <w:lang w:val="ro-MD"/>
              </w:rPr>
              <w:t>Serviciul transport feroviar</w:t>
            </w:r>
          </w:p>
        </w:tc>
      </w:tr>
      <w:tr w:rsidR="00E06AE9" w:rsidRPr="00E06AE9" w:rsidTr="00F16DE0">
        <w:trPr>
          <w:jc w:val="center"/>
        </w:trPr>
        <w:tc>
          <w:tcPr>
            <w:tcW w:w="2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Persoana responsabilă şi datele de contact:</w:t>
            </w:r>
          </w:p>
        </w:tc>
        <w:tc>
          <w:tcPr>
            <w:tcW w:w="255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 Rodion Vatamaniuc, Consultant principal</w:t>
            </w:r>
          </w:p>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Tel.: 250-615</w:t>
            </w:r>
          </w:p>
          <w:p w:rsidR="00E06AE9" w:rsidRPr="00E06AE9" w:rsidRDefault="00E06AE9" w:rsidP="00E06AE9">
            <w:pPr>
              <w:spacing w:after="0" w:line="240" w:lineRule="auto"/>
              <w:rPr>
                <w:rFonts w:ascii="Times New Roman" w:eastAsia="Times New Roman" w:hAnsi="Times New Roman" w:cs="Times New Roman"/>
                <w:sz w:val="24"/>
                <w:szCs w:val="24"/>
                <w:lang w:val="ro-RO"/>
              </w:rPr>
            </w:pPr>
            <w:hyperlink r:id="rId5" w:history="1">
              <w:r w:rsidRPr="00E06AE9">
                <w:rPr>
                  <w:rFonts w:ascii="Times New Roman" w:eastAsia="Times New Roman" w:hAnsi="Times New Roman" w:cs="Times New Roman"/>
                  <w:color w:val="0563C1"/>
                  <w:sz w:val="24"/>
                  <w:szCs w:val="24"/>
                  <w:u w:val="single"/>
                  <w:lang w:val="ro-RO"/>
                </w:rPr>
                <w:t>rodion.vatamaniuc@midr.gov.md</w:t>
              </w:r>
            </w:hyperlink>
            <w:r w:rsidRPr="00E06AE9">
              <w:rPr>
                <w:rFonts w:ascii="Times New Roman" w:eastAsia="Times New Roman" w:hAnsi="Times New Roman" w:cs="Times New Roman"/>
                <w:sz w:val="24"/>
                <w:szCs w:val="24"/>
                <w:lang w:val="ro-RO"/>
              </w:rPr>
              <w:t xml:space="preserve"> </w:t>
            </w: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
                <w:bCs/>
                <w:sz w:val="24"/>
                <w:szCs w:val="24"/>
                <w:lang w:val="ro-RO"/>
              </w:rPr>
            </w:pPr>
          </w:p>
          <w:p w:rsidR="00E06AE9" w:rsidRPr="00E06AE9" w:rsidRDefault="00E06AE9" w:rsidP="00E06AE9">
            <w:pPr>
              <w:spacing w:after="0" w:line="240" w:lineRule="auto"/>
              <w:rPr>
                <w:rFonts w:ascii="Times New Roman" w:eastAsia="Times New Roman" w:hAnsi="Times New Roman" w:cs="Times New Roman"/>
                <w:b/>
                <w:bCs/>
                <w:sz w:val="24"/>
                <w:szCs w:val="24"/>
                <w:lang w:val="ro-RO"/>
              </w:rPr>
            </w:pPr>
            <w:r w:rsidRPr="00E06AE9">
              <w:rPr>
                <w:rFonts w:ascii="Times New Roman" w:eastAsia="Times New Roman" w:hAnsi="Times New Roman" w:cs="Times New Roman"/>
                <w:b/>
                <w:bCs/>
                <w:sz w:val="24"/>
                <w:szCs w:val="24"/>
                <w:lang w:val="ro-RO"/>
              </w:rPr>
              <w:t>Compartimentele analizei impactului</w:t>
            </w: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1. Definirea problemei</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sz w:val="24"/>
                <w:szCs w:val="24"/>
                <w:lang w:val="ro-RO"/>
              </w:rPr>
              <w:t>a) Determinați clar şi concis problema şi/sau problemele care urmează să fie soluţionate</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eastAsia="ja-JP"/>
              </w:rPr>
              <w:t>Asigurarea continuității serviciilor de transport feroviar de călători.</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b)</w:t>
            </w:r>
            <w:r w:rsidRPr="00E06AE9">
              <w:rPr>
                <w:rFonts w:ascii="Times New Roman" w:eastAsia="Times New Roman" w:hAnsi="Times New Roman" w:cs="Times New Roman"/>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Serviciile de transport asigură mobilitatea persoanelor în spațiul național și internațional. Criteriile de apreciere a serviciilor de transport sunt siguranța, accesibilitatea, durata călătoriei, confortul, frecvența și costul călătoriei. În funcție de criteriile menționate și disponibilitate, călătorul își alege modul de transport pentru călătorie sau naveta zilnică. Ca și celelalte moduri, transportul feroviar pe lângă costurile directe suportate de operator/furnizor produce și costuri externe, care nu sunt reflectate în tarife, dar care sunt suportate de societate. În cazul transportului feroviar aceste costuri sunt esențial mai mici. Din aceste considerente, transportul feroviar de călători este catalogat drept un transport sustenabil de interes economic general și în majoritatea statelor lumii este susținut de stat prin implementarea obligațiilor de servicii publice în baza contractelor de servicii publice.</w:t>
            </w:r>
          </w:p>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În perioada 2009-2019, transportul de pasageri a înregistrat o redistribuire modală, fluxul de pasageri crescând la transportul auto și scăzând esențial la transportul feroviar. Evoluția fluxului de pasageri este reprezentată în graficul următor.</w:t>
            </w:r>
          </w:p>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noProof/>
                <w:sz w:val="20"/>
                <w:szCs w:val="20"/>
              </w:rPr>
              <w:drawing>
                <wp:inline distT="0" distB="0" distL="0" distR="0" wp14:anchorId="0BA1823B" wp14:editId="4E0DCF8C">
                  <wp:extent cx="4334510" cy="2171700"/>
                  <wp:effectExtent l="0" t="0" r="889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Parcursul pasagerilor, mil. pasageri-km</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sz w:val="24"/>
                <w:szCs w:val="24"/>
                <w:lang w:val="ro-RO"/>
              </w:rPr>
              <w:t>În perioada anului 2020, din cauza restricțiilor pandemiei, cursele feroviare de călători în trafic internațional au fost suspendate. Iar, cursele de călători în trafic local au fost menținute cu anumite modificări ale orarelor de circulație pentru a evita creșterea aglomerației în transportul rutier de călători.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lastRenderedPageBreak/>
              <w:t>Astfel, conform datelor statistice, în perioada 2009-2021 transportul de pasageri cu autobuze a înregistrat o tendință de creștere, de la 2300 mil. pasageri/km până la 3500 mil. pasageri/km în 2019 și 2262 mil. pasageri/km în 2021, în timp ce transportul feroviar de pasageri a înregistrat o scădere constantă, de la 422 mil. pasageri/km până la 74 mil. pas-km în 2019 și 23 mil. pas-km în 2021. Acest fapt, conduce la creșterea costurilor de energie, nivelului emisiilor de CO2, creșterea numărului de accidente auto, aglomerațiilor în traficul rutier și altor costuri cauzate de transport. Pentru modificarea acestei tendințe cu impact negativ din punct de vedere al costurilor, se impune necesitatea intervenției în procesul de distribuție a transportului de pasageri între aceste două tipuri de transport astfel încât, populația să se orienteze spre transportul feroviar atunci când acesta este accesibil.</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Insuficiența resurselor financiare pentru investiții compensarea costurilor transportului feroviar a rezultat în degradarea continuă a acestui serviciu, societatea preferând să utilizeze transportul auto, acesta fiind mai accesibil (frecvența înaltă, acces la stații), mai confortabil și mai rapid. </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Creșterea calității serviciilor de transport feroviar presupune introducerea unui mecanism de compensare a costurilor de operare a acestor servicii, astfel încât operatorul feroviar să prezinte interes în acestea, dezvoltându-le și transformându-le în servicii de transport atractive pentru societate. Mecanismul de finanțare poate fi aplicat abuziv în interesul operatorului feroviar, motiv pentru care sunt necesare condiții de asigurare a echității dintre interesul în realizarea serviciului de transport și efectul acestui serviciu pentru societate. Asemenea condiții pot fi impuse operatorului prin aplicarea unor reglementări sau în baza unui contract de servicii publice.</w:t>
            </w:r>
          </w:p>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lastRenderedPageBreak/>
              <w:t>c)</w:t>
            </w:r>
            <w:r w:rsidRPr="00E06AE9">
              <w:rPr>
                <w:rFonts w:ascii="Times New Roman" w:eastAsia="Times New Roman" w:hAnsi="Times New Roman" w:cs="Times New Roman"/>
                <w:sz w:val="24"/>
                <w:szCs w:val="24"/>
                <w:lang w:val="ro-RO"/>
              </w:rPr>
              <w:t xml:space="preserve"> Expuneți clar cauzele care au dus la apariţia problemei</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Cauzele ce au condus la apariția problemei sunt costurile transportului feroviar care depășesc veniturile din prestarea serviciilor de transport feroviar de pasageri, lipsa investițiilor pentru modernizarea parcului de  trenuri și lipsa compensațiilor pentru costurile de operare a serviciilor în cauză. </w:t>
            </w:r>
            <w:r w:rsidRPr="00E06AE9">
              <w:rPr>
                <w:rFonts w:ascii="Times New Roman" w:eastAsia="Times New Roman" w:hAnsi="Times New Roman" w:cs="Times New Roman"/>
                <w:sz w:val="24"/>
                <w:szCs w:val="24"/>
                <w:lang w:val="ro-RO"/>
              </w:rPr>
              <w:t>Aceste cauze sunt susținute în mare parte de insuficiența resurselor pentru menținerea și dezvoltarea acestor servicii, ceea ce duce la competitivitatea foarte joasă comparativ cu alte moduri de transport.</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 xml:space="preserve">d) </w:t>
            </w:r>
            <w:r w:rsidRPr="00E06AE9">
              <w:rPr>
                <w:rFonts w:ascii="Times New Roman" w:eastAsia="Times New Roman" w:hAnsi="Times New Roman" w:cs="Times New Roman"/>
                <w:sz w:val="24"/>
                <w:szCs w:val="24"/>
                <w:lang w:val="ro-RO"/>
              </w:rPr>
              <w:t xml:space="preserve">Descrieți cum a evoluat problema şi cum va evolua fără o intervenție </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Fără intervenții în domeniu, transportul feroviar de călători a înregistrat scăderi drastice a fluxului de călători transportați, învechirea materialului rulant, scăderea frecvenței de circulație al trenurilor și rutelor în special în trafic național.</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În lipsa mecanismelor compensatorii, parcul de trenuri va degrada în așa măsură încât, va deveni imposibil de operat aceste servicii, costurile de operare care cresc în continuu vor condiționa operatorul să sisteze aceste servicii, iar reluarea lor în viitorul apropiat va fi aproape imposibil de realizat.</w:t>
            </w:r>
          </w:p>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Această evoluție va conduce în continuare la o creștere și mai accentuată a costurilor externe ale transportului de pasageri din Republica Moldova. Astfel sporind numărul accidentelor rutiere, creșterea nivelului emisiilor de gaze nocive și cu efect de seră și desigur, creșterea nivelului de congestionare în or. Chișinău.</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 xml:space="preserve">e) </w:t>
            </w:r>
            <w:r w:rsidRPr="00E06AE9">
              <w:rPr>
                <w:rFonts w:ascii="Times New Roman" w:eastAsia="Times New Roman" w:hAnsi="Times New Roman" w:cs="Times New Roman"/>
                <w:sz w:val="24"/>
                <w:szCs w:val="24"/>
                <w:lang w:val="ro-RO"/>
              </w:rPr>
              <w:t>Descrieți cadrul juridic actual aplicabil raporturilor analizate şi identificați carențele prevederilor normative în vigoare, identificați documentele de politici şi reglementările existente care condiționează intervenția statului</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Codul transportului feroviar nr. 19/2022 prevede implementare mecanismelor de compensare a serviciilor de transport feroviar de pasageri, în acest sens sunt necesare stabilirea condițiilor  în care pot fi realizate finanțarea operării acestor servicii, modul d compensare al operatorului, cerințele față de acesta și obligațiile asumate de stat la finanțarea acestor servicii.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Aprobarea Regulamentului este justificată prin următoarele: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Realizarea prevederilor art. 132 din Cod, armonizarea legislației naționale cu legislația Uniunii Europene care se realizează în conformitate cu angajamentele asumate de Republica Moldova în baza acordurilor internaționale încheiate cu Uniunea Europeană, cu programele legislative ale Parlamentului și planurile de acțiuni ale Guvernului.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Capitolul III din Concepția pentru restructurarea sectorului feroviar și a Î.S. ”Calea Ferată din Moldova” pentru anii 2018 – 2021, aprobată prin Hotărârea Guvernului nr. 1042 din 05.12.2017, dispun realizarea măsurilor incluse în Planul Național de Acțiuni pentru implementarea Acordului de </w:t>
            </w:r>
            <w:r w:rsidRPr="00E06AE9">
              <w:rPr>
                <w:rFonts w:ascii="Times New Roman" w:eastAsia="Times New Roman" w:hAnsi="Times New Roman" w:cs="Times New Roman"/>
                <w:bCs/>
                <w:sz w:val="24"/>
                <w:szCs w:val="24"/>
                <w:lang w:val="ro-RO" w:eastAsia="ja-JP"/>
              </w:rPr>
              <w:lastRenderedPageBreak/>
              <w:t xml:space="preserve">Asociere Republica Moldova-Uniunea Europeană în perioada 2017-2019, precum și elaborarea și aprobarea Regulamentului privind serviciile publice de transport feroviar de călători. Implementarea politicilor în transport feroviar, expuse în actele normative, este posibilă odată cu aprobarea Regulamentului privind serviciile publice de transport feroviar de călători. </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lastRenderedPageBreak/>
              <w:t>2. Stabilirea obiectivelor</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a) Expuneți obiectivele (care trebuie să fie legate direct de problemă și cauzele acesteia, formulate cuantificat, măsurabil, fixat în timp și realist</w:t>
            </w:r>
            <w:r w:rsidRPr="00E06AE9">
              <w:rPr>
                <w:rFonts w:ascii="Times New Roman" w:eastAsia="Times New Roman" w:hAnsi="Times New Roman" w:cs="Times New Roman"/>
                <w:sz w:val="24"/>
                <w:szCs w:val="24"/>
                <w:lang w:val="ro-RO"/>
              </w:rPr>
              <w:t>)</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Obiectivul general: </w:t>
            </w:r>
          </w:p>
          <w:p w:rsidR="00E06AE9" w:rsidRPr="00E06AE9" w:rsidRDefault="00E06AE9" w:rsidP="00E06AE9">
            <w:pPr>
              <w:numPr>
                <w:ilvl w:val="0"/>
                <w:numId w:val="1"/>
              </w:numPr>
              <w:spacing w:after="0" w:line="240" w:lineRule="auto"/>
              <w:contextualSpacing/>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Creșterea calității serviciilor de transport feroviar de călători.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Obiective specifice:</w:t>
            </w:r>
          </w:p>
          <w:p w:rsidR="00E06AE9" w:rsidRPr="00E06AE9" w:rsidRDefault="00E06AE9" w:rsidP="00E06AE9">
            <w:pPr>
              <w:numPr>
                <w:ilvl w:val="0"/>
                <w:numId w:val="1"/>
              </w:numPr>
              <w:spacing w:after="0" w:line="240" w:lineRule="auto"/>
              <w:contextualSpacing/>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Stabilirea condițiilor și obligațiilor în procesul de contractare a serviciilor publice;</w:t>
            </w:r>
          </w:p>
          <w:p w:rsidR="00E06AE9" w:rsidRPr="00E06AE9" w:rsidRDefault="00E06AE9" w:rsidP="00E06AE9">
            <w:pPr>
              <w:numPr>
                <w:ilvl w:val="0"/>
                <w:numId w:val="1"/>
              </w:numPr>
              <w:spacing w:after="0" w:line="240" w:lineRule="auto"/>
              <w:contextualSpacing/>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Stabilirea mărimii compensațiilor adresate operatorilor de servicii publice pentru costurile suportate și/sau</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w:t>
            </w:r>
            <w:r w:rsidRPr="00E06AE9">
              <w:rPr>
                <w:rFonts w:ascii="Times New Roman" w:eastAsia="Times New Roman" w:hAnsi="Times New Roman" w:cs="Times New Roman"/>
                <w:bCs/>
                <w:sz w:val="24"/>
                <w:szCs w:val="24"/>
                <w:lang w:val="ro-RO" w:eastAsia="ja-JP"/>
              </w:rPr>
              <w:tab/>
              <w:t>Acordarea drepturilor exclusive în schimbul îndeplinirii obligațiunilor de serviciu public;</w:t>
            </w:r>
          </w:p>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eastAsia="ja-JP"/>
              </w:rPr>
              <w:t>-</w:t>
            </w:r>
            <w:r w:rsidRPr="00E06AE9">
              <w:rPr>
                <w:rFonts w:ascii="Times New Roman" w:eastAsia="Times New Roman" w:hAnsi="Times New Roman" w:cs="Times New Roman"/>
                <w:bCs/>
                <w:sz w:val="24"/>
                <w:szCs w:val="24"/>
                <w:lang w:val="ro-RO" w:eastAsia="ja-JP"/>
              </w:rPr>
              <w:tab/>
              <w:t>Garantarea prestării de servicii publice de transport feroviar de călători mai sigure și de calitate mai bună cu costuri mai scăzute decât cele pe care le-ar fi permis numai acțiunea forțelor pieței.</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3. Identificarea opțiunilor</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a) Expuneți succint opțiunea „a nu face nimic”, care presupune lipsa de intervenție</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Ministerul Infrastructurii și Dezvoltării Regionale – ca autor al proiectului actului normativ ”Regulamentul privind serviciile  publice de transport feroviar de călători”, ar putea să nu întreprindă nici o acțiune, făcând referința la </w:t>
            </w:r>
            <w:r w:rsidRPr="00E06AE9">
              <w:rPr>
                <w:rFonts w:ascii="Times New Roman" w:eastAsia="Times New Roman" w:hAnsi="Times New Roman" w:cs="Times New Roman"/>
                <w:b/>
                <w:bCs/>
                <w:i/>
                <w:sz w:val="24"/>
                <w:szCs w:val="24"/>
                <w:lang w:val="ro-RO" w:eastAsia="ja-JP"/>
              </w:rPr>
              <w:t>opțiunea ”a nu face nimic”</w:t>
            </w:r>
            <w:r w:rsidRPr="00E06AE9">
              <w:rPr>
                <w:rFonts w:ascii="Times New Roman" w:eastAsia="Times New Roman" w:hAnsi="Times New Roman" w:cs="Times New Roman"/>
                <w:bCs/>
                <w:sz w:val="24"/>
                <w:szCs w:val="24"/>
                <w:lang w:val="ro-RO" w:eastAsia="ja-JP"/>
              </w:rPr>
              <w:t xml:space="preserve"> și în cazul acesta prestarea serviciilor publice în transport feroviar de călători ar fi de o calitate joasă și instabilă fiind dictate primordial de acțiunea forțelor pieței.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Menținerea statu-quoului (scenariul ”a nu face nimic”) ar însemna ca CFM să demareze procesul de insolvabilitate în cel mult trei ani, iar pentru a evita</w:t>
            </w:r>
            <w:r w:rsidRPr="00E06AE9">
              <w:rPr>
                <w:rFonts w:ascii="Times New Roman" w:eastAsia="Times New Roman" w:hAnsi="Times New Roman" w:cs="Times New Roman"/>
                <w:sz w:val="20"/>
                <w:szCs w:val="20"/>
                <w:lang w:val="it-IT"/>
              </w:rPr>
              <w:t xml:space="preserve"> </w:t>
            </w:r>
            <w:r w:rsidRPr="00E06AE9">
              <w:rPr>
                <w:rFonts w:ascii="Times New Roman" w:eastAsia="Times New Roman" w:hAnsi="Times New Roman" w:cs="Times New Roman"/>
                <w:bCs/>
                <w:sz w:val="24"/>
                <w:szCs w:val="24"/>
                <w:lang w:val="ro-RO" w:eastAsia="ja-JP"/>
              </w:rPr>
              <w:t>insolvabilitatea, CFM va renunța la transportul de călători, deoarece este transportul care generează cele mai mari pierderi. CFM nu va fi în măsură să investească în noile vagoane sau în infrastructură, iar bugetul va fi înghițit de costurile de personal și productivitatea scăzută. În etapa următoare, CFM va închide liniile neprofitabile și va renunța la anumite servicii de transport. Odată cu închiderea serviciilor de transport, veniturile vor scădea și, în cel mult trei ani, CFM va fi în stare de insolvabilitate.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Scenariul ”a nu face nimic” ar duce la:</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Investiții zero, buget cheltuit pe costurile de personal și productivitatea scăzută;</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­Închiderea liniilor și încetarea anumitor servicii de transport (din lipsa de vagoane și locomotive);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Demararea procesului de insolvabilitate pentru o perioadă de 2-3 ani.</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b) Expuneți</w:t>
            </w:r>
            <w:r w:rsidRPr="00E06AE9">
              <w:rPr>
                <w:rFonts w:ascii="Times New Roman" w:eastAsia="Times New Roman" w:hAnsi="Times New Roman" w:cs="Times New Roman"/>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
                <w:bCs/>
                <w:i/>
                <w:sz w:val="24"/>
                <w:szCs w:val="24"/>
                <w:lang w:val="ro-RO" w:eastAsia="ja-JP"/>
              </w:rPr>
              <w:t>Principalele prevederi</w:t>
            </w:r>
            <w:r w:rsidRPr="00E06AE9">
              <w:rPr>
                <w:rFonts w:ascii="Times New Roman" w:eastAsia="Times New Roman" w:hAnsi="Times New Roman" w:cs="Times New Roman"/>
                <w:bCs/>
                <w:sz w:val="24"/>
                <w:szCs w:val="24"/>
                <w:lang w:val="ro-RO" w:eastAsia="ja-JP"/>
              </w:rPr>
              <w:t xml:space="preserve"> ale proiectului Regulamentului privind serviciile publice  de transport feroviar de călători: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Proiectul  stabilește reguli generale cu privire la:</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1) domeniul transportului public de călători pentru a garanta prestarea de servicii de interes general care sunt mai numeroase, mai sigure și de calitate mai bună sau au costuri mai scăzute decât cele pe care le-ar fi permis numai acțiunea forțelor pieței;</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2) stabilirea de către autoritățile competente a condițiilor și obligațiilor  în procesul de contractare a serviciilor publice;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3) stabilirea de către autoritățile competente a compensațiilor adresate operatorilor de servicii publice pentru costurile suportate și/sau</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4) acordarea drepturilor exclusive în schimbul îndeplinirii obligațiilor de serviciu public.</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5)Prezentul Regulament se aplică exploatării naționale și internaționale a serviciilor publice de transport de călători pe calea ferată și cu alte moduri de transport pe șine.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lastRenderedPageBreak/>
              <w:t>Regulamentul privind serviciile publice de transport feroviar  de călători are următoarele obiective:</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Stabilirea de către Autoritatea Competentă, în persoana Agenției Feroviare, a condițiilor și obligațiilor în procesul de contractare a serviciilor publice;</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Stabilirea mărimii compensațiilor adresate operatorilor de servicii publice pentru costurile suportate și/sau</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Acordarea drepturilor exclusive în schimbul îndeplinirii obligațiunilor de serviciu public;</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Garantarea prestării de servicii publice de transport feroviar de călători mai sigure și de calitate mai bună cu costuri mai scăzute decât cele pe care le-ar fi permis numai acțiunea forțelor pieței.</w:t>
            </w:r>
          </w:p>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Introducerea mecanismului de compensare a operatorului de servicii publice de transport feroviar de călători țintește soluționarea problemei de bază a acestui serviciu – atractivitatea economică. Iar, condițiile impuse prin standarde de calitate cerute de la operator se creează premisele pentru dezvoltarea acestor servicii, atragerea fluxului de călători și stimularea cererii. Creșterea vânzărilor va contribui la reducerea cotei de compensare a costurilor serviciilor.</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lastRenderedPageBreak/>
              <w:t>c) Expuneți opțiunile alternative analizate sau explicați motivul de ce acestea nu au fost luate în considerare</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eastAsia="ja-JP"/>
              </w:rPr>
              <w:t xml:space="preserve">Ca alternativă la opțiunile descrise supra poate fi propusă lansarea unor campanii media pentru promovarea serviciilor de transport feroviar de călători, argumentul de bază al campaniei fiind impactul transportului asupra mediului. Campaniile sociale media pot avea un impact pozitiv datorită promovării obiectivului de protecție a mediului. </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4. Analiza impacturilor opțiunilor</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 Expuneți efectele negative şi pozitive ale stării actuale și evoluția acestora în viitor, care vor sta la baza calculării impacturilor opțiunii recomandate</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Menținerea stării actuale presupune următoarele efecte negative:</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Scădere flux călători/cota de piață redusă.</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Scădere venituri la operarea serviciilor.</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Degradarea/învechirea parcului de trenuri.</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Cheltuieli anuale neacoperite de cca 65 mil. lei.</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Sistarea serviciilor de transport feroviar de călători.</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Creșterea fluxului de călători la transportul auto.</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Creșterea aglomerației în traficul auto (congestionarea drumurilor).</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Creșterea numărului de accidente rutiere.</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Volum mai mare de emisii de CO2 și NOx.</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Imposibilitatea finanțării achizițiilor de trenuri de pasageri.</w:t>
            </w:r>
          </w:p>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Precum și a următoarelor efecte pozitive:</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Evitarea cheltuielilor bugetare pentru compensarea costurilor de operare a serviciilor de cca 65 mil. lei / an.</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Evitarea cheltuielilor bugetare pentru investiții în material rulant feroviar de cca 15 mil. lei / an.</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it-IT"/>
              </w:rPr>
              <w:t>b</w:t>
            </w:r>
            <w:r w:rsidRPr="00E06AE9">
              <w:rPr>
                <w:rFonts w:ascii="Times New Roman" w:eastAsia="Times New Roman" w:hAnsi="Times New Roman" w:cs="Times New Roman"/>
                <w:bCs/>
                <w:sz w:val="24"/>
                <w:szCs w:val="24"/>
                <w:vertAlign w:val="superscript"/>
                <w:lang w:val="ro-RO"/>
              </w:rPr>
              <w:t>1</w:t>
            </w:r>
            <w:r w:rsidRPr="00E06AE9">
              <w:rPr>
                <w:rFonts w:ascii="Times New Roman" w:eastAsia="Times New Roman" w:hAnsi="Times New Roman" w:cs="Times New Roman"/>
                <w:bCs/>
                <w:sz w:val="24"/>
                <w:szCs w:val="24"/>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Opțiunea recomandată presupune câteva categorii de costuri. Din punct de vedere administrativ, se impun costuri pentru operatorul feroviar (Î.S. „Calea Ferată din Moldova” - primul operator ce urmează a fi desemnat de minister pentru realizarea serviciilor de transport feroviar de pasageri în baza unii contract de servicii publice de interes economic general) care va fi obligat să asigure evidența corectă a cheltuielilor pentru operarea serviciilor, veniturilor înregistrate din activitatea de transport și activitățile auxiliare precum și evidența adecvată a călătorilor feroviari. Pentru conformarea la cerințele regulamentului propus și cerințelor din Codul transportului feroviar art. 78 alin (8) operatorului feroviar va suporta cheltuieli administrative pentru evidența numărului de pasageri și a distanței de transport al acestora prin utilizarea sistemelor informaționale de evidență a pasagerilor în </w:t>
            </w:r>
            <w:r w:rsidRPr="00E06AE9">
              <w:rPr>
                <w:rFonts w:ascii="Times New Roman" w:eastAsia="Times New Roman" w:hAnsi="Times New Roman" w:cs="Times New Roman"/>
                <w:bCs/>
                <w:sz w:val="24"/>
                <w:szCs w:val="24"/>
                <w:lang w:val="ro-RO" w:eastAsia="ja-JP"/>
              </w:rPr>
              <w:lastRenderedPageBreak/>
              <w:t>vagoane și cheltuieli investiționale pentru dotarea tehnică a trenurilor cu echipamente de supraveghere, și sisteme informaționale de calcul și înregistrare a călătorilor, vânzarea a biletelor fizice și electronice.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Impactul bugetar pentru realizarea opțiunii propuse presupune cheltuieli de investiții pentru achiziții și modernizări ale trenurilor de pasageri. Costul unui tren de pasageri pentru trafic local/regional suburban și interurban constituie cca 2,5 milioane euro. Pentru perioada următorilor 3-5 ani sunt necesare minim 5 trenuri. În cazul achizițiilor de trenuri în leasing la o rată a dobânzii de cca 15% pentru o perioadă de 15 ani, rezultă un cost de cca 17 mil lei anual. Iar, necesarul de resurse pentru compensarea costurilor de operare a serviciului se estimează la 55-65 mil. lei anual în funcție de numărul de curse feroviare zilnice și anuale ce vor fi stabilite în contractul dintre minister și Î.S. „Calea Ferată din Moldova”. Cheltuielile înregistrate de întreprindere pentru operarea a 6 trenuri de pasageri pe zi, timp de un an ating cifra de 63 mil. lei iar veniturile de 1,5-2 mil lei anual. Majorarea frecvenței de curse zilnice, va rezulta în creșteri ale cheltuielilor operaționale. Însă, în contextul majorării fluxului de călători, ca efect al îmbunătățirii serviciului prin ajustarea orarului, creșterea nivelului de confort în tren și accesului mai bun, se estimează și o creștere a veniturilor din vânzarea biletelor. O majorare a veniturilor este susceptibilă în cazul introducerii serviciilor auxiliare calitative la bordul trenurilor și stabilirea parteneriatelor strategice cu companii de turism și cu finanțatori prin aderarea la programe de finanțare europeană ș.a.  </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Astfel, cheltuielile bugetare anuale de cca 80 mil. lei vor rezulta în creșterea nivelului de mobilitate al cetățenilor din Chișinău și orașele conectate la rețeaua feroviară, atragerea turiștilor din Iași/București spre Chișinău eventual Odessa și transferul turiștilor moldoveni spre orașele incluse în destinațiile rutelor de tren. Această opțiune va fi ulterior dezvoltată pentru a impulsiona pe viitor transferul călătorilor de la transportul rutier spre cel feroviar și dezvoltarea programului de rute conectând mai multe localități și regiuni la transportul feroviar.  Aceasta, va contribui la decongestionarea drumurilor reducerea emisiilor și accidentelor rutiere, creșterea gradului de utilizare a infrastructurii feroviare menținerea locurilor de muncă pentru cca 500-700 de persoane și majorarea veniturilor întreprinderii din sector.</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it-IT"/>
              </w:rPr>
              <w:lastRenderedPageBreak/>
              <w:t>b</w:t>
            </w:r>
            <w:r w:rsidRPr="00E06AE9">
              <w:rPr>
                <w:rFonts w:ascii="Times New Roman" w:eastAsia="Times New Roman" w:hAnsi="Times New Roman" w:cs="Times New Roman"/>
                <w:bCs/>
                <w:sz w:val="24"/>
                <w:szCs w:val="24"/>
                <w:vertAlign w:val="superscript"/>
                <w:lang w:val="ro-RO"/>
              </w:rPr>
              <w:t>2</w:t>
            </w:r>
            <w:r w:rsidRPr="00E06AE9">
              <w:rPr>
                <w:rFonts w:ascii="Times New Roman" w:eastAsia="Times New Roman" w:hAnsi="Times New Roman" w:cs="Times New Roman"/>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before="240"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Promovarea activă a serviciilor de transport sustenabile însoțită de acțiuni cu cheltuieli minime pentru amenajarea adecvată a interiorului trenurilor vechi, ajustarea orarului de circulație în baza unor analize a cererii călătorilor sau estimarea acestora, precum și ajustarea tarifelor la biletele de tren pentru diversificare sau după caz apropierea acestora de nivelul tarifelor la transportul rutier, pot constitui un pachet de măsuri al opțiunii alternative care vor menține un flux de călători la trenurile naționale și internaționale.</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Această opțiune poate contribui la o ușoară creștere a parcursului feroviar de pasageri și a veniturilor din vânzarea biletelor. Pe lângă acestea, circulația trenurilor poate rezulta venituri din surse alternative cum ar fi, publicitatea în trenuri, vânzări de produse alimentare la bordul trenurilor, în special la cursele internaționale, sau chiar utilizarea acestor trenuri în curse speciale, turistice, divertisment ș.a. </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O asemenea opțiune va genera venituri aproape suficiente pentru acoperirea costurilor operării trenurilor. Însă, parcul de inventar al trenurilor cu termen de exploatare expirat cu excepția a 3 trenuri care pot fi exploatate până în 2026 și a câtorva vagoane de dormit, necesită acțiuni urgente pentru renovare sau modernizare, altminteri serviciile de transport feroviar vor fi sistate. </w:t>
            </w:r>
          </w:p>
          <w:p w:rsidR="00E06AE9" w:rsidRPr="00E06AE9" w:rsidRDefault="00E06AE9" w:rsidP="00E06AE9">
            <w:pPr>
              <w:spacing w:after="0" w:line="240" w:lineRule="auto"/>
              <w:jc w:val="both"/>
              <w:rPr>
                <w:rFonts w:ascii="Times New Roman" w:eastAsia="Times New Roman" w:hAnsi="Times New Roman" w:cs="Times New Roman"/>
                <w:b/>
                <w:bCs/>
                <w:sz w:val="24"/>
                <w:szCs w:val="24"/>
                <w:lang w:val="ro-RO" w:eastAsia="ja-JP"/>
              </w:rPr>
            </w:pPr>
            <w:r w:rsidRPr="00E06AE9">
              <w:rPr>
                <w:rFonts w:ascii="Times New Roman" w:eastAsia="Times New Roman" w:hAnsi="Times New Roman" w:cs="Times New Roman"/>
                <w:bCs/>
                <w:sz w:val="24"/>
                <w:szCs w:val="24"/>
                <w:lang w:val="ro-RO" w:eastAsia="ja-JP"/>
              </w:rPr>
              <w:t>Pentru a asigura continuitatea operării serviciilor vor fi necesare investiții directe de la bugetul de stat pentru trenuri noi. Modalitatea realizării unei astfel de investiții este dificilă din punct de vedere a disponibilității resurselor financiare și necesită o perioadă de timp de cca 3-5 ani (identificarea resurselor și instituției finanțatoare, negocieri și contractare împrumut suveran/leasing, pregătire documentații tehnice, desfășurarea licitației internaționale, adjudecarea contractului, fabricarea și livrarea trenurilor).</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lastRenderedPageBreak/>
              <w:t>Eșecul poate fi cauzat de câteva riscuri printre care, scăderea interesului cetățenilor în serviciile de transport feroviar ca efect al scăderii calității sau accesului îngreunat (orar, frecvență, amplasare stații, viteza redusă confort redus, prețuri necompetitive cu transportul auto). De asemenea, nu  poate fi exclus riscul întreruperii finanțării din bugetul de stat ca rezultat al crizelor ce pot surveni în rezultatul creșterilor pe piața de energie precum și al conflictului armat din Ucraina, care periclitează situația economică regională.</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Întrucât piața serviciilor de transport feroviar din Moldova este robustă, se estimează că în viitorul apropiat (5-7 ani) va activa doar un operator (Î.S. „Calea Ferată din Moldova” sau operatorul rezultat în urma reformei din sector).</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Respectiv, costurile opțiunii propuse se vor răsfrânge asupra acestuia. Principalele costuri de conformare sunt: </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Costurile pentru achiziția și exploatarea unui sistem informațional care să asigure, posibilitatea achiziției fizice și online a biletelor/abonamentelor, introducerii unui regim unic de taxare a biletelor și un orar unic de transport;</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Costurile pentru achiziția și exploatarea unui sistem informațional de evidență a călătorilor în tren;</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Costuri de adaptare a materialului rulant și peroanelor din stații precum și costuri pentru măsuri organizatorice de adaptare a proceselor și personalului precum și altele, care vor fi incluse printre cerințele minime a standardelor de calitate impuse operatorului.</w:t>
            </w:r>
          </w:p>
          <w:p w:rsidR="00E06AE9" w:rsidRPr="00E06AE9" w:rsidRDefault="00E06AE9" w:rsidP="00E06AE9">
            <w:pPr>
              <w:numPr>
                <w:ilvl w:val="0"/>
                <w:numId w:val="2"/>
              </w:num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Costuri posibile pentru compensarea utilizatorilor serviciilor în cazuri de întârziere sau anulare a curselor.</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
                <w:bCs/>
                <w:sz w:val="24"/>
                <w:szCs w:val="24"/>
                <w:u w:val="single"/>
                <w:lang w:val="ro-RO"/>
              </w:rPr>
            </w:pPr>
            <w:r w:rsidRPr="00E06AE9">
              <w:rPr>
                <w:rFonts w:ascii="Times New Roman" w:eastAsia="Times New Roman" w:hAnsi="Times New Roman" w:cs="Times New Roman"/>
                <w:b/>
                <w:bCs/>
                <w:sz w:val="24"/>
                <w:szCs w:val="24"/>
                <w:u w:val="single"/>
                <w:lang w:val="ro-RO"/>
              </w:rPr>
              <w:t>Concluzie</w:t>
            </w:r>
          </w:p>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 xml:space="preserve">e) Argumentați selectarea unei opțiunii, în baza atingerii obiectivelor, beneficiilor și costurilor, precum și a asigurării celui mai mic impact negativ asupra celor afectați </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 xml:space="preserve">Ca și orice alt serviciu de interes economic general, în lipsa susținerii financiare din resurse bugetare duce inevitabil la scăderea calității și chiar eliminare acestuia de pe piață. Respectiv, pentru a asigura continuitatea serviciilor de transport feroviar de călători și creșterea calității acestora, se recomandă opțiunea: </w:t>
            </w:r>
          </w:p>
          <w:p w:rsidR="00E06AE9" w:rsidRPr="00E06AE9" w:rsidRDefault="00E06AE9" w:rsidP="00E06AE9">
            <w:pPr>
              <w:spacing w:after="0" w:line="240" w:lineRule="auto"/>
              <w:jc w:val="both"/>
              <w:rPr>
                <w:rFonts w:ascii="Times New Roman" w:eastAsia="Times New Roman" w:hAnsi="Times New Roman" w:cs="Times New Roman"/>
                <w:sz w:val="24"/>
                <w:szCs w:val="24"/>
              </w:rPr>
            </w:pPr>
            <w:r w:rsidRPr="00E06AE9">
              <w:rPr>
                <w:rFonts w:ascii="Times New Roman" w:eastAsia="Times New Roman" w:hAnsi="Times New Roman" w:cs="Times New Roman"/>
                <w:sz w:val="24"/>
                <w:szCs w:val="24"/>
                <w:lang w:val="ro-RO"/>
              </w:rPr>
              <w:t>implementarea mecanismului de finanțare a serviciilor de transport feroviar de pasageri prin aplicarea contractelor de servicii publice în baza regulamentului privind serviciile publice de transport feroviar de călători. O argumentare cuantificată a costurilor este dificil de realizat din motiv că acestea se schimbă esențial în funcție de numărul de trenuri și curse operate precum și de calitatea acestor servicii, care sunt direct influențate de resursele alocate acestui sector. Argumentul generalizat fiind: </w:t>
            </w:r>
            <w:r w:rsidRPr="00E06AE9">
              <w:rPr>
                <w:rFonts w:ascii="Times New Roman" w:eastAsia="Times New Roman" w:hAnsi="Times New Roman" w:cs="Times New Roman"/>
                <w:i/>
                <w:iCs/>
                <w:sz w:val="24"/>
                <w:szCs w:val="24"/>
                <w:lang w:val="ro-RO"/>
              </w:rPr>
              <w:t>Creșterea calității serviciilor generează creșterea cererii de transport și reduce costurile de operare</w:t>
            </w:r>
            <w:r w:rsidRPr="00E06AE9">
              <w:rPr>
                <w:rFonts w:ascii="Times New Roman" w:eastAsia="Times New Roman" w:hAnsi="Times New Roman" w:cs="Times New Roman"/>
                <w:sz w:val="24"/>
                <w:szCs w:val="24"/>
                <w:lang w:val="ro-RO"/>
              </w:rPr>
              <w:t>.</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5. Implementarea şi monitorizarea</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Noul Cod al transportului feroviar nr.CTF19/2022 va intra în vigoare la expirarea termenului de 24 luni de la data publicării în Monitorul Oficial. Totodată, Guvernul în termen de 6 luni de la data publicării noului Cod al transportului feroviar, va asigura aprobarea Regulamentului de activitate și va institui Autoritatea Feroviară.</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t xml:space="preserve"> Monitorizarea ține de organul central de specialitate în domeniul transportului feroviar, în funcțiile de bază ale căruia intră elaborarea, asigurarea implementării, monitorizarea, evaluarea și  raportarea asupra realizării politicii de stat privind dezvoltarea durabilă a transportului feroviar (p. (2) art. 3 Cod transport feroviar</w:t>
            </w:r>
            <w:r w:rsidRPr="00E06AE9">
              <w:rPr>
                <w:rFonts w:ascii="Times New Roman" w:eastAsia="Times New Roman" w:hAnsi="Times New Roman" w:cs="Times New Roman"/>
                <w:sz w:val="20"/>
                <w:szCs w:val="20"/>
                <w:lang w:val="it-IT"/>
              </w:rPr>
              <w:t xml:space="preserve"> </w:t>
            </w:r>
            <w:r w:rsidRPr="00E06AE9">
              <w:rPr>
                <w:rFonts w:ascii="Times New Roman" w:eastAsia="Times New Roman" w:hAnsi="Times New Roman" w:cs="Times New Roman"/>
                <w:bCs/>
                <w:sz w:val="24"/>
                <w:szCs w:val="24"/>
                <w:lang w:val="ro-RO" w:eastAsia="ja-JP"/>
              </w:rPr>
              <w:t>nr.CTF19/2022).</w:t>
            </w:r>
          </w:p>
          <w:p w:rsidR="00E06AE9" w:rsidRPr="00E06AE9" w:rsidRDefault="00E06AE9" w:rsidP="00E06AE9">
            <w:pPr>
              <w:spacing w:after="0" w:line="240" w:lineRule="auto"/>
              <w:jc w:val="both"/>
              <w:rPr>
                <w:rFonts w:ascii="Times New Roman" w:eastAsia="Times New Roman" w:hAnsi="Times New Roman" w:cs="Times New Roman"/>
                <w:bCs/>
                <w:sz w:val="24"/>
                <w:szCs w:val="24"/>
                <w:lang w:val="ro-RO" w:eastAsia="ja-JP"/>
              </w:rPr>
            </w:pPr>
            <w:r w:rsidRPr="00E06AE9">
              <w:rPr>
                <w:rFonts w:ascii="Times New Roman" w:eastAsia="Times New Roman" w:hAnsi="Times New Roman" w:cs="Times New Roman"/>
                <w:bCs/>
                <w:sz w:val="24"/>
                <w:szCs w:val="24"/>
                <w:lang w:val="ro-RO" w:eastAsia="ja-JP"/>
              </w:rPr>
              <w:lastRenderedPageBreak/>
              <w:t>Pentru implementarea opțiunii urmează a fi aprobat Regulamentul privind serviciile publice de transport feroviar de călători, încheierea dintre Minister și ÎS „Calea Ferată din Moldova” a  unui contract multianual pentru realizarea de servicii publice.</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lastRenderedPageBreak/>
              <w:t>b) Indicați clar indicatorii de performanță în baza cărora se va efectua monitorizarea</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Ca indicatori de performanță pentru realizarea opțiunii recomandate se propun:</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Nr. de tren-km realizați anual.</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Costurile de operare a unui tren-km.</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Cota compensației costurilor din resurse bugetare.</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Numărul de curse anuale realizate pe destinații.</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Nivelul de satisfacție al călătorilor în privința serviciilor prestate.</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Ponderea întârzierilor trenurilor față de orarul de circulație.</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Volumul investițiilor în active operaționale.</w:t>
            </w:r>
          </w:p>
          <w:p w:rsidR="00E06AE9" w:rsidRPr="00E06AE9" w:rsidRDefault="00E06AE9" w:rsidP="00E06AE9">
            <w:pPr>
              <w:numPr>
                <w:ilvl w:val="0"/>
                <w:numId w:val="3"/>
              </w:numPr>
              <w:spacing w:after="0" w:line="240" w:lineRule="auto"/>
              <w:contextualSpacing/>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Rentabilitatea activelor operaționale.</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Impactul în privința situației economice a operatorului vor fi resimțite chiar la un an de la implementare. În privința impactului ce țin de calitatea serviciilor, vor putea fi observate la 2-3 ani de la lansarea serviciilor compensate. După 3 sau 5 ani va putea fi realizată o analiză detaliată evoluției performanțelor serviciilor de transport feroviar de pasageri cu aplicarea măsurilor necesare.</w:t>
            </w: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
                <w:bCs/>
                <w:sz w:val="24"/>
                <w:szCs w:val="24"/>
                <w:lang w:val="ro-RO"/>
              </w:rPr>
              <w:t>6. Consultarea</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sz w:val="24"/>
                <w:szCs w:val="24"/>
                <w:lang w:val="ro-RO"/>
              </w:rPr>
              <w:t>a) Identificați principalele părţi (grupuri) interesate în intervenţia propusă</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Principalele părți ce urmează a fi consultate sunt:</w:t>
            </w:r>
          </w:p>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r w:rsidRPr="00E06AE9">
              <w:rPr>
                <w:rFonts w:ascii="Times New Roman" w:eastAsia="Times New Roman" w:hAnsi="Times New Roman" w:cs="Times New Roman"/>
                <w:sz w:val="24"/>
                <w:szCs w:val="24"/>
                <w:lang w:val="ro-RO"/>
              </w:rPr>
              <w:tab/>
              <w:t>Î.S. ”Calea Ferată din Moldova”;</w:t>
            </w:r>
          </w:p>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2.</w:t>
            </w:r>
            <w:r w:rsidRPr="00E06AE9">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Federația Sindicală a Feroviarilor din Republica Moldova.</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b) Explicați succint cum (prin ce metode) s-a asigurat consultarea adecvată a părţilor</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 xml:space="preserve">Pe pagina oficială web a Ministerului Infrastructurii și Dezvoltării Regionale, urmează a fi plasat anunțul cu privire la inițierea procedurii de elaborare a proiectului Hotărârii Guvernului cu privire la aprobarea Regulamentului privind serviciile publice de transport feroviar de călători. </w:t>
            </w:r>
          </w:p>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Prin adresarea oficială au fost solicitate opinii asupra proiectului de regulament.</w:t>
            </w:r>
          </w:p>
        </w:tc>
      </w:tr>
      <w:tr w:rsidR="00E06AE9" w:rsidRPr="00E06AE9" w:rsidTr="00F16DE0">
        <w:trPr>
          <w:jc w:val="center"/>
        </w:trPr>
        <w:tc>
          <w:tcPr>
            <w:tcW w:w="48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3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p>
          <w:p w:rsidR="00E06AE9" w:rsidRPr="00E06AE9" w:rsidRDefault="00E06AE9" w:rsidP="00E06AE9">
            <w:pPr>
              <w:spacing w:after="0" w:line="240" w:lineRule="auto"/>
              <w:rPr>
                <w:rFonts w:ascii="Times New Roman" w:eastAsia="Times New Roman" w:hAnsi="Times New Roman" w:cs="Times New Roman"/>
                <w:bCs/>
                <w:sz w:val="24"/>
                <w:szCs w:val="24"/>
                <w:lang w:val="ro-RO"/>
              </w:rPr>
            </w:pPr>
          </w:p>
          <w:p w:rsidR="00E06AE9" w:rsidRPr="00E06AE9" w:rsidRDefault="00E06AE9" w:rsidP="00E06AE9">
            <w:pPr>
              <w:spacing w:after="0" w:line="240" w:lineRule="auto"/>
              <w:rPr>
                <w:rFonts w:ascii="Times New Roman" w:eastAsia="Times New Roman" w:hAnsi="Times New Roman" w:cs="Times New Roman"/>
                <w:sz w:val="24"/>
                <w:szCs w:val="24"/>
                <w:lang w:val="ro-RO"/>
              </w:rPr>
            </w:pPr>
          </w:p>
        </w:tc>
      </w:tr>
      <w:tr w:rsidR="00E06AE9" w:rsidRPr="00E06AE9" w:rsidTr="00F16DE0">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right"/>
              <w:rPr>
                <w:rFonts w:ascii="Times New Roman" w:eastAsia="Times New Roman" w:hAnsi="Times New Roman" w:cs="Times New Roman"/>
                <w:b/>
                <w:bCs/>
                <w:sz w:val="24"/>
                <w:szCs w:val="24"/>
                <w:lang w:val="ro-RO"/>
              </w:rPr>
            </w:pPr>
            <w:r w:rsidRPr="00E06AE9">
              <w:rPr>
                <w:rFonts w:ascii="Times New Roman" w:eastAsia="Times New Roman" w:hAnsi="Times New Roman" w:cs="Times New Roman"/>
                <w:b/>
                <w:bCs/>
                <w:sz w:val="24"/>
                <w:szCs w:val="24"/>
                <w:lang w:val="ro-RO"/>
              </w:rPr>
              <w:t xml:space="preserve">Anexă </w:t>
            </w:r>
          </w:p>
          <w:p w:rsidR="00E06AE9" w:rsidRPr="00E06AE9" w:rsidRDefault="00E06AE9" w:rsidP="00E06AE9">
            <w:pPr>
              <w:spacing w:after="0" w:line="240" w:lineRule="auto"/>
              <w:jc w:val="center"/>
              <w:rPr>
                <w:rFonts w:ascii="Times New Roman" w:eastAsia="Times New Roman" w:hAnsi="Times New Roman" w:cs="Times New Roman"/>
                <w:b/>
                <w:bCs/>
                <w:sz w:val="24"/>
                <w:szCs w:val="24"/>
                <w:lang w:val="ro-RO"/>
              </w:rPr>
            </w:pPr>
            <w:r w:rsidRPr="00E06AE9">
              <w:rPr>
                <w:rFonts w:ascii="Times New Roman" w:eastAsia="Times New Roman" w:hAnsi="Times New Roman" w:cs="Times New Roman"/>
                <w:b/>
                <w:bCs/>
                <w:sz w:val="24"/>
                <w:szCs w:val="24"/>
                <w:lang w:val="ro-RO"/>
              </w:rPr>
              <w:t>Tabel pentru identificarea impacturilor</w:t>
            </w:r>
          </w:p>
        </w:tc>
      </w:tr>
      <w:tr w:rsidR="00E06AE9" w:rsidRPr="00E06AE9" w:rsidTr="00F16DE0">
        <w:trPr>
          <w:trHeight w:val="263"/>
          <w:jc w:val="center"/>
        </w:trPr>
        <w:tc>
          <w:tcPr>
            <w:tcW w:w="264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center"/>
              <w:rPr>
                <w:rFonts w:ascii="Times New Roman" w:eastAsia="Times New Roman" w:hAnsi="Times New Roman" w:cs="Times New Roman"/>
                <w:b/>
                <w:bCs/>
                <w:sz w:val="24"/>
                <w:szCs w:val="24"/>
                <w:lang w:val="ro-RO"/>
              </w:rPr>
            </w:pPr>
            <w:r w:rsidRPr="00E06AE9">
              <w:rPr>
                <w:rFonts w:ascii="Times New Roman" w:eastAsia="Times New Roman" w:hAnsi="Times New Roman" w:cs="Times New Roman"/>
                <w:b/>
                <w:bCs/>
                <w:sz w:val="24"/>
                <w:szCs w:val="24"/>
                <w:lang w:val="ro-RO"/>
              </w:rPr>
              <w:t>Categorii de impact</w:t>
            </w:r>
          </w:p>
        </w:tc>
        <w:tc>
          <w:tcPr>
            <w:tcW w:w="2354" w:type="pct"/>
            <w:gridSpan w:val="4"/>
            <w:tcBorders>
              <w:top w:val="single" w:sz="4" w:space="0" w:color="auto"/>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
                <w:sz w:val="24"/>
                <w:szCs w:val="24"/>
                <w:lang w:val="ro-RO"/>
              </w:rPr>
            </w:pPr>
            <w:r w:rsidRPr="00E06AE9">
              <w:rPr>
                <w:rFonts w:ascii="Times New Roman" w:eastAsia="Times New Roman" w:hAnsi="Times New Roman" w:cs="Times New Roman"/>
                <w:b/>
                <w:sz w:val="24"/>
                <w:szCs w:val="24"/>
                <w:lang w:val="ro-RO"/>
              </w:rPr>
              <w:t>Punctaj atribuit</w:t>
            </w:r>
          </w:p>
        </w:tc>
      </w:tr>
      <w:tr w:rsidR="00E06AE9" w:rsidRPr="00E06AE9" w:rsidTr="00F16DE0">
        <w:trPr>
          <w:trHeight w:val="44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i/>
                <w:sz w:val="24"/>
                <w:szCs w:val="24"/>
                <w:lang w:val="ro-RO"/>
              </w:rPr>
            </w:pP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rPr>
                <w:rFonts w:ascii="Times New Roman" w:eastAsia="Times New Roman" w:hAnsi="Times New Roman" w:cs="Times New Roman"/>
                <w:i/>
                <w:sz w:val="24"/>
                <w:szCs w:val="24"/>
                <w:lang w:val="ro-RO"/>
              </w:rPr>
            </w:pPr>
            <w:r w:rsidRPr="00E06AE9">
              <w:rPr>
                <w:rFonts w:ascii="Times New Roman" w:eastAsia="Times New Roman" w:hAnsi="Times New Roman" w:cs="Times New Roman"/>
                <w:i/>
                <w:sz w:val="24"/>
                <w:szCs w:val="24"/>
                <w:lang w:val="ro-RO"/>
              </w:rPr>
              <w:t xml:space="preserve">Opțiunea </w:t>
            </w:r>
          </w:p>
          <w:p w:rsidR="00E06AE9" w:rsidRPr="00E06AE9" w:rsidRDefault="00E06AE9" w:rsidP="00E06AE9">
            <w:pPr>
              <w:spacing w:after="0" w:line="240" w:lineRule="auto"/>
              <w:rPr>
                <w:rFonts w:ascii="Times New Roman" w:eastAsia="Times New Roman" w:hAnsi="Times New Roman" w:cs="Times New Roman"/>
                <w:i/>
                <w:sz w:val="24"/>
                <w:szCs w:val="24"/>
                <w:lang w:val="ro-RO"/>
              </w:rPr>
            </w:pPr>
            <w:r w:rsidRPr="00E06AE9">
              <w:rPr>
                <w:rFonts w:ascii="Times New Roman" w:eastAsia="Times New Roman" w:hAnsi="Times New Roman" w:cs="Times New Roman"/>
                <w:i/>
                <w:sz w:val="24"/>
                <w:szCs w:val="24"/>
                <w:lang w:val="ro-RO"/>
              </w:rPr>
              <w:t>propusă</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rPr>
                <w:rFonts w:ascii="Times New Roman" w:eastAsia="Times New Roman" w:hAnsi="Times New Roman" w:cs="Times New Roman"/>
                <w:bCs/>
                <w:i/>
                <w:sz w:val="24"/>
                <w:szCs w:val="24"/>
                <w:lang w:val="ro-RO"/>
              </w:rPr>
            </w:pPr>
            <w:r w:rsidRPr="00E06AE9">
              <w:rPr>
                <w:rFonts w:ascii="Times New Roman" w:eastAsia="Times New Roman" w:hAnsi="Times New Roman" w:cs="Times New Roman"/>
                <w:bCs/>
                <w:i/>
                <w:sz w:val="24"/>
                <w:szCs w:val="24"/>
                <w:lang w:val="ro-RO"/>
              </w:rPr>
              <w:t>Opțiunea alterativă 1</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rPr>
                <w:rFonts w:ascii="Times New Roman" w:eastAsia="Times New Roman" w:hAnsi="Times New Roman" w:cs="Times New Roman"/>
                <w:bCs/>
                <w:i/>
                <w:sz w:val="24"/>
                <w:szCs w:val="24"/>
                <w:lang w:val="ro-RO"/>
              </w:rPr>
            </w:pPr>
            <w:r w:rsidRPr="00E06AE9">
              <w:rPr>
                <w:rFonts w:ascii="Times New Roman" w:eastAsia="Times New Roman" w:hAnsi="Times New Roman" w:cs="Times New Roman"/>
                <w:bCs/>
                <w:i/>
                <w:sz w:val="24"/>
                <w:szCs w:val="24"/>
                <w:lang w:val="ro-RO"/>
              </w:rPr>
              <w:t>Opțiunea alterativă 2</w:t>
            </w:r>
          </w:p>
        </w:tc>
      </w:tr>
      <w:tr w:rsidR="00E06AE9" w:rsidRPr="00E06AE9" w:rsidTr="00F16DE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
                <w:sz w:val="24"/>
                <w:szCs w:val="24"/>
                <w:lang w:val="ro-RO"/>
              </w:rPr>
            </w:pPr>
            <w:r w:rsidRPr="00E06AE9">
              <w:rPr>
                <w:rFonts w:ascii="Times New Roman" w:eastAsia="Times New Roman" w:hAnsi="Times New Roman" w:cs="Times New Roman"/>
                <w:b/>
                <w:bCs/>
                <w:sz w:val="24"/>
                <w:szCs w:val="24"/>
                <w:lang w:val="ro-RO"/>
              </w:rPr>
              <w:t>Economic</w:t>
            </w:r>
          </w:p>
        </w:tc>
      </w:tr>
      <w:tr w:rsidR="00E06AE9" w:rsidRPr="00E06AE9" w:rsidTr="00F16DE0">
        <w:trPr>
          <w:trHeight w:val="219"/>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costurile desfășurării afacerilor</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28"/>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povara administrativă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-1</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r>
      <w:tr w:rsidR="00E06AE9" w:rsidRPr="00E06AE9" w:rsidTr="00F16DE0">
        <w:trPr>
          <w:trHeight w:val="24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fluxurile comerciale și investiționale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37"/>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competitivitatea afacerilor</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38"/>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activitatea diferitor categorii de întreprinderi mici și mijlocii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6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concurența pe piață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75"/>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activitatea de inovare și cercetare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veniturile și cheltuielile publice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-2</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10"/>
          <w:jc w:val="center"/>
        </w:trPr>
        <w:tc>
          <w:tcPr>
            <w:tcW w:w="264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lastRenderedPageBreak/>
              <w:t>cadrul instituțional al autorităților publice</w:t>
            </w:r>
          </w:p>
        </w:tc>
        <w:tc>
          <w:tcPr>
            <w:tcW w:w="754" w:type="pct"/>
            <w:tcBorders>
              <w:top w:val="nil"/>
              <w:left w:val="single" w:sz="6" w:space="0" w:color="000000"/>
              <w:bottom w:val="single" w:sz="4" w:space="0" w:color="auto"/>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4" w:space="0" w:color="auto"/>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4" w:space="0" w:color="auto"/>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47"/>
          <w:jc w:val="center"/>
        </w:trPr>
        <w:tc>
          <w:tcPr>
            <w:tcW w:w="2646"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alegerea, calitatea și prețurile pentru consumatori</w:t>
            </w:r>
          </w:p>
        </w:tc>
        <w:tc>
          <w:tcPr>
            <w:tcW w:w="754" w:type="pct"/>
            <w:tcBorders>
              <w:top w:val="single" w:sz="4" w:space="0" w:color="auto"/>
              <w:left w:val="single" w:sz="4" w:space="0" w:color="auto"/>
              <w:bottom w:val="single" w:sz="4" w:space="0" w:color="auto"/>
              <w:right w:val="single" w:sz="4" w:space="0" w:color="auto"/>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single" w:sz="4" w:space="0" w:color="auto"/>
              <w:left w:val="single" w:sz="4" w:space="0" w:color="auto"/>
              <w:bottom w:val="single" w:sz="4" w:space="0" w:color="auto"/>
              <w:right w:val="single" w:sz="4" w:space="0" w:color="auto"/>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single" w:sz="4" w:space="0" w:color="auto"/>
              <w:left w:val="single" w:sz="4" w:space="0" w:color="auto"/>
              <w:bottom w:val="single" w:sz="4" w:space="0" w:color="auto"/>
              <w:right w:val="single" w:sz="4" w:space="0" w:color="auto"/>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bunăstarea gospodăriilor casnice și a cetățenilor</w:t>
            </w:r>
          </w:p>
        </w:tc>
        <w:tc>
          <w:tcPr>
            <w:tcW w:w="754" w:type="pct"/>
            <w:tcBorders>
              <w:top w:val="single" w:sz="4" w:space="0" w:color="auto"/>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single" w:sz="4" w:space="0" w:color="auto"/>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single" w:sz="4" w:space="0" w:color="auto"/>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4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it-IT"/>
              </w:rPr>
            </w:pPr>
            <w:r w:rsidRPr="00E06AE9">
              <w:rPr>
                <w:rFonts w:ascii="Times New Roman" w:eastAsia="Times New Roman" w:hAnsi="Times New Roman" w:cs="Times New Roman"/>
                <w:bCs/>
                <w:sz w:val="24"/>
                <w:szCs w:val="24"/>
                <w:lang w:val="ro-RO"/>
              </w:rPr>
              <w:t>situația social-economică în anumite regiuni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4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rPr>
            </w:pPr>
            <w:r w:rsidRPr="00E06AE9">
              <w:rPr>
                <w:rFonts w:ascii="Times New Roman" w:eastAsia="Times New Roman" w:hAnsi="Times New Roman" w:cs="Times New Roman"/>
                <w:bCs/>
                <w:sz w:val="24"/>
                <w:szCs w:val="24"/>
                <w:lang w:val="ro-RO"/>
              </w:rPr>
              <w:t>situația macroeconomică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37"/>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alte aspecte economice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
                <w:sz w:val="24"/>
                <w:szCs w:val="24"/>
                <w:lang w:val="ro-RO"/>
              </w:rPr>
            </w:pPr>
            <w:r w:rsidRPr="00E06AE9">
              <w:rPr>
                <w:rFonts w:ascii="Times New Roman" w:eastAsia="Times New Roman" w:hAnsi="Times New Roman" w:cs="Times New Roman"/>
                <w:b/>
                <w:bCs/>
                <w:sz w:val="24"/>
                <w:szCs w:val="24"/>
                <w:lang w:val="ro-RO"/>
              </w:rPr>
              <w:t>Social</w:t>
            </w:r>
          </w:p>
        </w:tc>
      </w:tr>
      <w:tr w:rsidR="00E06AE9" w:rsidRPr="00E06AE9" w:rsidTr="00F16DE0">
        <w:trPr>
          <w:trHeight w:val="15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gradul de ocupare a forței de muncă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nivelul de salarizare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condițiile și organizarea muncii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sănătatea și securitatea muncii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02"/>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formarea profesională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10"/>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inegalitatea și distribuția veniturilor</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10"/>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nivelul veniturilor populației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29"/>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nivelul sărăciei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44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la bunuri și servicii de bază, în special pentru persoanele social-vulnerabile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diversitatea culturală și lingvistică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partidele politice și organizațiile civice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20"/>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sănătatea publică, inclusiv mortalitatea și morbiditatea</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modul sănătos de viață al populației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28"/>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nivelul criminalității și securității publice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7"/>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și calitatea serviciilor de protecție socială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65"/>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și calitatea serviciilor educaționale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și calitatea serviciilor medicale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8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și calitatea serviciilor publice administrative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nivelul și calitatea educației populației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11"/>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conservarea patrimoniului cultural</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44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populației la resurse culturale și participarea în manifestații culturale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7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accesul și participarea populației în activități sportive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7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discriminarea</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4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alte aspecte sociale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
                <w:sz w:val="24"/>
                <w:szCs w:val="24"/>
                <w:lang w:val="ro-RO"/>
              </w:rPr>
            </w:pPr>
            <w:r w:rsidRPr="00E06AE9">
              <w:rPr>
                <w:rFonts w:ascii="Times New Roman" w:eastAsia="Times New Roman" w:hAnsi="Times New Roman" w:cs="Times New Roman"/>
                <w:b/>
                <w:sz w:val="24"/>
                <w:szCs w:val="24"/>
                <w:lang w:val="ro-RO"/>
              </w:rPr>
              <w:t>De mediu</w:t>
            </w:r>
          </w:p>
        </w:tc>
      </w:tr>
      <w:tr w:rsidR="00E06AE9" w:rsidRPr="00E06AE9" w:rsidTr="00F16DE0">
        <w:trPr>
          <w:trHeight w:val="44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clima, inclusiv emisiile gazelor cu efect de seră și celor care afectează stratul de ozon</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2</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-2</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calitatea aerului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-1</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1</w:t>
            </w:r>
          </w:p>
        </w:tc>
      </w:tr>
      <w:tr w:rsidR="00E06AE9" w:rsidRPr="00E06AE9" w:rsidTr="00F16DE0">
        <w:trPr>
          <w:trHeight w:val="444"/>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sz w:val="24"/>
                <w:szCs w:val="24"/>
                <w:lang w:val="ro-RO"/>
              </w:rPr>
            </w:pPr>
            <w:r w:rsidRPr="00E06AE9">
              <w:rPr>
                <w:rFonts w:ascii="Times New Roman" w:eastAsia="Times New Roman" w:hAnsi="Times New Roman" w:cs="Times New Roman"/>
                <w:bCs/>
                <w:sz w:val="24"/>
                <w:szCs w:val="24"/>
                <w:lang w:val="ro-RO"/>
              </w:rPr>
              <w:t>calitatea și cantitatea apei și resurselor acvatice, inclusiv a apei potabile și de alt gen</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29"/>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biodiversitatea</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228"/>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flora</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fauna</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66"/>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peisajele naturale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65"/>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starea și resursele solului</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producerea și reciclarea deșeurilor</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02"/>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utilizarea eficientă a resurselor regenerabile și neregenerabile</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53"/>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consumul și producția durabilă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11"/>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intensitatea energetică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29"/>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lastRenderedPageBreak/>
              <w:t>eficiența și performanța energetică</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trHeight w:val="192"/>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bunăstarea animalelor</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riscuri majore pentru mediu (incendii, explozii, accidente etc.)</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jc w:val="center"/>
        </w:trPr>
        <w:tc>
          <w:tcPr>
            <w:tcW w:w="264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utilizarea terenurilor</w:t>
            </w:r>
          </w:p>
        </w:tc>
        <w:tc>
          <w:tcPr>
            <w:tcW w:w="754"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6" w:space="0" w:color="000000"/>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jc w:val="center"/>
        </w:trPr>
        <w:tc>
          <w:tcPr>
            <w:tcW w:w="264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06AE9" w:rsidRPr="00E06AE9" w:rsidRDefault="00E06AE9" w:rsidP="00E06AE9">
            <w:pPr>
              <w:spacing w:after="0" w:line="240" w:lineRule="auto"/>
              <w:rPr>
                <w:rFonts w:ascii="Times New Roman" w:eastAsia="Times New Roman" w:hAnsi="Times New Roman" w:cs="Times New Roman"/>
                <w:bCs/>
                <w:sz w:val="24"/>
                <w:szCs w:val="24"/>
                <w:lang w:val="ro-RO"/>
              </w:rPr>
            </w:pPr>
            <w:r w:rsidRPr="00E06AE9">
              <w:rPr>
                <w:rFonts w:ascii="Times New Roman" w:eastAsia="Times New Roman" w:hAnsi="Times New Roman" w:cs="Times New Roman"/>
                <w:bCs/>
                <w:sz w:val="24"/>
                <w:szCs w:val="24"/>
                <w:lang w:val="ro-RO"/>
              </w:rPr>
              <w:t>alte aspecte de mediu</w:t>
            </w:r>
          </w:p>
        </w:tc>
        <w:tc>
          <w:tcPr>
            <w:tcW w:w="754" w:type="pct"/>
            <w:tcBorders>
              <w:top w:val="nil"/>
              <w:left w:val="single" w:sz="6" w:space="0" w:color="000000"/>
              <w:bottom w:val="single" w:sz="4" w:space="0" w:color="auto"/>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c>
          <w:tcPr>
            <w:tcW w:w="755" w:type="pct"/>
            <w:tcBorders>
              <w:top w:val="nil"/>
              <w:left w:val="single" w:sz="6" w:space="0" w:color="000000"/>
              <w:bottom w:val="single" w:sz="4" w:space="0" w:color="auto"/>
              <w:right w:val="single" w:sz="6" w:space="0" w:color="000000"/>
            </w:tcBorders>
          </w:tcPr>
          <w:p w:rsidR="00E06AE9" w:rsidRPr="00E06AE9" w:rsidRDefault="00E06AE9" w:rsidP="00E06AE9">
            <w:pPr>
              <w:spacing w:after="0" w:line="240" w:lineRule="auto"/>
              <w:ind w:firstLine="720"/>
              <w:jc w:val="center"/>
              <w:rPr>
                <w:rFonts w:ascii="Times New Roman" w:eastAsia="Times New Roman" w:hAnsi="Times New Roman" w:cs="Times New Roman"/>
                <w:sz w:val="20"/>
                <w:szCs w:val="20"/>
              </w:rPr>
            </w:pPr>
            <w:r w:rsidRPr="00E06AE9">
              <w:rPr>
                <w:rFonts w:ascii="Times New Roman" w:eastAsia="Times New Roman" w:hAnsi="Times New Roman" w:cs="Times New Roman"/>
                <w:bCs/>
                <w:sz w:val="24"/>
                <w:szCs w:val="24"/>
                <w:lang w:val="ro-RO"/>
              </w:rPr>
              <w:t>0</w:t>
            </w:r>
          </w:p>
        </w:tc>
        <w:tc>
          <w:tcPr>
            <w:tcW w:w="845" w:type="pct"/>
            <w:gridSpan w:val="2"/>
            <w:tcBorders>
              <w:top w:val="nil"/>
              <w:left w:val="single" w:sz="6" w:space="0" w:color="000000"/>
              <w:bottom w:val="single" w:sz="4" w:space="0" w:color="auto"/>
              <w:right w:val="single" w:sz="6" w:space="0" w:color="000000"/>
            </w:tcBorders>
          </w:tcPr>
          <w:p w:rsidR="00E06AE9" w:rsidRPr="00E06AE9" w:rsidRDefault="00E06AE9" w:rsidP="00E06AE9">
            <w:pPr>
              <w:spacing w:after="0" w:line="240" w:lineRule="auto"/>
              <w:jc w:val="center"/>
              <w:rPr>
                <w:rFonts w:ascii="Times New Roman" w:eastAsia="Times New Roman" w:hAnsi="Times New Roman" w:cs="Times New Roman"/>
                <w:sz w:val="24"/>
                <w:szCs w:val="24"/>
                <w:lang w:val="ro-RO"/>
              </w:rPr>
            </w:pPr>
            <w:r w:rsidRPr="00E06AE9">
              <w:rPr>
                <w:rFonts w:ascii="Times New Roman" w:eastAsia="Times New Roman" w:hAnsi="Times New Roman" w:cs="Times New Roman"/>
                <w:sz w:val="24"/>
                <w:szCs w:val="24"/>
                <w:lang w:val="ro-RO"/>
              </w:rPr>
              <w:t>0</w:t>
            </w:r>
          </w:p>
        </w:tc>
      </w:tr>
      <w:tr w:rsidR="00E06AE9" w:rsidRPr="00E06AE9" w:rsidTr="00F16DE0">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06AE9" w:rsidRPr="00E06AE9" w:rsidRDefault="00E06AE9" w:rsidP="00E06AE9">
            <w:pPr>
              <w:spacing w:after="0" w:line="240" w:lineRule="auto"/>
              <w:jc w:val="both"/>
              <w:rPr>
                <w:rFonts w:ascii="Times New Roman" w:eastAsia="Times New Roman" w:hAnsi="Times New Roman" w:cs="Times New Roman"/>
                <w:sz w:val="24"/>
                <w:szCs w:val="24"/>
                <w:lang w:val="ro-RO"/>
              </w:rPr>
            </w:pPr>
            <w:r w:rsidRPr="00E06AE9">
              <w:rPr>
                <w:rFonts w:ascii="Times New Roman" w:eastAsia="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06AE9">
              <w:rPr>
                <w:rFonts w:ascii="Times New Roman" w:eastAsia="Times New Roman" w:hAnsi="Times New Roman" w:cs="Times New Roman"/>
                <w:bCs/>
                <w:i/>
                <w:iCs/>
                <w:sz w:val="24"/>
                <w:szCs w:val="24"/>
                <w:vertAlign w:val="superscript"/>
                <w:lang w:val="ro-RO"/>
              </w:rPr>
              <w:t>1</w:t>
            </w:r>
            <w:r w:rsidRPr="00E06AE9">
              <w:rPr>
                <w:rFonts w:ascii="Times New Roman" w:eastAsia="Times New Roman" w:hAnsi="Times New Roman" w:cs="Times New Roman"/>
                <w:bCs/>
                <w:i/>
                <w:iCs/>
                <w:sz w:val="24"/>
                <w:szCs w:val="24"/>
                <w:lang w:val="ro-RO"/>
              </w:rPr>
              <w:t>) și, după caz,  b</w:t>
            </w:r>
            <w:r w:rsidRPr="00E06AE9">
              <w:rPr>
                <w:rFonts w:ascii="Times New Roman" w:eastAsia="Times New Roman" w:hAnsi="Times New Roman" w:cs="Times New Roman"/>
                <w:bCs/>
                <w:i/>
                <w:iCs/>
                <w:sz w:val="24"/>
                <w:szCs w:val="24"/>
                <w:vertAlign w:val="superscript"/>
                <w:lang w:val="ro-RO"/>
              </w:rPr>
              <w:t>2</w:t>
            </w:r>
            <w:r w:rsidRPr="00E06AE9">
              <w:rPr>
                <w:rFonts w:ascii="Times New Roman" w:eastAsia="Times New Roman" w:hAnsi="Times New Roman" w:cs="Times New Roman"/>
                <w:bCs/>
                <w:i/>
                <w:iCs/>
                <w:sz w:val="24"/>
                <w:szCs w:val="24"/>
                <w:lang w:val="ro-RO"/>
              </w:rPr>
              <w:t>), privind analiza impacturilor opțiunilor.</w:t>
            </w: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Pr="00E06AE9" w:rsidRDefault="00E06AE9" w:rsidP="00E06AE9">
            <w:pPr>
              <w:spacing w:after="0" w:line="240" w:lineRule="auto"/>
              <w:rPr>
                <w:rFonts w:ascii="Times New Roman" w:eastAsia="Times New Roman" w:hAnsi="Times New Roman" w:cs="Times New Roman"/>
                <w:b/>
                <w:bCs/>
                <w:sz w:val="24"/>
                <w:szCs w:val="24"/>
                <w:lang w:val="ro-RO"/>
              </w:rPr>
            </w:pPr>
            <w:r w:rsidRPr="00E06AE9">
              <w:rPr>
                <w:rFonts w:ascii="Times New Roman" w:eastAsia="Times New Roman" w:hAnsi="Times New Roman" w:cs="Times New Roman"/>
                <w:b/>
                <w:bCs/>
                <w:sz w:val="24"/>
                <w:szCs w:val="24"/>
                <w:lang w:val="ro-RO"/>
              </w:rPr>
              <w:t>Anexe</w:t>
            </w:r>
          </w:p>
        </w:tc>
      </w:tr>
      <w:tr w:rsidR="00E06AE9" w:rsidRPr="00E06AE9" w:rsidTr="00F16DE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6AE9" w:rsidRDefault="00E06AE9" w:rsidP="00E06AE9">
            <w:pPr>
              <w:spacing w:after="0" w:line="240" w:lineRule="auto"/>
              <w:rPr>
                <w:rFonts w:ascii="Times New Roman" w:eastAsia="Times New Roman" w:hAnsi="Times New Roman" w:cs="Times New Roman"/>
                <w:sz w:val="24"/>
                <w:szCs w:val="24"/>
                <w:lang w:val="ro-RO" w:eastAsia="en-GB"/>
              </w:rPr>
            </w:pPr>
            <w:r w:rsidRPr="00E06AE9">
              <w:rPr>
                <w:rFonts w:ascii="Times New Roman" w:eastAsia="Times New Roman" w:hAnsi="Times New Roman" w:cs="Times New Roman"/>
                <w:sz w:val="24"/>
                <w:szCs w:val="24"/>
                <w:lang w:val="ro-RO" w:eastAsia="en-GB"/>
              </w:rPr>
              <w:t xml:space="preserve">Proiectul </w:t>
            </w:r>
            <w:r>
              <w:rPr>
                <w:rFonts w:ascii="Times New Roman" w:eastAsia="Times New Roman" w:hAnsi="Times New Roman" w:cs="Times New Roman"/>
                <w:sz w:val="24"/>
                <w:szCs w:val="24"/>
                <w:lang w:val="ro-RO" w:eastAsia="en-GB"/>
              </w:rPr>
              <w:t>Hotărârii de Guvern;</w:t>
            </w:r>
          </w:p>
          <w:p w:rsidR="00E06AE9" w:rsidRDefault="00E06AE9" w:rsidP="00E06AE9">
            <w:pPr>
              <w:spacing w:after="0" w:line="240" w:lineRule="auto"/>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Regulamentul privind serviciile publice</w:t>
            </w:r>
          </w:p>
          <w:p w:rsidR="00E06AE9" w:rsidRPr="00E06AE9" w:rsidRDefault="008B433D" w:rsidP="00E06AE9">
            <w:pPr>
              <w:spacing w:after="0" w:line="240" w:lineRule="auto"/>
              <w:rPr>
                <w:rFonts w:ascii="Times New Roman" w:eastAsia="Times New Roman" w:hAnsi="Times New Roman" w:cs="Times New Roman"/>
                <w:b/>
                <w:bCs/>
                <w:i/>
                <w:iCs/>
                <w:sz w:val="24"/>
                <w:szCs w:val="24"/>
                <w:lang w:val="ro-RO"/>
              </w:rPr>
            </w:pPr>
            <w:r>
              <w:rPr>
                <w:rFonts w:ascii="Times New Roman" w:eastAsia="Times New Roman" w:hAnsi="Times New Roman" w:cs="Times New Roman"/>
                <w:sz w:val="24"/>
                <w:szCs w:val="24"/>
                <w:lang w:val="ro-RO" w:eastAsia="en-GB"/>
              </w:rPr>
              <w:t>d</w:t>
            </w:r>
            <w:bookmarkStart w:id="0" w:name="_GoBack"/>
            <w:bookmarkEnd w:id="0"/>
            <w:r w:rsidR="00E06AE9">
              <w:rPr>
                <w:rFonts w:ascii="Times New Roman" w:eastAsia="Times New Roman" w:hAnsi="Times New Roman" w:cs="Times New Roman"/>
                <w:sz w:val="24"/>
                <w:szCs w:val="24"/>
                <w:lang w:val="ro-RO" w:eastAsia="en-GB"/>
              </w:rPr>
              <w:t>e transport feroviar de călători.</w:t>
            </w:r>
          </w:p>
        </w:tc>
      </w:tr>
    </w:tbl>
    <w:p w:rsidR="00E06AE9" w:rsidRPr="00E06AE9" w:rsidRDefault="00E06AE9" w:rsidP="00E06AE9">
      <w:pPr>
        <w:spacing w:after="0" w:line="240" w:lineRule="auto"/>
        <w:ind w:firstLine="720"/>
        <w:jc w:val="both"/>
        <w:rPr>
          <w:rFonts w:ascii="Times New Roman" w:eastAsia="Times New Roman" w:hAnsi="Times New Roman" w:cs="Times New Roman"/>
          <w:sz w:val="20"/>
          <w:szCs w:val="20"/>
          <w:lang w:val="it-IT"/>
        </w:rPr>
      </w:pPr>
    </w:p>
    <w:p w:rsidR="00E06AE9" w:rsidRPr="00E06AE9" w:rsidRDefault="00E06AE9" w:rsidP="00E06AE9">
      <w:pPr>
        <w:spacing w:after="0" w:line="240" w:lineRule="auto"/>
        <w:ind w:firstLine="709"/>
        <w:jc w:val="center"/>
        <w:rPr>
          <w:rFonts w:ascii="Times New Roman" w:eastAsia="Times New Roman" w:hAnsi="Times New Roman" w:cs="Times New Roman"/>
          <w:color w:val="404040"/>
          <w:sz w:val="28"/>
          <w:szCs w:val="28"/>
          <w:lang w:val="it-IT"/>
        </w:rPr>
      </w:pPr>
    </w:p>
    <w:p w:rsidR="00DF01F1" w:rsidRPr="00E06AE9" w:rsidRDefault="008B433D">
      <w:pPr>
        <w:rPr>
          <w:lang w:val="it-IT"/>
        </w:rPr>
      </w:pPr>
    </w:p>
    <w:sectPr w:rsidR="00DF01F1" w:rsidRPr="00E06AE9" w:rsidSect="00BC1C21">
      <w:pgSz w:w="11907" w:h="16840" w:code="9"/>
      <w:pgMar w:top="851" w:right="1134" w:bottom="360" w:left="1134" w:header="72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500B1"/>
    <w:multiLevelType w:val="hybridMultilevel"/>
    <w:tmpl w:val="D76E4CC2"/>
    <w:lvl w:ilvl="0" w:tplc="99D61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5453F"/>
    <w:multiLevelType w:val="hybridMultilevel"/>
    <w:tmpl w:val="67B282FE"/>
    <w:lvl w:ilvl="0" w:tplc="99D61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F4009"/>
    <w:multiLevelType w:val="hybridMultilevel"/>
    <w:tmpl w:val="D32247A2"/>
    <w:lvl w:ilvl="0" w:tplc="00564D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E9"/>
    <w:rsid w:val="005078A9"/>
    <w:rsid w:val="008B433D"/>
    <w:rsid w:val="00A64B5A"/>
    <w:rsid w:val="00E0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464CA-264A-4DFF-8FA1-BF1351F3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rodion.vatamaniuc@midr.gov.md"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materiale%20de%20lucru%20birou\Proiect%20regulament%20PSO%20si%20MAIC\info-date\tra030800_20210416-1752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43016400972602"/>
          <c:y val="0.12657004830917873"/>
          <c:w val="0.84426273068249036"/>
          <c:h val="0.60242585618826627"/>
        </c:manualLayout>
      </c:layout>
      <c:lineChart>
        <c:grouping val="standard"/>
        <c:varyColors val="0"/>
        <c:ser>
          <c:idx val="0"/>
          <c:order val="0"/>
          <c:tx>
            <c:strRef>
              <c:f>'tra030800'!$B$10</c:f>
              <c:strCache>
                <c:ptCount val="1"/>
                <c:pt idx="0">
                  <c:v>Feroviar</c:v>
                </c:pt>
              </c:strCache>
            </c:strRef>
          </c:tx>
          <c:spPr>
            <a:ln w="28575" cap="rnd">
              <a:solidFill>
                <a:schemeClr val="accent1"/>
              </a:solidFill>
              <a:round/>
            </a:ln>
            <a:effectLst/>
          </c:spPr>
          <c:marker>
            <c:symbol val="none"/>
          </c:marker>
          <c:cat>
            <c:strRef>
              <c:f>'tra030800'!$C$3:$M$3</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'tra030800'!$C$10:$M$10</c:f>
              <c:numCache>
                <c:formatCode>0.0</c:formatCode>
                <c:ptCount val="11"/>
                <c:pt idx="0">
                  <c:v>422.8</c:v>
                </c:pt>
                <c:pt idx="1">
                  <c:v>398.8</c:v>
                </c:pt>
                <c:pt idx="2">
                  <c:v>363.1</c:v>
                </c:pt>
                <c:pt idx="3">
                  <c:v>347.2</c:v>
                </c:pt>
                <c:pt idx="4">
                  <c:v>329.8</c:v>
                </c:pt>
                <c:pt idx="5">
                  <c:v>256.89999999999998</c:v>
                </c:pt>
                <c:pt idx="6">
                  <c:v>180.8</c:v>
                </c:pt>
                <c:pt idx="7">
                  <c:v>121.5</c:v>
                </c:pt>
                <c:pt idx="8">
                  <c:v>99</c:v>
                </c:pt>
                <c:pt idx="9">
                  <c:v>94.6</c:v>
                </c:pt>
                <c:pt idx="10">
                  <c:v>74.099999999999994</c:v>
                </c:pt>
              </c:numCache>
            </c:numRef>
          </c:val>
          <c:smooth val="0"/>
          <c:extLst xmlns:c16r2="http://schemas.microsoft.com/office/drawing/2015/06/chart">
            <c:ext xmlns:c16="http://schemas.microsoft.com/office/drawing/2014/chart" uri="{C3380CC4-5D6E-409C-BE32-E72D297353CC}">
              <c16:uniqueId val="{00000000-A1DF-4CAB-9E50-9489ED63303D}"/>
            </c:ext>
          </c:extLst>
        </c:ser>
        <c:ser>
          <c:idx val="1"/>
          <c:order val="1"/>
          <c:tx>
            <c:strRef>
              <c:f>'tra030800'!$B$11</c:f>
              <c:strCache>
                <c:ptCount val="1"/>
                <c:pt idx="0">
                  <c:v>Autobuze</c:v>
                </c:pt>
              </c:strCache>
            </c:strRef>
          </c:tx>
          <c:spPr>
            <a:ln w="28575" cap="rnd">
              <a:solidFill>
                <a:schemeClr val="accent2"/>
              </a:solidFill>
              <a:round/>
            </a:ln>
            <a:effectLst/>
          </c:spPr>
          <c:marker>
            <c:symbol val="none"/>
          </c:marker>
          <c:cat>
            <c:strRef>
              <c:f>'tra030800'!$C$3:$M$3</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'tra030800'!$C$11:$M$11</c:f>
              <c:numCache>
                <c:formatCode>0.0</c:formatCode>
                <c:ptCount val="11"/>
                <c:pt idx="0">
                  <c:v>2300.1</c:v>
                </c:pt>
                <c:pt idx="1">
                  <c:v>2416.6999999999998</c:v>
                </c:pt>
                <c:pt idx="2">
                  <c:v>2733.4</c:v>
                </c:pt>
                <c:pt idx="3">
                  <c:v>2835.5</c:v>
                </c:pt>
                <c:pt idx="4">
                  <c:v>3003.6</c:v>
                </c:pt>
                <c:pt idx="5">
                  <c:v>2720.3</c:v>
                </c:pt>
                <c:pt idx="6">
                  <c:v>2834.4</c:v>
                </c:pt>
                <c:pt idx="7">
                  <c:v>3005.8</c:v>
                </c:pt>
                <c:pt idx="8">
                  <c:v>3132.4</c:v>
                </c:pt>
                <c:pt idx="9">
                  <c:v>3374.7</c:v>
                </c:pt>
                <c:pt idx="10">
                  <c:v>3512.3</c:v>
                </c:pt>
              </c:numCache>
            </c:numRef>
          </c:val>
          <c:smooth val="0"/>
          <c:extLst xmlns:c16r2="http://schemas.microsoft.com/office/drawing/2015/06/chart">
            <c:ext xmlns:c16="http://schemas.microsoft.com/office/drawing/2014/chart" uri="{C3380CC4-5D6E-409C-BE32-E72D297353CC}">
              <c16:uniqueId val="{00000001-A1DF-4CAB-9E50-9489ED63303D}"/>
            </c:ext>
          </c:extLst>
        </c:ser>
        <c:ser>
          <c:idx val="5"/>
          <c:order val="5"/>
          <c:tx>
            <c:strRef>
              <c:f>'tra030800'!$B$15</c:f>
              <c:strCache>
                <c:ptCount val="1"/>
                <c:pt idx="0">
                  <c:v>Aerian</c:v>
                </c:pt>
              </c:strCache>
            </c:strRef>
          </c:tx>
          <c:spPr>
            <a:ln w="28575" cap="rnd">
              <a:solidFill>
                <a:schemeClr val="accent6"/>
              </a:solidFill>
              <a:round/>
            </a:ln>
            <a:effectLst/>
          </c:spPr>
          <c:marker>
            <c:symbol val="none"/>
          </c:marker>
          <c:cat>
            <c:strRef>
              <c:f>'tra030800'!$C$3:$M$3</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'tra030800'!$C$15:$M$15</c:f>
              <c:numCache>
                <c:formatCode>0.0</c:formatCode>
                <c:ptCount val="11"/>
                <c:pt idx="0">
                  <c:v>603.79999999999995</c:v>
                </c:pt>
                <c:pt idx="1">
                  <c:v>750.8</c:v>
                </c:pt>
                <c:pt idx="2">
                  <c:v>837.3</c:v>
                </c:pt>
                <c:pt idx="3">
                  <c:v>874.8</c:v>
                </c:pt>
                <c:pt idx="4">
                  <c:v>822.4</c:v>
                </c:pt>
                <c:pt idx="5">
                  <c:v>1224.9000000000001</c:v>
                </c:pt>
                <c:pt idx="6">
                  <c:v>1542.7</c:v>
                </c:pt>
                <c:pt idx="7">
                  <c:v>1651.3</c:v>
                </c:pt>
                <c:pt idx="8">
                  <c:v>2423.9</c:v>
                </c:pt>
                <c:pt idx="9">
                  <c:v>2455.3000000000002</c:v>
                </c:pt>
                <c:pt idx="10">
                  <c:v>2388</c:v>
                </c:pt>
              </c:numCache>
            </c:numRef>
          </c:val>
          <c:smooth val="0"/>
          <c:extLst xmlns:c16r2="http://schemas.microsoft.com/office/drawing/2015/06/chart">
            <c:ext xmlns:c16="http://schemas.microsoft.com/office/drawing/2014/chart" uri="{C3380CC4-5D6E-409C-BE32-E72D297353CC}">
              <c16:uniqueId val="{00000002-A1DF-4CAB-9E50-9489ED63303D}"/>
            </c:ext>
          </c:extLst>
        </c:ser>
        <c:dLbls>
          <c:showLegendKey val="0"/>
          <c:showVal val="0"/>
          <c:showCatName val="0"/>
          <c:showSerName val="0"/>
          <c:showPercent val="0"/>
          <c:showBubbleSize val="0"/>
        </c:dLbls>
        <c:smooth val="0"/>
        <c:axId val="397587488"/>
        <c:axId val="232637784"/>
        <c:extLst xmlns:c16r2="http://schemas.microsoft.com/office/drawing/2015/06/chart">
          <c:ext xmlns:c15="http://schemas.microsoft.com/office/drawing/2012/chart" uri="{02D57815-91ED-43cb-92C2-25804820EDAC}">
            <c15:filteredLineSeries>
              <c15:ser>
                <c:idx val="2"/>
                <c:order val="2"/>
                <c:tx>
                  <c:strRef>
                    <c:extLst xmlns:c16r2="http://schemas.microsoft.com/office/drawing/2015/06/chart">
                      <c:ext uri="{02D57815-91ED-43cb-92C2-25804820EDAC}">
                        <c15:formulaRef>
                          <c15:sqref>'tra030800'!$B$12</c15:sqref>
                        </c15:formulaRef>
                      </c:ext>
                    </c:extLst>
                    <c:strCache>
                      <c:ptCount val="1"/>
                      <c:pt idx="0">
                        <c:v>Taximetre</c:v>
                      </c:pt>
                    </c:strCache>
                  </c:strRef>
                </c:tx>
                <c:spPr>
                  <a:ln w="28575" cap="rnd">
                    <a:solidFill>
                      <a:schemeClr val="accent3"/>
                    </a:solidFill>
                    <a:round/>
                  </a:ln>
                  <a:effectLst/>
                </c:spPr>
                <c:marker>
                  <c:symbol val="none"/>
                </c:marker>
                <c:cat>
                  <c:strRef>
                    <c:extLst xmlns:c16r2="http://schemas.microsoft.com/office/drawing/2015/06/chart">
                      <c:ext uri="{02D57815-91ED-43cb-92C2-25804820EDAC}">
                        <c15:formulaRef>
                          <c15:sqref>'tra030800'!$C$3:$M$3</c15:sqref>
                        </c15:formulaRef>
                      </c:ext>
                    </c:extLst>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extLst xmlns:c16r2="http://schemas.microsoft.com/office/drawing/2015/06/chart">
                      <c:ext uri="{02D57815-91ED-43cb-92C2-25804820EDAC}">
                        <c15:formulaRef>
                          <c15:sqref>'tra030800'!$C$12:$M$12</c15:sqref>
                        </c15:formulaRef>
                      </c:ext>
                    </c:extLst>
                    <c:numCache>
                      <c:formatCode>0.0</c:formatCode>
                      <c:ptCount val="11"/>
                      <c:pt idx="0">
                        <c:v>72.5</c:v>
                      </c:pt>
                      <c:pt idx="1">
                        <c:v>80.099999999999994</c:v>
                      </c:pt>
                      <c:pt idx="2">
                        <c:v>80.5</c:v>
                      </c:pt>
                      <c:pt idx="3">
                        <c:v>74.5</c:v>
                      </c:pt>
                      <c:pt idx="4">
                        <c:v>76</c:v>
                      </c:pt>
                      <c:pt idx="5">
                        <c:v>62.5</c:v>
                      </c:pt>
                      <c:pt idx="6">
                        <c:v>100.5</c:v>
                      </c:pt>
                      <c:pt idx="7">
                        <c:v>107.8</c:v>
                      </c:pt>
                      <c:pt idx="8">
                        <c:v>148.9</c:v>
                      </c:pt>
                      <c:pt idx="9">
                        <c:v>219.9</c:v>
                      </c:pt>
                      <c:pt idx="10">
                        <c:v>220.6</c:v>
                      </c:pt>
                    </c:numCache>
                  </c:numRef>
                </c:val>
                <c:smooth val="0"/>
                <c:extLst xmlns:c16r2="http://schemas.microsoft.com/office/drawing/2015/06/chart">
                  <c:ext xmlns:c16="http://schemas.microsoft.com/office/drawing/2014/chart" uri="{C3380CC4-5D6E-409C-BE32-E72D297353CC}">
                    <c16:uniqueId val="{00000003-A1DF-4CAB-9E50-9489ED63303D}"/>
                  </c:ext>
                </c:extLst>
              </c15:ser>
            </c15:filteredLineSeries>
            <c15:filteredLine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'tra030800'!$B$13</c15:sqref>
                        </c15:formulaRef>
                      </c:ext>
                    </c:extLst>
                    <c:strCache>
                      <c:ptCount val="1"/>
                      <c:pt idx="0">
                        <c:v>Troleibuze</c:v>
                      </c:pt>
                    </c:strCache>
                  </c:strRef>
                </c:tx>
                <c:spPr>
                  <a:ln w="28575" cap="rnd">
                    <a:solidFill>
                      <a:schemeClr val="accent4"/>
                    </a:solidFill>
                    <a:round/>
                  </a:ln>
                  <a:effectLst/>
                </c:spPr>
                <c:marker>
                  <c:symbol val="none"/>
                </c:marker>
                <c:cat>
                  <c:strRef>
                    <c:extLst xmlns:c15="http://schemas.microsoft.com/office/drawing/2012/chart" xmlns:c16r2="http://schemas.microsoft.com/office/drawing/2015/06/chart">
                      <c:ext xmlns:c15="http://schemas.microsoft.com/office/drawing/2012/chart" uri="{02D57815-91ED-43cb-92C2-25804820EDAC}">
                        <c15:formulaRef>
                          <c15:sqref>'tra030800'!$C$3:$M$3</c15:sqref>
                        </c15:formulaRef>
                      </c:ext>
                    </c:extLst>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'tra030800'!$C$13:$M$13</c15:sqref>
                        </c15:formulaRef>
                      </c:ext>
                    </c:extLst>
                    <c:numCache>
                      <c:formatCode>0.0</c:formatCode>
                      <c:ptCount val="11"/>
                      <c:pt idx="0">
                        <c:v>533.29999999999995</c:v>
                      </c:pt>
                      <c:pt idx="1">
                        <c:v>346.8</c:v>
                      </c:pt>
                      <c:pt idx="2">
                        <c:v>335.1</c:v>
                      </c:pt>
                      <c:pt idx="3">
                        <c:v>340.1</c:v>
                      </c:pt>
                      <c:pt idx="4">
                        <c:v>342.3</c:v>
                      </c:pt>
                      <c:pt idx="5">
                        <c:v>366.9</c:v>
                      </c:pt>
                      <c:pt idx="6">
                        <c:v>413.2</c:v>
                      </c:pt>
                      <c:pt idx="7">
                        <c:v>415.5</c:v>
                      </c:pt>
                      <c:pt idx="8">
                        <c:v>427</c:v>
                      </c:pt>
                      <c:pt idx="9">
                        <c:v>452.5</c:v>
                      </c:pt>
                      <c:pt idx="10">
                        <c:v>498</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4-A1DF-4CAB-9E50-9489ED63303D}"/>
                  </c:ext>
                </c:extLst>
              </c15:ser>
            </c15:filteredLineSeries>
            <c15:filteredLine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'tra030800'!$B$14</c15:sqref>
                        </c15:formulaRef>
                      </c:ext>
                    </c:extLst>
                    <c:strCache>
                      <c:ptCount val="1"/>
                      <c:pt idx="0">
                        <c:v>Naval intern</c:v>
                      </c:pt>
                    </c:strCache>
                  </c:strRef>
                </c:tx>
                <c:spPr>
                  <a:ln w="28575" cap="rnd">
                    <a:solidFill>
                      <a:schemeClr val="accent5"/>
                    </a:solidFill>
                    <a:round/>
                  </a:ln>
                  <a:effectLst/>
                </c:spPr>
                <c:marker>
                  <c:symbol val="none"/>
                </c:marker>
                <c:cat>
                  <c:strRef>
                    <c:extLst xmlns:c15="http://schemas.microsoft.com/office/drawing/2012/chart" xmlns:c16r2="http://schemas.microsoft.com/office/drawing/2015/06/chart">
                      <c:ext xmlns:c15="http://schemas.microsoft.com/office/drawing/2012/chart" uri="{02D57815-91ED-43cb-92C2-25804820EDAC}">
                        <c15:formulaRef>
                          <c15:sqref>'tra030800'!$C$3:$M$3</c15:sqref>
                        </c15:formulaRef>
                      </c:ext>
                    </c:extLst>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'tra030800'!$C$14:$M$14</c15:sqref>
                        </c15:formulaRef>
                      </c:ext>
                    </c:extLst>
                    <c:numCache>
                      <c:formatCode>0.0</c:formatCode>
                      <c:ptCount val="11"/>
                      <c:pt idx="0">
                        <c:v>0.2</c:v>
                      </c:pt>
                      <c:pt idx="1">
                        <c:v>0.2</c:v>
                      </c:pt>
                      <c:pt idx="2">
                        <c:v>0.3</c:v>
                      </c:pt>
                      <c:pt idx="3">
                        <c:v>0.2</c:v>
                      </c:pt>
                      <c:pt idx="4">
                        <c:v>0.2</c:v>
                      </c:pt>
                      <c:pt idx="5">
                        <c:v>0.3</c:v>
                      </c:pt>
                      <c:pt idx="6">
                        <c:v>0.3</c:v>
                      </c:pt>
                      <c:pt idx="7">
                        <c:v>0.3</c:v>
                      </c:pt>
                      <c:pt idx="8">
                        <c:v>0.3</c:v>
                      </c:pt>
                      <c:pt idx="9">
                        <c:v>0.3</c:v>
                      </c:pt>
                      <c:pt idx="10">
                        <c:v>0.3</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5-A1DF-4CAB-9E50-9489ED63303D}"/>
                  </c:ext>
                </c:extLst>
              </c15:ser>
            </c15:filteredLineSeries>
          </c:ext>
        </c:extLst>
      </c:lineChart>
      <c:catAx>
        <c:axId val="39758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637784"/>
        <c:crosses val="autoZero"/>
        <c:auto val="1"/>
        <c:lblAlgn val="ctr"/>
        <c:lblOffset val="100"/>
        <c:noMultiLvlLbl val="0"/>
      </c:catAx>
      <c:valAx>
        <c:axId val="2326377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58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9</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 Vatamaniuc</dc:creator>
  <cp:keywords/>
  <dc:description/>
  <cp:lastModifiedBy>Rodion Vatamaniuc</cp:lastModifiedBy>
  <cp:revision>2</cp:revision>
  <dcterms:created xsi:type="dcterms:W3CDTF">2022-05-20T08:50:00Z</dcterms:created>
  <dcterms:modified xsi:type="dcterms:W3CDTF">2022-05-20T08:59:00Z</dcterms:modified>
</cp:coreProperties>
</file>