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765E6E" w14:paraId="6E402E29" w14:textId="77777777" w:rsidTr="00183F70">
        <w:tc>
          <w:tcPr>
            <w:tcW w:w="10435" w:type="dxa"/>
            <w:tcBorders>
              <w:top w:val="nil"/>
              <w:left w:val="nil"/>
              <w:bottom w:val="nil"/>
              <w:right w:val="nil"/>
            </w:tcBorders>
            <w:shd w:val="clear" w:color="auto" w:fill="FFFFFF" w:themeFill="background1"/>
          </w:tcPr>
          <w:p w14:paraId="09C64D5F" w14:textId="77777777" w:rsidR="00CB23E1" w:rsidRPr="00765E6E" w:rsidRDefault="00CB23E1" w:rsidP="00CB23E1">
            <w:pPr>
              <w:pStyle w:val="NoSpacing"/>
              <w:ind w:firstLine="576"/>
              <w:jc w:val="center"/>
              <w:rPr>
                <w:rFonts w:ascii="Times New Roman" w:hAnsi="Times New Roman" w:cs="Times New Roman"/>
                <w:b/>
                <w:sz w:val="24"/>
                <w:szCs w:val="24"/>
              </w:rPr>
            </w:pPr>
            <w:bookmarkStart w:id="0" w:name="_GoBack"/>
            <w:bookmarkEnd w:id="0"/>
            <w:r w:rsidRPr="00765E6E">
              <w:rPr>
                <w:rFonts w:ascii="Times New Roman" w:hAnsi="Times New Roman" w:cs="Times New Roman"/>
                <w:b/>
                <w:sz w:val="24"/>
                <w:szCs w:val="24"/>
              </w:rPr>
              <w:t>NOTĂ INFORMATIVĂ</w:t>
            </w:r>
          </w:p>
          <w:p w14:paraId="1792F8CD" w14:textId="77777777" w:rsidR="00CB23E1" w:rsidRPr="00765E6E" w:rsidRDefault="00CB23E1" w:rsidP="00CB23E1">
            <w:pPr>
              <w:pStyle w:val="NoSpacing"/>
              <w:ind w:firstLine="576"/>
              <w:jc w:val="center"/>
              <w:rPr>
                <w:rFonts w:ascii="Times New Roman" w:hAnsi="Times New Roman" w:cs="Times New Roman"/>
                <w:sz w:val="24"/>
                <w:szCs w:val="24"/>
              </w:rPr>
            </w:pPr>
            <w:r w:rsidRPr="00765E6E">
              <w:rPr>
                <w:rFonts w:ascii="Times New Roman" w:hAnsi="Times New Roman" w:cs="Times New Roman"/>
                <w:sz w:val="24"/>
                <w:szCs w:val="24"/>
              </w:rPr>
              <w:t>la proiectul hotărârii Guvernului privind aprobarea normelor</w:t>
            </w:r>
          </w:p>
          <w:p w14:paraId="177E95A9" w14:textId="7C5F884A" w:rsidR="00F726AF" w:rsidRPr="00765E6E" w:rsidRDefault="00CB23E1" w:rsidP="00CB23E1">
            <w:pPr>
              <w:pStyle w:val="tt"/>
              <w:rPr>
                <w:b w:val="0"/>
                <w:lang w:val="ro-RO"/>
              </w:rPr>
            </w:pPr>
            <w:r w:rsidRPr="00765E6E">
              <w:rPr>
                <w:b w:val="0"/>
                <w:lang w:val="ro-RO"/>
              </w:rPr>
              <w:t>de operare a aeronavelor fără pilot la bord</w:t>
            </w:r>
          </w:p>
        </w:tc>
      </w:tr>
      <w:tr w:rsidR="00EE64F3" w:rsidRPr="00765E6E" w14:paraId="0D1F3CEF" w14:textId="77777777" w:rsidTr="00183F70">
        <w:tc>
          <w:tcPr>
            <w:tcW w:w="10435" w:type="dxa"/>
            <w:tcBorders>
              <w:top w:val="nil"/>
              <w:left w:val="nil"/>
              <w:right w:val="nil"/>
            </w:tcBorders>
            <w:shd w:val="clear" w:color="auto" w:fill="FFFFFF" w:themeFill="background1"/>
          </w:tcPr>
          <w:p w14:paraId="2F37DCD2" w14:textId="77777777" w:rsidR="00F726AF" w:rsidRPr="00765E6E" w:rsidRDefault="00F726AF" w:rsidP="002B1035">
            <w:pPr>
              <w:spacing w:after="120"/>
              <w:rPr>
                <w:rFonts w:ascii="Times New Roman" w:hAnsi="Times New Roman" w:cs="Times New Roman"/>
                <w:b/>
                <w:sz w:val="24"/>
                <w:szCs w:val="24"/>
              </w:rPr>
            </w:pPr>
          </w:p>
        </w:tc>
      </w:tr>
      <w:tr w:rsidR="00EE64F3" w:rsidRPr="00765E6E" w14:paraId="4F731388" w14:textId="77777777" w:rsidTr="00743202">
        <w:tc>
          <w:tcPr>
            <w:tcW w:w="10435" w:type="dxa"/>
            <w:shd w:val="clear" w:color="auto" w:fill="FFFFFF" w:themeFill="background1"/>
          </w:tcPr>
          <w:p w14:paraId="02714BBC" w14:textId="77777777" w:rsidR="00F726AF" w:rsidRPr="00765E6E" w:rsidRDefault="004139FA"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Denumirea autorului</w:t>
            </w:r>
            <w:r w:rsidR="001C3CAF" w:rsidRPr="00765E6E">
              <w:rPr>
                <w:rFonts w:ascii="Times New Roman" w:hAnsi="Times New Roman" w:cs="Times New Roman"/>
                <w:b/>
                <w:sz w:val="24"/>
                <w:szCs w:val="24"/>
              </w:rPr>
              <w:t>, și după caz, a</w:t>
            </w:r>
            <w:r w:rsidRPr="00765E6E">
              <w:rPr>
                <w:rFonts w:ascii="Times New Roman" w:hAnsi="Times New Roman" w:cs="Times New Roman"/>
                <w:b/>
                <w:sz w:val="24"/>
                <w:szCs w:val="24"/>
              </w:rPr>
              <w:t xml:space="preserve"> participanților la elaborarea proiectului </w:t>
            </w:r>
          </w:p>
        </w:tc>
      </w:tr>
      <w:tr w:rsidR="004139FA" w:rsidRPr="00765E6E" w14:paraId="6B67EFBC" w14:textId="77777777" w:rsidTr="00743202">
        <w:tc>
          <w:tcPr>
            <w:tcW w:w="10435" w:type="dxa"/>
            <w:shd w:val="clear" w:color="auto" w:fill="FFFFFF" w:themeFill="background1"/>
          </w:tcPr>
          <w:p w14:paraId="0CC13702" w14:textId="5926F60B" w:rsidR="004139FA" w:rsidRPr="00765E6E" w:rsidRDefault="00CB23E1">
            <w:pPr>
              <w:tabs>
                <w:tab w:val="left" w:pos="1260"/>
              </w:tabs>
              <w:ind w:firstLine="720"/>
              <w:jc w:val="both"/>
              <w:rPr>
                <w:rFonts w:ascii="Times New Roman" w:hAnsi="Times New Roman" w:cs="Times New Roman"/>
                <w:sz w:val="24"/>
                <w:szCs w:val="24"/>
              </w:rPr>
            </w:pPr>
            <w:r w:rsidRPr="00765E6E">
              <w:rPr>
                <w:rFonts w:ascii="Times New Roman" w:hAnsi="Times New Roman" w:cs="Times New Roman"/>
                <w:sz w:val="24"/>
                <w:szCs w:val="24"/>
              </w:rPr>
              <w:t xml:space="preserve">Proiectul hotărârii Guvernului </w:t>
            </w:r>
            <w:r w:rsidRPr="0092412B">
              <w:rPr>
                <w:rFonts w:ascii="Times New Roman" w:hAnsi="Times New Roman" w:cs="Times New Roman"/>
                <w:i/>
                <w:sz w:val="24"/>
                <w:szCs w:val="24"/>
              </w:rPr>
              <w:t xml:space="preserve">privind aprobarea normelor de operare a aeronavelor fără pilot la bord </w:t>
            </w:r>
            <w:r w:rsidRPr="00765E6E">
              <w:rPr>
                <w:rFonts w:ascii="Times New Roman" w:hAnsi="Times New Roman" w:cs="Times New Roman"/>
                <w:sz w:val="24"/>
                <w:szCs w:val="24"/>
              </w:rPr>
              <w:t>a fost elaborat de către Ministerul Infrastructurii și Dezvoltării Regionale în colaborare cu Autoritatea Aeronautică Civilă.</w:t>
            </w:r>
          </w:p>
        </w:tc>
      </w:tr>
      <w:tr w:rsidR="004139FA" w:rsidRPr="00765E6E" w14:paraId="76A4E381" w14:textId="77777777" w:rsidTr="00743202">
        <w:tc>
          <w:tcPr>
            <w:tcW w:w="10435" w:type="dxa"/>
            <w:shd w:val="clear" w:color="auto" w:fill="FFFFFF" w:themeFill="background1"/>
          </w:tcPr>
          <w:p w14:paraId="0D64FF5A" w14:textId="77777777" w:rsidR="004139FA" w:rsidRPr="00765E6E" w:rsidRDefault="004139FA"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Condițiile ce au impus elaborarea proiectului</w:t>
            </w:r>
            <w:r w:rsidR="001C3CAF" w:rsidRPr="00765E6E">
              <w:rPr>
                <w:rFonts w:ascii="Times New Roman" w:hAnsi="Times New Roman" w:cs="Times New Roman"/>
                <w:b/>
                <w:sz w:val="24"/>
                <w:szCs w:val="24"/>
              </w:rPr>
              <w:t xml:space="preserve"> actului normativ și finalitățile urmărite</w:t>
            </w:r>
          </w:p>
        </w:tc>
      </w:tr>
      <w:tr w:rsidR="00EE64F3" w:rsidRPr="00765E6E" w14:paraId="0941116B" w14:textId="77777777" w:rsidTr="00743202">
        <w:tc>
          <w:tcPr>
            <w:tcW w:w="10435" w:type="dxa"/>
            <w:shd w:val="clear" w:color="auto" w:fill="FFFFFF" w:themeFill="background1"/>
          </w:tcPr>
          <w:p w14:paraId="281AD256" w14:textId="04BF7582" w:rsidR="00CB23E1" w:rsidRPr="00765E6E" w:rsidRDefault="00CB23E1" w:rsidP="00CB23E1">
            <w:pPr>
              <w:ind w:firstLine="720"/>
              <w:jc w:val="both"/>
              <w:rPr>
                <w:rFonts w:ascii="Times New Roman" w:hAnsi="Times New Roman" w:cs="Times New Roman"/>
                <w:sz w:val="24"/>
                <w:szCs w:val="24"/>
              </w:rPr>
            </w:pPr>
            <w:r w:rsidRPr="00765E6E">
              <w:rPr>
                <w:rFonts w:ascii="Times New Roman" w:hAnsi="Times New Roman" w:cs="Times New Roman"/>
                <w:sz w:val="24"/>
                <w:szCs w:val="24"/>
              </w:rPr>
              <w:t xml:space="preserve">Proiectul hotărârii Guvernului </w:t>
            </w:r>
            <w:r w:rsidRPr="0092412B">
              <w:rPr>
                <w:rFonts w:ascii="Times New Roman" w:hAnsi="Times New Roman" w:cs="Times New Roman"/>
                <w:i/>
                <w:sz w:val="24"/>
                <w:szCs w:val="24"/>
              </w:rPr>
              <w:t>privind aprobarea normelor de operare a aeronavelor fără pilot la bord</w:t>
            </w:r>
            <w:r w:rsidRPr="00765E6E">
              <w:rPr>
                <w:rFonts w:ascii="Times New Roman" w:hAnsi="Times New Roman" w:cs="Times New Roman"/>
                <w:sz w:val="24"/>
                <w:szCs w:val="24"/>
              </w:rPr>
              <w:t xml:space="preserve"> este elaborat în scopul transpunerii Regulamentului de punere în aplicare (UE) 2019/947 al Comisiei din 24 mai 2019 privind normele și procedurile de operare a aeronavelor fără pilot la bord, publicat în Jurnalul Oficial al Uniunii Europene L 152/45 din 11.06.2019 și </w:t>
            </w:r>
            <w:r w:rsidR="00555600">
              <w:rPr>
                <w:rFonts w:ascii="Times New Roman" w:hAnsi="Times New Roman" w:cs="Times New Roman"/>
                <w:sz w:val="24"/>
                <w:szCs w:val="24"/>
              </w:rPr>
              <w:t xml:space="preserve">a </w:t>
            </w:r>
            <w:r w:rsidRPr="00765E6E">
              <w:rPr>
                <w:rFonts w:ascii="Times New Roman" w:hAnsi="Times New Roman" w:cs="Times New Roman"/>
                <w:sz w:val="24"/>
                <w:szCs w:val="24"/>
              </w:rPr>
              <w:t>Regulamentului Delegat (UE) 2019/945 al Comisiei din 12 martie 2019 privind sistemele de aeronave fără pilot la bord și operatorii de aeronave fără pilot la bord din țări terțe, publicat în Jurnalul Oficial al Uniunii Europene L 152/1 din 11.06.2019.</w:t>
            </w:r>
          </w:p>
          <w:p w14:paraId="2803E524" w14:textId="52F64500" w:rsidR="00CB23E1" w:rsidRPr="00765E6E" w:rsidRDefault="00CB23E1" w:rsidP="00CB23E1">
            <w:pPr>
              <w:ind w:firstLine="720"/>
              <w:jc w:val="both"/>
              <w:rPr>
                <w:rFonts w:ascii="Times New Roman" w:hAnsi="Times New Roman" w:cs="Times New Roman"/>
                <w:sz w:val="24"/>
                <w:szCs w:val="24"/>
              </w:rPr>
            </w:pPr>
            <w:r w:rsidRPr="00765E6E">
              <w:rPr>
                <w:rFonts w:ascii="Times New Roman" w:hAnsi="Times New Roman" w:cs="Times New Roman"/>
                <w:sz w:val="24"/>
                <w:szCs w:val="24"/>
              </w:rPr>
              <w:t xml:space="preserve">Totodată, elaborarea și aprobarea proiectului </w:t>
            </w:r>
            <w:r w:rsidR="00555600">
              <w:rPr>
                <w:rFonts w:ascii="Times New Roman" w:hAnsi="Times New Roman" w:cs="Times New Roman"/>
                <w:sz w:val="24"/>
                <w:szCs w:val="24"/>
              </w:rPr>
              <w:t>respectiv</w:t>
            </w:r>
            <w:r w:rsidR="00555600" w:rsidRPr="00765E6E">
              <w:rPr>
                <w:rFonts w:ascii="Times New Roman" w:hAnsi="Times New Roman" w:cs="Times New Roman"/>
                <w:sz w:val="24"/>
                <w:szCs w:val="24"/>
              </w:rPr>
              <w:t xml:space="preserve"> </w:t>
            </w:r>
            <w:r w:rsidRPr="00765E6E">
              <w:rPr>
                <w:rFonts w:ascii="Times New Roman" w:hAnsi="Times New Roman" w:cs="Times New Roman"/>
                <w:sz w:val="24"/>
                <w:szCs w:val="24"/>
              </w:rPr>
              <w:t xml:space="preserve">este prevăzut și în Planul de acțiuni al Guvernului pentru </w:t>
            </w:r>
            <w:r w:rsidR="00555600">
              <w:rPr>
                <w:rFonts w:ascii="Times New Roman" w:hAnsi="Times New Roman" w:cs="Times New Roman"/>
                <w:sz w:val="24"/>
                <w:szCs w:val="24"/>
              </w:rPr>
              <w:t>anii</w:t>
            </w:r>
            <w:r w:rsidR="00555600" w:rsidRPr="00765E6E">
              <w:rPr>
                <w:rFonts w:ascii="Times New Roman" w:hAnsi="Times New Roman" w:cs="Times New Roman"/>
                <w:sz w:val="24"/>
                <w:szCs w:val="24"/>
              </w:rPr>
              <w:t xml:space="preserve"> </w:t>
            </w:r>
            <w:r w:rsidR="00555600">
              <w:rPr>
                <w:rFonts w:ascii="Times New Roman" w:hAnsi="Times New Roman" w:cs="Times New Roman"/>
                <w:sz w:val="24"/>
                <w:szCs w:val="24"/>
              </w:rPr>
              <w:t>2021-</w:t>
            </w:r>
            <w:r w:rsidRPr="00765E6E">
              <w:rPr>
                <w:rFonts w:ascii="Times New Roman" w:hAnsi="Times New Roman" w:cs="Times New Roman"/>
                <w:sz w:val="24"/>
                <w:szCs w:val="24"/>
              </w:rPr>
              <w:t>2022, aprobat prin Hotărârea Guvernului nr.235/2021</w:t>
            </w:r>
            <w:r w:rsidR="0092412B" w:rsidRPr="0092412B">
              <w:rPr>
                <w:rFonts w:ascii="Times New Roman" w:hAnsi="Times New Roman" w:cs="Times New Roman"/>
                <w:sz w:val="24"/>
                <w:szCs w:val="24"/>
              </w:rPr>
              <w:t>(acțiunea 6.3.7)</w:t>
            </w:r>
            <w:r w:rsidRPr="00765E6E">
              <w:rPr>
                <w:rFonts w:ascii="Times New Roman" w:hAnsi="Times New Roman" w:cs="Times New Roman"/>
                <w:sz w:val="24"/>
                <w:szCs w:val="24"/>
              </w:rPr>
              <w:t xml:space="preserve">. </w:t>
            </w:r>
          </w:p>
          <w:p w14:paraId="387A5CE3" w14:textId="0A942B38" w:rsidR="00CB23E1" w:rsidRPr="00765E6E" w:rsidRDefault="00CB23E1" w:rsidP="00CB23E1">
            <w:pPr>
              <w:ind w:firstLine="720"/>
              <w:jc w:val="both"/>
              <w:rPr>
                <w:rFonts w:ascii="Times New Roman" w:hAnsi="Times New Roman" w:cs="Times New Roman"/>
                <w:sz w:val="24"/>
                <w:szCs w:val="24"/>
              </w:rPr>
            </w:pPr>
            <w:r w:rsidRPr="00765E6E">
              <w:rPr>
                <w:rFonts w:ascii="Times New Roman" w:hAnsi="Times New Roman" w:cs="Times New Roman"/>
                <w:sz w:val="24"/>
                <w:szCs w:val="24"/>
              </w:rPr>
              <w:t>Este unanim cunoscut faptul că</w:t>
            </w:r>
            <w:r w:rsidR="00555600">
              <w:rPr>
                <w:rFonts w:ascii="Times New Roman" w:hAnsi="Times New Roman" w:cs="Times New Roman"/>
                <w:sz w:val="24"/>
                <w:szCs w:val="24"/>
              </w:rPr>
              <w:t>,</w:t>
            </w:r>
            <w:r w:rsidRPr="00765E6E">
              <w:rPr>
                <w:rFonts w:ascii="Times New Roman" w:hAnsi="Times New Roman" w:cs="Times New Roman"/>
                <w:sz w:val="24"/>
                <w:szCs w:val="24"/>
              </w:rPr>
              <w:t xml:space="preserve"> în ultima perioadă atestăm o dezvoltare extrem de accelerată a tehnologiilor avansate, printre acestea un loc deosebit de important fiind atribuit sistemelor de aeronave fără pilot la bord, dispozitive cunoscute pe larg drept ”drone”.</w:t>
            </w:r>
          </w:p>
          <w:p w14:paraId="494A3CE4" w14:textId="58911C44" w:rsidR="00CB23E1" w:rsidRPr="00765E6E" w:rsidRDefault="00CB23E1" w:rsidP="00CB23E1">
            <w:pPr>
              <w:ind w:firstLine="720"/>
              <w:jc w:val="both"/>
              <w:rPr>
                <w:rFonts w:ascii="Times New Roman" w:hAnsi="Times New Roman" w:cs="Times New Roman"/>
                <w:sz w:val="24"/>
                <w:szCs w:val="24"/>
              </w:rPr>
            </w:pPr>
            <w:r w:rsidRPr="00765E6E">
              <w:rPr>
                <w:rFonts w:ascii="Times New Roman" w:hAnsi="Times New Roman" w:cs="Times New Roman"/>
                <w:sz w:val="24"/>
                <w:szCs w:val="24"/>
              </w:rPr>
              <w:t>Menționăm că</w:t>
            </w:r>
            <w:r w:rsidR="00555600">
              <w:rPr>
                <w:rFonts w:ascii="Times New Roman" w:hAnsi="Times New Roman" w:cs="Times New Roman"/>
                <w:sz w:val="24"/>
                <w:szCs w:val="24"/>
              </w:rPr>
              <w:t>,</w:t>
            </w:r>
            <w:r w:rsidRPr="00765E6E">
              <w:rPr>
                <w:rFonts w:ascii="Times New Roman" w:hAnsi="Times New Roman" w:cs="Times New Roman"/>
                <w:sz w:val="24"/>
                <w:szCs w:val="24"/>
              </w:rPr>
              <w:t xml:space="preserve"> sistemele respective reprezintă un potențial enorm pentru știință, transport, agricultură</w:t>
            </w:r>
            <w:r w:rsidR="00555600">
              <w:rPr>
                <w:rFonts w:ascii="Times New Roman" w:hAnsi="Times New Roman" w:cs="Times New Roman"/>
                <w:sz w:val="24"/>
                <w:szCs w:val="24"/>
              </w:rPr>
              <w:t>,</w:t>
            </w:r>
            <w:r w:rsidRPr="00765E6E">
              <w:rPr>
                <w:rFonts w:ascii="Times New Roman" w:hAnsi="Times New Roman" w:cs="Times New Roman"/>
                <w:sz w:val="24"/>
                <w:szCs w:val="24"/>
              </w:rPr>
              <w:t xml:space="preserve"> dar și multe alte ramuri ale economiei naționale, însă cu regret până la momentul actual nu există un cadru normativ național specific acestui domeniu, care pe de o parte ar crea condițiile necesare dezvoltării durabile a ramurii aviației fără pilot la bord, iar pe de altă parte ar garanta un nivel acceptabil al siguranței zborurilor, securității aeronautice, siguranței populației, securității statului, vieții private a oamenilor, dar și a altor valori sociale fundamentale.</w:t>
            </w:r>
          </w:p>
          <w:p w14:paraId="400EDB28" w14:textId="605627E1" w:rsidR="00CB23E1" w:rsidRPr="00765E6E" w:rsidRDefault="00CB23E1" w:rsidP="00CB23E1">
            <w:pPr>
              <w:ind w:firstLine="720"/>
              <w:jc w:val="both"/>
              <w:rPr>
                <w:rFonts w:ascii="Times New Roman" w:hAnsi="Times New Roman" w:cs="Times New Roman"/>
                <w:sz w:val="24"/>
                <w:szCs w:val="24"/>
              </w:rPr>
            </w:pPr>
            <w:r w:rsidRPr="00765E6E">
              <w:rPr>
                <w:rFonts w:ascii="Times New Roman" w:hAnsi="Times New Roman" w:cs="Times New Roman"/>
                <w:sz w:val="24"/>
                <w:szCs w:val="24"/>
              </w:rPr>
              <w:t>În scopul edificării unui cadru normativ adecvat aeronavelor fără pilot la bord, au existat un șir de inițiative atât în Republica Moldova, cât și în majoritatea statelor membre a Uniunii Europene, însă de cele mai multe ori aceste tentative au eșuat, pe motiv că subiectul supus re</w:t>
            </w:r>
            <w:r w:rsidR="00604018">
              <w:rPr>
                <w:rFonts w:ascii="Times New Roman" w:hAnsi="Times New Roman" w:cs="Times New Roman"/>
                <w:sz w:val="24"/>
                <w:szCs w:val="24"/>
              </w:rPr>
              <w:t>glementării este unul extrem de</w:t>
            </w:r>
            <w:r w:rsidRPr="00765E6E">
              <w:rPr>
                <w:rFonts w:ascii="Times New Roman" w:hAnsi="Times New Roman" w:cs="Times New Roman"/>
                <w:sz w:val="24"/>
                <w:szCs w:val="24"/>
              </w:rPr>
              <w:t xml:space="preserve"> inovativ și mul</w:t>
            </w:r>
            <w:r w:rsidR="00B110E4">
              <w:rPr>
                <w:rFonts w:ascii="Times New Roman" w:hAnsi="Times New Roman" w:cs="Times New Roman"/>
                <w:sz w:val="24"/>
                <w:szCs w:val="24"/>
              </w:rPr>
              <w:t>t</w:t>
            </w:r>
            <w:r w:rsidRPr="00765E6E">
              <w:rPr>
                <w:rFonts w:ascii="Times New Roman" w:hAnsi="Times New Roman" w:cs="Times New Roman"/>
                <w:sz w:val="24"/>
                <w:szCs w:val="24"/>
              </w:rPr>
              <w:t>i aspectual, cuprinzând aspecte legate de aviație, securitate a statului, date cu caracter personal etc.</w:t>
            </w:r>
          </w:p>
          <w:p w14:paraId="14FA6FB1" w14:textId="64869DAC" w:rsidR="00CB23E1" w:rsidRPr="00765E6E" w:rsidRDefault="00CB23E1" w:rsidP="00CB23E1">
            <w:pPr>
              <w:ind w:firstLine="720"/>
              <w:jc w:val="both"/>
              <w:rPr>
                <w:rFonts w:ascii="Times New Roman" w:hAnsi="Times New Roman" w:cs="Times New Roman"/>
                <w:sz w:val="24"/>
                <w:szCs w:val="24"/>
              </w:rPr>
            </w:pPr>
            <w:r w:rsidRPr="00765E6E">
              <w:rPr>
                <w:rFonts w:ascii="Times New Roman" w:hAnsi="Times New Roman" w:cs="Times New Roman"/>
                <w:sz w:val="24"/>
                <w:szCs w:val="24"/>
              </w:rPr>
              <w:t xml:space="preserve">Respectiv, urmare a unui efort enorm din partea reprezentanților mediului academic </w:t>
            </w:r>
            <w:r w:rsidR="00555600">
              <w:rPr>
                <w:rFonts w:ascii="Times New Roman" w:hAnsi="Times New Roman" w:cs="Times New Roman"/>
                <w:sz w:val="24"/>
                <w:szCs w:val="24"/>
              </w:rPr>
              <w:t xml:space="preserve">al </w:t>
            </w:r>
            <w:r w:rsidRPr="00765E6E">
              <w:rPr>
                <w:rFonts w:ascii="Times New Roman" w:hAnsi="Times New Roman" w:cs="Times New Roman"/>
                <w:sz w:val="24"/>
                <w:szCs w:val="24"/>
              </w:rPr>
              <w:t>UE, asociațiilor de profil, autorităților aviatice, specialiștilor în ordine publică, experților în supravegherea pieței, în anul 2019 la nivelul UE au fost aprobate 2 regulamente care constituie cadrul normativ relevant aeronavelor fără pilot la bord, acte normative care considerăm absolut necesar de a fi transpuse în cadrul normativ național, pentru a putea valorifica pe deplin dezvoltarea acestui domeniu promițător.</w:t>
            </w:r>
          </w:p>
          <w:p w14:paraId="669B8AD4" w14:textId="1B5BBF34" w:rsidR="00CB23E1" w:rsidRPr="00765E6E" w:rsidRDefault="00CB23E1" w:rsidP="00CB23E1">
            <w:pPr>
              <w:ind w:firstLine="720"/>
              <w:jc w:val="both"/>
              <w:rPr>
                <w:rFonts w:ascii="Times New Roman" w:hAnsi="Times New Roman" w:cs="Times New Roman"/>
                <w:sz w:val="24"/>
                <w:szCs w:val="24"/>
              </w:rPr>
            </w:pPr>
            <w:r w:rsidRPr="00765E6E">
              <w:rPr>
                <w:rFonts w:ascii="Times New Roman" w:hAnsi="Times New Roman" w:cs="Times New Roman"/>
                <w:sz w:val="24"/>
                <w:szCs w:val="24"/>
              </w:rPr>
              <w:t>În acest sens, atragem atenția supra faptului că</w:t>
            </w:r>
            <w:r w:rsidR="00555600">
              <w:rPr>
                <w:rFonts w:ascii="Times New Roman" w:hAnsi="Times New Roman" w:cs="Times New Roman"/>
                <w:sz w:val="24"/>
                <w:szCs w:val="24"/>
              </w:rPr>
              <w:t>,</w:t>
            </w:r>
            <w:r w:rsidRPr="00765E6E">
              <w:rPr>
                <w:rFonts w:ascii="Times New Roman" w:hAnsi="Times New Roman" w:cs="Times New Roman"/>
                <w:sz w:val="24"/>
                <w:szCs w:val="24"/>
              </w:rPr>
              <w:t xml:space="preserve"> aeronavele fără pilot la bord, indiferent de masa lor, pot opera în același spațiu aerian ca aeronavele cu pilot la bord, fie ele avioane sau elicoptere. Respectiv ca și în cazul activităților de aviație cu pilot la bord, în cazul operatorilor, inclusiv al piloților la distanță, de aeronave fără pilot la bord și de sisteme de aeronave fără pilot la bord (Unmanned Aircraft System – UAS), precum și în cazul operațiunilor acestor aeronave fără pilot la bord și ale sistemelor de aeronave fără pilot la bord, ar trebui să se aplice o punere în aplicare uniformă a normelor și a procedurilor, precum și o respectare uniformă a acestora.</w:t>
            </w:r>
          </w:p>
          <w:p w14:paraId="7829C353" w14:textId="7C65193E" w:rsidR="00CB23E1" w:rsidRPr="00765E6E" w:rsidRDefault="00CB23E1" w:rsidP="00CB23E1">
            <w:pPr>
              <w:ind w:firstLine="720"/>
              <w:jc w:val="both"/>
              <w:rPr>
                <w:rFonts w:ascii="Times New Roman" w:hAnsi="Times New Roman" w:cs="Times New Roman"/>
                <w:sz w:val="24"/>
                <w:szCs w:val="24"/>
              </w:rPr>
            </w:pPr>
            <w:r w:rsidRPr="00765E6E">
              <w:rPr>
                <w:rFonts w:ascii="Times New Roman" w:hAnsi="Times New Roman" w:cs="Times New Roman"/>
                <w:sz w:val="24"/>
                <w:szCs w:val="24"/>
              </w:rPr>
              <w:t>Având în vedere caracteristicile specifice ale operațiunilor UAS, acestea trebuie să fie la fel de sigure ca cele din sectorul aviației cu pilot la bord. Tehnologiile pentru aeronavele fără pilot la bord permit o gamă largă de operațiuni posibile. Pentru a se asigura siguranța persoanelor de la sol și a altor utilizatori ai spațiului aerian în timpul operațiunilor aeronavelor fără pilot la bord, este necesar de a fi stabilite cerințe referitoare la navigabilitate, la organizații, la persoanele implicate în operarea UAS și în operațiunile cu aeronave fără pilot la bord.</w:t>
            </w:r>
          </w:p>
          <w:p w14:paraId="75373EF6" w14:textId="4D8665B8" w:rsidR="00CB23E1" w:rsidRPr="00765E6E" w:rsidRDefault="00CB23E1" w:rsidP="00CB23E1">
            <w:pPr>
              <w:ind w:firstLine="720"/>
              <w:jc w:val="both"/>
              <w:rPr>
                <w:rFonts w:ascii="Times New Roman" w:hAnsi="Times New Roman" w:cs="Times New Roman"/>
                <w:sz w:val="24"/>
                <w:szCs w:val="24"/>
              </w:rPr>
            </w:pPr>
            <w:r w:rsidRPr="00765E6E">
              <w:rPr>
                <w:rFonts w:ascii="Times New Roman" w:hAnsi="Times New Roman" w:cs="Times New Roman"/>
                <w:sz w:val="24"/>
                <w:szCs w:val="24"/>
              </w:rPr>
              <w:t xml:space="preserve">În scopul asigurării posibilității de dezvoltare a ramurii UAS, normele și procedurile aplicabile operațiunilor UAS trebuie să fie proporționale cu natura și riscul operațiunii sau activității respective și trebuie să fie adaptate la caracteristicile operaționale ale aeronavei fără pilot la bord </w:t>
            </w:r>
            <w:r w:rsidR="00555600">
              <w:rPr>
                <w:rFonts w:ascii="Times New Roman" w:hAnsi="Times New Roman" w:cs="Times New Roman"/>
                <w:sz w:val="24"/>
                <w:szCs w:val="24"/>
              </w:rPr>
              <w:t>vizate</w:t>
            </w:r>
            <w:r w:rsidRPr="00765E6E">
              <w:rPr>
                <w:rFonts w:ascii="Times New Roman" w:hAnsi="Times New Roman" w:cs="Times New Roman"/>
                <w:sz w:val="24"/>
                <w:szCs w:val="24"/>
              </w:rPr>
              <w:t xml:space="preserve"> și la caracteristicile zonei de operare, de exemplu densitatea populației, caracteristicile terenului și prezența clădirilor. </w:t>
            </w:r>
          </w:p>
          <w:p w14:paraId="1039821B" w14:textId="6CCBFF09" w:rsidR="00D660BC" w:rsidRPr="00765E6E" w:rsidRDefault="00CB23E1">
            <w:pPr>
              <w:autoSpaceDE w:val="0"/>
              <w:autoSpaceDN w:val="0"/>
              <w:adjustRightInd w:val="0"/>
              <w:spacing w:after="120"/>
              <w:ind w:firstLine="522"/>
              <w:jc w:val="both"/>
              <w:rPr>
                <w:rFonts w:ascii="Times New Roman" w:hAnsi="Times New Roman" w:cs="Times New Roman"/>
                <w:sz w:val="24"/>
                <w:szCs w:val="24"/>
              </w:rPr>
            </w:pPr>
            <w:r w:rsidRPr="00765E6E">
              <w:rPr>
                <w:rFonts w:ascii="Times New Roman" w:hAnsi="Times New Roman" w:cs="Times New Roman"/>
                <w:sz w:val="24"/>
                <w:szCs w:val="24"/>
              </w:rPr>
              <w:lastRenderedPageBreak/>
              <w:t xml:space="preserve">Pentru a putea asigura funcționarea </w:t>
            </w:r>
            <w:r w:rsidR="00BD41E6">
              <w:rPr>
                <w:rFonts w:ascii="Times New Roman" w:hAnsi="Times New Roman" w:cs="Times New Roman"/>
                <w:sz w:val="24"/>
                <w:szCs w:val="24"/>
              </w:rPr>
              <w:t>integrală</w:t>
            </w:r>
            <w:r w:rsidRPr="00765E6E">
              <w:rPr>
                <w:rFonts w:ascii="Times New Roman" w:hAnsi="Times New Roman" w:cs="Times New Roman"/>
                <w:sz w:val="24"/>
                <w:szCs w:val="24"/>
              </w:rPr>
              <w:t xml:space="preserve"> a domeniului aferent aparatelor de zbor fără pilot la bord, pe lângă introducerea normelor de operare a acestora, este necesară reglementarea</w:t>
            </w:r>
            <w:r w:rsidR="00BD41E6">
              <w:rPr>
                <w:rFonts w:ascii="Times New Roman" w:hAnsi="Times New Roman" w:cs="Times New Roman"/>
                <w:sz w:val="24"/>
                <w:szCs w:val="24"/>
              </w:rPr>
              <w:t>,</w:t>
            </w:r>
            <w:r w:rsidRPr="00765E6E">
              <w:rPr>
                <w:rFonts w:ascii="Times New Roman" w:hAnsi="Times New Roman" w:cs="Times New Roman"/>
                <w:sz w:val="24"/>
                <w:szCs w:val="24"/>
              </w:rPr>
              <w:t xml:space="preserve"> inclusiv a aspectelor legate de siguranța acestor produse, modului de furnizare a acestora, import, comercializare etc., ceea ce la fel este prevăzut în prezentul proiect.</w:t>
            </w:r>
          </w:p>
        </w:tc>
      </w:tr>
      <w:tr w:rsidR="004139FA" w:rsidRPr="00765E6E" w14:paraId="32A49922" w14:textId="77777777" w:rsidTr="00743202">
        <w:tc>
          <w:tcPr>
            <w:tcW w:w="10435" w:type="dxa"/>
            <w:shd w:val="clear" w:color="auto" w:fill="FFFFFF" w:themeFill="background1"/>
          </w:tcPr>
          <w:p w14:paraId="2045D90D" w14:textId="7BF4CD78" w:rsidR="004139FA" w:rsidRPr="00765E6E" w:rsidRDefault="004139FA">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lastRenderedPageBreak/>
              <w:t xml:space="preserve">Descrierea gradului de compatibilitate </w:t>
            </w:r>
            <w:r w:rsidR="00887D0F" w:rsidRPr="00765E6E">
              <w:rPr>
                <w:rFonts w:ascii="Times New Roman" w:hAnsi="Times New Roman" w:cs="Times New Roman"/>
                <w:b/>
                <w:sz w:val="24"/>
                <w:szCs w:val="24"/>
              </w:rPr>
              <w:t>pentru proiectele care au ca scop armonizarea legislației naționale cu legislația</w:t>
            </w:r>
            <w:r w:rsidRPr="00765E6E">
              <w:rPr>
                <w:rFonts w:ascii="Times New Roman" w:hAnsi="Times New Roman" w:cs="Times New Roman"/>
                <w:b/>
                <w:sz w:val="24"/>
                <w:szCs w:val="24"/>
              </w:rPr>
              <w:t xml:space="preserve"> Uniunii Europene</w:t>
            </w:r>
          </w:p>
        </w:tc>
      </w:tr>
      <w:tr w:rsidR="004139FA" w:rsidRPr="00765E6E" w14:paraId="74DAA36B" w14:textId="77777777" w:rsidTr="00743202">
        <w:tc>
          <w:tcPr>
            <w:tcW w:w="10435" w:type="dxa"/>
            <w:shd w:val="clear" w:color="auto" w:fill="FFFFFF" w:themeFill="background1"/>
          </w:tcPr>
          <w:p w14:paraId="45C757D2" w14:textId="6903E458" w:rsidR="00CB23E1" w:rsidRPr="00765E6E" w:rsidRDefault="00CB23E1" w:rsidP="0092412B">
            <w:pPr>
              <w:autoSpaceDE w:val="0"/>
              <w:autoSpaceDN w:val="0"/>
              <w:adjustRightInd w:val="0"/>
              <w:spacing w:after="120"/>
              <w:ind w:firstLine="522"/>
              <w:jc w:val="both"/>
              <w:rPr>
                <w:rFonts w:ascii="Times New Roman" w:hAnsi="Times New Roman" w:cs="Times New Roman"/>
                <w:sz w:val="24"/>
                <w:szCs w:val="24"/>
              </w:rPr>
            </w:pPr>
            <w:r w:rsidRPr="00765E6E">
              <w:rPr>
                <w:rFonts w:ascii="Times New Roman" w:hAnsi="Times New Roman" w:cs="Times New Roman"/>
                <w:sz w:val="24"/>
                <w:szCs w:val="24"/>
              </w:rPr>
              <w:t xml:space="preserve">Prezentul proiectul transpune prevederile Regulamentului de punere în aplicare (UE) 2019/947 al Comisiei din 24 mai 2019 privind normele și procedurile de operare a aeronavelor fără pilot la bord, publicat în Jurnalul Oficial al Uniunii Europene L 152/45 din 11.06.2019 și </w:t>
            </w:r>
            <w:r w:rsidR="00BD41E6">
              <w:rPr>
                <w:rFonts w:ascii="Times New Roman" w:hAnsi="Times New Roman" w:cs="Times New Roman"/>
                <w:sz w:val="24"/>
                <w:szCs w:val="24"/>
              </w:rPr>
              <w:t xml:space="preserve">a </w:t>
            </w:r>
            <w:r w:rsidRPr="00765E6E">
              <w:rPr>
                <w:rFonts w:ascii="Times New Roman" w:hAnsi="Times New Roman" w:cs="Times New Roman"/>
                <w:sz w:val="24"/>
                <w:szCs w:val="24"/>
              </w:rPr>
              <w:t>Regulamentului Delegat (UE) 2019/945 al Comisiei din 12 martie 2019 privind sistemele de aeronave fără pilot la bord și operatorii de aeronave fără pilot la bord din țări terțe, publicat în Jurnalul Oficial al Uniunii Europene L 152/1 din 11.06.2019.</w:t>
            </w:r>
          </w:p>
          <w:p w14:paraId="3F4FD63C" w14:textId="555BE959" w:rsidR="004139FA" w:rsidRPr="00765E6E" w:rsidRDefault="00CB23E1" w:rsidP="0092412B">
            <w:pPr>
              <w:autoSpaceDE w:val="0"/>
              <w:autoSpaceDN w:val="0"/>
              <w:adjustRightInd w:val="0"/>
              <w:spacing w:after="120"/>
              <w:ind w:firstLine="522"/>
              <w:jc w:val="both"/>
              <w:rPr>
                <w:rFonts w:ascii="Times New Roman" w:hAnsi="Times New Roman" w:cs="Times New Roman"/>
                <w:sz w:val="24"/>
                <w:szCs w:val="24"/>
              </w:rPr>
            </w:pPr>
            <w:r w:rsidRPr="00765E6E">
              <w:rPr>
                <w:rFonts w:ascii="Times New Roman" w:hAnsi="Times New Roman" w:cs="Times New Roman"/>
                <w:sz w:val="24"/>
                <w:szCs w:val="24"/>
              </w:rPr>
              <w:t xml:space="preserve">Tabelul de concordanță va fi supus examinării de către Centrul de Armonizare a Legislației și urmează a fi definitivat după finalizarea etapei consultărilor publice și după definitivarea versiunii finale a proiectului.   </w:t>
            </w:r>
          </w:p>
        </w:tc>
      </w:tr>
      <w:tr w:rsidR="00EE64F3" w:rsidRPr="00765E6E" w14:paraId="0C267CE4" w14:textId="77777777" w:rsidTr="00743202">
        <w:tc>
          <w:tcPr>
            <w:tcW w:w="10435" w:type="dxa"/>
            <w:shd w:val="clear" w:color="auto" w:fill="FFFFFF" w:themeFill="background1"/>
          </w:tcPr>
          <w:p w14:paraId="02BC4818" w14:textId="77777777" w:rsidR="00825BB5" w:rsidRPr="00765E6E" w:rsidRDefault="00825BB5"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Principalele prevederi ale proiectului</w:t>
            </w:r>
            <w:r w:rsidR="001C3CAF" w:rsidRPr="00765E6E">
              <w:rPr>
                <w:rFonts w:ascii="Times New Roman" w:hAnsi="Times New Roman" w:cs="Times New Roman"/>
                <w:b/>
                <w:sz w:val="24"/>
                <w:szCs w:val="24"/>
              </w:rPr>
              <w:t xml:space="preserve"> și evidențierea elementelor noi</w:t>
            </w:r>
          </w:p>
        </w:tc>
      </w:tr>
      <w:tr w:rsidR="00EE64F3" w:rsidRPr="00765E6E" w14:paraId="051397C5" w14:textId="77777777" w:rsidTr="00743202">
        <w:tc>
          <w:tcPr>
            <w:tcW w:w="10435" w:type="dxa"/>
            <w:shd w:val="clear" w:color="auto" w:fill="FFFFFF" w:themeFill="background1"/>
          </w:tcPr>
          <w:p w14:paraId="13FB80AF" w14:textId="1E0C0D59"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 xml:space="preserve">Proiectul </w:t>
            </w:r>
            <w:r w:rsidR="00BD41E6">
              <w:rPr>
                <w:rFonts w:ascii="Times New Roman" w:eastAsia="Times New Roman" w:hAnsi="Times New Roman" w:cs="Times New Roman"/>
                <w:sz w:val="24"/>
                <w:szCs w:val="24"/>
                <w:lang w:eastAsia="en-GB"/>
              </w:rPr>
              <w:t xml:space="preserve">de </w:t>
            </w:r>
            <w:r w:rsidR="0092412B">
              <w:rPr>
                <w:rFonts w:ascii="Times New Roman" w:eastAsia="Times New Roman" w:hAnsi="Times New Roman" w:cs="Times New Roman"/>
                <w:sz w:val="24"/>
                <w:szCs w:val="24"/>
                <w:lang w:eastAsia="en-GB"/>
              </w:rPr>
              <w:t>hotărâre</w:t>
            </w:r>
            <w:r w:rsidR="00BD41E6">
              <w:rPr>
                <w:rFonts w:ascii="Times New Roman" w:eastAsia="Times New Roman" w:hAnsi="Times New Roman" w:cs="Times New Roman"/>
                <w:sz w:val="24"/>
                <w:szCs w:val="24"/>
                <w:lang w:eastAsia="en-GB"/>
              </w:rPr>
              <w:t xml:space="preserve"> </w:t>
            </w:r>
            <w:r w:rsidRPr="00765E6E">
              <w:rPr>
                <w:rFonts w:ascii="Times New Roman" w:eastAsia="Times New Roman" w:hAnsi="Times New Roman" w:cs="Times New Roman"/>
                <w:sz w:val="24"/>
                <w:szCs w:val="24"/>
                <w:lang w:eastAsia="en-GB"/>
              </w:rPr>
              <w:t xml:space="preserve">instituie criterii legate de nivelul de risc, dar și alte criterii pentru a stabili trei categorii de operațiuni, și anume „deschise”, „specifice” și „certificate”, descrise detaliat în proiect. </w:t>
            </w:r>
            <w:r w:rsidR="00BD41E6">
              <w:rPr>
                <w:rFonts w:ascii="Times New Roman" w:eastAsia="Times New Roman" w:hAnsi="Times New Roman" w:cs="Times New Roman"/>
                <w:sz w:val="24"/>
                <w:szCs w:val="24"/>
                <w:lang w:eastAsia="en-GB"/>
              </w:rPr>
              <w:t>Se</w:t>
            </w:r>
            <w:r w:rsidR="00BD41E6" w:rsidRPr="00765E6E">
              <w:rPr>
                <w:rFonts w:ascii="Times New Roman" w:eastAsia="Times New Roman" w:hAnsi="Times New Roman" w:cs="Times New Roman"/>
                <w:sz w:val="24"/>
                <w:szCs w:val="24"/>
                <w:lang w:eastAsia="en-GB"/>
              </w:rPr>
              <w:t xml:space="preserve"> </w:t>
            </w:r>
            <w:r w:rsidRPr="00765E6E">
              <w:rPr>
                <w:rFonts w:ascii="Times New Roman" w:eastAsia="Times New Roman" w:hAnsi="Times New Roman" w:cs="Times New Roman"/>
                <w:sz w:val="24"/>
                <w:szCs w:val="24"/>
                <w:lang w:eastAsia="en-GB"/>
              </w:rPr>
              <w:t xml:space="preserve">impun operațiunilor UAS cerințe proporționale de diminuare a riscurilor în funcție de nivelul de risc implicat, de caracteristicile operaționale ale aeronavei fără pilot la bord </w:t>
            </w:r>
            <w:r w:rsidR="00BD41E6">
              <w:rPr>
                <w:rFonts w:ascii="Times New Roman" w:eastAsia="Times New Roman" w:hAnsi="Times New Roman" w:cs="Times New Roman"/>
                <w:sz w:val="24"/>
                <w:szCs w:val="24"/>
                <w:lang w:eastAsia="en-GB"/>
              </w:rPr>
              <w:t>vizate</w:t>
            </w:r>
            <w:r w:rsidRPr="00765E6E">
              <w:rPr>
                <w:rFonts w:ascii="Times New Roman" w:eastAsia="Times New Roman" w:hAnsi="Times New Roman" w:cs="Times New Roman"/>
                <w:sz w:val="24"/>
                <w:szCs w:val="24"/>
                <w:lang w:eastAsia="en-GB"/>
              </w:rPr>
              <w:t xml:space="preserve"> și de caracteristicile zonei de operare.</w:t>
            </w:r>
          </w:p>
          <w:p w14:paraId="328470F3" w14:textId="3982913C"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Operațiunile din categoria „deschise”, care reprezintă marea majoritate a zborurilor cu aeronave fără pilot la bord, cum sunt zborurile de agrement cu acele așa zise ”drone”, reprezintă cele mai mici riscuri și nu vor face obiectul unor proceduri standard de verificare a conformității în domeniul aeronautic, ci se vor desfășura în baza unor norme clare stabilite expres în proiect.</w:t>
            </w:r>
          </w:p>
          <w:p w14:paraId="1DEDD6AC" w14:textId="267CCA2E"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Operațiunile din categoria „specifice”</w:t>
            </w:r>
            <w:r w:rsidR="00BD41E6">
              <w:rPr>
                <w:rFonts w:ascii="Times New Roman" w:eastAsia="Times New Roman" w:hAnsi="Times New Roman" w:cs="Times New Roman"/>
                <w:sz w:val="24"/>
                <w:szCs w:val="24"/>
                <w:lang w:eastAsia="en-GB"/>
              </w:rPr>
              <w:t>,</w:t>
            </w:r>
            <w:r w:rsidRPr="00765E6E">
              <w:rPr>
                <w:rFonts w:ascii="Times New Roman" w:eastAsia="Times New Roman" w:hAnsi="Times New Roman" w:cs="Times New Roman"/>
                <w:sz w:val="24"/>
                <w:szCs w:val="24"/>
                <w:lang w:eastAsia="en-GB"/>
              </w:rPr>
              <w:t xml:space="preserve"> care includ alte tipuri de operațiuni și care prezintă un risc mai ridicat, vor putea fi efectuate urmare a unei evaluări aprofundate a riscurilor pentru a se indica cerințele necesare pentru ca operațiunea să se deruleze în siguranță.</w:t>
            </w:r>
          </w:p>
          <w:p w14:paraId="48514765" w14:textId="77777777"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În partea ce ține de operațiunile din categoria „certificate”, care sunt operațiunile cu cel mai ridicat nivel de risc, proiectul stabilește că aceste zboruri vor fi supuse unor norme referitoare la certificarea operatorului și la licențele piloților la distanță, pentru a putea asigura un nivel corespunzător al siguranței zborurilor și securității aeronautice.</w:t>
            </w:r>
          </w:p>
          <w:p w14:paraId="712CCF65" w14:textId="1C650B1F"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 xml:space="preserve">Proiectul stabilește norme și proceduri pentru dispunerea însemnelor și identificarea aeronavelor fără pilot la bord și pentru înregistrarea operatorilor de aeronave fără pilot la bord, </w:t>
            </w:r>
            <w:r w:rsidR="00BD41E6">
              <w:rPr>
                <w:rFonts w:ascii="Times New Roman" w:eastAsia="Times New Roman" w:hAnsi="Times New Roman" w:cs="Times New Roman"/>
                <w:sz w:val="24"/>
                <w:szCs w:val="24"/>
                <w:lang w:eastAsia="en-GB"/>
              </w:rPr>
              <w:t xml:space="preserve">precum </w:t>
            </w:r>
            <w:r w:rsidRPr="00765E6E">
              <w:rPr>
                <w:rFonts w:ascii="Times New Roman" w:eastAsia="Times New Roman" w:hAnsi="Times New Roman" w:cs="Times New Roman"/>
                <w:sz w:val="24"/>
                <w:szCs w:val="24"/>
                <w:lang w:eastAsia="en-GB"/>
              </w:rPr>
              <w:t>și înmatricularea aeronavelor fără pilot la bord certificate.</w:t>
            </w:r>
          </w:p>
          <w:p w14:paraId="5F1D507F" w14:textId="268A6C71"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De asemenea, proiectul stabilește obligativitatea înregistrării piloților de aeronave fără pilot la bord, în cazul în care operează o aeronavă fără pilot la bord care, în caz de impact, poate imprima unei persoane o energie cinetică de peste 80 jouli sau a cărei operare prezintă riscuri la adresa vieții private, a protecției datelor cu caracter personal, a securității sau a mediului.</w:t>
            </w:r>
          </w:p>
          <w:p w14:paraId="02A60D41" w14:textId="77777777"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Studiile au demonstrat că aeronavele fără pilot la bord cu o masă la decolare mai mare sau egală cu 250 g prezintă riscuri la adresa securității și, prin urmare, operatorii UAS ai unor astfel de aeronave fără pilot la bord vor avea obligația de a se înregistra atunci când operează respectivele aeronave în categoria „deschise”.</w:t>
            </w:r>
          </w:p>
          <w:p w14:paraId="3757266B" w14:textId="77777777"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Având în vedere riscurile la adresa vieții private și a protecției datelor cu caracter personal, operatorii de aeronave fără pilot la bord urmează a fi înregistrați dacă operează o aeronavă fără pilot la bord echipată cu un senzor capabil să colecteze date cu caracter personal. Această prevedere nu se va aplica însă aeronavelor fără pilot la bord care sunt considerate jucării.</w:t>
            </w:r>
          </w:p>
          <w:p w14:paraId="2569AC5E" w14:textId="1A43CD5A"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Ținând cont de faptul că</w:t>
            </w:r>
            <w:r w:rsidR="00BD41E6">
              <w:rPr>
                <w:rFonts w:ascii="Times New Roman" w:eastAsia="Times New Roman" w:hAnsi="Times New Roman" w:cs="Times New Roman"/>
                <w:sz w:val="24"/>
                <w:szCs w:val="24"/>
                <w:lang w:eastAsia="en-GB"/>
              </w:rPr>
              <w:t>,</w:t>
            </w:r>
            <w:r w:rsidRPr="00765E6E">
              <w:rPr>
                <w:rFonts w:ascii="Times New Roman" w:eastAsia="Times New Roman" w:hAnsi="Times New Roman" w:cs="Times New Roman"/>
                <w:sz w:val="24"/>
                <w:szCs w:val="24"/>
                <w:lang w:eastAsia="en-GB"/>
              </w:rPr>
              <w:t xml:space="preserve"> unele zone, cum ar fi spitalele, adunările de persoane, instalațiile și structurile de tipul unităților penitenciare sau al uzinelor, clădirile autorităților guvernamentale</w:t>
            </w:r>
            <w:r w:rsidR="0092412B">
              <w:rPr>
                <w:rFonts w:ascii="Times New Roman" w:eastAsia="Times New Roman" w:hAnsi="Times New Roman" w:cs="Times New Roman"/>
                <w:sz w:val="24"/>
                <w:szCs w:val="24"/>
                <w:lang w:eastAsia="en-GB"/>
              </w:rPr>
              <w:t>,</w:t>
            </w:r>
            <w:r w:rsidRPr="00765E6E">
              <w:rPr>
                <w:rFonts w:ascii="Times New Roman" w:eastAsia="Times New Roman" w:hAnsi="Times New Roman" w:cs="Times New Roman"/>
                <w:sz w:val="24"/>
                <w:szCs w:val="24"/>
                <w:lang w:eastAsia="en-GB"/>
              </w:rPr>
              <w:t xml:space="preserve"> zonele de conservare a naturii sau anumite elemente ale infrastructurii de transport, pot fi deosebit de sensibile la unele tipuri de operațiuni UAS sau la totalitatea acestora, proiectul instituie posibilitatea de a stabili norme pentru a supune anumitor condiții operarea aeronavelor fără pilot la bord din motive care nu se încadrează </w:t>
            </w:r>
            <w:r w:rsidRPr="00765E6E">
              <w:rPr>
                <w:rFonts w:ascii="Times New Roman" w:eastAsia="Times New Roman" w:hAnsi="Times New Roman" w:cs="Times New Roman"/>
                <w:sz w:val="24"/>
                <w:szCs w:val="24"/>
                <w:lang w:eastAsia="en-GB"/>
              </w:rPr>
              <w:lastRenderedPageBreak/>
              <w:t>în domeniul de aplicare, inclusiv protecția mediului înconjurător, siguranța publică sau protecția vieții private și a datelor cu caracter personal în conformitate cu legislația în vigoare.</w:t>
            </w:r>
          </w:p>
          <w:p w14:paraId="6206664B" w14:textId="77777777"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Întrucât aeromodelele sunt considerate UAS și având în vedere nivelul bun de siguranță demonstrat de operațiunile cu aeromodele derulate în cadrul cluburilor și al asociațiilor de profil, prin elaborarea proiectului este creat un cadru favorabil dezvoltării acestui gen de activități.</w:t>
            </w:r>
          </w:p>
          <w:p w14:paraId="2A8F246A" w14:textId="77777777"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Proiectul instituie condițiile necesare pentru a oferi cetățenilor un nivel ridicat de protecție a mediului, fiind  reglementate limitarea emisiile de zgomot în cea mai mare măsură posibilă.</w:t>
            </w:r>
          </w:p>
          <w:p w14:paraId="5074AFD4" w14:textId="77777777"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De asemenea, proiectul acordă o atenție deosebită asigurării conformității produselor în contextul unei creșteri a comerțului electronic.</w:t>
            </w:r>
          </w:p>
          <w:p w14:paraId="278A3022" w14:textId="77777777"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 xml:space="preserve">Pentru a asigura un nivel ridicat de protecție a intereselor publice, cum ar fi siguranța sănătății, și pentru a garanta o concurență loială pe piață, operatorii economici urmează a fi responsabili pentru conformitatea UAS, în funcție de rolul lor respectiv în lanțul de aprovizionare și de distribuție. Este stabilită o distribuție clară și proporțională a obligațiilor, care corespund rolului deținut de fiecare operator economic în lanțul de aprovizionare și distribuție. </w:t>
            </w:r>
          </w:p>
          <w:p w14:paraId="7B655334" w14:textId="77777777"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Proiectul impune obligativitatea ca atunci când introduce pe piață un UAS, fiecare importator va înscrie pe respectivul UAS numele, denumirea comercială înregistrată sau marca înregistrată și adresa la care poate fi contactat. De asemenea, sunt prevăzute excepții, în cazurile în care dimensiunea UAS nu permite acest lucru. Acest lucru este valabil și în situațiile în care importatorul ar trebui să deschidă ambalajul pentru a-și putea înscrie numele și adresa pe UAS.</w:t>
            </w:r>
          </w:p>
          <w:p w14:paraId="7935DD56" w14:textId="77777777" w:rsidR="00CB23E1" w:rsidRPr="00765E6E" w:rsidRDefault="00CB23E1" w:rsidP="00CB23E1">
            <w:pPr>
              <w:tabs>
                <w:tab w:val="center" w:pos="5031"/>
                <w:tab w:val="left" w:pos="7245"/>
              </w:tabs>
              <w:ind w:firstLine="600"/>
              <w:jc w:val="both"/>
              <w:rPr>
                <w:rFonts w:ascii="Times New Roman" w:eastAsia="Times New Roman" w:hAnsi="Times New Roman" w:cs="Times New Roman"/>
                <w:sz w:val="24"/>
                <w:szCs w:val="24"/>
                <w:lang w:eastAsia="en-GB"/>
              </w:rPr>
            </w:pPr>
            <w:r w:rsidRPr="00765E6E">
              <w:rPr>
                <w:rFonts w:ascii="Times New Roman" w:eastAsia="Times New Roman" w:hAnsi="Times New Roman" w:cs="Times New Roman"/>
                <w:sz w:val="24"/>
                <w:szCs w:val="24"/>
                <w:lang w:eastAsia="en-GB"/>
              </w:rPr>
              <w:t>În partea ce ține de cerințe de conformitate, proiectul se limitează la stabilirea cerințelor esențiale. Pentru a înlesni evaluarea conformității cu aceste cerințe a UAS destinate operării în categoria „deschise”, este stabilit mecanismul prezumției de conformitate.</w:t>
            </w:r>
          </w:p>
          <w:p w14:paraId="567C9958" w14:textId="69DA468B" w:rsidR="00357DE1" w:rsidRPr="00765E6E" w:rsidRDefault="00CB23E1">
            <w:pPr>
              <w:pStyle w:val="NormalWeb"/>
              <w:spacing w:line="0" w:lineRule="atLeast"/>
              <w:rPr>
                <w:lang w:val="ro-RO"/>
              </w:rPr>
            </w:pPr>
            <w:r w:rsidRPr="00765E6E">
              <w:rPr>
                <w:lang w:val="ro-RO"/>
              </w:rPr>
              <w:t xml:space="preserve">Așadar, în cazul introducerii acestui ansamblu de norme și proceduri, </w:t>
            </w:r>
            <w:r w:rsidR="00BD41E6">
              <w:rPr>
                <w:lang w:val="ro-RO"/>
              </w:rPr>
              <w:t>este</w:t>
            </w:r>
            <w:r w:rsidR="00BD41E6" w:rsidRPr="00765E6E">
              <w:rPr>
                <w:lang w:val="ro-RO"/>
              </w:rPr>
              <w:t xml:space="preserve"> </w:t>
            </w:r>
            <w:r w:rsidRPr="00765E6E">
              <w:rPr>
                <w:lang w:val="ro-RO"/>
              </w:rPr>
              <w:t>certitudinea că în Republica Moldova vor exista toate premisele necesare unei dezvoltări favorabile a domeniului aferent aeronavelor fără pilot la bord, fiind în același timp garantată respectarea drepturilor și valorilor fundamentale ale omului, securității statului, siguranței zborurilor etc.</w:t>
            </w:r>
          </w:p>
        </w:tc>
      </w:tr>
      <w:tr w:rsidR="00EE64F3" w:rsidRPr="00765E6E" w14:paraId="58112EAD" w14:textId="77777777" w:rsidTr="00743202">
        <w:tc>
          <w:tcPr>
            <w:tcW w:w="10435" w:type="dxa"/>
            <w:shd w:val="clear" w:color="auto" w:fill="FFFFFF" w:themeFill="background1"/>
          </w:tcPr>
          <w:p w14:paraId="5BB20907" w14:textId="77777777" w:rsidR="00F726AF" w:rsidRPr="00765E6E" w:rsidRDefault="006D5FA3"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lastRenderedPageBreak/>
              <w:t xml:space="preserve">Fundamentarea </w:t>
            </w:r>
            <w:r w:rsidR="00E54FF7" w:rsidRPr="00765E6E">
              <w:rPr>
                <w:rFonts w:ascii="Times New Roman" w:hAnsi="Times New Roman" w:cs="Times New Roman"/>
                <w:b/>
                <w:sz w:val="24"/>
                <w:szCs w:val="24"/>
              </w:rPr>
              <w:t>economică</w:t>
            </w:r>
            <w:r w:rsidRPr="00765E6E">
              <w:rPr>
                <w:rFonts w:ascii="Times New Roman" w:hAnsi="Times New Roman" w:cs="Times New Roman"/>
                <w:b/>
                <w:sz w:val="24"/>
                <w:szCs w:val="24"/>
              </w:rPr>
              <w:t>-financiară</w:t>
            </w:r>
          </w:p>
        </w:tc>
      </w:tr>
      <w:tr w:rsidR="00EE64F3" w:rsidRPr="00765E6E" w14:paraId="648F2A02" w14:textId="77777777" w:rsidTr="00743202">
        <w:tc>
          <w:tcPr>
            <w:tcW w:w="10435" w:type="dxa"/>
            <w:shd w:val="clear" w:color="auto" w:fill="FFFFFF" w:themeFill="background1"/>
          </w:tcPr>
          <w:p w14:paraId="26389A96" w14:textId="4F68CCD9" w:rsidR="00F726AF" w:rsidRPr="00765E6E" w:rsidRDefault="006D5FA3" w:rsidP="00515B42">
            <w:pPr>
              <w:tabs>
                <w:tab w:val="center" w:pos="5031"/>
                <w:tab w:val="left" w:pos="7245"/>
              </w:tabs>
              <w:ind w:firstLine="600"/>
              <w:jc w:val="both"/>
              <w:rPr>
                <w:rFonts w:ascii="Times New Roman" w:hAnsi="Times New Roman" w:cs="Times New Roman"/>
                <w:sz w:val="24"/>
                <w:szCs w:val="24"/>
              </w:rPr>
            </w:pPr>
            <w:r w:rsidRPr="00765E6E">
              <w:rPr>
                <w:rFonts w:ascii="Times New Roman" w:hAnsi="Times New Roman" w:cs="Times New Roman"/>
                <w:sz w:val="24"/>
                <w:szCs w:val="24"/>
              </w:rPr>
              <w:t xml:space="preserve">Implementarea </w:t>
            </w:r>
            <w:r w:rsidR="001C3CAF" w:rsidRPr="00765E6E">
              <w:rPr>
                <w:rFonts w:ascii="Times New Roman" w:hAnsi="Times New Roman" w:cs="Times New Roman"/>
                <w:sz w:val="24"/>
                <w:szCs w:val="24"/>
              </w:rPr>
              <w:t>prevederilor</w:t>
            </w:r>
            <w:r w:rsidRPr="00765E6E">
              <w:rPr>
                <w:rFonts w:ascii="Times New Roman" w:hAnsi="Times New Roman" w:cs="Times New Roman"/>
                <w:sz w:val="24"/>
                <w:szCs w:val="24"/>
              </w:rPr>
              <w:t xml:space="preserve"> proiect</w:t>
            </w:r>
            <w:r w:rsidR="001C3CAF" w:rsidRPr="00765E6E">
              <w:rPr>
                <w:rFonts w:ascii="Times New Roman" w:hAnsi="Times New Roman" w:cs="Times New Roman"/>
                <w:sz w:val="24"/>
                <w:szCs w:val="24"/>
              </w:rPr>
              <w:t>ului</w:t>
            </w:r>
            <w:r w:rsidRPr="00765E6E">
              <w:rPr>
                <w:rFonts w:ascii="Times New Roman" w:hAnsi="Times New Roman" w:cs="Times New Roman"/>
                <w:sz w:val="24"/>
                <w:szCs w:val="24"/>
              </w:rPr>
              <w:t xml:space="preserve"> </w:t>
            </w:r>
            <w:r w:rsidR="004E0855">
              <w:rPr>
                <w:rFonts w:ascii="Times New Roman" w:hAnsi="Times New Roman" w:cs="Times New Roman"/>
                <w:sz w:val="24"/>
                <w:szCs w:val="24"/>
              </w:rPr>
              <w:t xml:space="preserve">de </w:t>
            </w:r>
            <w:r w:rsidR="0092412B">
              <w:rPr>
                <w:rFonts w:ascii="Times New Roman" w:hAnsi="Times New Roman" w:cs="Times New Roman"/>
                <w:sz w:val="24"/>
                <w:szCs w:val="24"/>
              </w:rPr>
              <w:t>hotărâre</w:t>
            </w:r>
            <w:r w:rsidR="004E0855">
              <w:rPr>
                <w:rFonts w:ascii="Times New Roman" w:hAnsi="Times New Roman" w:cs="Times New Roman"/>
                <w:sz w:val="24"/>
                <w:szCs w:val="24"/>
              </w:rPr>
              <w:t xml:space="preserve"> </w:t>
            </w:r>
            <w:r w:rsidRPr="00765E6E">
              <w:rPr>
                <w:rFonts w:ascii="Times New Roman" w:hAnsi="Times New Roman" w:cs="Times New Roman"/>
                <w:sz w:val="24"/>
                <w:szCs w:val="24"/>
              </w:rPr>
              <w:t>nu necesită alocarea resurselor financiare sup</w:t>
            </w:r>
            <w:r w:rsidR="009A00C1" w:rsidRPr="00765E6E">
              <w:rPr>
                <w:rFonts w:ascii="Times New Roman" w:hAnsi="Times New Roman" w:cs="Times New Roman"/>
                <w:sz w:val="24"/>
                <w:szCs w:val="24"/>
              </w:rPr>
              <w:t>limentare de la bugetul de stat</w:t>
            </w:r>
            <w:r w:rsidR="00515B42" w:rsidRPr="00765E6E">
              <w:rPr>
                <w:rFonts w:ascii="Times New Roman" w:hAnsi="Times New Roman" w:cs="Times New Roman"/>
                <w:sz w:val="24"/>
                <w:szCs w:val="24"/>
              </w:rPr>
              <w:t>.</w:t>
            </w:r>
          </w:p>
        </w:tc>
      </w:tr>
      <w:tr w:rsidR="00EE64F3" w:rsidRPr="00765E6E" w14:paraId="5FB22BF1" w14:textId="77777777" w:rsidTr="00743202">
        <w:tc>
          <w:tcPr>
            <w:tcW w:w="10435" w:type="dxa"/>
            <w:shd w:val="clear" w:color="auto" w:fill="FFFFFF" w:themeFill="background1"/>
          </w:tcPr>
          <w:p w14:paraId="634B6D6F" w14:textId="77777777" w:rsidR="00F726AF" w:rsidRPr="00765E6E" w:rsidRDefault="00A40081"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 xml:space="preserve">Modul de </w:t>
            </w:r>
            <w:r w:rsidR="00515B42" w:rsidRPr="00765E6E">
              <w:rPr>
                <w:rFonts w:ascii="Times New Roman" w:hAnsi="Times New Roman" w:cs="Times New Roman"/>
                <w:b/>
                <w:sz w:val="24"/>
                <w:szCs w:val="24"/>
              </w:rPr>
              <w:t>încorporare</w:t>
            </w:r>
            <w:r w:rsidRPr="00765E6E">
              <w:rPr>
                <w:rFonts w:ascii="Times New Roman" w:hAnsi="Times New Roman" w:cs="Times New Roman"/>
                <w:b/>
                <w:sz w:val="24"/>
                <w:szCs w:val="24"/>
              </w:rPr>
              <w:t xml:space="preserve"> a actului în cadrul normativ în vigoare</w:t>
            </w:r>
          </w:p>
        </w:tc>
      </w:tr>
      <w:tr w:rsidR="00EE64F3" w:rsidRPr="00765E6E" w14:paraId="023AEB9E" w14:textId="77777777" w:rsidTr="00743202">
        <w:tc>
          <w:tcPr>
            <w:tcW w:w="10435" w:type="dxa"/>
            <w:shd w:val="clear" w:color="auto" w:fill="FFFFFF" w:themeFill="background1"/>
          </w:tcPr>
          <w:p w14:paraId="514C969D" w14:textId="748F4C68" w:rsidR="00F726AF" w:rsidRPr="00765E6E" w:rsidRDefault="00CB23E1">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În vederea aplicării corespunzătoare a ca</w:t>
            </w:r>
            <w:r w:rsidR="004E0855">
              <w:rPr>
                <w:rFonts w:ascii="Times New Roman" w:hAnsi="Times New Roman" w:cs="Times New Roman"/>
                <w:sz w:val="24"/>
                <w:szCs w:val="24"/>
              </w:rPr>
              <w:t>d</w:t>
            </w:r>
            <w:r w:rsidRPr="00765E6E">
              <w:rPr>
                <w:rFonts w:ascii="Times New Roman" w:hAnsi="Times New Roman" w:cs="Times New Roman"/>
                <w:sz w:val="24"/>
                <w:szCs w:val="24"/>
              </w:rPr>
              <w:t>rului normativ implementat prin intermediul proiectului în cauză, este necesară stabilirea unui mecanism de colaborare între autoritățile responsabile de supravegherea spațiului aerian, autoritățile responsabile de certificarea și controlul în domeniul aviației civile, autoritățile responsabile de supravegherea pieței, autoritățile de ocrotire a normelor de drept, furnizorii de servicii de navigație aeriană și serviciile de inteligență.</w:t>
            </w:r>
          </w:p>
        </w:tc>
      </w:tr>
      <w:tr w:rsidR="00EE64F3" w:rsidRPr="00765E6E" w14:paraId="707B3C29" w14:textId="77777777" w:rsidTr="00743202">
        <w:tc>
          <w:tcPr>
            <w:tcW w:w="10435" w:type="dxa"/>
            <w:shd w:val="clear" w:color="auto" w:fill="FFFFFF" w:themeFill="background1"/>
          </w:tcPr>
          <w:p w14:paraId="296DB310" w14:textId="77777777" w:rsidR="00B25AF6" w:rsidRPr="00765E6E" w:rsidRDefault="00B25AF6"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 xml:space="preserve">Avizarea </w:t>
            </w:r>
            <w:r w:rsidR="00515B42" w:rsidRPr="00765E6E">
              <w:rPr>
                <w:rFonts w:ascii="Times New Roman" w:hAnsi="Times New Roman" w:cs="Times New Roman"/>
                <w:b/>
                <w:sz w:val="24"/>
                <w:szCs w:val="24"/>
              </w:rPr>
              <w:t>și</w:t>
            </w:r>
            <w:r w:rsidRPr="00765E6E">
              <w:rPr>
                <w:rFonts w:ascii="Times New Roman" w:hAnsi="Times New Roman" w:cs="Times New Roman"/>
                <w:b/>
                <w:sz w:val="24"/>
                <w:szCs w:val="24"/>
              </w:rPr>
              <w:t xml:space="preserve"> consultarea proiectului </w:t>
            </w:r>
          </w:p>
        </w:tc>
      </w:tr>
      <w:tr w:rsidR="00EE64F3" w:rsidRPr="00765E6E" w14:paraId="23F19C94" w14:textId="77777777" w:rsidTr="00743202">
        <w:tc>
          <w:tcPr>
            <w:tcW w:w="10435" w:type="dxa"/>
            <w:shd w:val="clear" w:color="auto" w:fill="FFFFFF" w:themeFill="background1"/>
          </w:tcPr>
          <w:p w14:paraId="42BFEF73" w14:textId="3DF12513" w:rsidR="00E7661D" w:rsidRPr="00765E6E" w:rsidRDefault="008E1B35" w:rsidP="00515B42">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Proiectul </w:t>
            </w:r>
            <w:r w:rsidR="00CE3B60" w:rsidRPr="00765E6E">
              <w:rPr>
                <w:rFonts w:ascii="Times New Roman" w:hAnsi="Times New Roman" w:cs="Times New Roman"/>
                <w:sz w:val="24"/>
                <w:szCs w:val="24"/>
              </w:rPr>
              <w:t xml:space="preserve">de </w:t>
            </w:r>
            <w:r w:rsidR="00183F70" w:rsidRPr="00765E6E">
              <w:rPr>
                <w:rFonts w:ascii="Times New Roman" w:hAnsi="Times New Roman" w:cs="Times New Roman"/>
                <w:sz w:val="24"/>
                <w:szCs w:val="24"/>
              </w:rPr>
              <w:t>hotărâre</w:t>
            </w:r>
            <w:r w:rsidR="00CE3B60" w:rsidRPr="00765E6E">
              <w:rPr>
                <w:rFonts w:ascii="Times New Roman" w:hAnsi="Times New Roman" w:cs="Times New Roman"/>
                <w:sz w:val="24"/>
                <w:szCs w:val="24"/>
              </w:rPr>
              <w:t xml:space="preserve"> </w:t>
            </w:r>
            <w:r w:rsidRPr="00765E6E">
              <w:rPr>
                <w:rFonts w:ascii="Times New Roman" w:hAnsi="Times New Roman" w:cs="Times New Roman"/>
                <w:sz w:val="24"/>
                <w:szCs w:val="24"/>
              </w:rPr>
              <w:t>urmează să fie</w:t>
            </w:r>
            <w:r w:rsidR="00515B42" w:rsidRPr="00765E6E">
              <w:rPr>
                <w:rFonts w:ascii="Times New Roman" w:hAnsi="Times New Roman" w:cs="Times New Roman"/>
                <w:sz w:val="24"/>
                <w:szCs w:val="24"/>
              </w:rPr>
              <w:t xml:space="preserve"> consultat și avizat cu </w:t>
            </w:r>
            <w:r w:rsidR="004C0F85" w:rsidRPr="00765E6E">
              <w:rPr>
                <w:rFonts w:ascii="Times New Roman" w:hAnsi="Times New Roman" w:cs="Times New Roman"/>
                <w:sz w:val="24"/>
                <w:szCs w:val="24"/>
              </w:rPr>
              <w:t>autoritățile responsabile de implementarea prevederilor conținute în proiect, instituțiile interesate, agenții aeronautici, în</w:t>
            </w:r>
            <w:r w:rsidR="00515B42" w:rsidRPr="00765E6E">
              <w:rPr>
                <w:rFonts w:ascii="Times New Roman" w:hAnsi="Times New Roman" w:cs="Times New Roman"/>
                <w:sz w:val="24"/>
                <w:szCs w:val="24"/>
              </w:rPr>
              <w:t xml:space="preserve"> conformitate cu prevederile Legii nr. 100/2017 cu privire la actele normative. În cadrul procesului de consultate și avizare se propune implicarea autorităților publice interesate și instituțiilor publice și private vizate, </w:t>
            </w:r>
            <w:r w:rsidR="000263A3" w:rsidRPr="00765E6E">
              <w:rPr>
                <w:rFonts w:ascii="Times New Roman" w:hAnsi="Times New Roman" w:cs="Times New Roman"/>
                <w:sz w:val="24"/>
                <w:szCs w:val="24"/>
              </w:rPr>
              <w:t>și anume</w:t>
            </w:r>
            <w:r w:rsidR="00E7661D" w:rsidRPr="00765E6E">
              <w:rPr>
                <w:rFonts w:ascii="Times New Roman" w:hAnsi="Times New Roman" w:cs="Times New Roman"/>
                <w:sz w:val="24"/>
                <w:szCs w:val="24"/>
              </w:rPr>
              <w:t>:</w:t>
            </w:r>
          </w:p>
          <w:p w14:paraId="578C06E5" w14:textId="3B9D843E" w:rsidR="00CB23E1" w:rsidRPr="00765E6E" w:rsidRDefault="00CB23E1" w:rsidP="00384AB9">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Ministerul Apărării;</w:t>
            </w:r>
          </w:p>
          <w:p w14:paraId="24E71824" w14:textId="0D232C1B" w:rsidR="00CB23E1" w:rsidRPr="00765E6E" w:rsidRDefault="00CB23E1" w:rsidP="00384AB9">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Ministerul Agriculturii și Industriei Alimentare;</w:t>
            </w:r>
          </w:p>
          <w:p w14:paraId="4DDF3FD4" w14:textId="77777777" w:rsidR="004E0855" w:rsidRDefault="004E0855" w:rsidP="004E0855">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Ministerul Justiției;</w:t>
            </w:r>
          </w:p>
          <w:p w14:paraId="262988C8" w14:textId="303CF755" w:rsidR="00604018" w:rsidRPr="00765E6E" w:rsidRDefault="00604018" w:rsidP="004E0855">
            <w:pPr>
              <w:pStyle w:val="ListParagraph"/>
              <w:numPr>
                <w:ilvl w:val="0"/>
                <w:numId w:val="16"/>
              </w:numPr>
              <w:spacing w:after="80"/>
              <w:jc w:val="both"/>
              <w:rPr>
                <w:rFonts w:ascii="Times New Roman" w:hAnsi="Times New Roman" w:cs="Times New Roman"/>
                <w:sz w:val="24"/>
                <w:szCs w:val="24"/>
              </w:rPr>
            </w:pPr>
            <w:r>
              <w:rPr>
                <w:rFonts w:ascii="Times New Roman" w:hAnsi="Times New Roman" w:cs="Times New Roman"/>
                <w:sz w:val="24"/>
                <w:szCs w:val="24"/>
              </w:rPr>
              <w:t>Ministerul Afacerilor Interne;</w:t>
            </w:r>
          </w:p>
          <w:p w14:paraId="195FC0D5" w14:textId="06701B3B" w:rsidR="00CB23E1" w:rsidRPr="00765E6E" w:rsidRDefault="00CB23E1" w:rsidP="00384AB9">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Serviciul de Informații și Securitate;</w:t>
            </w:r>
          </w:p>
          <w:p w14:paraId="15D14FB9" w14:textId="240796FB" w:rsidR="00CB23E1" w:rsidRPr="00765E6E" w:rsidRDefault="00CB23E1" w:rsidP="00384AB9">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Centrul Național Anticorupție;</w:t>
            </w:r>
          </w:p>
          <w:p w14:paraId="5237D374" w14:textId="5C4F1D83" w:rsidR="00CB23E1" w:rsidRPr="00765E6E" w:rsidRDefault="00CB23E1" w:rsidP="00384AB9">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Serviciul de Protecție și Pază de Stat;</w:t>
            </w:r>
          </w:p>
          <w:p w14:paraId="582514C7" w14:textId="5D538025" w:rsidR="00515B42" w:rsidRPr="00765E6E" w:rsidRDefault="00CB23E1" w:rsidP="00384AB9">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Agenți aeronautici</w:t>
            </w:r>
            <w:r w:rsidR="00384AB9" w:rsidRPr="00765E6E">
              <w:rPr>
                <w:rFonts w:ascii="Times New Roman" w:hAnsi="Times New Roman" w:cs="Times New Roman"/>
                <w:sz w:val="24"/>
                <w:szCs w:val="24"/>
              </w:rPr>
              <w:t>;</w:t>
            </w:r>
          </w:p>
          <w:p w14:paraId="219AFE85" w14:textId="4D2A2A2A" w:rsidR="00384AB9" w:rsidRPr="00765E6E" w:rsidRDefault="00CB23E1" w:rsidP="00384AB9">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Operatori de aeronave fără pilot</w:t>
            </w:r>
            <w:r w:rsidR="00384AB9" w:rsidRPr="00765E6E">
              <w:rPr>
                <w:rFonts w:ascii="Times New Roman" w:hAnsi="Times New Roman" w:cs="Times New Roman"/>
                <w:sz w:val="24"/>
                <w:szCs w:val="24"/>
              </w:rPr>
              <w:t>.</w:t>
            </w:r>
          </w:p>
          <w:p w14:paraId="3279F95E" w14:textId="2334C1C1" w:rsidR="004E0855" w:rsidRDefault="00515B42">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În scopul respectării prevederilor Legii nr.239</w:t>
            </w:r>
            <w:r w:rsidR="004E0855">
              <w:rPr>
                <w:rFonts w:ascii="Times New Roman" w:hAnsi="Times New Roman" w:cs="Times New Roman"/>
                <w:sz w:val="24"/>
                <w:szCs w:val="24"/>
              </w:rPr>
              <w:t>/</w:t>
            </w:r>
            <w:r w:rsidRPr="00765E6E">
              <w:rPr>
                <w:rFonts w:ascii="Times New Roman" w:hAnsi="Times New Roman" w:cs="Times New Roman"/>
                <w:sz w:val="24"/>
                <w:szCs w:val="24"/>
              </w:rPr>
              <w:t xml:space="preserve">2008 privind transparența în procesul decizional, </w:t>
            </w:r>
            <w:r w:rsidR="004E0855" w:rsidRPr="0092412B">
              <w:rPr>
                <w:rFonts w:ascii="Times New Roman" w:hAnsi="Times New Roman" w:cs="Times New Roman"/>
                <w:sz w:val="24"/>
                <w:szCs w:val="24"/>
              </w:rPr>
              <w:t xml:space="preserve">anunțul privind inițierea procesului de elaborare a proiectului </w:t>
            </w:r>
            <w:r w:rsidR="0092412B" w:rsidRPr="0092412B">
              <w:rPr>
                <w:rFonts w:ascii="Times New Roman" w:hAnsi="Times New Roman" w:cs="Times New Roman"/>
                <w:sz w:val="24"/>
                <w:szCs w:val="24"/>
              </w:rPr>
              <w:t>hotărârii</w:t>
            </w:r>
            <w:r w:rsidR="004E0855" w:rsidRPr="0092412B">
              <w:rPr>
                <w:rFonts w:ascii="Times New Roman" w:hAnsi="Times New Roman" w:cs="Times New Roman"/>
                <w:sz w:val="24"/>
                <w:szCs w:val="24"/>
              </w:rPr>
              <w:t xml:space="preserve"> Guvernului </w:t>
            </w:r>
            <w:r w:rsidR="004E0855" w:rsidRPr="0092412B">
              <w:rPr>
                <w:rFonts w:ascii="Times New Roman" w:hAnsi="Times New Roman" w:cs="Times New Roman"/>
                <w:i/>
                <w:sz w:val="24"/>
                <w:szCs w:val="24"/>
              </w:rPr>
              <w:t>privind aprobarea normelor de operare a aeronavelor fără pilot la bord</w:t>
            </w:r>
            <w:r w:rsidR="004E0855" w:rsidRPr="0092412B">
              <w:rPr>
                <w:rFonts w:ascii="Times New Roman" w:hAnsi="Times New Roman" w:cs="Times New Roman"/>
                <w:sz w:val="24"/>
                <w:szCs w:val="24"/>
              </w:rPr>
              <w:t xml:space="preserve"> a fost plasat pe pagina </w:t>
            </w:r>
            <w:r w:rsidR="004E0855">
              <w:rPr>
                <w:rFonts w:ascii="Times New Roman" w:hAnsi="Times New Roman" w:cs="Times New Roman"/>
                <w:sz w:val="24"/>
                <w:szCs w:val="24"/>
              </w:rPr>
              <w:t xml:space="preserve">web </w:t>
            </w:r>
            <w:r w:rsidR="004E0855" w:rsidRPr="0092412B">
              <w:rPr>
                <w:rFonts w:ascii="Times New Roman" w:hAnsi="Times New Roman" w:cs="Times New Roman"/>
                <w:sz w:val="24"/>
                <w:szCs w:val="24"/>
              </w:rPr>
              <w:t xml:space="preserve">oficială a MIDR – </w:t>
            </w:r>
            <w:r w:rsidR="004E0855" w:rsidRPr="00765E6E">
              <w:rPr>
                <w:rFonts w:ascii="Times New Roman" w:hAnsi="Times New Roman" w:cs="Times New Roman"/>
                <w:sz w:val="24"/>
                <w:szCs w:val="24"/>
              </w:rPr>
              <w:t xml:space="preserve">compartimentul „Transparența”, directoriul Transparență decizională/Anunțuri </w:t>
            </w:r>
            <w:r w:rsidR="004E0855">
              <w:rPr>
                <w:rFonts w:ascii="Times New Roman" w:hAnsi="Times New Roman" w:cs="Times New Roman"/>
                <w:sz w:val="24"/>
                <w:szCs w:val="24"/>
              </w:rPr>
              <w:t>de inițiere a politicilor</w:t>
            </w:r>
            <w:r w:rsidR="004E0855" w:rsidRPr="00765E6E">
              <w:rPr>
                <w:rFonts w:ascii="Times New Roman" w:hAnsi="Times New Roman" w:cs="Times New Roman"/>
                <w:sz w:val="24"/>
                <w:szCs w:val="24"/>
              </w:rPr>
              <w:t>”</w:t>
            </w:r>
            <w:r w:rsidR="004E0855" w:rsidRPr="0092412B">
              <w:rPr>
                <w:rFonts w:ascii="Times New Roman" w:hAnsi="Times New Roman" w:cs="Times New Roman"/>
                <w:sz w:val="24"/>
                <w:szCs w:val="24"/>
              </w:rPr>
              <w:t xml:space="preserve">, iar </w:t>
            </w:r>
            <w:r w:rsidRPr="00765E6E">
              <w:rPr>
                <w:rFonts w:ascii="Times New Roman" w:hAnsi="Times New Roman" w:cs="Times New Roman"/>
                <w:sz w:val="24"/>
                <w:szCs w:val="24"/>
              </w:rPr>
              <w:lastRenderedPageBreak/>
              <w:t xml:space="preserve">proiectul </w:t>
            </w:r>
            <w:r w:rsidR="004E0855">
              <w:rPr>
                <w:rFonts w:ascii="Times New Roman" w:hAnsi="Times New Roman" w:cs="Times New Roman"/>
                <w:sz w:val="24"/>
                <w:szCs w:val="24"/>
              </w:rPr>
              <w:t xml:space="preserve">de </w:t>
            </w:r>
            <w:r w:rsidR="0092412B">
              <w:rPr>
                <w:rFonts w:ascii="Times New Roman" w:hAnsi="Times New Roman" w:cs="Times New Roman"/>
                <w:sz w:val="24"/>
                <w:szCs w:val="24"/>
              </w:rPr>
              <w:t>hotărâre</w:t>
            </w:r>
            <w:r w:rsidR="004E0855">
              <w:rPr>
                <w:rFonts w:ascii="Times New Roman" w:hAnsi="Times New Roman" w:cs="Times New Roman"/>
                <w:sz w:val="24"/>
                <w:szCs w:val="24"/>
              </w:rPr>
              <w:t xml:space="preserve"> </w:t>
            </w:r>
            <w:r w:rsidRPr="00765E6E">
              <w:rPr>
                <w:rFonts w:ascii="Times New Roman" w:hAnsi="Times New Roman" w:cs="Times New Roman"/>
                <w:sz w:val="24"/>
                <w:szCs w:val="24"/>
              </w:rPr>
              <w:t xml:space="preserve">poate fi accesat </w:t>
            </w:r>
            <w:r w:rsidR="004E0855">
              <w:rPr>
                <w:rFonts w:ascii="Times New Roman" w:hAnsi="Times New Roman" w:cs="Times New Roman"/>
                <w:sz w:val="24"/>
                <w:szCs w:val="24"/>
              </w:rPr>
              <w:t>în</w:t>
            </w:r>
            <w:r w:rsidRPr="00765E6E">
              <w:rPr>
                <w:rFonts w:ascii="Times New Roman" w:hAnsi="Times New Roman" w:cs="Times New Roman"/>
                <w:sz w:val="24"/>
                <w:szCs w:val="24"/>
              </w:rPr>
              <w:t xml:space="preserve"> directoriul Transparență decizională/Anunțuri privind consultările publice” și pe portalul guvernamental </w:t>
            </w:r>
            <w:r w:rsidRPr="0092412B">
              <w:rPr>
                <w:rFonts w:ascii="Times New Roman" w:hAnsi="Times New Roman" w:cs="Times New Roman"/>
                <w:color w:val="4F81BD" w:themeColor="accent1"/>
                <w:sz w:val="24"/>
                <w:szCs w:val="24"/>
                <w:u w:val="single"/>
              </w:rPr>
              <w:t>particip.gov.md</w:t>
            </w:r>
            <w:r w:rsidRPr="00765E6E">
              <w:rPr>
                <w:rFonts w:ascii="Times New Roman" w:hAnsi="Times New Roman" w:cs="Times New Roman"/>
                <w:sz w:val="24"/>
                <w:szCs w:val="24"/>
              </w:rPr>
              <w:t>.</w:t>
            </w:r>
            <w:r w:rsidR="001C3CAF" w:rsidRPr="00765E6E">
              <w:rPr>
                <w:rFonts w:ascii="Times New Roman" w:hAnsi="Times New Roman" w:cs="Times New Roman"/>
                <w:sz w:val="24"/>
                <w:szCs w:val="24"/>
              </w:rPr>
              <w:t xml:space="preserve"> </w:t>
            </w:r>
          </w:p>
          <w:p w14:paraId="52230131" w14:textId="24B811EB" w:rsidR="00515B42" w:rsidRPr="00765E6E" w:rsidRDefault="001C3CAF">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Informația privind rezultatele </w:t>
            </w:r>
            <w:r w:rsidR="004E0855">
              <w:rPr>
                <w:rFonts w:ascii="Times New Roman" w:hAnsi="Times New Roman" w:cs="Times New Roman"/>
                <w:sz w:val="24"/>
                <w:szCs w:val="24"/>
              </w:rPr>
              <w:t xml:space="preserve">procesului de </w:t>
            </w:r>
            <w:r w:rsidRPr="00765E6E">
              <w:rPr>
                <w:rFonts w:ascii="Times New Roman" w:hAnsi="Times New Roman" w:cs="Times New Roman"/>
                <w:sz w:val="24"/>
                <w:szCs w:val="24"/>
              </w:rPr>
              <w:t>aviz</w:t>
            </w:r>
            <w:r w:rsidR="004E0855">
              <w:rPr>
                <w:rFonts w:ascii="Times New Roman" w:hAnsi="Times New Roman" w:cs="Times New Roman"/>
                <w:sz w:val="24"/>
                <w:szCs w:val="24"/>
              </w:rPr>
              <w:t>are</w:t>
            </w:r>
            <w:r w:rsidRPr="00765E6E">
              <w:rPr>
                <w:rFonts w:ascii="Times New Roman" w:hAnsi="Times New Roman" w:cs="Times New Roman"/>
                <w:sz w:val="24"/>
                <w:szCs w:val="24"/>
              </w:rPr>
              <w:t xml:space="preserve"> </w:t>
            </w:r>
            <w:r w:rsidR="00CE3B60" w:rsidRPr="00765E6E">
              <w:rPr>
                <w:rFonts w:ascii="Times New Roman" w:hAnsi="Times New Roman" w:cs="Times New Roman"/>
                <w:sz w:val="24"/>
                <w:szCs w:val="24"/>
              </w:rPr>
              <w:t>și consult</w:t>
            </w:r>
            <w:r w:rsidR="004E0855">
              <w:rPr>
                <w:rFonts w:ascii="Times New Roman" w:hAnsi="Times New Roman" w:cs="Times New Roman"/>
                <w:sz w:val="24"/>
                <w:szCs w:val="24"/>
              </w:rPr>
              <w:t>are</w:t>
            </w:r>
            <w:r w:rsidR="00CE3B60" w:rsidRPr="00765E6E">
              <w:rPr>
                <w:rFonts w:ascii="Times New Roman" w:hAnsi="Times New Roman" w:cs="Times New Roman"/>
                <w:sz w:val="24"/>
                <w:szCs w:val="24"/>
              </w:rPr>
              <w:t xml:space="preserve"> public</w:t>
            </w:r>
            <w:r w:rsidR="004E0855">
              <w:rPr>
                <w:rFonts w:ascii="Times New Roman" w:hAnsi="Times New Roman" w:cs="Times New Roman"/>
                <w:sz w:val="24"/>
                <w:szCs w:val="24"/>
              </w:rPr>
              <w:t>ă</w:t>
            </w:r>
            <w:r w:rsidR="00CE3B60" w:rsidRPr="00765E6E">
              <w:rPr>
                <w:rFonts w:ascii="Times New Roman" w:hAnsi="Times New Roman" w:cs="Times New Roman"/>
                <w:sz w:val="24"/>
                <w:szCs w:val="24"/>
              </w:rPr>
              <w:t xml:space="preserve"> </w:t>
            </w:r>
            <w:r w:rsidRPr="00765E6E">
              <w:rPr>
                <w:rFonts w:ascii="Times New Roman" w:hAnsi="Times New Roman" w:cs="Times New Roman"/>
                <w:sz w:val="24"/>
                <w:szCs w:val="24"/>
              </w:rPr>
              <w:t xml:space="preserve">va fi inclusă în </w:t>
            </w:r>
            <w:r w:rsidR="00CE3B60" w:rsidRPr="00765E6E">
              <w:rPr>
                <w:rFonts w:ascii="Times New Roman" w:hAnsi="Times New Roman" w:cs="Times New Roman"/>
                <w:sz w:val="24"/>
                <w:szCs w:val="24"/>
              </w:rPr>
              <w:t xml:space="preserve">Tabelul de </w:t>
            </w:r>
            <w:r w:rsidRPr="00765E6E">
              <w:rPr>
                <w:rFonts w:ascii="Times New Roman" w:hAnsi="Times New Roman" w:cs="Times New Roman"/>
                <w:sz w:val="24"/>
                <w:szCs w:val="24"/>
              </w:rPr>
              <w:t>sinteză.</w:t>
            </w:r>
          </w:p>
        </w:tc>
      </w:tr>
      <w:tr w:rsidR="004139FA" w:rsidRPr="00765E6E" w14:paraId="24518F4E" w14:textId="77777777" w:rsidTr="00743202">
        <w:tc>
          <w:tcPr>
            <w:tcW w:w="10435" w:type="dxa"/>
            <w:shd w:val="clear" w:color="auto" w:fill="FFFFFF" w:themeFill="background1"/>
          </w:tcPr>
          <w:p w14:paraId="0710A333" w14:textId="77777777" w:rsidR="004139FA" w:rsidRPr="00765E6E" w:rsidRDefault="004139FA"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lastRenderedPageBreak/>
              <w:t xml:space="preserve">Constatările expertizei </w:t>
            </w:r>
            <w:r w:rsidR="00A40081" w:rsidRPr="00765E6E">
              <w:rPr>
                <w:rFonts w:ascii="Times New Roman" w:hAnsi="Times New Roman" w:cs="Times New Roman"/>
                <w:b/>
                <w:sz w:val="24"/>
                <w:szCs w:val="24"/>
              </w:rPr>
              <w:t>anticorupție</w:t>
            </w:r>
          </w:p>
        </w:tc>
      </w:tr>
      <w:tr w:rsidR="004139FA" w:rsidRPr="00765E6E" w14:paraId="004A393A" w14:textId="77777777" w:rsidTr="00743202">
        <w:tc>
          <w:tcPr>
            <w:tcW w:w="10435" w:type="dxa"/>
            <w:shd w:val="clear" w:color="auto" w:fill="FFFFFF" w:themeFill="background1"/>
          </w:tcPr>
          <w:p w14:paraId="3EE9EB4D" w14:textId="77777777" w:rsidR="009323FE" w:rsidRDefault="00515B42">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Proiectul </w:t>
            </w:r>
            <w:r w:rsidR="00CE3B60" w:rsidRPr="00765E6E">
              <w:rPr>
                <w:rFonts w:ascii="Times New Roman" w:hAnsi="Times New Roman" w:cs="Times New Roman"/>
                <w:sz w:val="24"/>
                <w:szCs w:val="24"/>
              </w:rPr>
              <w:t xml:space="preserve">de </w:t>
            </w:r>
            <w:r w:rsidR="00183F70" w:rsidRPr="00765E6E">
              <w:rPr>
                <w:rFonts w:ascii="Times New Roman" w:hAnsi="Times New Roman" w:cs="Times New Roman"/>
                <w:sz w:val="24"/>
                <w:szCs w:val="24"/>
              </w:rPr>
              <w:t>hotărâre</w:t>
            </w:r>
            <w:r w:rsidR="00CE3B60" w:rsidRPr="00765E6E">
              <w:rPr>
                <w:rFonts w:ascii="Times New Roman" w:hAnsi="Times New Roman" w:cs="Times New Roman"/>
                <w:sz w:val="24"/>
                <w:szCs w:val="24"/>
              </w:rPr>
              <w:t xml:space="preserve"> va fi </w:t>
            </w:r>
            <w:r w:rsidRPr="00765E6E">
              <w:rPr>
                <w:rFonts w:ascii="Times New Roman" w:hAnsi="Times New Roman" w:cs="Times New Roman"/>
                <w:sz w:val="24"/>
                <w:szCs w:val="24"/>
              </w:rPr>
              <w:t xml:space="preserve">supus expertizei anticorupție în conformitate cu prevederile art. 35 din Legea </w:t>
            </w:r>
            <w:r w:rsidR="004C0F85" w:rsidRPr="00765E6E">
              <w:rPr>
                <w:rFonts w:ascii="Times New Roman" w:hAnsi="Times New Roman" w:cs="Times New Roman"/>
                <w:sz w:val="24"/>
                <w:szCs w:val="24"/>
              </w:rPr>
              <w:t>nr.</w:t>
            </w:r>
            <w:r w:rsidRPr="00765E6E">
              <w:rPr>
                <w:rFonts w:ascii="Times New Roman" w:hAnsi="Times New Roman" w:cs="Times New Roman"/>
                <w:sz w:val="24"/>
                <w:szCs w:val="24"/>
              </w:rPr>
              <w:t>100/2017 cu privire la actele normative, fiind solicitată efectuarea expertizei de către Centrul Național Anticorupție.</w:t>
            </w:r>
            <w:r w:rsidR="001C3CAF" w:rsidRPr="00765E6E">
              <w:rPr>
                <w:rFonts w:ascii="Times New Roman" w:hAnsi="Times New Roman" w:cs="Times New Roman"/>
                <w:sz w:val="24"/>
                <w:szCs w:val="24"/>
              </w:rPr>
              <w:t xml:space="preserve"> </w:t>
            </w:r>
          </w:p>
          <w:p w14:paraId="67F36A84" w14:textId="44942928" w:rsidR="004139FA" w:rsidRPr="00765E6E" w:rsidRDefault="001C3CAF">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Informația privind rezultatele expertizei anticorupție va fi inclusă în </w:t>
            </w:r>
            <w:r w:rsidR="009323FE">
              <w:rPr>
                <w:rFonts w:ascii="Times New Roman" w:hAnsi="Times New Roman" w:cs="Times New Roman"/>
                <w:sz w:val="24"/>
                <w:szCs w:val="24"/>
              </w:rPr>
              <w:t xml:space="preserve">Tabelul de </w:t>
            </w:r>
            <w:r w:rsidRPr="00765E6E">
              <w:rPr>
                <w:rFonts w:ascii="Times New Roman" w:hAnsi="Times New Roman" w:cs="Times New Roman"/>
                <w:sz w:val="24"/>
                <w:szCs w:val="24"/>
              </w:rPr>
              <w:t>sinteză</w:t>
            </w:r>
            <w:r w:rsidR="009323FE">
              <w:rPr>
                <w:rFonts w:ascii="Times New Roman" w:hAnsi="Times New Roman" w:cs="Times New Roman"/>
                <w:sz w:val="24"/>
                <w:szCs w:val="24"/>
              </w:rPr>
              <w:t>.</w:t>
            </w:r>
          </w:p>
        </w:tc>
      </w:tr>
      <w:tr w:rsidR="00A40081" w:rsidRPr="00765E6E" w14:paraId="2A96D2FE" w14:textId="77777777" w:rsidTr="007C2AD5">
        <w:tc>
          <w:tcPr>
            <w:tcW w:w="10435" w:type="dxa"/>
            <w:shd w:val="clear" w:color="auto" w:fill="FFFFFF" w:themeFill="background1"/>
          </w:tcPr>
          <w:p w14:paraId="3A820F6E" w14:textId="77777777" w:rsidR="00A40081" w:rsidRPr="00765E6E" w:rsidRDefault="00A40081" w:rsidP="007C2AD5">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Constatările expertizei de compatibilitate</w:t>
            </w:r>
          </w:p>
        </w:tc>
      </w:tr>
      <w:tr w:rsidR="00A40081" w:rsidRPr="00765E6E" w14:paraId="01FAB722" w14:textId="77777777" w:rsidTr="007C2AD5">
        <w:tc>
          <w:tcPr>
            <w:tcW w:w="10435" w:type="dxa"/>
            <w:shd w:val="clear" w:color="auto" w:fill="FFFFFF" w:themeFill="background1"/>
          </w:tcPr>
          <w:p w14:paraId="7DDA0321" w14:textId="77777777" w:rsidR="009323FE" w:rsidRDefault="00515B42">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Proiectul </w:t>
            </w:r>
            <w:r w:rsidR="00CE3B60" w:rsidRPr="00765E6E">
              <w:rPr>
                <w:rFonts w:ascii="Times New Roman" w:hAnsi="Times New Roman" w:cs="Times New Roman"/>
                <w:sz w:val="24"/>
                <w:szCs w:val="24"/>
              </w:rPr>
              <w:t xml:space="preserve">de </w:t>
            </w:r>
            <w:r w:rsidR="00183F70" w:rsidRPr="00765E6E">
              <w:rPr>
                <w:rFonts w:ascii="Times New Roman" w:hAnsi="Times New Roman" w:cs="Times New Roman"/>
                <w:sz w:val="24"/>
                <w:szCs w:val="24"/>
              </w:rPr>
              <w:t>hotărâre</w:t>
            </w:r>
            <w:r w:rsidR="00CE3B60" w:rsidRPr="00765E6E">
              <w:rPr>
                <w:rFonts w:ascii="Times New Roman" w:hAnsi="Times New Roman" w:cs="Times New Roman"/>
                <w:sz w:val="24"/>
                <w:szCs w:val="24"/>
              </w:rPr>
              <w:t xml:space="preserve"> va fi </w:t>
            </w:r>
            <w:r w:rsidRPr="00765E6E">
              <w:rPr>
                <w:rFonts w:ascii="Times New Roman" w:hAnsi="Times New Roman" w:cs="Times New Roman"/>
                <w:sz w:val="24"/>
                <w:szCs w:val="24"/>
              </w:rPr>
              <w:t xml:space="preserve">supus expertizei de compatibilitate cu legislația Uniunii Europene în conformitate cu prevederile art. 36 din Legea </w:t>
            </w:r>
            <w:r w:rsidR="004C0F85" w:rsidRPr="00765E6E">
              <w:rPr>
                <w:rFonts w:ascii="Times New Roman" w:hAnsi="Times New Roman" w:cs="Times New Roman"/>
                <w:sz w:val="24"/>
                <w:szCs w:val="24"/>
              </w:rPr>
              <w:t>nr.</w:t>
            </w:r>
            <w:r w:rsidRPr="00765E6E">
              <w:rPr>
                <w:rFonts w:ascii="Times New Roman" w:hAnsi="Times New Roman" w:cs="Times New Roman"/>
                <w:sz w:val="24"/>
                <w:szCs w:val="24"/>
              </w:rPr>
              <w:t>100/2017 cu privire la actele normative, fiind solicitată expertiza Centrului de Armonizare a Legislației.</w:t>
            </w:r>
            <w:r w:rsidR="001C3CAF" w:rsidRPr="00765E6E">
              <w:rPr>
                <w:rFonts w:ascii="Times New Roman" w:hAnsi="Times New Roman" w:cs="Times New Roman"/>
                <w:sz w:val="24"/>
                <w:szCs w:val="24"/>
              </w:rPr>
              <w:t xml:space="preserve"> </w:t>
            </w:r>
          </w:p>
          <w:p w14:paraId="77292EF0" w14:textId="2FB7043F" w:rsidR="00A40081" w:rsidRPr="00765E6E" w:rsidRDefault="001C3CAF">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Urmare avizului Centrului de Armonizare a Legislației v</w:t>
            </w:r>
            <w:r w:rsidR="00EF2A67" w:rsidRPr="00765E6E">
              <w:rPr>
                <w:rFonts w:ascii="Times New Roman" w:hAnsi="Times New Roman" w:cs="Times New Roman"/>
                <w:sz w:val="24"/>
                <w:szCs w:val="24"/>
              </w:rPr>
              <w:t>or</w:t>
            </w:r>
            <w:r w:rsidRPr="00765E6E">
              <w:rPr>
                <w:rFonts w:ascii="Times New Roman" w:hAnsi="Times New Roman" w:cs="Times New Roman"/>
                <w:sz w:val="24"/>
                <w:szCs w:val="24"/>
              </w:rPr>
              <w:t xml:space="preserve"> fi definitivat</w:t>
            </w:r>
            <w:r w:rsidR="00EF2A67" w:rsidRPr="00765E6E">
              <w:rPr>
                <w:rFonts w:ascii="Times New Roman" w:hAnsi="Times New Roman" w:cs="Times New Roman"/>
                <w:sz w:val="24"/>
                <w:szCs w:val="24"/>
              </w:rPr>
              <w:t>e</w:t>
            </w:r>
            <w:r w:rsidRPr="00765E6E">
              <w:rPr>
                <w:rFonts w:ascii="Times New Roman" w:hAnsi="Times New Roman" w:cs="Times New Roman"/>
                <w:sz w:val="24"/>
                <w:szCs w:val="24"/>
              </w:rPr>
              <w:t xml:space="preserve"> Tabel</w:t>
            </w:r>
            <w:r w:rsidR="00EF2A67" w:rsidRPr="00765E6E">
              <w:rPr>
                <w:rFonts w:ascii="Times New Roman" w:hAnsi="Times New Roman" w:cs="Times New Roman"/>
                <w:sz w:val="24"/>
                <w:szCs w:val="24"/>
              </w:rPr>
              <w:t xml:space="preserve">ele </w:t>
            </w:r>
            <w:r w:rsidRPr="00765E6E">
              <w:rPr>
                <w:rFonts w:ascii="Times New Roman" w:hAnsi="Times New Roman" w:cs="Times New Roman"/>
                <w:sz w:val="24"/>
                <w:szCs w:val="24"/>
              </w:rPr>
              <w:t xml:space="preserve">de concordanță. </w:t>
            </w:r>
          </w:p>
        </w:tc>
      </w:tr>
      <w:tr w:rsidR="004139FA" w:rsidRPr="00765E6E" w14:paraId="470A2A0C" w14:textId="77777777" w:rsidTr="00743202">
        <w:tc>
          <w:tcPr>
            <w:tcW w:w="10435" w:type="dxa"/>
            <w:shd w:val="clear" w:color="auto" w:fill="FFFFFF" w:themeFill="background1"/>
          </w:tcPr>
          <w:p w14:paraId="0A505644" w14:textId="77777777" w:rsidR="004139FA" w:rsidRPr="00765E6E" w:rsidRDefault="004139FA"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 xml:space="preserve">Constatările </w:t>
            </w:r>
            <w:r w:rsidR="00A40081" w:rsidRPr="00765E6E">
              <w:rPr>
                <w:rFonts w:ascii="Times New Roman" w:hAnsi="Times New Roman" w:cs="Times New Roman"/>
                <w:b/>
                <w:sz w:val="24"/>
                <w:szCs w:val="24"/>
              </w:rPr>
              <w:t>expertizei juridice</w:t>
            </w:r>
          </w:p>
        </w:tc>
      </w:tr>
      <w:tr w:rsidR="004139FA" w:rsidRPr="00765E6E" w14:paraId="3CAAE3CC" w14:textId="77777777" w:rsidTr="00743202">
        <w:tc>
          <w:tcPr>
            <w:tcW w:w="10435" w:type="dxa"/>
            <w:shd w:val="clear" w:color="auto" w:fill="FFFFFF" w:themeFill="background1"/>
          </w:tcPr>
          <w:p w14:paraId="1B2AB716" w14:textId="77777777" w:rsidR="009323FE" w:rsidRDefault="00515B42">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Proiectul </w:t>
            </w:r>
            <w:r w:rsidR="00CE3B60" w:rsidRPr="00765E6E">
              <w:rPr>
                <w:rFonts w:ascii="Times New Roman" w:hAnsi="Times New Roman" w:cs="Times New Roman"/>
                <w:sz w:val="24"/>
                <w:szCs w:val="24"/>
              </w:rPr>
              <w:t xml:space="preserve">va fi </w:t>
            </w:r>
            <w:r w:rsidRPr="00765E6E">
              <w:rPr>
                <w:rFonts w:ascii="Times New Roman" w:hAnsi="Times New Roman" w:cs="Times New Roman"/>
                <w:sz w:val="24"/>
                <w:szCs w:val="24"/>
              </w:rPr>
              <w:t>supus expertizei juridice conform art.37 din Legea nr.100/2017, fiind solicitată efectuarea expertizei de către Ministerul Justiției.</w:t>
            </w:r>
            <w:r w:rsidR="001C3CAF" w:rsidRPr="00765E6E">
              <w:rPr>
                <w:rFonts w:ascii="Times New Roman" w:hAnsi="Times New Roman" w:cs="Times New Roman"/>
                <w:sz w:val="24"/>
                <w:szCs w:val="24"/>
              </w:rPr>
              <w:t xml:space="preserve"> </w:t>
            </w:r>
          </w:p>
          <w:p w14:paraId="6BFBF9CB" w14:textId="0D270800" w:rsidR="004139FA" w:rsidRPr="00765E6E" w:rsidRDefault="001C3CAF">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Concluziile expertizei juridice vor fi incluse în </w:t>
            </w:r>
            <w:r w:rsidR="009323FE">
              <w:rPr>
                <w:rFonts w:ascii="Times New Roman" w:hAnsi="Times New Roman" w:cs="Times New Roman"/>
                <w:sz w:val="24"/>
                <w:szCs w:val="24"/>
              </w:rPr>
              <w:t xml:space="preserve">Tabelul de </w:t>
            </w:r>
            <w:r w:rsidRPr="00765E6E">
              <w:rPr>
                <w:rFonts w:ascii="Times New Roman" w:hAnsi="Times New Roman" w:cs="Times New Roman"/>
                <w:sz w:val="24"/>
                <w:szCs w:val="24"/>
              </w:rPr>
              <w:t>sinteză</w:t>
            </w:r>
            <w:r w:rsidR="009323FE">
              <w:rPr>
                <w:rFonts w:ascii="Times New Roman" w:hAnsi="Times New Roman" w:cs="Times New Roman"/>
                <w:sz w:val="24"/>
                <w:szCs w:val="24"/>
              </w:rPr>
              <w:t>.</w:t>
            </w:r>
            <w:r w:rsidRPr="00765E6E">
              <w:rPr>
                <w:rFonts w:ascii="Times New Roman" w:hAnsi="Times New Roman" w:cs="Times New Roman"/>
                <w:sz w:val="24"/>
                <w:szCs w:val="24"/>
              </w:rPr>
              <w:t xml:space="preserve"> </w:t>
            </w:r>
          </w:p>
        </w:tc>
      </w:tr>
      <w:tr w:rsidR="00A40081" w:rsidRPr="00765E6E" w14:paraId="12D62A63" w14:textId="77777777" w:rsidTr="007C2AD5">
        <w:tc>
          <w:tcPr>
            <w:tcW w:w="10435" w:type="dxa"/>
            <w:shd w:val="clear" w:color="auto" w:fill="FFFFFF" w:themeFill="background1"/>
          </w:tcPr>
          <w:p w14:paraId="02F1D71D" w14:textId="77777777" w:rsidR="00A40081" w:rsidRPr="00765E6E" w:rsidRDefault="00A40081" w:rsidP="007C2AD5">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Constatările altor expertize</w:t>
            </w:r>
          </w:p>
        </w:tc>
      </w:tr>
      <w:tr w:rsidR="00A40081" w:rsidRPr="00765E6E" w14:paraId="47641950" w14:textId="77777777" w:rsidTr="00743202">
        <w:tc>
          <w:tcPr>
            <w:tcW w:w="10435" w:type="dxa"/>
            <w:shd w:val="clear" w:color="auto" w:fill="FFFFFF" w:themeFill="background1"/>
          </w:tcPr>
          <w:p w14:paraId="3D24C9F2" w14:textId="286DBC61" w:rsidR="00A40081" w:rsidRPr="00765E6E" w:rsidRDefault="0092412B" w:rsidP="0092412B">
            <w:pPr>
              <w:ind w:firstLine="576"/>
              <w:jc w:val="both"/>
              <w:rPr>
                <w:rFonts w:ascii="Times New Roman" w:hAnsi="Times New Roman" w:cs="Times New Roman"/>
                <w:sz w:val="24"/>
                <w:szCs w:val="24"/>
              </w:rPr>
            </w:pPr>
            <w:r w:rsidRPr="0092412B">
              <w:rPr>
                <w:rFonts w:ascii="Times New Roman" w:hAnsi="Times New Roman" w:cs="Times New Roman"/>
                <w:sz w:val="24"/>
                <w:szCs w:val="24"/>
              </w:rPr>
              <w:t>Proiectul de hotărâre a fost supus expertizei în cadrul Grupului de lucru al Comisiei de stat pentru</w:t>
            </w:r>
            <w:r>
              <w:rPr>
                <w:rFonts w:ascii="Times New Roman" w:hAnsi="Times New Roman" w:cs="Times New Roman"/>
                <w:sz w:val="24"/>
                <w:szCs w:val="24"/>
              </w:rPr>
              <w:t xml:space="preserve"> </w:t>
            </w:r>
            <w:r w:rsidRPr="0092412B">
              <w:rPr>
                <w:rFonts w:ascii="Times New Roman" w:hAnsi="Times New Roman" w:cs="Times New Roman"/>
                <w:sz w:val="24"/>
                <w:szCs w:val="24"/>
              </w:rPr>
              <w:t>reglementarea activității de întreprinzător în conformitate cu prevederile Hotărârii Guvernului nr. 23/2019</w:t>
            </w:r>
            <w:r>
              <w:rPr>
                <w:rFonts w:ascii="Times New Roman" w:hAnsi="Times New Roman" w:cs="Times New Roman"/>
                <w:sz w:val="24"/>
                <w:szCs w:val="24"/>
              </w:rPr>
              <w:t xml:space="preserve"> </w:t>
            </w:r>
            <w:r w:rsidRPr="0092412B">
              <w:rPr>
                <w:rFonts w:ascii="Times New Roman" w:hAnsi="Times New Roman" w:cs="Times New Roman"/>
                <w:sz w:val="24"/>
                <w:szCs w:val="24"/>
              </w:rPr>
              <w:t>cu privire la aprobarea Metodologiei de analiză a impactului în procesul de fundamentare a proiectelor de</w:t>
            </w:r>
            <w:r>
              <w:rPr>
                <w:rFonts w:ascii="Times New Roman" w:hAnsi="Times New Roman" w:cs="Times New Roman"/>
                <w:sz w:val="24"/>
                <w:szCs w:val="24"/>
              </w:rPr>
              <w:t xml:space="preserve"> </w:t>
            </w:r>
            <w:r w:rsidRPr="0092412B">
              <w:rPr>
                <w:rFonts w:ascii="Times New Roman" w:hAnsi="Times New Roman" w:cs="Times New Roman"/>
                <w:sz w:val="24"/>
                <w:szCs w:val="24"/>
              </w:rPr>
              <w:t>acte normative.</w:t>
            </w:r>
          </w:p>
        </w:tc>
      </w:tr>
    </w:tbl>
    <w:p w14:paraId="07CC37D3" w14:textId="77777777" w:rsidR="00F726AF" w:rsidRPr="00765E6E" w:rsidRDefault="00F726AF" w:rsidP="002B1035">
      <w:pPr>
        <w:spacing w:after="120" w:line="240" w:lineRule="auto"/>
        <w:ind w:firstLine="576"/>
        <w:rPr>
          <w:rFonts w:ascii="Times New Roman" w:hAnsi="Times New Roman" w:cs="Times New Roman"/>
          <w:b/>
          <w:sz w:val="24"/>
          <w:szCs w:val="24"/>
        </w:rPr>
      </w:pPr>
    </w:p>
    <w:p w14:paraId="408654C5" w14:textId="77777777" w:rsidR="00840E50" w:rsidRPr="00765E6E" w:rsidRDefault="00840E50" w:rsidP="002B1035">
      <w:pPr>
        <w:spacing w:after="120" w:line="240" w:lineRule="auto"/>
        <w:ind w:firstLine="576"/>
        <w:rPr>
          <w:rFonts w:ascii="Times New Roman" w:hAnsi="Times New Roman" w:cs="Times New Roman"/>
          <w:sz w:val="24"/>
          <w:szCs w:val="24"/>
        </w:rPr>
      </w:pPr>
    </w:p>
    <w:p w14:paraId="7C6EEF77" w14:textId="77777777" w:rsidR="006B500A" w:rsidRPr="00765E6E" w:rsidRDefault="006B500A" w:rsidP="002B1035">
      <w:pPr>
        <w:spacing w:after="120" w:line="240" w:lineRule="auto"/>
        <w:ind w:firstLine="576"/>
        <w:rPr>
          <w:rFonts w:ascii="Times New Roman" w:hAnsi="Times New Roman" w:cs="Times New Roman"/>
          <w:sz w:val="24"/>
          <w:szCs w:val="24"/>
        </w:rPr>
      </w:pPr>
    </w:p>
    <w:p w14:paraId="46E5A9A2" w14:textId="422FE09C" w:rsidR="006B500A" w:rsidRPr="00765E6E" w:rsidRDefault="00CE3B60" w:rsidP="002B1035">
      <w:pPr>
        <w:spacing w:after="120" w:line="240" w:lineRule="auto"/>
        <w:ind w:firstLine="576"/>
        <w:rPr>
          <w:rFonts w:ascii="Times New Roman" w:hAnsi="Times New Roman" w:cs="Times New Roman"/>
          <w:b/>
          <w:sz w:val="24"/>
          <w:szCs w:val="24"/>
        </w:rPr>
      </w:pPr>
      <w:r w:rsidRPr="00765E6E">
        <w:rPr>
          <w:rFonts w:ascii="Times New Roman" w:hAnsi="Times New Roman" w:cs="Times New Roman"/>
          <w:b/>
          <w:sz w:val="24"/>
          <w:szCs w:val="24"/>
        </w:rPr>
        <w:t xml:space="preserve">Secretar general </w:t>
      </w:r>
      <w:r w:rsidR="009323FE">
        <w:rPr>
          <w:rFonts w:ascii="Times New Roman" w:hAnsi="Times New Roman" w:cs="Times New Roman"/>
          <w:b/>
          <w:sz w:val="24"/>
          <w:szCs w:val="24"/>
        </w:rPr>
        <w:t>al ministerului</w:t>
      </w:r>
      <w:r w:rsidR="00765E6E" w:rsidRPr="00765E6E">
        <w:rPr>
          <w:rFonts w:ascii="Times New Roman" w:hAnsi="Times New Roman" w:cs="Times New Roman"/>
          <w:b/>
          <w:sz w:val="24"/>
          <w:szCs w:val="24"/>
        </w:rPr>
        <w:t xml:space="preserve">                                         </w:t>
      </w:r>
      <w:r w:rsidRPr="00765E6E">
        <w:rPr>
          <w:rFonts w:ascii="Times New Roman" w:hAnsi="Times New Roman" w:cs="Times New Roman"/>
          <w:b/>
          <w:sz w:val="24"/>
          <w:szCs w:val="24"/>
        </w:rPr>
        <w:tab/>
      </w:r>
      <w:r w:rsidRPr="00765E6E">
        <w:rPr>
          <w:rFonts w:ascii="Times New Roman" w:hAnsi="Times New Roman" w:cs="Times New Roman"/>
          <w:b/>
          <w:sz w:val="24"/>
          <w:szCs w:val="24"/>
        </w:rPr>
        <w:tab/>
      </w:r>
      <w:r w:rsidRPr="00765E6E">
        <w:rPr>
          <w:rFonts w:ascii="Times New Roman" w:hAnsi="Times New Roman" w:cs="Times New Roman"/>
          <w:b/>
          <w:sz w:val="24"/>
          <w:szCs w:val="24"/>
        </w:rPr>
        <w:tab/>
      </w:r>
      <w:r w:rsidRPr="00765E6E">
        <w:rPr>
          <w:rFonts w:ascii="Times New Roman" w:hAnsi="Times New Roman" w:cs="Times New Roman"/>
          <w:b/>
          <w:sz w:val="24"/>
          <w:szCs w:val="24"/>
        </w:rPr>
        <w:tab/>
        <w:t>Lilia DABIJA</w:t>
      </w:r>
    </w:p>
    <w:p w14:paraId="73A97A00" w14:textId="77777777" w:rsidR="006B500A" w:rsidRPr="00765E6E" w:rsidRDefault="006B500A" w:rsidP="002B1035">
      <w:pPr>
        <w:spacing w:after="120" w:line="240" w:lineRule="auto"/>
        <w:ind w:firstLine="576"/>
        <w:rPr>
          <w:rFonts w:ascii="Times New Roman" w:hAnsi="Times New Roman" w:cs="Times New Roman"/>
          <w:sz w:val="24"/>
          <w:szCs w:val="24"/>
        </w:rPr>
      </w:pPr>
    </w:p>
    <w:p w14:paraId="47BA3D26" w14:textId="77777777" w:rsidR="00572743" w:rsidRPr="00765E6E" w:rsidRDefault="00572743" w:rsidP="002B1035">
      <w:pPr>
        <w:spacing w:after="120" w:line="240" w:lineRule="auto"/>
        <w:ind w:firstLine="576"/>
        <w:rPr>
          <w:rFonts w:ascii="Times New Roman" w:hAnsi="Times New Roman" w:cs="Times New Roman"/>
          <w:b/>
          <w:sz w:val="24"/>
          <w:szCs w:val="24"/>
        </w:rPr>
      </w:pPr>
    </w:p>
    <w:sectPr w:rsidR="00572743" w:rsidRPr="00765E6E" w:rsidSect="00F726AF">
      <w:pgSz w:w="11906" w:h="16838"/>
      <w:pgMar w:top="720" w:right="864" w:bottom="720" w:left="86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E948B" w14:textId="77777777" w:rsidR="00443853" w:rsidRDefault="00443853" w:rsidP="00D660BC">
      <w:pPr>
        <w:spacing w:after="0" w:line="240" w:lineRule="auto"/>
      </w:pPr>
      <w:r>
        <w:separator/>
      </w:r>
    </w:p>
  </w:endnote>
  <w:endnote w:type="continuationSeparator" w:id="0">
    <w:p w14:paraId="744671BC" w14:textId="77777777" w:rsidR="00443853" w:rsidRDefault="00443853" w:rsidP="00D6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EUAlbertina">
    <w:altName w:val="Cambria"/>
    <w:charset w:val="01"/>
    <w:family w:val="roman"/>
    <w:pitch w:val="variable"/>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F5D5D" w14:textId="77777777" w:rsidR="00443853" w:rsidRDefault="00443853" w:rsidP="00D660BC">
      <w:pPr>
        <w:spacing w:after="0" w:line="240" w:lineRule="auto"/>
      </w:pPr>
      <w:r>
        <w:separator/>
      </w:r>
    </w:p>
  </w:footnote>
  <w:footnote w:type="continuationSeparator" w:id="0">
    <w:p w14:paraId="0B1FBFE7" w14:textId="77777777" w:rsidR="00443853" w:rsidRDefault="00443853" w:rsidP="00D66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69495641"/>
    <w:lvl w:ilvl="0" w:tplc="FD0C7F64">
      <w:start w:val="1"/>
      <w:numFmt w:val="decimal"/>
      <w:lvlText w:val="%1."/>
      <w:lvlJc w:val="left"/>
      <w:pPr>
        <w:ind w:left="720" w:hanging="360"/>
      </w:pPr>
    </w:lvl>
    <w:lvl w:ilvl="1" w:tplc="9E021974">
      <w:start w:val="1"/>
      <w:numFmt w:val="lowerLetter"/>
      <w:lvlText w:val="%2."/>
      <w:lvlJc w:val="left"/>
      <w:pPr>
        <w:ind w:left="1440" w:hanging="360"/>
      </w:pPr>
    </w:lvl>
    <w:lvl w:ilvl="2" w:tplc="D5524020">
      <w:start w:val="1"/>
      <w:numFmt w:val="lowerRoman"/>
      <w:lvlText w:val="%3."/>
      <w:lvlJc w:val="right"/>
      <w:pPr>
        <w:ind w:left="2160" w:hanging="180"/>
      </w:pPr>
    </w:lvl>
    <w:lvl w:ilvl="3" w:tplc="5DB0A9E6">
      <w:start w:val="1"/>
      <w:numFmt w:val="decimal"/>
      <w:lvlText w:val="%4."/>
      <w:lvlJc w:val="left"/>
      <w:pPr>
        <w:ind w:left="2880" w:hanging="360"/>
      </w:pPr>
    </w:lvl>
    <w:lvl w:ilvl="4" w:tplc="8CC024E2">
      <w:start w:val="1"/>
      <w:numFmt w:val="lowerLetter"/>
      <w:lvlText w:val="%5."/>
      <w:lvlJc w:val="left"/>
      <w:pPr>
        <w:ind w:left="3600" w:hanging="360"/>
      </w:pPr>
    </w:lvl>
    <w:lvl w:ilvl="5" w:tplc="63AA0D62">
      <w:start w:val="1"/>
      <w:numFmt w:val="lowerRoman"/>
      <w:lvlText w:val="%6."/>
      <w:lvlJc w:val="right"/>
      <w:pPr>
        <w:ind w:left="4320" w:hanging="180"/>
      </w:pPr>
    </w:lvl>
    <w:lvl w:ilvl="6" w:tplc="B25AAE0E">
      <w:start w:val="1"/>
      <w:numFmt w:val="decimal"/>
      <w:lvlText w:val="%7."/>
      <w:lvlJc w:val="left"/>
      <w:pPr>
        <w:ind w:left="5040" w:hanging="360"/>
      </w:pPr>
    </w:lvl>
    <w:lvl w:ilvl="7" w:tplc="DDEAFCA0">
      <w:start w:val="1"/>
      <w:numFmt w:val="lowerLetter"/>
      <w:lvlText w:val="%8."/>
      <w:lvlJc w:val="left"/>
      <w:pPr>
        <w:ind w:left="5760" w:hanging="360"/>
      </w:pPr>
    </w:lvl>
    <w:lvl w:ilvl="8" w:tplc="0C3CABCA">
      <w:start w:val="1"/>
      <w:numFmt w:val="lowerRoman"/>
      <w:lvlText w:val="%9."/>
      <w:lvlJc w:val="right"/>
      <w:pPr>
        <w:ind w:left="6480" w:hanging="180"/>
      </w:pPr>
    </w:lvl>
  </w:abstractNum>
  <w:abstractNum w:abstractNumId="1" w15:restartNumberingAfterBreak="0">
    <w:nsid w:val="0A7F5BB1"/>
    <w:multiLevelType w:val="hybridMultilevel"/>
    <w:tmpl w:val="3F62EC4A"/>
    <w:lvl w:ilvl="0" w:tplc="6D1E7A3C">
      <w:start w:val="1"/>
      <w:numFmt w:val="decimal"/>
      <w:lvlText w:val="%1."/>
      <w:lvlJc w:val="left"/>
      <w:pPr>
        <w:ind w:left="927" w:hanging="360"/>
      </w:pPr>
      <w:rPr>
        <w:rFonts w:hint="default"/>
        <w:b/>
        <w:i w:val="0"/>
        <w:color w:val="auto"/>
      </w:rPr>
    </w:lvl>
    <w:lvl w:ilvl="1" w:tplc="728A96E2">
      <w:start w:val="1"/>
      <w:numFmt w:val="lowerLetter"/>
      <w:lvlText w:val="(%2)"/>
      <w:lvlJc w:val="left"/>
      <w:pPr>
        <w:ind w:left="1707" w:hanging="420"/>
      </w:pPr>
      <w:rPr>
        <w:rFonts w:eastAsia="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59656D7"/>
    <w:multiLevelType w:val="hybridMultilevel"/>
    <w:tmpl w:val="CA42C832"/>
    <w:lvl w:ilvl="0" w:tplc="BDB66276">
      <w:start w:val="1"/>
      <w:numFmt w:val="upperRoman"/>
      <w:lvlText w:val="%1."/>
      <w:lvlJc w:val="righ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B72F3C"/>
    <w:multiLevelType w:val="hybridMultilevel"/>
    <w:tmpl w:val="F482ACD4"/>
    <w:lvl w:ilvl="0" w:tplc="E050FAA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FE5104"/>
    <w:multiLevelType w:val="hybridMultilevel"/>
    <w:tmpl w:val="6436FDB8"/>
    <w:lvl w:ilvl="0" w:tplc="C75A5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AA2D14"/>
    <w:multiLevelType w:val="hybridMultilevel"/>
    <w:tmpl w:val="13AAE746"/>
    <w:lvl w:ilvl="0" w:tplc="2D1CE9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645DFC"/>
    <w:multiLevelType w:val="hybridMultilevel"/>
    <w:tmpl w:val="93E09A20"/>
    <w:lvl w:ilvl="0" w:tplc="6DD625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2B0D96"/>
    <w:multiLevelType w:val="hybridMultilevel"/>
    <w:tmpl w:val="A9B64B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6344D1"/>
    <w:multiLevelType w:val="hybridMultilevel"/>
    <w:tmpl w:val="595A4188"/>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6930A2"/>
    <w:multiLevelType w:val="hybridMultilevel"/>
    <w:tmpl w:val="EFCAAC9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4" w15:restartNumberingAfterBreak="0">
    <w:nsid w:val="562E632C"/>
    <w:multiLevelType w:val="hybridMultilevel"/>
    <w:tmpl w:val="D81648A2"/>
    <w:lvl w:ilvl="0" w:tplc="CA1C3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7A1B58"/>
    <w:multiLevelType w:val="hybridMultilevel"/>
    <w:tmpl w:val="4BBCC624"/>
    <w:lvl w:ilvl="0" w:tplc="04F22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D6320"/>
    <w:multiLevelType w:val="hybridMultilevel"/>
    <w:tmpl w:val="4D96E05A"/>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7" w15:restartNumberingAfterBreak="0">
    <w:nsid w:val="6D120E7C"/>
    <w:multiLevelType w:val="hybridMultilevel"/>
    <w:tmpl w:val="B6AC6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4"/>
  </w:num>
  <w:num w:numId="3">
    <w:abstractNumId w:val="8"/>
  </w:num>
  <w:num w:numId="4">
    <w:abstractNumId w:val="9"/>
  </w:num>
  <w:num w:numId="5">
    <w:abstractNumId w:val="12"/>
  </w:num>
  <w:num w:numId="6">
    <w:abstractNumId w:val="6"/>
  </w:num>
  <w:num w:numId="7">
    <w:abstractNumId w:val="14"/>
  </w:num>
  <w:num w:numId="8">
    <w:abstractNumId w:val="15"/>
  </w:num>
  <w:num w:numId="9">
    <w:abstractNumId w:val="7"/>
  </w:num>
  <w:num w:numId="10">
    <w:abstractNumId w:val="5"/>
  </w:num>
  <w:num w:numId="11">
    <w:abstractNumId w:val="3"/>
  </w:num>
  <w:num w:numId="12">
    <w:abstractNumId w:val="10"/>
  </w:num>
  <w:num w:numId="13">
    <w:abstractNumId w:val="0"/>
  </w:num>
  <w:num w:numId="14">
    <w:abstractNumId w:val="1"/>
  </w:num>
  <w:num w:numId="15">
    <w:abstractNumId w:val="17"/>
  </w:num>
  <w:num w:numId="16">
    <w:abstractNumId w:val="13"/>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63A3"/>
    <w:rsid w:val="000270D5"/>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1989"/>
    <w:rsid w:val="00061AAF"/>
    <w:rsid w:val="00062C91"/>
    <w:rsid w:val="00064157"/>
    <w:rsid w:val="00065BDC"/>
    <w:rsid w:val="00066345"/>
    <w:rsid w:val="0006645B"/>
    <w:rsid w:val="00070A6F"/>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35C"/>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414A"/>
    <w:rsid w:val="000D6B05"/>
    <w:rsid w:val="000D70D3"/>
    <w:rsid w:val="000D77F0"/>
    <w:rsid w:val="000D7DE1"/>
    <w:rsid w:val="000D7E02"/>
    <w:rsid w:val="000E317F"/>
    <w:rsid w:val="000E42DB"/>
    <w:rsid w:val="000E66FA"/>
    <w:rsid w:val="000F05BD"/>
    <w:rsid w:val="000F20F8"/>
    <w:rsid w:val="000F2318"/>
    <w:rsid w:val="000F2767"/>
    <w:rsid w:val="000F2A40"/>
    <w:rsid w:val="000F321C"/>
    <w:rsid w:val="000F33E8"/>
    <w:rsid w:val="000F3552"/>
    <w:rsid w:val="000F3A02"/>
    <w:rsid w:val="000F731C"/>
    <w:rsid w:val="00100FD9"/>
    <w:rsid w:val="00104509"/>
    <w:rsid w:val="00104BDB"/>
    <w:rsid w:val="00105FAC"/>
    <w:rsid w:val="00107546"/>
    <w:rsid w:val="001101B4"/>
    <w:rsid w:val="00110EFC"/>
    <w:rsid w:val="00111A81"/>
    <w:rsid w:val="00111A97"/>
    <w:rsid w:val="00120323"/>
    <w:rsid w:val="00122600"/>
    <w:rsid w:val="00124147"/>
    <w:rsid w:val="00124341"/>
    <w:rsid w:val="00125234"/>
    <w:rsid w:val="00125AB6"/>
    <w:rsid w:val="00126093"/>
    <w:rsid w:val="00126B71"/>
    <w:rsid w:val="00127BC9"/>
    <w:rsid w:val="00130CA0"/>
    <w:rsid w:val="00130E4C"/>
    <w:rsid w:val="001318F8"/>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327A"/>
    <w:rsid w:val="001544DE"/>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36"/>
    <w:rsid w:val="00173CD2"/>
    <w:rsid w:val="001743BD"/>
    <w:rsid w:val="00174453"/>
    <w:rsid w:val="001746A4"/>
    <w:rsid w:val="001750CC"/>
    <w:rsid w:val="0017665D"/>
    <w:rsid w:val="001773C4"/>
    <w:rsid w:val="001801E4"/>
    <w:rsid w:val="0018208A"/>
    <w:rsid w:val="001830C4"/>
    <w:rsid w:val="00183F70"/>
    <w:rsid w:val="0018471F"/>
    <w:rsid w:val="00184C1A"/>
    <w:rsid w:val="001869C7"/>
    <w:rsid w:val="001875D8"/>
    <w:rsid w:val="00190135"/>
    <w:rsid w:val="00191240"/>
    <w:rsid w:val="0019162F"/>
    <w:rsid w:val="001918F7"/>
    <w:rsid w:val="001937C7"/>
    <w:rsid w:val="001938D2"/>
    <w:rsid w:val="001965ED"/>
    <w:rsid w:val="00197197"/>
    <w:rsid w:val="001A1B6A"/>
    <w:rsid w:val="001A2060"/>
    <w:rsid w:val="001A3104"/>
    <w:rsid w:val="001A5571"/>
    <w:rsid w:val="001A77B5"/>
    <w:rsid w:val="001A796F"/>
    <w:rsid w:val="001B0293"/>
    <w:rsid w:val="001B08BC"/>
    <w:rsid w:val="001B0938"/>
    <w:rsid w:val="001B1415"/>
    <w:rsid w:val="001B22C0"/>
    <w:rsid w:val="001B33DC"/>
    <w:rsid w:val="001B3DD7"/>
    <w:rsid w:val="001B78EA"/>
    <w:rsid w:val="001C3CAF"/>
    <w:rsid w:val="001C4BA3"/>
    <w:rsid w:val="001C6760"/>
    <w:rsid w:val="001D08E9"/>
    <w:rsid w:val="001D1C9A"/>
    <w:rsid w:val="001D270B"/>
    <w:rsid w:val="001D2BBB"/>
    <w:rsid w:val="001D4B4B"/>
    <w:rsid w:val="001D6A6E"/>
    <w:rsid w:val="001D6CC0"/>
    <w:rsid w:val="001D72D6"/>
    <w:rsid w:val="001E3598"/>
    <w:rsid w:val="001E5593"/>
    <w:rsid w:val="001F1000"/>
    <w:rsid w:val="001F17C4"/>
    <w:rsid w:val="001F20EF"/>
    <w:rsid w:val="001F26B7"/>
    <w:rsid w:val="001F3257"/>
    <w:rsid w:val="001F368B"/>
    <w:rsid w:val="001F3FDB"/>
    <w:rsid w:val="001F4123"/>
    <w:rsid w:val="001F73AB"/>
    <w:rsid w:val="002001A3"/>
    <w:rsid w:val="002004AD"/>
    <w:rsid w:val="00201132"/>
    <w:rsid w:val="002037CE"/>
    <w:rsid w:val="00205646"/>
    <w:rsid w:val="0020725D"/>
    <w:rsid w:val="0021128E"/>
    <w:rsid w:val="002119FE"/>
    <w:rsid w:val="00211BA3"/>
    <w:rsid w:val="002158C0"/>
    <w:rsid w:val="00216DF7"/>
    <w:rsid w:val="002218C6"/>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77236"/>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35"/>
    <w:rsid w:val="002B10DF"/>
    <w:rsid w:val="002B11CC"/>
    <w:rsid w:val="002B21ED"/>
    <w:rsid w:val="002B2DE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0A33"/>
    <w:rsid w:val="002D0EB0"/>
    <w:rsid w:val="002D1FBC"/>
    <w:rsid w:val="002D26D8"/>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1D0A"/>
    <w:rsid w:val="0030399D"/>
    <w:rsid w:val="003039F7"/>
    <w:rsid w:val="00305724"/>
    <w:rsid w:val="00307C2E"/>
    <w:rsid w:val="00310917"/>
    <w:rsid w:val="00316E94"/>
    <w:rsid w:val="0031746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46EE6"/>
    <w:rsid w:val="00350657"/>
    <w:rsid w:val="00353AD3"/>
    <w:rsid w:val="00354B4B"/>
    <w:rsid w:val="00355A82"/>
    <w:rsid w:val="00356E50"/>
    <w:rsid w:val="00357DE1"/>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84D"/>
    <w:rsid w:val="00383F4A"/>
    <w:rsid w:val="0038436D"/>
    <w:rsid w:val="00384AB9"/>
    <w:rsid w:val="003850FF"/>
    <w:rsid w:val="00390116"/>
    <w:rsid w:val="003925A0"/>
    <w:rsid w:val="003938C3"/>
    <w:rsid w:val="00394D83"/>
    <w:rsid w:val="00394F1D"/>
    <w:rsid w:val="00395DC1"/>
    <w:rsid w:val="00396C1D"/>
    <w:rsid w:val="00397F4C"/>
    <w:rsid w:val="003A0016"/>
    <w:rsid w:val="003A2655"/>
    <w:rsid w:val="003A5395"/>
    <w:rsid w:val="003A55BE"/>
    <w:rsid w:val="003B062F"/>
    <w:rsid w:val="003B0934"/>
    <w:rsid w:val="003B0BA8"/>
    <w:rsid w:val="003B1E3B"/>
    <w:rsid w:val="003B1EDA"/>
    <w:rsid w:val="003B2990"/>
    <w:rsid w:val="003B4716"/>
    <w:rsid w:val="003B49B0"/>
    <w:rsid w:val="003B4E76"/>
    <w:rsid w:val="003B68C5"/>
    <w:rsid w:val="003B766C"/>
    <w:rsid w:val="003C143A"/>
    <w:rsid w:val="003C2F4E"/>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5C92"/>
    <w:rsid w:val="003E62D8"/>
    <w:rsid w:val="003E6987"/>
    <w:rsid w:val="003E69DA"/>
    <w:rsid w:val="003F0499"/>
    <w:rsid w:val="003F1DC7"/>
    <w:rsid w:val="003F2024"/>
    <w:rsid w:val="003F2846"/>
    <w:rsid w:val="003F2854"/>
    <w:rsid w:val="003F4ABC"/>
    <w:rsid w:val="003F6536"/>
    <w:rsid w:val="00403B2C"/>
    <w:rsid w:val="00404BA6"/>
    <w:rsid w:val="0040683B"/>
    <w:rsid w:val="00410CCF"/>
    <w:rsid w:val="004112D9"/>
    <w:rsid w:val="004116D9"/>
    <w:rsid w:val="004139FA"/>
    <w:rsid w:val="004160F5"/>
    <w:rsid w:val="00421328"/>
    <w:rsid w:val="004224BE"/>
    <w:rsid w:val="0042533B"/>
    <w:rsid w:val="00426D54"/>
    <w:rsid w:val="00427412"/>
    <w:rsid w:val="00430073"/>
    <w:rsid w:val="004334FC"/>
    <w:rsid w:val="00433C0C"/>
    <w:rsid w:val="00436925"/>
    <w:rsid w:val="004371B3"/>
    <w:rsid w:val="00437302"/>
    <w:rsid w:val="00440EFF"/>
    <w:rsid w:val="004436B7"/>
    <w:rsid w:val="004437C2"/>
    <w:rsid w:val="00443853"/>
    <w:rsid w:val="00444562"/>
    <w:rsid w:val="004449EB"/>
    <w:rsid w:val="004455E9"/>
    <w:rsid w:val="00445F2D"/>
    <w:rsid w:val="004462F8"/>
    <w:rsid w:val="00447E3E"/>
    <w:rsid w:val="004521C6"/>
    <w:rsid w:val="0045627A"/>
    <w:rsid w:val="00456BC1"/>
    <w:rsid w:val="004571AD"/>
    <w:rsid w:val="004571D4"/>
    <w:rsid w:val="00457BAA"/>
    <w:rsid w:val="00457F6B"/>
    <w:rsid w:val="0046132D"/>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0F85"/>
    <w:rsid w:val="004C1D5B"/>
    <w:rsid w:val="004C229D"/>
    <w:rsid w:val="004C452A"/>
    <w:rsid w:val="004C458D"/>
    <w:rsid w:val="004C46B9"/>
    <w:rsid w:val="004C5C4A"/>
    <w:rsid w:val="004D0028"/>
    <w:rsid w:val="004D0548"/>
    <w:rsid w:val="004D08E2"/>
    <w:rsid w:val="004D0DF1"/>
    <w:rsid w:val="004D0EC8"/>
    <w:rsid w:val="004D4C86"/>
    <w:rsid w:val="004D5207"/>
    <w:rsid w:val="004D5FB3"/>
    <w:rsid w:val="004D60EB"/>
    <w:rsid w:val="004D6899"/>
    <w:rsid w:val="004D6B6A"/>
    <w:rsid w:val="004E00DD"/>
    <w:rsid w:val="004E0855"/>
    <w:rsid w:val="004E1D06"/>
    <w:rsid w:val="004E201C"/>
    <w:rsid w:val="004E2B46"/>
    <w:rsid w:val="004E3A6E"/>
    <w:rsid w:val="004E55C4"/>
    <w:rsid w:val="004E5D4F"/>
    <w:rsid w:val="004E6057"/>
    <w:rsid w:val="004F0B81"/>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5B42"/>
    <w:rsid w:val="005164DB"/>
    <w:rsid w:val="00520A26"/>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40C0"/>
    <w:rsid w:val="005548E1"/>
    <w:rsid w:val="00554E2D"/>
    <w:rsid w:val="00555600"/>
    <w:rsid w:val="00561F5B"/>
    <w:rsid w:val="00562BDD"/>
    <w:rsid w:val="005645C2"/>
    <w:rsid w:val="00564F98"/>
    <w:rsid w:val="005656F3"/>
    <w:rsid w:val="005663A2"/>
    <w:rsid w:val="00567EE6"/>
    <w:rsid w:val="005704B1"/>
    <w:rsid w:val="0057055E"/>
    <w:rsid w:val="00571523"/>
    <w:rsid w:val="00572743"/>
    <w:rsid w:val="00576D99"/>
    <w:rsid w:val="0057708D"/>
    <w:rsid w:val="00577EB7"/>
    <w:rsid w:val="00581676"/>
    <w:rsid w:val="00582524"/>
    <w:rsid w:val="005827DC"/>
    <w:rsid w:val="00587319"/>
    <w:rsid w:val="0058742F"/>
    <w:rsid w:val="00592954"/>
    <w:rsid w:val="005955BD"/>
    <w:rsid w:val="0059673B"/>
    <w:rsid w:val="00596D7A"/>
    <w:rsid w:val="0059723E"/>
    <w:rsid w:val="005A0751"/>
    <w:rsid w:val="005A0FE4"/>
    <w:rsid w:val="005A188B"/>
    <w:rsid w:val="005A2A8F"/>
    <w:rsid w:val="005A3185"/>
    <w:rsid w:val="005A4298"/>
    <w:rsid w:val="005A5E93"/>
    <w:rsid w:val="005A6BB8"/>
    <w:rsid w:val="005A7F67"/>
    <w:rsid w:val="005B1C60"/>
    <w:rsid w:val="005B55EB"/>
    <w:rsid w:val="005B5BEB"/>
    <w:rsid w:val="005B5D5B"/>
    <w:rsid w:val="005C370D"/>
    <w:rsid w:val="005C4DC4"/>
    <w:rsid w:val="005C4F4D"/>
    <w:rsid w:val="005C7025"/>
    <w:rsid w:val="005C7472"/>
    <w:rsid w:val="005C7EB7"/>
    <w:rsid w:val="005D043E"/>
    <w:rsid w:val="005D10E1"/>
    <w:rsid w:val="005D25ED"/>
    <w:rsid w:val="005D2ED2"/>
    <w:rsid w:val="005D39ED"/>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018"/>
    <w:rsid w:val="00604C5D"/>
    <w:rsid w:val="006054FB"/>
    <w:rsid w:val="00610376"/>
    <w:rsid w:val="00611740"/>
    <w:rsid w:val="00611FB0"/>
    <w:rsid w:val="00616819"/>
    <w:rsid w:val="00616C73"/>
    <w:rsid w:val="0062032A"/>
    <w:rsid w:val="006207CD"/>
    <w:rsid w:val="00620B78"/>
    <w:rsid w:val="00624272"/>
    <w:rsid w:val="0062488A"/>
    <w:rsid w:val="00624BB0"/>
    <w:rsid w:val="00624D6D"/>
    <w:rsid w:val="00625BF2"/>
    <w:rsid w:val="00626178"/>
    <w:rsid w:val="00626596"/>
    <w:rsid w:val="00627F07"/>
    <w:rsid w:val="006318AB"/>
    <w:rsid w:val="00631CA5"/>
    <w:rsid w:val="00633968"/>
    <w:rsid w:val="00634708"/>
    <w:rsid w:val="00634B86"/>
    <w:rsid w:val="006351A7"/>
    <w:rsid w:val="00640A00"/>
    <w:rsid w:val="006413A5"/>
    <w:rsid w:val="00641890"/>
    <w:rsid w:val="00642074"/>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431F"/>
    <w:rsid w:val="006A6D29"/>
    <w:rsid w:val="006B0D03"/>
    <w:rsid w:val="006B3F5A"/>
    <w:rsid w:val="006B491B"/>
    <w:rsid w:val="006B4FFF"/>
    <w:rsid w:val="006B500A"/>
    <w:rsid w:val="006B576D"/>
    <w:rsid w:val="006C041F"/>
    <w:rsid w:val="006C0BA4"/>
    <w:rsid w:val="006C0F52"/>
    <w:rsid w:val="006C2346"/>
    <w:rsid w:val="006C263C"/>
    <w:rsid w:val="006C4894"/>
    <w:rsid w:val="006C522F"/>
    <w:rsid w:val="006C692B"/>
    <w:rsid w:val="006C7783"/>
    <w:rsid w:val="006C7988"/>
    <w:rsid w:val="006D01C7"/>
    <w:rsid w:val="006D124C"/>
    <w:rsid w:val="006D19A1"/>
    <w:rsid w:val="006D2971"/>
    <w:rsid w:val="006D2E05"/>
    <w:rsid w:val="006D2E40"/>
    <w:rsid w:val="006D33AA"/>
    <w:rsid w:val="006D3662"/>
    <w:rsid w:val="006D510E"/>
    <w:rsid w:val="006D564F"/>
    <w:rsid w:val="006D5B6C"/>
    <w:rsid w:val="006D5FA3"/>
    <w:rsid w:val="006D63A5"/>
    <w:rsid w:val="006E21D9"/>
    <w:rsid w:val="006E2C64"/>
    <w:rsid w:val="006E404A"/>
    <w:rsid w:val="006E429E"/>
    <w:rsid w:val="006E5542"/>
    <w:rsid w:val="006E7925"/>
    <w:rsid w:val="006E79FE"/>
    <w:rsid w:val="006E7A2B"/>
    <w:rsid w:val="006F0811"/>
    <w:rsid w:val="006F1180"/>
    <w:rsid w:val="006F283B"/>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3D6B"/>
    <w:rsid w:val="007255E9"/>
    <w:rsid w:val="0072672A"/>
    <w:rsid w:val="00730780"/>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47A93"/>
    <w:rsid w:val="00750A73"/>
    <w:rsid w:val="007514AE"/>
    <w:rsid w:val="00752E84"/>
    <w:rsid w:val="00753855"/>
    <w:rsid w:val="00756471"/>
    <w:rsid w:val="007600FF"/>
    <w:rsid w:val="00760DE4"/>
    <w:rsid w:val="0076218B"/>
    <w:rsid w:val="0076281B"/>
    <w:rsid w:val="00765E6E"/>
    <w:rsid w:val="00765F8A"/>
    <w:rsid w:val="00766A28"/>
    <w:rsid w:val="00766B7B"/>
    <w:rsid w:val="007672D2"/>
    <w:rsid w:val="0077091A"/>
    <w:rsid w:val="00771E9B"/>
    <w:rsid w:val="00773203"/>
    <w:rsid w:val="00773367"/>
    <w:rsid w:val="00774239"/>
    <w:rsid w:val="00775516"/>
    <w:rsid w:val="00777EDC"/>
    <w:rsid w:val="0078053C"/>
    <w:rsid w:val="00780ECC"/>
    <w:rsid w:val="00781AF3"/>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185"/>
    <w:rsid w:val="007A6547"/>
    <w:rsid w:val="007B039D"/>
    <w:rsid w:val="007B08C6"/>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3082"/>
    <w:rsid w:val="008242A8"/>
    <w:rsid w:val="00825A80"/>
    <w:rsid w:val="00825BB5"/>
    <w:rsid w:val="00825F26"/>
    <w:rsid w:val="00833CA0"/>
    <w:rsid w:val="008358B0"/>
    <w:rsid w:val="00835D39"/>
    <w:rsid w:val="00836818"/>
    <w:rsid w:val="0083742F"/>
    <w:rsid w:val="0084079C"/>
    <w:rsid w:val="00840E50"/>
    <w:rsid w:val="00842DDD"/>
    <w:rsid w:val="00844739"/>
    <w:rsid w:val="0084550B"/>
    <w:rsid w:val="00847BBA"/>
    <w:rsid w:val="0085020C"/>
    <w:rsid w:val="00850F33"/>
    <w:rsid w:val="00853D2F"/>
    <w:rsid w:val="0085409B"/>
    <w:rsid w:val="00854346"/>
    <w:rsid w:val="00862733"/>
    <w:rsid w:val="00863D94"/>
    <w:rsid w:val="00863EFA"/>
    <w:rsid w:val="00864433"/>
    <w:rsid w:val="008655DB"/>
    <w:rsid w:val="00866149"/>
    <w:rsid w:val="00866507"/>
    <w:rsid w:val="0087063C"/>
    <w:rsid w:val="008708ED"/>
    <w:rsid w:val="00870939"/>
    <w:rsid w:val="00872A42"/>
    <w:rsid w:val="008756D7"/>
    <w:rsid w:val="00877417"/>
    <w:rsid w:val="00877662"/>
    <w:rsid w:val="00877A9D"/>
    <w:rsid w:val="008808A6"/>
    <w:rsid w:val="00881A75"/>
    <w:rsid w:val="00882693"/>
    <w:rsid w:val="00882D25"/>
    <w:rsid w:val="0088301F"/>
    <w:rsid w:val="0088367C"/>
    <w:rsid w:val="00884E8B"/>
    <w:rsid w:val="00884EA0"/>
    <w:rsid w:val="00884EA2"/>
    <w:rsid w:val="00886EE2"/>
    <w:rsid w:val="00887D0F"/>
    <w:rsid w:val="0089062B"/>
    <w:rsid w:val="008913CB"/>
    <w:rsid w:val="00891548"/>
    <w:rsid w:val="00892643"/>
    <w:rsid w:val="0089326B"/>
    <w:rsid w:val="008943A4"/>
    <w:rsid w:val="00895D6B"/>
    <w:rsid w:val="00897E23"/>
    <w:rsid w:val="008A4E52"/>
    <w:rsid w:val="008A505F"/>
    <w:rsid w:val="008A580A"/>
    <w:rsid w:val="008A7255"/>
    <w:rsid w:val="008A73D8"/>
    <w:rsid w:val="008B1278"/>
    <w:rsid w:val="008B240E"/>
    <w:rsid w:val="008B2786"/>
    <w:rsid w:val="008C0130"/>
    <w:rsid w:val="008C1D19"/>
    <w:rsid w:val="008C1F44"/>
    <w:rsid w:val="008C2CB6"/>
    <w:rsid w:val="008D2EF0"/>
    <w:rsid w:val="008D3554"/>
    <w:rsid w:val="008D3A9D"/>
    <w:rsid w:val="008D4C74"/>
    <w:rsid w:val="008D5BE7"/>
    <w:rsid w:val="008E1B35"/>
    <w:rsid w:val="008E6BF6"/>
    <w:rsid w:val="008E787F"/>
    <w:rsid w:val="008E7C06"/>
    <w:rsid w:val="008E7C3C"/>
    <w:rsid w:val="008F0056"/>
    <w:rsid w:val="008F17FA"/>
    <w:rsid w:val="008F2416"/>
    <w:rsid w:val="008F2E95"/>
    <w:rsid w:val="008F33D5"/>
    <w:rsid w:val="008F3ADF"/>
    <w:rsid w:val="008F5F43"/>
    <w:rsid w:val="008F7789"/>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12B"/>
    <w:rsid w:val="00924273"/>
    <w:rsid w:val="00925029"/>
    <w:rsid w:val="0092584D"/>
    <w:rsid w:val="00926B8B"/>
    <w:rsid w:val="00927358"/>
    <w:rsid w:val="009310B2"/>
    <w:rsid w:val="0093167F"/>
    <w:rsid w:val="00931F98"/>
    <w:rsid w:val="009323FE"/>
    <w:rsid w:val="0093320B"/>
    <w:rsid w:val="009336A1"/>
    <w:rsid w:val="00934FDD"/>
    <w:rsid w:val="009358CF"/>
    <w:rsid w:val="00940432"/>
    <w:rsid w:val="00940777"/>
    <w:rsid w:val="00940C3C"/>
    <w:rsid w:val="0094145A"/>
    <w:rsid w:val="009449DE"/>
    <w:rsid w:val="00944A0C"/>
    <w:rsid w:val="00945189"/>
    <w:rsid w:val="00947491"/>
    <w:rsid w:val="00950CE9"/>
    <w:rsid w:val="009514B7"/>
    <w:rsid w:val="00951C7C"/>
    <w:rsid w:val="00951D63"/>
    <w:rsid w:val="00952FD1"/>
    <w:rsid w:val="00957373"/>
    <w:rsid w:val="00957BAF"/>
    <w:rsid w:val="00960760"/>
    <w:rsid w:val="00960A22"/>
    <w:rsid w:val="009643C6"/>
    <w:rsid w:val="00964D6B"/>
    <w:rsid w:val="00964F38"/>
    <w:rsid w:val="00966271"/>
    <w:rsid w:val="00967106"/>
    <w:rsid w:val="0097150F"/>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6D2C"/>
    <w:rsid w:val="0099731B"/>
    <w:rsid w:val="009A00C1"/>
    <w:rsid w:val="009A198C"/>
    <w:rsid w:val="009A1D04"/>
    <w:rsid w:val="009A3AF2"/>
    <w:rsid w:val="009B1E47"/>
    <w:rsid w:val="009B20A9"/>
    <w:rsid w:val="009B5AE7"/>
    <w:rsid w:val="009B6CBD"/>
    <w:rsid w:val="009C06F5"/>
    <w:rsid w:val="009C182F"/>
    <w:rsid w:val="009C5F34"/>
    <w:rsid w:val="009C77CA"/>
    <w:rsid w:val="009D0177"/>
    <w:rsid w:val="009D12D1"/>
    <w:rsid w:val="009D13B5"/>
    <w:rsid w:val="009D15D2"/>
    <w:rsid w:val="009D28AE"/>
    <w:rsid w:val="009D36C9"/>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081"/>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2D07"/>
    <w:rsid w:val="00A7365A"/>
    <w:rsid w:val="00A73E27"/>
    <w:rsid w:val="00A7409C"/>
    <w:rsid w:val="00A762B2"/>
    <w:rsid w:val="00A82BB2"/>
    <w:rsid w:val="00A854E2"/>
    <w:rsid w:val="00A856DC"/>
    <w:rsid w:val="00A8601E"/>
    <w:rsid w:val="00A86A2B"/>
    <w:rsid w:val="00A90687"/>
    <w:rsid w:val="00A91F3A"/>
    <w:rsid w:val="00A922A5"/>
    <w:rsid w:val="00A93C82"/>
    <w:rsid w:val="00A94761"/>
    <w:rsid w:val="00A96FD9"/>
    <w:rsid w:val="00A97092"/>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478C"/>
    <w:rsid w:val="00AD612E"/>
    <w:rsid w:val="00AD7736"/>
    <w:rsid w:val="00AD7A14"/>
    <w:rsid w:val="00AE0DF7"/>
    <w:rsid w:val="00AE12D6"/>
    <w:rsid w:val="00AE1797"/>
    <w:rsid w:val="00AE292C"/>
    <w:rsid w:val="00AE36C0"/>
    <w:rsid w:val="00AE3FAD"/>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185"/>
    <w:rsid w:val="00B006CC"/>
    <w:rsid w:val="00B00DAB"/>
    <w:rsid w:val="00B00E7B"/>
    <w:rsid w:val="00B01B45"/>
    <w:rsid w:val="00B02BCE"/>
    <w:rsid w:val="00B0419B"/>
    <w:rsid w:val="00B043A1"/>
    <w:rsid w:val="00B0636B"/>
    <w:rsid w:val="00B1058F"/>
    <w:rsid w:val="00B110E4"/>
    <w:rsid w:val="00B1193F"/>
    <w:rsid w:val="00B1355E"/>
    <w:rsid w:val="00B15660"/>
    <w:rsid w:val="00B171C4"/>
    <w:rsid w:val="00B205D7"/>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970"/>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51A2"/>
    <w:rsid w:val="00B56E8F"/>
    <w:rsid w:val="00B57346"/>
    <w:rsid w:val="00B57697"/>
    <w:rsid w:val="00B60DFA"/>
    <w:rsid w:val="00B63A07"/>
    <w:rsid w:val="00B64813"/>
    <w:rsid w:val="00B64B25"/>
    <w:rsid w:val="00B70332"/>
    <w:rsid w:val="00B70F06"/>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94713"/>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3EE3"/>
    <w:rsid w:val="00BD41E6"/>
    <w:rsid w:val="00BD4515"/>
    <w:rsid w:val="00BD48DF"/>
    <w:rsid w:val="00BD5932"/>
    <w:rsid w:val="00BE24E2"/>
    <w:rsid w:val="00BE2519"/>
    <w:rsid w:val="00BE2740"/>
    <w:rsid w:val="00BE2DC5"/>
    <w:rsid w:val="00BE4396"/>
    <w:rsid w:val="00BE7152"/>
    <w:rsid w:val="00BE743C"/>
    <w:rsid w:val="00BF0BB9"/>
    <w:rsid w:val="00BF0BDA"/>
    <w:rsid w:val="00BF0E58"/>
    <w:rsid w:val="00BF2BA4"/>
    <w:rsid w:val="00BF3039"/>
    <w:rsid w:val="00BF5457"/>
    <w:rsid w:val="00BF6A3F"/>
    <w:rsid w:val="00BF762A"/>
    <w:rsid w:val="00BF7A2B"/>
    <w:rsid w:val="00C00DDA"/>
    <w:rsid w:val="00C0149C"/>
    <w:rsid w:val="00C04D53"/>
    <w:rsid w:val="00C05DFF"/>
    <w:rsid w:val="00C07271"/>
    <w:rsid w:val="00C10E31"/>
    <w:rsid w:val="00C15995"/>
    <w:rsid w:val="00C173E2"/>
    <w:rsid w:val="00C20DB6"/>
    <w:rsid w:val="00C22060"/>
    <w:rsid w:val="00C22E9D"/>
    <w:rsid w:val="00C22F28"/>
    <w:rsid w:val="00C24302"/>
    <w:rsid w:val="00C2430E"/>
    <w:rsid w:val="00C25672"/>
    <w:rsid w:val="00C27B05"/>
    <w:rsid w:val="00C31088"/>
    <w:rsid w:val="00C317A4"/>
    <w:rsid w:val="00C32F7D"/>
    <w:rsid w:val="00C34DAA"/>
    <w:rsid w:val="00C40B60"/>
    <w:rsid w:val="00C4231C"/>
    <w:rsid w:val="00C42DF8"/>
    <w:rsid w:val="00C43337"/>
    <w:rsid w:val="00C43F5B"/>
    <w:rsid w:val="00C45D83"/>
    <w:rsid w:val="00C50F48"/>
    <w:rsid w:val="00C50FC2"/>
    <w:rsid w:val="00C533ED"/>
    <w:rsid w:val="00C53B41"/>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4DF0"/>
    <w:rsid w:val="00CA67B5"/>
    <w:rsid w:val="00CB1C0A"/>
    <w:rsid w:val="00CB23E1"/>
    <w:rsid w:val="00CB5E4A"/>
    <w:rsid w:val="00CB69E0"/>
    <w:rsid w:val="00CB7452"/>
    <w:rsid w:val="00CC0405"/>
    <w:rsid w:val="00CC0F55"/>
    <w:rsid w:val="00CC2B25"/>
    <w:rsid w:val="00CC5339"/>
    <w:rsid w:val="00CC55F5"/>
    <w:rsid w:val="00CC6541"/>
    <w:rsid w:val="00CC6926"/>
    <w:rsid w:val="00CC7999"/>
    <w:rsid w:val="00CC7EE4"/>
    <w:rsid w:val="00CD0568"/>
    <w:rsid w:val="00CD0D85"/>
    <w:rsid w:val="00CD3E27"/>
    <w:rsid w:val="00CD5143"/>
    <w:rsid w:val="00CD6B47"/>
    <w:rsid w:val="00CE00E7"/>
    <w:rsid w:val="00CE064E"/>
    <w:rsid w:val="00CE36C1"/>
    <w:rsid w:val="00CE36CB"/>
    <w:rsid w:val="00CE3B60"/>
    <w:rsid w:val="00CE4DBD"/>
    <w:rsid w:val="00CE662B"/>
    <w:rsid w:val="00CE767E"/>
    <w:rsid w:val="00CE77BD"/>
    <w:rsid w:val="00CE7AB8"/>
    <w:rsid w:val="00CF1ABB"/>
    <w:rsid w:val="00CF35F5"/>
    <w:rsid w:val="00CF4B3F"/>
    <w:rsid w:val="00CF4E6B"/>
    <w:rsid w:val="00CF67ED"/>
    <w:rsid w:val="00CF6A11"/>
    <w:rsid w:val="00CF6B36"/>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1BC3"/>
    <w:rsid w:val="00D42415"/>
    <w:rsid w:val="00D45A23"/>
    <w:rsid w:val="00D47022"/>
    <w:rsid w:val="00D505E5"/>
    <w:rsid w:val="00D51134"/>
    <w:rsid w:val="00D515FA"/>
    <w:rsid w:val="00D52193"/>
    <w:rsid w:val="00D52B7A"/>
    <w:rsid w:val="00D53764"/>
    <w:rsid w:val="00D544E2"/>
    <w:rsid w:val="00D57321"/>
    <w:rsid w:val="00D61F14"/>
    <w:rsid w:val="00D62538"/>
    <w:rsid w:val="00D632AA"/>
    <w:rsid w:val="00D64540"/>
    <w:rsid w:val="00D64AF8"/>
    <w:rsid w:val="00D64EF5"/>
    <w:rsid w:val="00D660BC"/>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0FF6"/>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178C"/>
    <w:rsid w:val="00E034C1"/>
    <w:rsid w:val="00E0353C"/>
    <w:rsid w:val="00E03F7D"/>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192"/>
    <w:rsid w:val="00E36D16"/>
    <w:rsid w:val="00E42080"/>
    <w:rsid w:val="00E42306"/>
    <w:rsid w:val="00E438CE"/>
    <w:rsid w:val="00E445EC"/>
    <w:rsid w:val="00E44A41"/>
    <w:rsid w:val="00E44E36"/>
    <w:rsid w:val="00E458BF"/>
    <w:rsid w:val="00E459E4"/>
    <w:rsid w:val="00E46FB0"/>
    <w:rsid w:val="00E4742B"/>
    <w:rsid w:val="00E529FE"/>
    <w:rsid w:val="00E54FF7"/>
    <w:rsid w:val="00E55D38"/>
    <w:rsid w:val="00E570C2"/>
    <w:rsid w:val="00E572C2"/>
    <w:rsid w:val="00E604A4"/>
    <w:rsid w:val="00E60A7C"/>
    <w:rsid w:val="00E62419"/>
    <w:rsid w:val="00E63F88"/>
    <w:rsid w:val="00E643A2"/>
    <w:rsid w:val="00E700C3"/>
    <w:rsid w:val="00E70ECD"/>
    <w:rsid w:val="00E72D60"/>
    <w:rsid w:val="00E73DB8"/>
    <w:rsid w:val="00E7661D"/>
    <w:rsid w:val="00E77475"/>
    <w:rsid w:val="00E77573"/>
    <w:rsid w:val="00E77D21"/>
    <w:rsid w:val="00E80A9A"/>
    <w:rsid w:val="00E80BF1"/>
    <w:rsid w:val="00E82F8C"/>
    <w:rsid w:val="00E869AC"/>
    <w:rsid w:val="00E87035"/>
    <w:rsid w:val="00E873B6"/>
    <w:rsid w:val="00E908BA"/>
    <w:rsid w:val="00E90F32"/>
    <w:rsid w:val="00E912DB"/>
    <w:rsid w:val="00E93149"/>
    <w:rsid w:val="00E95650"/>
    <w:rsid w:val="00E9574E"/>
    <w:rsid w:val="00E96A66"/>
    <w:rsid w:val="00EA0235"/>
    <w:rsid w:val="00EA0A58"/>
    <w:rsid w:val="00EA1C29"/>
    <w:rsid w:val="00EA6086"/>
    <w:rsid w:val="00EA7381"/>
    <w:rsid w:val="00EB20A9"/>
    <w:rsid w:val="00EB3171"/>
    <w:rsid w:val="00EB3BB2"/>
    <w:rsid w:val="00EB5573"/>
    <w:rsid w:val="00EB6C25"/>
    <w:rsid w:val="00EC2748"/>
    <w:rsid w:val="00EC6710"/>
    <w:rsid w:val="00EC7CF9"/>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A67"/>
    <w:rsid w:val="00EF2EF3"/>
    <w:rsid w:val="00EF3673"/>
    <w:rsid w:val="00EF3956"/>
    <w:rsid w:val="00EF4794"/>
    <w:rsid w:val="00EF5A79"/>
    <w:rsid w:val="00F0002E"/>
    <w:rsid w:val="00F01480"/>
    <w:rsid w:val="00F032D6"/>
    <w:rsid w:val="00F03DA4"/>
    <w:rsid w:val="00F05626"/>
    <w:rsid w:val="00F11907"/>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1A08"/>
    <w:rsid w:val="00F42BEC"/>
    <w:rsid w:val="00F44A4D"/>
    <w:rsid w:val="00F45BE0"/>
    <w:rsid w:val="00F462DD"/>
    <w:rsid w:val="00F4658C"/>
    <w:rsid w:val="00F47669"/>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5422"/>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30CD"/>
  <w15:docId w15:val="{FD81F35D-8743-4842-AD53-7DC3A6A5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paragraph" w:styleId="Heading1">
    <w:name w:val="heading 1"/>
    <w:basedOn w:val="Normal"/>
    <w:next w:val="Normal"/>
    <w:link w:val="Heading1Char"/>
    <w:autoRedefine/>
    <w:qFormat/>
    <w:rsid w:val="001A3104"/>
    <w:pPr>
      <w:keepNext/>
      <w:spacing w:before="240" w:after="60" w:line="240" w:lineRule="auto"/>
      <w:jc w:val="center"/>
      <w:outlineLvl w:val="0"/>
    </w:pPr>
    <w:rPr>
      <w:rFonts w:ascii="Times New Roman" w:eastAsia="Times New Roman" w:hAnsi="Times New Roman" w:cs="Times New Roman"/>
      <w:b/>
      <w:bCs/>
      <w:kern w:val="3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a">
    <w:name w:val="Абзац списка"/>
    <w:basedOn w:val="Normal"/>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DefaultParagraphFont"/>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DefaultParagraphFont"/>
    <w:rsid w:val="00CC5339"/>
    <w:rPr>
      <w:rFonts w:ascii="Microsoft Sans Serif" w:hAnsi="Microsoft Sans Serif" w:cs="Microsoft Sans Serif"/>
      <w:sz w:val="20"/>
      <w:szCs w:val="20"/>
    </w:rPr>
  </w:style>
  <w:style w:type="character" w:customStyle="1" w:styleId="boldface">
    <w:name w:val="boldface"/>
    <w:basedOn w:val="DefaultParagraphFont"/>
    <w:rsid w:val="00BE4396"/>
  </w:style>
  <w:style w:type="paragraph" w:customStyle="1" w:styleId="title-gr-seq-level-3">
    <w:name w:val="title-gr-seq-level-3"/>
    <w:basedOn w:val="Normal"/>
    <w:rsid w:val="00BE43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A3104"/>
    <w:rPr>
      <w:rFonts w:ascii="Times New Roman" w:eastAsia="Times New Roman" w:hAnsi="Times New Roman" w:cs="Times New Roman"/>
      <w:b/>
      <w:bCs/>
      <w:kern w:val="32"/>
      <w:sz w:val="24"/>
      <w:szCs w:val="24"/>
      <w:lang w:val="en-GB"/>
    </w:rPr>
  </w:style>
  <w:style w:type="character" w:customStyle="1" w:styleId="super">
    <w:name w:val="super"/>
    <w:basedOn w:val="DefaultParagraphFont"/>
    <w:rsid w:val="00781AF3"/>
  </w:style>
  <w:style w:type="character" w:customStyle="1" w:styleId="italic">
    <w:name w:val="italic"/>
    <w:basedOn w:val="DefaultParagraphFont"/>
    <w:rsid w:val="0097150F"/>
  </w:style>
  <w:style w:type="paragraph" w:customStyle="1" w:styleId="oj-normal">
    <w:name w:val="oj-normal"/>
    <w:basedOn w:val="Normal"/>
    <w:rsid w:val="009715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j-italic">
    <w:name w:val="oj-italic"/>
    <w:basedOn w:val="DefaultParagraphFont"/>
    <w:rsid w:val="0097150F"/>
  </w:style>
  <w:style w:type="paragraph" w:customStyle="1" w:styleId="title-doc-first">
    <w:name w:val="title-doc-first"/>
    <w:basedOn w:val="Normal"/>
    <w:rsid w:val="005C7E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D660BC"/>
    <w:pPr>
      <w:spacing w:after="0" w:line="240" w:lineRule="auto"/>
      <w:ind w:firstLine="720"/>
      <w:jc w:val="both"/>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D660B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66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13059199">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592548978">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812DC-B43D-486E-8660-AF2B7385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2316</Words>
  <Characters>13206</Characters>
  <Application>Microsoft Office Word</Application>
  <DocSecurity>0</DocSecurity>
  <Lines>110</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Tatiana Budu</cp:lastModifiedBy>
  <cp:revision>2</cp:revision>
  <cp:lastPrinted>2022-04-29T08:16:00Z</cp:lastPrinted>
  <dcterms:created xsi:type="dcterms:W3CDTF">2022-05-20T09:24:00Z</dcterms:created>
  <dcterms:modified xsi:type="dcterms:W3CDTF">2022-05-20T09:24:00Z</dcterms:modified>
</cp:coreProperties>
</file>