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971" w:rsidRPr="00EC1034" w:rsidRDefault="00A93971" w:rsidP="00EC1034">
      <w:pPr>
        <w:pStyle w:val="2"/>
        <w:jc w:val="center"/>
        <w:rPr>
          <w:rFonts w:ascii="Times New Roman" w:hAnsi="Times New Roman" w:cs="Times New Roman"/>
          <w:color w:val="000000" w:themeColor="text1"/>
          <w:sz w:val="28"/>
          <w:szCs w:val="28"/>
          <w:lang w:val="en-US"/>
        </w:rPr>
      </w:pPr>
      <w:r w:rsidRPr="00EC1034">
        <w:rPr>
          <w:rFonts w:ascii="Times New Roman" w:hAnsi="Times New Roman" w:cs="Times New Roman"/>
          <w:color w:val="000000" w:themeColor="text1"/>
          <w:sz w:val="28"/>
          <w:szCs w:val="28"/>
          <w:lang w:val="en-US"/>
        </w:rPr>
        <w:t>NOTĂ INFORMATIVĂ</w:t>
      </w:r>
    </w:p>
    <w:p w:rsidR="00A93971" w:rsidRPr="006475F1" w:rsidRDefault="00A93971" w:rsidP="00A93971">
      <w:pPr>
        <w:pStyle w:val="a4"/>
        <w:jc w:val="center"/>
        <w:rPr>
          <w:b/>
          <w:sz w:val="26"/>
          <w:szCs w:val="26"/>
        </w:rPr>
      </w:pPr>
      <w:proofErr w:type="gramStart"/>
      <w:r w:rsidRPr="006475F1">
        <w:rPr>
          <w:b/>
          <w:sz w:val="26"/>
          <w:szCs w:val="26"/>
          <w:lang w:val="en-US"/>
        </w:rPr>
        <w:t>la</w:t>
      </w:r>
      <w:proofErr w:type="gramEnd"/>
      <w:r w:rsidRPr="006475F1">
        <w:rPr>
          <w:b/>
          <w:sz w:val="26"/>
          <w:szCs w:val="26"/>
          <w:lang w:val="en-US"/>
        </w:rPr>
        <w:t xml:space="preserve"> </w:t>
      </w:r>
      <w:proofErr w:type="spellStart"/>
      <w:r w:rsidRPr="006475F1">
        <w:rPr>
          <w:b/>
          <w:sz w:val="26"/>
          <w:szCs w:val="26"/>
          <w:lang w:val="en-US"/>
        </w:rPr>
        <w:t>proiectul</w:t>
      </w:r>
      <w:proofErr w:type="spellEnd"/>
      <w:r w:rsidRPr="006475F1">
        <w:rPr>
          <w:b/>
          <w:sz w:val="26"/>
          <w:szCs w:val="26"/>
          <w:lang w:val="en-US"/>
        </w:rPr>
        <w:t xml:space="preserve"> </w:t>
      </w:r>
      <w:proofErr w:type="spellStart"/>
      <w:r>
        <w:rPr>
          <w:b/>
          <w:sz w:val="26"/>
          <w:szCs w:val="26"/>
          <w:lang w:val="en-US"/>
        </w:rPr>
        <w:t>hotărârii</w:t>
      </w:r>
      <w:proofErr w:type="spellEnd"/>
      <w:r>
        <w:rPr>
          <w:b/>
          <w:sz w:val="26"/>
          <w:szCs w:val="26"/>
          <w:lang w:val="en-US"/>
        </w:rPr>
        <w:t xml:space="preserve"> </w:t>
      </w:r>
      <w:proofErr w:type="spellStart"/>
      <w:r>
        <w:rPr>
          <w:b/>
          <w:sz w:val="26"/>
          <w:szCs w:val="26"/>
          <w:lang w:val="en-US"/>
        </w:rPr>
        <w:t>Guvernului</w:t>
      </w:r>
      <w:proofErr w:type="spellEnd"/>
      <w:r>
        <w:rPr>
          <w:b/>
          <w:sz w:val="26"/>
          <w:szCs w:val="26"/>
          <w:lang w:val="en-US"/>
        </w:rPr>
        <w:t xml:space="preserve"> cu </w:t>
      </w:r>
      <w:proofErr w:type="spellStart"/>
      <w:r>
        <w:rPr>
          <w:b/>
          <w:sz w:val="26"/>
          <w:szCs w:val="26"/>
          <w:lang w:val="en-US"/>
        </w:rPr>
        <w:t>privire</w:t>
      </w:r>
      <w:proofErr w:type="spellEnd"/>
      <w:r>
        <w:rPr>
          <w:b/>
          <w:sz w:val="26"/>
          <w:szCs w:val="26"/>
          <w:lang w:val="en-US"/>
        </w:rPr>
        <w:t xml:space="preserve"> la </w:t>
      </w:r>
      <w:proofErr w:type="spellStart"/>
      <w:r>
        <w:rPr>
          <w:b/>
          <w:sz w:val="26"/>
          <w:szCs w:val="26"/>
          <w:lang w:val="en-US"/>
        </w:rPr>
        <w:t>modificarea</w:t>
      </w:r>
      <w:proofErr w:type="spellEnd"/>
      <w:r>
        <w:rPr>
          <w:b/>
          <w:sz w:val="26"/>
          <w:szCs w:val="26"/>
          <w:lang w:val="en-US"/>
        </w:rPr>
        <w:t xml:space="preserve"> </w:t>
      </w:r>
      <w:proofErr w:type="spellStart"/>
      <w:r>
        <w:rPr>
          <w:b/>
          <w:sz w:val="26"/>
          <w:szCs w:val="26"/>
          <w:lang w:val="en-US"/>
        </w:rPr>
        <w:t>și</w:t>
      </w:r>
      <w:proofErr w:type="spellEnd"/>
      <w:r>
        <w:rPr>
          <w:b/>
          <w:sz w:val="26"/>
          <w:szCs w:val="26"/>
          <w:lang w:val="en-US"/>
        </w:rPr>
        <w:t xml:space="preserve"> </w:t>
      </w:r>
      <w:proofErr w:type="spellStart"/>
      <w:r>
        <w:rPr>
          <w:b/>
          <w:sz w:val="26"/>
          <w:szCs w:val="26"/>
          <w:lang w:val="en-US"/>
        </w:rPr>
        <w:t>abrogarea</w:t>
      </w:r>
      <w:proofErr w:type="spellEnd"/>
      <w:r>
        <w:rPr>
          <w:b/>
          <w:sz w:val="26"/>
          <w:szCs w:val="26"/>
          <w:lang w:val="en-US"/>
        </w:rPr>
        <w:t xml:space="preserve"> </w:t>
      </w:r>
      <w:proofErr w:type="spellStart"/>
      <w:r>
        <w:rPr>
          <w:b/>
          <w:sz w:val="26"/>
          <w:szCs w:val="26"/>
          <w:lang w:val="en-US"/>
        </w:rPr>
        <w:t>unor</w:t>
      </w:r>
      <w:proofErr w:type="spellEnd"/>
      <w:r>
        <w:rPr>
          <w:b/>
          <w:sz w:val="26"/>
          <w:szCs w:val="26"/>
          <w:lang w:val="en-US"/>
        </w:rPr>
        <w:t xml:space="preserve"> </w:t>
      </w:r>
      <w:proofErr w:type="spellStart"/>
      <w:r>
        <w:rPr>
          <w:b/>
          <w:sz w:val="26"/>
          <w:szCs w:val="26"/>
          <w:lang w:val="en-US"/>
        </w:rPr>
        <w:t>hotărâri</w:t>
      </w:r>
      <w:proofErr w:type="spellEnd"/>
      <w:r>
        <w:rPr>
          <w:b/>
          <w:sz w:val="26"/>
          <w:szCs w:val="26"/>
          <w:lang w:val="en-US"/>
        </w:rPr>
        <w:t xml:space="preserve"> ale </w:t>
      </w:r>
      <w:proofErr w:type="spellStart"/>
      <w:r>
        <w:rPr>
          <w:b/>
          <w:sz w:val="26"/>
          <w:szCs w:val="26"/>
          <w:lang w:val="en-US"/>
        </w:rPr>
        <w:t>Guvernului</w:t>
      </w:r>
      <w:proofErr w:type="spellEnd"/>
    </w:p>
    <w:p w:rsidR="00A93971" w:rsidRPr="006475F1" w:rsidRDefault="00A93971" w:rsidP="00A93971">
      <w:pPr>
        <w:jc w:val="center"/>
        <w:rPr>
          <w:sz w:val="26"/>
          <w:szCs w:val="26"/>
        </w:rPr>
      </w:pPr>
    </w:p>
    <w:tbl>
      <w:tblPr>
        <w:tblStyle w:val="a7"/>
        <w:tblW w:w="10065" w:type="dxa"/>
        <w:tblInd w:w="-176" w:type="dxa"/>
        <w:tblLook w:val="04A0" w:firstRow="1" w:lastRow="0" w:firstColumn="1" w:lastColumn="0" w:noHBand="0" w:noVBand="1"/>
      </w:tblPr>
      <w:tblGrid>
        <w:gridCol w:w="10065"/>
      </w:tblGrid>
      <w:tr w:rsidR="00A93971" w:rsidRPr="006475F1" w:rsidTr="000F20FF">
        <w:tc>
          <w:tcPr>
            <w:tcW w:w="10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3971" w:rsidRPr="006475F1" w:rsidRDefault="00A93971" w:rsidP="000F20FF">
            <w:pPr>
              <w:pStyle w:val="a6"/>
              <w:numPr>
                <w:ilvl w:val="0"/>
                <w:numId w:val="1"/>
              </w:numPr>
              <w:rPr>
                <w:b/>
                <w:sz w:val="26"/>
                <w:szCs w:val="26"/>
                <w:lang w:eastAsia="en-US"/>
              </w:rPr>
            </w:pPr>
            <w:r w:rsidRPr="006475F1">
              <w:rPr>
                <w:b/>
                <w:sz w:val="26"/>
                <w:szCs w:val="26"/>
                <w:lang w:eastAsia="en-US"/>
              </w:rPr>
              <w:t>Denumirea autorului și, după caz, a participanților la elaborarea proiectului</w:t>
            </w:r>
          </w:p>
          <w:p w:rsidR="00A93971" w:rsidRPr="006475F1" w:rsidRDefault="00A93971" w:rsidP="00A93971">
            <w:pPr>
              <w:jc w:val="both"/>
              <w:rPr>
                <w:sz w:val="26"/>
                <w:szCs w:val="26"/>
                <w:lang w:eastAsia="en-US"/>
              </w:rPr>
            </w:pPr>
            <w:r w:rsidRPr="006475F1">
              <w:rPr>
                <w:sz w:val="26"/>
                <w:szCs w:val="26"/>
                <w:lang w:eastAsia="en-US"/>
              </w:rPr>
              <w:t xml:space="preserve">     </w:t>
            </w:r>
            <w:bookmarkStart w:id="0" w:name="_GoBack"/>
            <w:r w:rsidRPr="006475F1">
              <w:rPr>
                <w:sz w:val="26"/>
                <w:szCs w:val="26"/>
                <w:lang w:eastAsia="en-US"/>
              </w:rPr>
              <w:t xml:space="preserve">Proiectul </w:t>
            </w:r>
            <w:r>
              <w:rPr>
                <w:sz w:val="26"/>
                <w:szCs w:val="26"/>
                <w:lang w:eastAsia="en-US"/>
              </w:rPr>
              <w:t>hotărîrii Guvernului</w:t>
            </w:r>
            <w:r w:rsidRPr="006475F1">
              <w:rPr>
                <w:sz w:val="26"/>
                <w:szCs w:val="26"/>
                <w:lang w:eastAsia="en-US"/>
              </w:rPr>
              <w:t xml:space="preserve"> „</w:t>
            </w:r>
            <w:r>
              <w:rPr>
                <w:sz w:val="26"/>
                <w:szCs w:val="26"/>
                <w:lang w:eastAsia="en-US"/>
              </w:rPr>
              <w:t>Cu privire la modificarea</w:t>
            </w:r>
            <w:r w:rsidR="009840D1">
              <w:rPr>
                <w:sz w:val="26"/>
                <w:szCs w:val="26"/>
                <w:lang w:eastAsia="en-US"/>
              </w:rPr>
              <w:t xml:space="preserve"> </w:t>
            </w:r>
            <w:r>
              <w:rPr>
                <w:sz w:val="26"/>
                <w:szCs w:val="26"/>
                <w:lang w:eastAsia="en-US"/>
              </w:rPr>
              <w:t>și abrogarea unor hotărîri ale Guvernului</w:t>
            </w:r>
            <w:r w:rsidRPr="006475F1">
              <w:rPr>
                <w:sz w:val="26"/>
                <w:szCs w:val="26"/>
                <w:lang w:eastAsia="en-US"/>
              </w:rPr>
              <w:t xml:space="preserve">” </w:t>
            </w:r>
            <w:bookmarkEnd w:id="0"/>
            <w:r w:rsidRPr="006475F1">
              <w:rPr>
                <w:sz w:val="26"/>
                <w:szCs w:val="26"/>
                <w:lang w:eastAsia="en-US"/>
              </w:rPr>
              <w:t>este elaborat de către Ministerul Muncii și Protecției Sociale.</w:t>
            </w:r>
          </w:p>
        </w:tc>
      </w:tr>
      <w:tr w:rsidR="00A93971" w:rsidRPr="006475F1" w:rsidTr="000F20FF">
        <w:trPr>
          <w:trHeight w:val="1588"/>
        </w:trPr>
        <w:tc>
          <w:tcPr>
            <w:tcW w:w="10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3971" w:rsidRDefault="00A93971" w:rsidP="000F20FF">
            <w:pPr>
              <w:pStyle w:val="a6"/>
              <w:numPr>
                <w:ilvl w:val="0"/>
                <w:numId w:val="1"/>
              </w:numPr>
              <w:rPr>
                <w:b/>
                <w:sz w:val="26"/>
                <w:szCs w:val="26"/>
                <w:lang w:eastAsia="en-US"/>
              </w:rPr>
            </w:pPr>
            <w:r w:rsidRPr="006475F1">
              <w:rPr>
                <w:b/>
                <w:sz w:val="26"/>
                <w:szCs w:val="26"/>
                <w:lang w:eastAsia="en-US"/>
              </w:rPr>
              <w:t>Condițiile ce au impus elaborarea proiectului actului normativ și finalitățile urmărite</w:t>
            </w:r>
          </w:p>
          <w:p w:rsidR="006F331C" w:rsidRDefault="006F331C" w:rsidP="006F331C">
            <w:pPr>
              <w:pStyle w:val="a6"/>
              <w:ind w:left="176" w:firstLine="426"/>
              <w:jc w:val="both"/>
              <w:rPr>
                <w:sz w:val="26"/>
                <w:szCs w:val="26"/>
                <w:lang w:eastAsia="en-US"/>
              </w:rPr>
            </w:pPr>
            <w:r>
              <w:rPr>
                <w:sz w:val="26"/>
                <w:szCs w:val="26"/>
                <w:lang w:eastAsia="en-US"/>
              </w:rPr>
              <w:t xml:space="preserve">În Republica Moldova avem mai multe salarii minime și anume: </w:t>
            </w:r>
            <w:r w:rsidRPr="006F331C">
              <w:rPr>
                <w:sz w:val="26"/>
                <w:szCs w:val="26"/>
                <w:lang w:eastAsia="en-US"/>
              </w:rPr>
              <w:t>unul general de 1000 lei, neschimbat din 2014 și golit de sens,</w:t>
            </w:r>
            <w:r>
              <w:rPr>
                <w:sz w:val="26"/>
                <w:szCs w:val="26"/>
                <w:lang w:eastAsia="en-US"/>
              </w:rPr>
              <w:t xml:space="preserve"> </w:t>
            </w:r>
            <w:r w:rsidRPr="006F331C">
              <w:rPr>
                <w:sz w:val="26"/>
                <w:szCs w:val="26"/>
                <w:lang w:eastAsia="en-US"/>
              </w:rPr>
              <w:t>altul pentru sectorul</w:t>
            </w:r>
            <w:r>
              <w:rPr>
                <w:sz w:val="26"/>
                <w:szCs w:val="26"/>
                <w:lang w:eastAsia="en-US"/>
              </w:rPr>
              <w:t xml:space="preserve"> bugetar </w:t>
            </w:r>
            <w:r w:rsidRPr="006F331C">
              <w:rPr>
                <w:sz w:val="26"/>
                <w:szCs w:val="26"/>
                <w:lang w:eastAsia="en-US"/>
              </w:rPr>
              <w:t>și altul pentru</w:t>
            </w:r>
            <w:r>
              <w:rPr>
                <w:sz w:val="26"/>
                <w:szCs w:val="26"/>
                <w:lang w:eastAsia="en-US"/>
              </w:rPr>
              <w:t xml:space="preserve"> </w:t>
            </w:r>
            <w:r w:rsidRPr="006F331C">
              <w:rPr>
                <w:sz w:val="26"/>
                <w:szCs w:val="26"/>
                <w:lang w:eastAsia="en-US"/>
              </w:rPr>
              <w:t xml:space="preserve">sectorul real, de </w:t>
            </w:r>
            <w:r>
              <w:rPr>
                <w:sz w:val="26"/>
                <w:szCs w:val="26"/>
                <w:lang w:eastAsia="en-US"/>
              </w:rPr>
              <w:t>3500</w:t>
            </w:r>
            <w:r w:rsidRPr="006F331C">
              <w:rPr>
                <w:sz w:val="26"/>
                <w:szCs w:val="26"/>
                <w:lang w:eastAsia="en-US"/>
              </w:rPr>
              <w:t xml:space="preserve"> lei. În acest sens, este de remarcat</w:t>
            </w:r>
            <w:r>
              <w:rPr>
                <w:sz w:val="26"/>
                <w:szCs w:val="26"/>
                <w:lang w:eastAsia="en-US"/>
              </w:rPr>
              <w:t xml:space="preserve"> </w:t>
            </w:r>
            <w:r w:rsidRPr="006F331C">
              <w:rPr>
                <w:sz w:val="26"/>
                <w:szCs w:val="26"/>
                <w:lang w:eastAsia="en-US"/>
              </w:rPr>
              <w:t>sesizarea la Curtea Constituțională depusă de deputatul Dan</w:t>
            </w:r>
            <w:r>
              <w:rPr>
                <w:sz w:val="26"/>
                <w:szCs w:val="26"/>
                <w:lang w:eastAsia="en-US"/>
              </w:rPr>
              <w:t xml:space="preserve"> </w:t>
            </w:r>
            <w:r w:rsidRPr="006F331C">
              <w:rPr>
                <w:sz w:val="26"/>
                <w:szCs w:val="26"/>
                <w:lang w:eastAsia="en-US"/>
              </w:rPr>
              <w:t>Perciun pe 1 februarie 2021, în care acesta subliniază: „Cadrul</w:t>
            </w:r>
            <w:r>
              <w:rPr>
                <w:sz w:val="26"/>
                <w:szCs w:val="26"/>
                <w:lang w:eastAsia="en-US"/>
              </w:rPr>
              <w:t xml:space="preserve"> </w:t>
            </w:r>
            <w:r w:rsidRPr="006F331C">
              <w:rPr>
                <w:sz w:val="26"/>
                <w:szCs w:val="26"/>
                <w:lang w:eastAsia="en-US"/>
              </w:rPr>
              <w:t>legal existent referitor la calcularea și stabilirea salariului minim</w:t>
            </w:r>
            <w:r>
              <w:rPr>
                <w:sz w:val="26"/>
                <w:szCs w:val="26"/>
                <w:lang w:eastAsia="en-US"/>
              </w:rPr>
              <w:t xml:space="preserve"> </w:t>
            </w:r>
            <w:r w:rsidRPr="006F331C">
              <w:rPr>
                <w:sz w:val="26"/>
                <w:szCs w:val="26"/>
                <w:lang w:eastAsia="en-US"/>
              </w:rPr>
              <w:t>contravine prevederilor și aspirațiilor constituționale, consfințite</w:t>
            </w:r>
            <w:r>
              <w:rPr>
                <w:sz w:val="26"/>
                <w:szCs w:val="26"/>
                <w:lang w:eastAsia="en-US"/>
              </w:rPr>
              <w:t xml:space="preserve"> </w:t>
            </w:r>
            <w:r w:rsidRPr="006F331C">
              <w:rPr>
                <w:sz w:val="26"/>
                <w:szCs w:val="26"/>
                <w:lang w:eastAsia="en-US"/>
              </w:rPr>
              <w:t>în Articolele 43 și 47 din Constituție privind dreptul la muncă și</w:t>
            </w:r>
            <w:r>
              <w:rPr>
                <w:sz w:val="26"/>
                <w:szCs w:val="26"/>
                <w:lang w:eastAsia="en-US"/>
              </w:rPr>
              <w:t xml:space="preserve"> </w:t>
            </w:r>
            <w:r w:rsidRPr="006F331C">
              <w:rPr>
                <w:sz w:val="26"/>
                <w:szCs w:val="26"/>
                <w:lang w:eastAsia="en-US"/>
              </w:rPr>
              <w:t>dreptul la asistență socială. Constituția</w:t>
            </w:r>
            <w:r>
              <w:rPr>
                <w:sz w:val="26"/>
                <w:szCs w:val="26"/>
                <w:lang w:eastAsia="en-US"/>
              </w:rPr>
              <w:t xml:space="preserve"> </w:t>
            </w:r>
            <w:r w:rsidRPr="006F331C">
              <w:rPr>
                <w:sz w:val="26"/>
                <w:szCs w:val="26"/>
                <w:lang w:eastAsia="en-US"/>
              </w:rPr>
              <w:t>prevede obligativitatea</w:t>
            </w:r>
            <w:r>
              <w:rPr>
                <w:sz w:val="26"/>
                <w:szCs w:val="26"/>
                <w:lang w:eastAsia="en-US"/>
              </w:rPr>
              <w:t xml:space="preserve"> </w:t>
            </w:r>
            <w:r w:rsidRPr="006F331C">
              <w:rPr>
                <w:sz w:val="26"/>
                <w:szCs w:val="26"/>
                <w:lang w:eastAsia="en-US"/>
              </w:rPr>
              <w:t>instituirii unui salariu minim pe economie și întreprinderea de</w:t>
            </w:r>
            <w:r>
              <w:rPr>
                <w:sz w:val="26"/>
                <w:szCs w:val="26"/>
                <w:lang w:eastAsia="en-US"/>
              </w:rPr>
              <w:t xml:space="preserve"> </w:t>
            </w:r>
            <w:r w:rsidRPr="006F331C">
              <w:rPr>
                <w:sz w:val="26"/>
                <w:szCs w:val="26"/>
                <w:lang w:eastAsia="en-US"/>
              </w:rPr>
              <w:t>către stat a măsurilor necesare pentru ca orice om să aibă un nivel</w:t>
            </w:r>
            <w:r>
              <w:rPr>
                <w:sz w:val="26"/>
                <w:szCs w:val="26"/>
                <w:lang w:eastAsia="en-US"/>
              </w:rPr>
              <w:t xml:space="preserve"> </w:t>
            </w:r>
            <w:r w:rsidRPr="006F331C">
              <w:rPr>
                <w:sz w:val="26"/>
                <w:szCs w:val="26"/>
                <w:lang w:eastAsia="en-US"/>
              </w:rPr>
              <w:t>de trai decent, care să-i asigure sănătatea și bunăstarea, lui și</w:t>
            </w:r>
            <w:r>
              <w:rPr>
                <w:sz w:val="26"/>
                <w:szCs w:val="26"/>
                <w:lang w:eastAsia="en-US"/>
              </w:rPr>
              <w:t xml:space="preserve"> </w:t>
            </w:r>
            <w:r w:rsidRPr="006F331C">
              <w:rPr>
                <w:sz w:val="26"/>
                <w:szCs w:val="26"/>
                <w:lang w:eastAsia="en-US"/>
              </w:rPr>
              <w:t xml:space="preserve">familiei lui, cuprinzând </w:t>
            </w:r>
            <w:r>
              <w:rPr>
                <w:sz w:val="26"/>
                <w:szCs w:val="26"/>
                <w:lang w:eastAsia="en-US"/>
              </w:rPr>
              <w:t xml:space="preserve">hrana, îmbrăcămintea, locuința, </w:t>
            </w:r>
            <w:r w:rsidRPr="006F331C">
              <w:rPr>
                <w:sz w:val="26"/>
                <w:szCs w:val="26"/>
                <w:lang w:eastAsia="en-US"/>
              </w:rPr>
              <w:t>îngrijirea</w:t>
            </w:r>
            <w:r>
              <w:rPr>
                <w:sz w:val="26"/>
                <w:szCs w:val="26"/>
                <w:lang w:eastAsia="en-US"/>
              </w:rPr>
              <w:t xml:space="preserve"> </w:t>
            </w:r>
            <w:r w:rsidRPr="006F331C">
              <w:rPr>
                <w:sz w:val="26"/>
                <w:szCs w:val="26"/>
                <w:lang w:eastAsia="en-US"/>
              </w:rPr>
              <w:t>medicală, precum și serviciile sociale necesare. Totodată, stabilirea</w:t>
            </w:r>
            <w:r>
              <w:rPr>
                <w:sz w:val="26"/>
                <w:szCs w:val="26"/>
                <w:lang w:eastAsia="en-US"/>
              </w:rPr>
              <w:t xml:space="preserve"> </w:t>
            </w:r>
            <w:r w:rsidRPr="006F331C">
              <w:rPr>
                <w:sz w:val="26"/>
                <w:szCs w:val="26"/>
                <w:lang w:eastAsia="en-US"/>
              </w:rPr>
              <w:t>unui salariu minim diferit pentru sectorul real și sectorul bugetar</w:t>
            </w:r>
            <w:r>
              <w:rPr>
                <w:sz w:val="26"/>
                <w:szCs w:val="26"/>
                <w:lang w:eastAsia="en-US"/>
              </w:rPr>
              <w:t xml:space="preserve"> </w:t>
            </w:r>
            <w:r w:rsidRPr="006F331C">
              <w:rPr>
                <w:sz w:val="26"/>
                <w:szCs w:val="26"/>
                <w:lang w:eastAsia="en-US"/>
              </w:rPr>
              <w:t>contravine principiului salarizării egale pentru muncă egală,</w:t>
            </w:r>
            <w:r>
              <w:rPr>
                <w:sz w:val="26"/>
                <w:szCs w:val="26"/>
                <w:lang w:eastAsia="en-US"/>
              </w:rPr>
              <w:t xml:space="preserve"> </w:t>
            </w:r>
            <w:r w:rsidRPr="006F331C">
              <w:rPr>
                <w:sz w:val="26"/>
                <w:szCs w:val="26"/>
                <w:lang w:eastAsia="en-US"/>
              </w:rPr>
              <w:t>respectiv articolului 16 din Constituție și obligațiilor internaționale</w:t>
            </w:r>
            <w:r>
              <w:rPr>
                <w:sz w:val="26"/>
                <w:szCs w:val="26"/>
                <w:lang w:eastAsia="en-US"/>
              </w:rPr>
              <w:t xml:space="preserve"> </w:t>
            </w:r>
            <w:r w:rsidRPr="006F331C">
              <w:rPr>
                <w:sz w:val="26"/>
                <w:szCs w:val="26"/>
                <w:lang w:eastAsia="en-US"/>
              </w:rPr>
              <w:t>asumate de către statul Republica Moldova</w:t>
            </w:r>
            <w:r w:rsidR="00D238C1">
              <w:rPr>
                <w:sz w:val="26"/>
                <w:szCs w:val="26"/>
                <w:lang w:eastAsia="en-US"/>
              </w:rPr>
              <w:t>.</w:t>
            </w:r>
          </w:p>
          <w:p w:rsidR="00A70755" w:rsidRDefault="00A93971" w:rsidP="006F331C">
            <w:pPr>
              <w:pStyle w:val="a6"/>
              <w:ind w:left="176" w:firstLine="426"/>
              <w:jc w:val="both"/>
              <w:rPr>
                <w:sz w:val="26"/>
                <w:szCs w:val="26"/>
                <w:lang w:eastAsia="en-US"/>
              </w:rPr>
            </w:pPr>
            <w:r w:rsidRPr="00795FD4">
              <w:rPr>
                <w:sz w:val="26"/>
                <w:szCs w:val="26"/>
                <w:lang w:eastAsia="en-US"/>
              </w:rPr>
              <w:t xml:space="preserve">Proiectul </w:t>
            </w:r>
            <w:r w:rsidR="00A70755">
              <w:rPr>
                <w:sz w:val="26"/>
                <w:szCs w:val="26"/>
                <w:lang w:eastAsia="en-US"/>
              </w:rPr>
              <w:t>hotărâ</w:t>
            </w:r>
            <w:r>
              <w:rPr>
                <w:sz w:val="26"/>
                <w:szCs w:val="26"/>
                <w:lang w:eastAsia="en-US"/>
              </w:rPr>
              <w:t>rii Guvernului este elabora</w:t>
            </w:r>
            <w:r w:rsidR="009840D1">
              <w:rPr>
                <w:sz w:val="26"/>
                <w:szCs w:val="26"/>
                <w:lang w:eastAsia="en-US"/>
              </w:rPr>
              <w:t xml:space="preserve">t </w:t>
            </w:r>
            <w:r w:rsidR="00A70755">
              <w:rPr>
                <w:sz w:val="26"/>
                <w:szCs w:val="26"/>
                <w:lang w:eastAsia="en-US"/>
              </w:rPr>
              <w:t>în temeiul</w:t>
            </w:r>
            <w:r w:rsidR="00A70755">
              <w:t xml:space="preserve"> </w:t>
            </w:r>
            <w:r w:rsidR="00A70755">
              <w:rPr>
                <w:sz w:val="26"/>
                <w:szCs w:val="26"/>
                <w:lang w:eastAsia="en-US"/>
              </w:rPr>
              <w:t>Legii nr. 1432/</w:t>
            </w:r>
            <w:r w:rsidR="00A70755" w:rsidRPr="00A70755">
              <w:rPr>
                <w:sz w:val="26"/>
                <w:szCs w:val="26"/>
                <w:lang w:eastAsia="en-US"/>
              </w:rPr>
              <w:t xml:space="preserve">2000 privind </w:t>
            </w:r>
            <w:r w:rsidR="006F331C">
              <w:rPr>
                <w:sz w:val="26"/>
                <w:szCs w:val="26"/>
                <w:lang w:eastAsia="en-US"/>
              </w:rPr>
              <w:t>m</w:t>
            </w:r>
            <w:r w:rsidR="00A70755" w:rsidRPr="00A70755">
              <w:rPr>
                <w:sz w:val="26"/>
                <w:szCs w:val="26"/>
                <w:lang w:eastAsia="en-US"/>
              </w:rPr>
              <w:t>odul de stabilire şi reexaminare a salariului minim</w:t>
            </w:r>
            <w:r w:rsidR="00712118">
              <w:rPr>
                <w:sz w:val="26"/>
                <w:szCs w:val="26"/>
                <w:lang w:eastAsia="en-US"/>
              </w:rPr>
              <w:t xml:space="preserve"> </w:t>
            </w:r>
            <w:r w:rsidR="00712118" w:rsidRPr="00712118">
              <w:rPr>
                <w:sz w:val="26"/>
                <w:szCs w:val="26"/>
                <w:lang w:eastAsia="en-US"/>
              </w:rPr>
              <w:t>și Legii salarizării nr. 847/2002</w:t>
            </w:r>
            <w:r w:rsidR="00712118">
              <w:rPr>
                <w:sz w:val="26"/>
                <w:szCs w:val="26"/>
                <w:lang w:eastAsia="en-US"/>
              </w:rPr>
              <w:t>.</w:t>
            </w:r>
          </w:p>
          <w:p w:rsidR="00A70755" w:rsidRDefault="00712118" w:rsidP="00712118">
            <w:pPr>
              <w:pStyle w:val="a6"/>
              <w:ind w:left="176" w:firstLine="426"/>
              <w:jc w:val="both"/>
            </w:pPr>
            <w:r>
              <w:rPr>
                <w:sz w:val="26"/>
                <w:szCs w:val="26"/>
                <w:lang w:eastAsia="en-US"/>
              </w:rPr>
              <w:t>S</w:t>
            </w:r>
            <w:r w:rsidR="009840D1" w:rsidRPr="009840D1">
              <w:rPr>
                <w:sz w:val="26"/>
                <w:szCs w:val="26"/>
                <w:lang w:eastAsia="en-US"/>
              </w:rPr>
              <w:t xml:space="preserve">copul </w:t>
            </w:r>
            <w:r>
              <w:rPr>
                <w:sz w:val="26"/>
                <w:szCs w:val="26"/>
                <w:lang w:eastAsia="en-US"/>
              </w:rPr>
              <w:t xml:space="preserve">proiectului este </w:t>
            </w:r>
            <w:r w:rsidR="00A70755">
              <w:rPr>
                <w:sz w:val="26"/>
                <w:szCs w:val="26"/>
                <w:lang w:eastAsia="en-US"/>
              </w:rPr>
              <w:t xml:space="preserve">de a </w:t>
            </w:r>
            <w:r w:rsidR="00A70755" w:rsidRPr="00A70755">
              <w:rPr>
                <w:sz w:val="26"/>
                <w:szCs w:val="26"/>
                <w:lang w:eastAsia="en-US"/>
              </w:rPr>
              <w:t>unif</w:t>
            </w:r>
            <w:r w:rsidR="00A70755">
              <w:rPr>
                <w:sz w:val="26"/>
                <w:szCs w:val="26"/>
                <w:lang w:eastAsia="en-US"/>
              </w:rPr>
              <w:t xml:space="preserve">ica salariul minim pe țară și </w:t>
            </w:r>
            <w:r w:rsidR="00A70755" w:rsidRPr="00A70755">
              <w:rPr>
                <w:sz w:val="26"/>
                <w:szCs w:val="26"/>
                <w:lang w:eastAsia="en-US"/>
              </w:rPr>
              <w:t xml:space="preserve">operarea unor modificări ce ține de cuantumul lunar total al salariului și al premiilor conducătorilor întreprinderilor de stat, întreprinderilor cu capital majoritar de stat și </w:t>
            </w:r>
            <w:r w:rsidR="00A70755">
              <w:rPr>
                <w:sz w:val="26"/>
                <w:szCs w:val="26"/>
                <w:lang w:eastAsia="en-US"/>
              </w:rPr>
              <w:t>al întreprinderilor monopoliste.</w:t>
            </w:r>
          </w:p>
          <w:p w:rsidR="00A70755" w:rsidRPr="00A70755" w:rsidRDefault="00712118" w:rsidP="00712118">
            <w:pPr>
              <w:pStyle w:val="a6"/>
              <w:ind w:left="176" w:firstLine="426"/>
              <w:jc w:val="both"/>
              <w:rPr>
                <w:sz w:val="26"/>
                <w:szCs w:val="26"/>
                <w:lang w:eastAsia="en-US"/>
              </w:rPr>
            </w:pPr>
            <w:r>
              <w:rPr>
                <w:sz w:val="26"/>
                <w:szCs w:val="26"/>
                <w:lang w:eastAsia="en-US"/>
              </w:rPr>
              <w:t>L</w:t>
            </w:r>
            <w:r w:rsidR="00A70755" w:rsidRPr="00A70755">
              <w:rPr>
                <w:sz w:val="26"/>
                <w:szCs w:val="26"/>
                <w:lang w:eastAsia="en-US"/>
              </w:rPr>
              <w:t>a moment nu avem o claritate referitor la salariul minim stabilit pe țară, fiind stabilite mai multe salarii minime (în sectorul real, sectorul bugetat ș.a.), iar salariul minim stabilit prin Hotărârea Guvernului 550/2014 nu este unul aplicabil, este necesară unificarea și stabilirea unui salariu minim pe țară pentru toate sectoarele atât public cât și privat.</w:t>
            </w:r>
          </w:p>
          <w:p w:rsidR="00A93971" w:rsidRPr="009840D1" w:rsidRDefault="00A70755" w:rsidP="00712118">
            <w:pPr>
              <w:pStyle w:val="a6"/>
              <w:ind w:left="176" w:firstLine="426"/>
              <w:jc w:val="both"/>
              <w:rPr>
                <w:sz w:val="26"/>
                <w:szCs w:val="26"/>
                <w:lang w:eastAsia="en-US"/>
              </w:rPr>
            </w:pPr>
            <w:r w:rsidRPr="00A70755">
              <w:rPr>
                <w:sz w:val="26"/>
                <w:szCs w:val="26"/>
                <w:lang w:eastAsia="en-US"/>
              </w:rPr>
              <w:t>Totodată se atestă o diferențiere mare între salariile conducătorilor întreprinderilor de stat, întreprinderilor cu capital majoritar de stat şi întreprinderilor monopoliste și salariații din aceste întreprinderi, astfel se propune modificarea cuantumurilor lunare ale salariilor, cât și a premiilor pentru conducătorii întreprinderilor de stat, întreprinderilor cu capital majoritar de stat şi întreprinderilor monopoliste.</w:t>
            </w:r>
          </w:p>
          <w:p w:rsidR="00A93971" w:rsidRPr="00AF1BB8" w:rsidRDefault="00A93971" w:rsidP="000F20FF">
            <w:pPr>
              <w:pStyle w:val="a6"/>
              <w:ind w:left="0"/>
              <w:jc w:val="both"/>
              <w:rPr>
                <w:color w:val="000000"/>
                <w:lang w:eastAsia="en-US"/>
              </w:rPr>
            </w:pPr>
            <w:r w:rsidRPr="00795FD4">
              <w:rPr>
                <w:color w:val="000000"/>
                <w:sz w:val="26"/>
                <w:szCs w:val="26"/>
                <w:lang w:eastAsia="en-US"/>
              </w:rPr>
              <w:t xml:space="preserve">   </w:t>
            </w:r>
          </w:p>
        </w:tc>
      </w:tr>
      <w:tr w:rsidR="00A93971" w:rsidRPr="006475F1" w:rsidTr="000F20FF">
        <w:tc>
          <w:tcPr>
            <w:tcW w:w="10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3971" w:rsidRPr="006475F1" w:rsidRDefault="00A93971" w:rsidP="000F20FF">
            <w:pPr>
              <w:pStyle w:val="a6"/>
              <w:numPr>
                <w:ilvl w:val="0"/>
                <w:numId w:val="1"/>
              </w:numPr>
              <w:rPr>
                <w:b/>
                <w:sz w:val="26"/>
                <w:szCs w:val="26"/>
                <w:lang w:eastAsia="en-US"/>
              </w:rPr>
            </w:pPr>
            <w:r w:rsidRPr="006475F1">
              <w:rPr>
                <w:b/>
                <w:sz w:val="26"/>
                <w:szCs w:val="26"/>
                <w:lang w:eastAsia="en-US"/>
              </w:rPr>
              <w:t>Descrierea gradului de compatibilitate pentru proiectele care au ca scop armonizarea legislației naționale cu legislația Uniunii Europene</w:t>
            </w:r>
          </w:p>
          <w:p w:rsidR="00A93971" w:rsidRPr="006475F1" w:rsidRDefault="00A93971" w:rsidP="000F20FF">
            <w:pPr>
              <w:pStyle w:val="a6"/>
              <w:ind w:left="0" w:firstLine="425"/>
              <w:jc w:val="both"/>
              <w:rPr>
                <w:sz w:val="26"/>
                <w:szCs w:val="26"/>
                <w:lang w:val="it-IT"/>
              </w:rPr>
            </w:pPr>
            <w:r>
              <w:rPr>
                <w:sz w:val="26"/>
                <w:szCs w:val="26"/>
                <w:lang w:val="it-IT"/>
              </w:rPr>
              <w:t>Proiectul hotărîrii Guvernului</w:t>
            </w:r>
            <w:r w:rsidRPr="006475F1">
              <w:rPr>
                <w:sz w:val="26"/>
                <w:szCs w:val="26"/>
                <w:lang w:val="it-IT"/>
              </w:rPr>
              <w:t xml:space="preserve"> nu conține norme privind armonizarea legislației naționale cu legislația Uniunii Europene, precum și norme incompatibile cu prevederile legislației naționale și ale legislației Uniunii Europene.</w:t>
            </w:r>
          </w:p>
        </w:tc>
      </w:tr>
      <w:tr w:rsidR="00A93971" w:rsidRPr="006475F1" w:rsidTr="000F20FF">
        <w:tc>
          <w:tcPr>
            <w:tcW w:w="10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3971" w:rsidRPr="006475F1" w:rsidRDefault="00A93971" w:rsidP="000F20FF">
            <w:pPr>
              <w:pStyle w:val="a6"/>
              <w:numPr>
                <w:ilvl w:val="0"/>
                <w:numId w:val="1"/>
              </w:numPr>
              <w:rPr>
                <w:b/>
                <w:sz w:val="26"/>
                <w:szCs w:val="26"/>
                <w:lang w:eastAsia="en-US"/>
              </w:rPr>
            </w:pPr>
            <w:r w:rsidRPr="006475F1">
              <w:rPr>
                <w:b/>
                <w:sz w:val="26"/>
                <w:szCs w:val="26"/>
                <w:lang w:eastAsia="en-US"/>
              </w:rPr>
              <w:t>Principalele prevederi ale proiectului și evidențierea elementelor noi</w:t>
            </w:r>
          </w:p>
          <w:p w:rsidR="00A93971" w:rsidRPr="00B66C79" w:rsidRDefault="009840D1" w:rsidP="009840D1">
            <w:pPr>
              <w:jc w:val="both"/>
              <w:rPr>
                <w:sz w:val="28"/>
                <w:szCs w:val="28"/>
              </w:rPr>
            </w:pPr>
            <w:r>
              <w:rPr>
                <w:sz w:val="26"/>
                <w:szCs w:val="26"/>
                <w:lang w:eastAsia="en-US"/>
              </w:rPr>
              <w:t xml:space="preserve">      </w:t>
            </w:r>
            <w:r w:rsidR="00A93971" w:rsidRPr="00B66C79">
              <w:rPr>
                <w:sz w:val="28"/>
                <w:szCs w:val="28"/>
                <w:lang w:eastAsia="en-US"/>
              </w:rPr>
              <w:t xml:space="preserve">Proiectul hotărîrii Guvernului este elaborat în </w:t>
            </w:r>
            <w:r w:rsidR="00B66C79">
              <w:rPr>
                <w:sz w:val="28"/>
                <w:szCs w:val="28"/>
                <w:lang w:eastAsia="en-US"/>
              </w:rPr>
              <w:t xml:space="preserve">scopul </w:t>
            </w:r>
            <w:r w:rsidR="00712118">
              <w:rPr>
                <w:sz w:val="28"/>
                <w:szCs w:val="28"/>
                <w:lang w:eastAsia="en-US"/>
              </w:rPr>
              <w:t xml:space="preserve">de a unifica salariul minim </w:t>
            </w:r>
            <w:r w:rsidR="007E7DF1" w:rsidRPr="00B66C79">
              <w:rPr>
                <w:sz w:val="28"/>
                <w:szCs w:val="28"/>
                <w:lang w:eastAsia="en-US"/>
              </w:rPr>
              <w:t>minim</w:t>
            </w:r>
            <w:r w:rsidRPr="00B66C79">
              <w:rPr>
                <w:sz w:val="28"/>
                <w:szCs w:val="28"/>
                <w:lang w:eastAsia="en-US"/>
              </w:rPr>
              <w:t xml:space="preserve"> pe țară și</w:t>
            </w:r>
            <w:r w:rsidRPr="00B66C79">
              <w:rPr>
                <w:sz w:val="28"/>
                <w:szCs w:val="28"/>
              </w:rPr>
              <w:t xml:space="preserve"> propune operarea unor modificări în cuantumul lunar al salariului conducătorilor întreprinderilor de stat, întreprinderilor cu capital majoritar de stat și al întreprinderilor monopoliste cu pînă la </w:t>
            </w:r>
            <w:r w:rsidR="00956C80">
              <w:rPr>
                <w:sz w:val="28"/>
                <w:szCs w:val="28"/>
              </w:rPr>
              <w:t>cinci</w:t>
            </w:r>
            <w:r w:rsidRPr="00B66C79">
              <w:rPr>
                <w:sz w:val="28"/>
                <w:szCs w:val="28"/>
              </w:rPr>
              <w:t xml:space="preserve"> salarii medii lunare în ansamblu pe unitatea condusă.</w:t>
            </w:r>
          </w:p>
          <w:p w:rsidR="00712118" w:rsidRDefault="001B0062" w:rsidP="001B0062">
            <w:pPr>
              <w:tabs>
                <w:tab w:val="left" w:pos="439"/>
              </w:tabs>
              <w:jc w:val="both"/>
              <w:rPr>
                <w:sz w:val="28"/>
                <w:szCs w:val="28"/>
              </w:rPr>
            </w:pPr>
            <w:r>
              <w:rPr>
                <w:sz w:val="28"/>
                <w:szCs w:val="28"/>
              </w:rPr>
              <w:t xml:space="preserve">      </w:t>
            </w:r>
            <w:r w:rsidR="00A80698" w:rsidRPr="00B66C79">
              <w:rPr>
                <w:sz w:val="28"/>
                <w:szCs w:val="28"/>
              </w:rPr>
              <w:t>P</w:t>
            </w:r>
            <w:r>
              <w:rPr>
                <w:sz w:val="28"/>
                <w:szCs w:val="28"/>
              </w:rPr>
              <w:t>rin prezentul proiect</w:t>
            </w:r>
            <w:r w:rsidR="00712118">
              <w:rPr>
                <w:sz w:val="28"/>
                <w:szCs w:val="28"/>
              </w:rPr>
              <w:t>,</w:t>
            </w:r>
            <w:r>
              <w:rPr>
                <w:sz w:val="28"/>
                <w:szCs w:val="28"/>
              </w:rPr>
              <w:t xml:space="preserve"> </w:t>
            </w:r>
            <w:r w:rsidR="00712118">
              <w:rPr>
                <w:sz w:val="28"/>
                <w:szCs w:val="28"/>
              </w:rPr>
              <w:t>se propune abrogarea Hotărârii Guvernului</w:t>
            </w:r>
            <w:r w:rsidR="00712118">
              <w:t xml:space="preserve"> </w:t>
            </w:r>
            <w:r w:rsidR="00712118" w:rsidRPr="00712118">
              <w:rPr>
                <w:sz w:val="28"/>
                <w:szCs w:val="28"/>
              </w:rPr>
              <w:t>nr. 165/2010 cu privire la cuantumul minim garantat al salariului în sectorul real</w:t>
            </w:r>
            <w:r w:rsidR="00712118">
              <w:rPr>
                <w:sz w:val="28"/>
                <w:szCs w:val="28"/>
              </w:rPr>
              <w:t xml:space="preserve"> și modificarea </w:t>
            </w:r>
            <w:r w:rsidR="00712118" w:rsidRPr="00712118">
              <w:rPr>
                <w:sz w:val="28"/>
                <w:szCs w:val="28"/>
              </w:rPr>
              <w:lastRenderedPageBreak/>
              <w:t>Hotărîrea Guvernului nr. 550/2014 privind stabilirea cuantumului salariului minim pe ţară,</w:t>
            </w:r>
            <w:r w:rsidR="00712118">
              <w:rPr>
                <w:sz w:val="28"/>
                <w:szCs w:val="28"/>
              </w:rPr>
              <w:t xml:space="preserve"> care de la 01 iulie</w:t>
            </w:r>
            <w:r w:rsidR="009D57C0">
              <w:rPr>
                <w:sz w:val="28"/>
                <w:szCs w:val="28"/>
              </w:rPr>
              <w:t xml:space="preserve"> 2022</w:t>
            </w:r>
            <w:r w:rsidR="00712118">
              <w:rPr>
                <w:sz w:val="28"/>
                <w:szCs w:val="28"/>
              </w:rPr>
              <w:t xml:space="preserve"> </w:t>
            </w:r>
            <w:r w:rsidR="009D57C0">
              <w:rPr>
                <w:sz w:val="28"/>
                <w:szCs w:val="28"/>
              </w:rPr>
              <w:t>va fi de 3500</w:t>
            </w:r>
            <w:r w:rsidR="00712118">
              <w:rPr>
                <w:sz w:val="28"/>
                <w:szCs w:val="28"/>
              </w:rPr>
              <w:t xml:space="preserve"> </w:t>
            </w:r>
            <w:r w:rsidR="009D57C0" w:rsidRPr="009D57C0">
              <w:rPr>
                <w:sz w:val="28"/>
                <w:szCs w:val="28"/>
              </w:rPr>
              <w:t>lei pentru un program complet de lucru de 169 de ore (în medie pe lună) ceea ce prezintă 20,71 lei pe oră.</w:t>
            </w:r>
          </w:p>
          <w:p w:rsidR="009D57C0" w:rsidRDefault="009D57C0" w:rsidP="009D57C0">
            <w:pPr>
              <w:tabs>
                <w:tab w:val="left" w:pos="439"/>
              </w:tabs>
              <w:ind w:firstLine="460"/>
              <w:jc w:val="both"/>
              <w:rPr>
                <w:sz w:val="28"/>
                <w:szCs w:val="28"/>
              </w:rPr>
            </w:pPr>
            <w:r>
              <w:rPr>
                <w:sz w:val="28"/>
                <w:szCs w:val="28"/>
              </w:rPr>
              <w:t xml:space="preserve">Astfel, atât în sectorul bugetar cât și cel real se va utiliza și aplica salariul minim pe țară, care </w:t>
            </w:r>
            <w:r w:rsidRPr="009D57C0">
              <w:rPr>
                <w:sz w:val="28"/>
                <w:szCs w:val="28"/>
              </w:rPr>
              <w:t xml:space="preserve">se </w:t>
            </w:r>
            <w:r>
              <w:rPr>
                <w:sz w:val="28"/>
                <w:szCs w:val="28"/>
              </w:rPr>
              <w:t xml:space="preserve">va </w:t>
            </w:r>
            <w:r w:rsidRPr="009D57C0">
              <w:rPr>
                <w:sz w:val="28"/>
                <w:szCs w:val="28"/>
              </w:rPr>
              <w:t>stabil</w:t>
            </w:r>
            <w:r>
              <w:rPr>
                <w:sz w:val="28"/>
                <w:szCs w:val="28"/>
              </w:rPr>
              <w:t>i</w:t>
            </w:r>
            <w:r w:rsidRPr="009D57C0">
              <w:rPr>
                <w:sz w:val="28"/>
                <w:szCs w:val="28"/>
              </w:rPr>
              <w:t xml:space="preserve"> și </w:t>
            </w:r>
            <w:r w:rsidR="002E1012">
              <w:rPr>
                <w:sz w:val="28"/>
                <w:szCs w:val="28"/>
              </w:rPr>
              <w:t>r</w:t>
            </w:r>
            <w:r>
              <w:rPr>
                <w:sz w:val="28"/>
                <w:szCs w:val="28"/>
              </w:rPr>
              <w:t>ee</w:t>
            </w:r>
            <w:r w:rsidRPr="009D57C0">
              <w:rPr>
                <w:sz w:val="28"/>
                <w:szCs w:val="28"/>
              </w:rPr>
              <w:t>xamin</w:t>
            </w:r>
            <w:r>
              <w:rPr>
                <w:sz w:val="28"/>
                <w:szCs w:val="28"/>
              </w:rPr>
              <w:t xml:space="preserve">a </w:t>
            </w:r>
            <w:r w:rsidRPr="009D57C0">
              <w:rPr>
                <w:sz w:val="28"/>
                <w:szCs w:val="28"/>
              </w:rPr>
              <w:t>de Guvern, în modul prevăzut de legislație, după consultarea partenerilor sociali, în funcţie de creşterea sumară anuală a indicelui preţurilor de consum şi a ratei de creştere a productivităţii muncii la nivel național</w:t>
            </w:r>
            <w:r>
              <w:rPr>
                <w:sz w:val="28"/>
                <w:szCs w:val="28"/>
              </w:rPr>
              <w:t>.</w:t>
            </w:r>
          </w:p>
          <w:p w:rsidR="00700392" w:rsidRPr="001730CE" w:rsidRDefault="00700392" w:rsidP="00700392">
            <w:pPr>
              <w:tabs>
                <w:tab w:val="left" w:pos="439"/>
              </w:tabs>
              <w:ind w:firstLine="460"/>
              <w:jc w:val="both"/>
              <w:rPr>
                <w:sz w:val="28"/>
                <w:szCs w:val="28"/>
              </w:rPr>
            </w:pPr>
            <w:r w:rsidRPr="001730CE">
              <w:rPr>
                <w:sz w:val="28"/>
                <w:szCs w:val="28"/>
              </w:rPr>
              <w:t xml:space="preserve">Se propune completarea Anexei nr. 3 (Coeficienţii de complexitate recomandaţi la stabilirea salariului tarifar pentru categoria I de calificare (de salarizare) pe tipuri de lucrări şi ramuri ale economiei naţionale) cu o nouă poziție și anume Unitățile cu autonomie financiară din domeniul tehnologiei informației. </w:t>
            </w:r>
            <w:r w:rsidR="001730CE" w:rsidRPr="001730CE">
              <w:rPr>
                <w:sz w:val="28"/>
                <w:szCs w:val="28"/>
              </w:rPr>
              <w:t>L</w:t>
            </w:r>
            <w:r w:rsidRPr="001730CE">
              <w:rPr>
                <w:sz w:val="28"/>
                <w:szCs w:val="28"/>
              </w:rPr>
              <w:t>a identificarea cuantumului maxim al coeficientului de complexitate propus</w:t>
            </w:r>
            <w:r w:rsidR="001730CE" w:rsidRPr="001730CE">
              <w:rPr>
                <w:sz w:val="28"/>
                <w:szCs w:val="28"/>
              </w:rPr>
              <w:t xml:space="preserve"> (1,5)</w:t>
            </w:r>
            <w:r w:rsidRPr="001730CE">
              <w:rPr>
                <w:sz w:val="28"/>
                <w:szCs w:val="28"/>
              </w:rPr>
              <w:t xml:space="preserve"> s-a ținut cont de datele statistice din domeniul salarizării și indicii de salarizare din domeniul „Informații și comunicații” raportați la indicii de salarizare din alte domenii economice.</w:t>
            </w:r>
          </w:p>
          <w:p w:rsidR="00956C80" w:rsidRDefault="00956C80" w:rsidP="00956C80">
            <w:pPr>
              <w:tabs>
                <w:tab w:val="left" w:pos="439"/>
              </w:tabs>
              <w:ind w:firstLine="460"/>
              <w:jc w:val="both"/>
              <w:rPr>
                <w:sz w:val="28"/>
                <w:szCs w:val="28"/>
              </w:rPr>
            </w:pPr>
            <w:r>
              <w:rPr>
                <w:sz w:val="28"/>
                <w:szCs w:val="28"/>
              </w:rPr>
              <w:t>Totodată se propune modificarea anexei nr. 4 la Hotărârea Guvernului nr. 743/2002, unde</w:t>
            </w:r>
            <w:r>
              <w:t xml:space="preserve"> </w:t>
            </w:r>
            <w:r w:rsidRPr="00956C80">
              <w:rPr>
                <w:i/>
              </w:rPr>
              <w:t>c</w:t>
            </w:r>
            <w:r w:rsidRPr="00956C80">
              <w:rPr>
                <w:i/>
                <w:sz w:val="28"/>
                <w:szCs w:val="28"/>
              </w:rPr>
              <w:t>oeficienţii de multiplicitate recomandaţi pentru stabilirea salariilor de funcţie ale personalului încadrat în unităţi</w:t>
            </w:r>
            <w:r>
              <w:rPr>
                <w:sz w:val="28"/>
                <w:szCs w:val="28"/>
              </w:rPr>
              <w:t xml:space="preserve"> vor fi înlocuiți cu </w:t>
            </w:r>
            <w:r w:rsidRPr="00956C80">
              <w:rPr>
                <w:i/>
                <w:sz w:val="28"/>
                <w:szCs w:val="28"/>
              </w:rPr>
              <w:t>Diapazonul recomandat pentru stabilirea salariilor de funcţie ale personalului încadrat în unităţi</w:t>
            </w:r>
            <w:r>
              <w:rPr>
                <w:sz w:val="28"/>
                <w:szCs w:val="28"/>
              </w:rPr>
              <w:t>. Astfel, diapazonul recomandat pentru stabilirea salariilor, prevăzut la anexa 4 din HG 743/2002, v</w:t>
            </w:r>
            <w:r w:rsidR="0029755C">
              <w:rPr>
                <w:sz w:val="28"/>
                <w:szCs w:val="28"/>
              </w:rPr>
              <w:t>a fi revizuit la fiecare modifi</w:t>
            </w:r>
            <w:r>
              <w:rPr>
                <w:sz w:val="28"/>
                <w:szCs w:val="28"/>
              </w:rPr>
              <w:t>care a salariului minim</w:t>
            </w:r>
            <w:r w:rsidR="00B75DBC">
              <w:rPr>
                <w:sz w:val="28"/>
                <w:szCs w:val="28"/>
              </w:rPr>
              <w:t>. La stabilirea diapazonului salariilor de funcții prevăzut în prezentul proiect de hotărâre, s-a ținut cont de rata inflației pentru anul 2021, care este de aproximativ 14%. Astfel, pragul minim s-a obținut prin înmulțirea dintre coeficientul existent în anexa nr. 4 cu salariul minim garantat</w:t>
            </w:r>
            <w:r w:rsidR="00286C14">
              <w:rPr>
                <w:sz w:val="28"/>
                <w:szCs w:val="28"/>
              </w:rPr>
              <w:t xml:space="preserve"> (stabilit pentru anul 2021)</w:t>
            </w:r>
            <w:r w:rsidR="00B75DBC">
              <w:rPr>
                <w:sz w:val="28"/>
                <w:szCs w:val="28"/>
              </w:rPr>
              <w:t xml:space="preserve"> 2935 lei și cu rata inflației 14%, rotunjit în sus până la 100, iar plafonul a fost obținut prin </w:t>
            </w:r>
            <w:r w:rsidR="00B75DBC" w:rsidRPr="00B75DBC">
              <w:rPr>
                <w:sz w:val="28"/>
                <w:szCs w:val="28"/>
              </w:rPr>
              <w:t>înmulțirea dintre coeficientul existent în anexa nr. 4 cu salariul minim garantat 2935 lei</w:t>
            </w:r>
            <w:r w:rsidR="0029755C">
              <w:rPr>
                <w:sz w:val="28"/>
                <w:szCs w:val="28"/>
              </w:rPr>
              <w:t xml:space="preserve"> și cu j</w:t>
            </w:r>
            <w:r w:rsidR="00B75DBC">
              <w:rPr>
                <w:sz w:val="28"/>
                <w:szCs w:val="28"/>
              </w:rPr>
              <w:t xml:space="preserve">umătate din rata inflației 7%, </w:t>
            </w:r>
            <w:r w:rsidR="00B75DBC" w:rsidRPr="00B75DBC">
              <w:rPr>
                <w:sz w:val="28"/>
                <w:szCs w:val="28"/>
              </w:rPr>
              <w:t>rotunjit în sus până la 100</w:t>
            </w:r>
            <w:r w:rsidR="00B75DBC">
              <w:rPr>
                <w:sz w:val="28"/>
                <w:szCs w:val="28"/>
              </w:rPr>
              <w:t>.</w:t>
            </w:r>
          </w:p>
          <w:p w:rsidR="0029755C" w:rsidRPr="00956C80" w:rsidRDefault="0029755C" w:rsidP="00956C80">
            <w:pPr>
              <w:tabs>
                <w:tab w:val="left" w:pos="439"/>
              </w:tabs>
              <w:ind w:firstLine="460"/>
              <w:jc w:val="both"/>
              <w:rPr>
                <w:sz w:val="28"/>
                <w:szCs w:val="28"/>
              </w:rPr>
            </w:pPr>
            <w:r>
              <w:rPr>
                <w:sz w:val="28"/>
                <w:szCs w:val="28"/>
              </w:rPr>
              <w:t xml:space="preserve">Totodată se propune abrogarea anexei nr. 8 din HG 743/2002, iar </w:t>
            </w:r>
            <w:r w:rsidR="00076DE0" w:rsidRPr="00076DE0">
              <w:rPr>
                <w:sz w:val="28"/>
                <w:szCs w:val="28"/>
              </w:rPr>
              <w:t>autorităţil</w:t>
            </w:r>
            <w:r w:rsidR="00076DE0">
              <w:rPr>
                <w:sz w:val="28"/>
                <w:szCs w:val="28"/>
              </w:rPr>
              <w:t>e şi instituţiile</w:t>
            </w:r>
            <w:r w:rsidR="00076DE0" w:rsidRPr="00076DE0">
              <w:rPr>
                <w:sz w:val="28"/>
                <w:szCs w:val="28"/>
              </w:rPr>
              <w:t xml:space="preserve"> publice de reglementare, certificare, supraveghere şi control cu autonomie financiară, inclusiv cu </w:t>
            </w:r>
            <w:r w:rsidR="00076DE0">
              <w:rPr>
                <w:sz w:val="28"/>
                <w:szCs w:val="28"/>
              </w:rPr>
              <w:t>statut de întreprindere de stat vor fi identificate de către fondator.</w:t>
            </w:r>
          </w:p>
          <w:p w:rsidR="009D57C0" w:rsidRDefault="009D57C0" w:rsidP="009D57C0">
            <w:pPr>
              <w:tabs>
                <w:tab w:val="left" w:pos="439"/>
              </w:tabs>
              <w:ind w:firstLine="460"/>
              <w:jc w:val="both"/>
              <w:rPr>
                <w:sz w:val="28"/>
                <w:szCs w:val="28"/>
              </w:rPr>
            </w:pPr>
            <w:r>
              <w:rPr>
                <w:sz w:val="28"/>
                <w:szCs w:val="28"/>
              </w:rPr>
              <w:t xml:space="preserve">De asemenea, se operează modificări la </w:t>
            </w:r>
            <w:r w:rsidR="00076DE0" w:rsidRPr="009D57C0">
              <w:rPr>
                <w:sz w:val="28"/>
                <w:szCs w:val="28"/>
              </w:rPr>
              <w:t>Metodologia acordării facilităţilor tinerilor specialişti cu studii medicale şi farmaceutice plasaţi în câmpul muncii în me</w:t>
            </w:r>
            <w:r w:rsidR="00076DE0">
              <w:rPr>
                <w:sz w:val="28"/>
                <w:szCs w:val="28"/>
              </w:rPr>
              <w:t>diul rural, aprobată prin Hotărâ</w:t>
            </w:r>
            <w:r w:rsidR="00076DE0" w:rsidRPr="009D57C0">
              <w:rPr>
                <w:sz w:val="28"/>
                <w:szCs w:val="28"/>
              </w:rPr>
              <w:t>rea Guvernului nr. 1345/2007</w:t>
            </w:r>
            <w:r w:rsidR="00076DE0">
              <w:rPr>
                <w:sz w:val="28"/>
                <w:szCs w:val="28"/>
              </w:rPr>
              <w:t>, în scopul ajustării acesteia.</w:t>
            </w:r>
          </w:p>
          <w:p w:rsidR="009840D1" w:rsidRPr="008771C9" w:rsidRDefault="001B0062" w:rsidP="00076DE0">
            <w:pPr>
              <w:tabs>
                <w:tab w:val="left" w:pos="439"/>
              </w:tabs>
              <w:jc w:val="both"/>
              <w:rPr>
                <w:sz w:val="28"/>
                <w:szCs w:val="28"/>
                <w:lang w:eastAsia="en-US"/>
              </w:rPr>
            </w:pPr>
            <w:r>
              <w:rPr>
                <w:sz w:val="28"/>
                <w:szCs w:val="28"/>
              </w:rPr>
              <w:t xml:space="preserve"> </w:t>
            </w:r>
            <w:r w:rsidR="00D920C9" w:rsidRPr="00B66C79">
              <w:rPr>
                <w:sz w:val="28"/>
                <w:szCs w:val="28"/>
              </w:rPr>
              <w:t xml:space="preserve">    </w:t>
            </w:r>
          </w:p>
        </w:tc>
      </w:tr>
      <w:tr w:rsidR="00A93971" w:rsidRPr="006475F1" w:rsidTr="000F20FF">
        <w:tc>
          <w:tcPr>
            <w:tcW w:w="10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3971" w:rsidRPr="006475F1" w:rsidRDefault="00A93971" w:rsidP="000F20FF">
            <w:pPr>
              <w:pStyle w:val="a6"/>
              <w:numPr>
                <w:ilvl w:val="0"/>
                <w:numId w:val="1"/>
              </w:numPr>
              <w:rPr>
                <w:b/>
                <w:sz w:val="26"/>
                <w:szCs w:val="26"/>
                <w:lang w:eastAsia="en-US"/>
              </w:rPr>
            </w:pPr>
            <w:r w:rsidRPr="006475F1">
              <w:rPr>
                <w:b/>
                <w:sz w:val="26"/>
                <w:szCs w:val="26"/>
                <w:lang w:eastAsia="en-US"/>
              </w:rPr>
              <w:lastRenderedPageBreak/>
              <w:t>Fundamentarea economico-financiară</w:t>
            </w:r>
          </w:p>
          <w:p w:rsidR="00A93971" w:rsidRPr="006475F1" w:rsidRDefault="00A93971" w:rsidP="000F20FF">
            <w:pPr>
              <w:jc w:val="both"/>
              <w:rPr>
                <w:sz w:val="26"/>
                <w:szCs w:val="26"/>
                <w:lang w:eastAsia="en-US"/>
              </w:rPr>
            </w:pPr>
            <w:r w:rsidRPr="006475F1">
              <w:rPr>
                <w:sz w:val="26"/>
                <w:szCs w:val="26"/>
                <w:lang w:eastAsia="en-US"/>
              </w:rPr>
              <w:t xml:space="preserve">      Implementarea prevederilor proiectului nu necesită mijloace financiare suplimentare.</w:t>
            </w:r>
          </w:p>
        </w:tc>
      </w:tr>
      <w:tr w:rsidR="00A93971" w:rsidRPr="006475F1" w:rsidTr="000F20FF">
        <w:tc>
          <w:tcPr>
            <w:tcW w:w="10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3971" w:rsidRPr="006475F1" w:rsidRDefault="00A93971" w:rsidP="000F20FF">
            <w:pPr>
              <w:pStyle w:val="a6"/>
              <w:numPr>
                <w:ilvl w:val="0"/>
                <w:numId w:val="1"/>
              </w:numPr>
              <w:rPr>
                <w:b/>
                <w:sz w:val="26"/>
                <w:szCs w:val="26"/>
                <w:lang w:eastAsia="en-US"/>
              </w:rPr>
            </w:pPr>
            <w:r w:rsidRPr="006475F1">
              <w:rPr>
                <w:b/>
                <w:sz w:val="26"/>
                <w:szCs w:val="26"/>
                <w:lang w:eastAsia="en-US"/>
              </w:rPr>
              <w:t>Modul de încorporare  a actului în cadrul normativ în vigoare</w:t>
            </w:r>
          </w:p>
          <w:p w:rsidR="00A93971" w:rsidRPr="006475F1" w:rsidRDefault="00A93971" w:rsidP="001220CB">
            <w:pPr>
              <w:jc w:val="both"/>
              <w:rPr>
                <w:sz w:val="26"/>
                <w:szCs w:val="26"/>
                <w:lang w:eastAsia="en-US"/>
              </w:rPr>
            </w:pPr>
            <w:r w:rsidRPr="006475F1">
              <w:rPr>
                <w:sz w:val="26"/>
                <w:szCs w:val="26"/>
                <w:lang w:eastAsia="en-US"/>
              </w:rPr>
              <w:t xml:space="preserve">        Implementarea prevederilor proiectului necesită elaborarea altor acte normative.</w:t>
            </w:r>
          </w:p>
        </w:tc>
      </w:tr>
      <w:tr w:rsidR="00A93971" w:rsidRPr="006475F1" w:rsidTr="000F20FF">
        <w:trPr>
          <w:trHeight w:val="418"/>
        </w:trPr>
        <w:tc>
          <w:tcPr>
            <w:tcW w:w="10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3971" w:rsidRPr="006475F1" w:rsidRDefault="00A93971" w:rsidP="000F20FF">
            <w:pPr>
              <w:pStyle w:val="a6"/>
              <w:numPr>
                <w:ilvl w:val="0"/>
                <w:numId w:val="1"/>
              </w:numPr>
              <w:rPr>
                <w:b/>
                <w:sz w:val="26"/>
                <w:szCs w:val="26"/>
                <w:lang w:eastAsia="en-US"/>
              </w:rPr>
            </w:pPr>
            <w:r w:rsidRPr="006475F1">
              <w:rPr>
                <w:b/>
                <w:sz w:val="26"/>
                <w:szCs w:val="26"/>
                <w:lang w:eastAsia="en-US"/>
              </w:rPr>
              <w:t>Avizarea și consultarea publică a proiectului</w:t>
            </w:r>
          </w:p>
          <w:p w:rsidR="00A93971" w:rsidRDefault="00A93971" w:rsidP="000F20FF">
            <w:pPr>
              <w:jc w:val="both"/>
              <w:rPr>
                <w:sz w:val="26"/>
                <w:szCs w:val="26"/>
                <w:lang w:eastAsia="en-US"/>
              </w:rPr>
            </w:pPr>
            <w:r w:rsidRPr="006475F1">
              <w:rPr>
                <w:sz w:val="26"/>
                <w:szCs w:val="26"/>
                <w:lang w:eastAsia="en-US"/>
              </w:rPr>
              <w:t xml:space="preserve">       În scopul respectării prevederilor Legii nr.239/2008 privind transparența în procesul decizional, proiectul </w:t>
            </w:r>
            <w:r>
              <w:rPr>
                <w:sz w:val="26"/>
                <w:szCs w:val="26"/>
                <w:lang w:eastAsia="en-US"/>
              </w:rPr>
              <w:t>hotărîrii Guvernului</w:t>
            </w:r>
            <w:r w:rsidRPr="006475F1">
              <w:rPr>
                <w:sz w:val="26"/>
                <w:szCs w:val="26"/>
                <w:lang w:eastAsia="en-US"/>
              </w:rPr>
              <w:t xml:space="preserve"> „</w:t>
            </w:r>
            <w:r>
              <w:rPr>
                <w:sz w:val="26"/>
                <w:szCs w:val="26"/>
                <w:lang w:eastAsia="en-US"/>
              </w:rPr>
              <w:t>Cu privire la modificareași abrogarea unor hotărîri ale Guvernului</w:t>
            </w:r>
            <w:r w:rsidRPr="006475F1">
              <w:rPr>
                <w:sz w:val="26"/>
                <w:szCs w:val="26"/>
                <w:lang w:eastAsia="en-US"/>
              </w:rPr>
              <w:t>”</w:t>
            </w:r>
            <w:r>
              <w:rPr>
                <w:sz w:val="26"/>
                <w:szCs w:val="26"/>
                <w:lang w:eastAsia="en-US"/>
              </w:rPr>
              <w:t xml:space="preserve"> </w:t>
            </w:r>
            <w:r w:rsidRPr="006475F1">
              <w:rPr>
                <w:sz w:val="26"/>
                <w:szCs w:val="26"/>
                <w:lang w:eastAsia="en-US"/>
              </w:rPr>
              <w:t>este plasat pe pagina web oficială a Ministerului Muncii și Protecției Sociale (</w:t>
            </w:r>
            <w:hyperlink r:id="rId6" w:history="1">
              <w:r w:rsidRPr="006475F1">
                <w:rPr>
                  <w:rStyle w:val="a3"/>
                  <w:sz w:val="26"/>
                  <w:szCs w:val="26"/>
                  <w:lang w:eastAsia="en-US"/>
                </w:rPr>
                <w:t>www.social@gov.md</w:t>
              </w:r>
            </w:hyperlink>
            <w:r w:rsidRPr="006475F1">
              <w:rPr>
                <w:sz w:val="26"/>
                <w:szCs w:val="26"/>
                <w:lang w:eastAsia="en-US"/>
              </w:rPr>
              <w:t>), directoriul „Transparență”, secțiunea „Proiecte supuse consultărilor publice”.</w:t>
            </w:r>
          </w:p>
          <w:p w:rsidR="00A93971" w:rsidRDefault="00A93971" w:rsidP="000F20FF">
            <w:pPr>
              <w:jc w:val="both"/>
              <w:rPr>
                <w:sz w:val="26"/>
                <w:szCs w:val="26"/>
                <w:lang w:eastAsia="en-US"/>
              </w:rPr>
            </w:pPr>
          </w:p>
          <w:p w:rsidR="002E1012" w:rsidRDefault="00A93971" w:rsidP="000F20FF">
            <w:pPr>
              <w:jc w:val="both"/>
              <w:rPr>
                <w:sz w:val="26"/>
                <w:szCs w:val="26"/>
                <w:lang w:eastAsia="en-US"/>
              </w:rPr>
            </w:pPr>
            <w:r>
              <w:rPr>
                <w:sz w:val="26"/>
                <w:szCs w:val="26"/>
                <w:lang w:eastAsia="en-US"/>
              </w:rPr>
              <w:t>Au avizat pozitiv proiectul fără obiecții și propuneri:</w:t>
            </w:r>
          </w:p>
          <w:p w:rsidR="00A93971" w:rsidRDefault="002E1012" w:rsidP="002E1012">
            <w:pPr>
              <w:ind w:left="318"/>
              <w:jc w:val="both"/>
              <w:rPr>
                <w:sz w:val="26"/>
                <w:szCs w:val="26"/>
                <w:lang w:eastAsia="en-US"/>
              </w:rPr>
            </w:pPr>
            <w:r w:rsidRPr="002E1012">
              <w:rPr>
                <w:sz w:val="26"/>
                <w:szCs w:val="26"/>
                <w:lang w:eastAsia="en-US"/>
              </w:rPr>
              <w:t>Ministerul Afacerilor Interne</w:t>
            </w:r>
          </w:p>
          <w:p w:rsidR="002E1012" w:rsidRDefault="002E1012" w:rsidP="002E1012">
            <w:pPr>
              <w:ind w:left="318"/>
              <w:jc w:val="both"/>
              <w:rPr>
                <w:sz w:val="26"/>
                <w:szCs w:val="26"/>
                <w:lang w:eastAsia="en-US"/>
              </w:rPr>
            </w:pPr>
            <w:r w:rsidRPr="002E1012">
              <w:rPr>
                <w:sz w:val="26"/>
                <w:szCs w:val="26"/>
                <w:lang w:eastAsia="en-US"/>
              </w:rPr>
              <w:t>Biroul Național de Statistică</w:t>
            </w:r>
          </w:p>
          <w:p w:rsidR="002E1012" w:rsidRDefault="002E1012" w:rsidP="002E1012">
            <w:pPr>
              <w:jc w:val="both"/>
              <w:rPr>
                <w:sz w:val="26"/>
                <w:szCs w:val="26"/>
                <w:lang w:eastAsia="en-US"/>
              </w:rPr>
            </w:pPr>
          </w:p>
          <w:p w:rsidR="002E1012" w:rsidRDefault="002E1012" w:rsidP="002E1012">
            <w:pPr>
              <w:jc w:val="both"/>
              <w:rPr>
                <w:sz w:val="26"/>
                <w:szCs w:val="26"/>
                <w:lang w:eastAsia="en-US"/>
              </w:rPr>
            </w:pPr>
            <w:r>
              <w:rPr>
                <w:sz w:val="26"/>
                <w:szCs w:val="26"/>
                <w:lang w:eastAsia="en-US"/>
              </w:rPr>
              <w:lastRenderedPageBreak/>
              <w:t>Au avizat pozitiv proiectul cu unele propuneri și recomendări:</w:t>
            </w:r>
          </w:p>
          <w:p w:rsidR="002E1012" w:rsidRDefault="002E1012" w:rsidP="002E1012">
            <w:pPr>
              <w:ind w:left="318"/>
              <w:jc w:val="both"/>
              <w:rPr>
                <w:sz w:val="26"/>
                <w:szCs w:val="26"/>
                <w:lang w:eastAsia="en-US"/>
              </w:rPr>
            </w:pPr>
            <w:r w:rsidRPr="002E1012">
              <w:rPr>
                <w:sz w:val="26"/>
                <w:szCs w:val="26"/>
                <w:lang w:eastAsia="en-US"/>
              </w:rPr>
              <w:t>Ministerul Sănătății</w:t>
            </w:r>
          </w:p>
          <w:p w:rsidR="002E1012" w:rsidRDefault="002E1012" w:rsidP="002E1012">
            <w:pPr>
              <w:ind w:left="318"/>
              <w:jc w:val="both"/>
              <w:rPr>
                <w:sz w:val="26"/>
                <w:szCs w:val="26"/>
                <w:lang w:eastAsia="en-US"/>
              </w:rPr>
            </w:pPr>
            <w:r w:rsidRPr="002E1012">
              <w:rPr>
                <w:sz w:val="26"/>
                <w:szCs w:val="26"/>
                <w:lang w:eastAsia="en-US"/>
              </w:rPr>
              <w:t>Ministerul Infrastructurii și Dezvoltării Regionale</w:t>
            </w:r>
          </w:p>
          <w:p w:rsidR="002E1012" w:rsidRDefault="002E1012" w:rsidP="002E1012">
            <w:pPr>
              <w:ind w:left="318"/>
              <w:jc w:val="both"/>
              <w:rPr>
                <w:sz w:val="26"/>
                <w:szCs w:val="26"/>
                <w:lang w:eastAsia="en-US"/>
              </w:rPr>
            </w:pPr>
            <w:r w:rsidRPr="002E1012">
              <w:rPr>
                <w:sz w:val="26"/>
                <w:szCs w:val="26"/>
                <w:lang w:eastAsia="en-US"/>
              </w:rPr>
              <w:t>Ministerul Agriculturii și Industriei Alimentare</w:t>
            </w:r>
          </w:p>
          <w:p w:rsidR="002E1012" w:rsidRDefault="002E1012" w:rsidP="002E1012">
            <w:pPr>
              <w:ind w:left="318"/>
              <w:jc w:val="both"/>
              <w:rPr>
                <w:sz w:val="26"/>
                <w:szCs w:val="26"/>
                <w:lang w:eastAsia="en-US"/>
              </w:rPr>
            </w:pPr>
            <w:r w:rsidRPr="002E1012">
              <w:rPr>
                <w:sz w:val="26"/>
                <w:szCs w:val="26"/>
                <w:lang w:eastAsia="en-US"/>
              </w:rPr>
              <w:t>Ministerul Culturii</w:t>
            </w:r>
          </w:p>
          <w:p w:rsidR="002E1012" w:rsidRDefault="002E1012" w:rsidP="002E1012">
            <w:pPr>
              <w:ind w:left="318"/>
              <w:jc w:val="both"/>
              <w:rPr>
                <w:sz w:val="26"/>
                <w:szCs w:val="26"/>
                <w:lang w:eastAsia="en-US"/>
              </w:rPr>
            </w:pPr>
            <w:r w:rsidRPr="002E1012">
              <w:rPr>
                <w:sz w:val="26"/>
                <w:szCs w:val="26"/>
                <w:lang w:eastAsia="en-US"/>
              </w:rPr>
              <w:t>Ministerul Educației și Cercetării</w:t>
            </w:r>
          </w:p>
          <w:p w:rsidR="002E1012" w:rsidRDefault="002E1012" w:rsidP="002E1012">
            <w:pPr>
              <w:ind w:left="318"/>
              <w:jc w:val="both"/>
              <w:rPr>
                <w:sz w:val="26"/>
                <w:szCs w:val="26"/>
                <w:lang w:eastAsia="en-US"/>
              </w:rPr>
            </w:pPr>
            <w:r w:rsidRPr="002E1012">
              <w:rPr>
                <w:sz w:val="26"/>
                <w:szCs w:val="26"/>
                <w:lang w:eastAsia="en-US"/>
              </w:rPr>
              <w:t>Ministerul Mediului</w:t>
            </w:r>
          </w:p>
          <w:p w:rsidR="002E1012" w:rsidRDefault="002E1012" w:rsidP="002E1012">
            <w:pPr>
              <w:ind w:left="318"/>
              <w:jc w:val="both"/>
              <w:rPr>
                <w:sz w:val="26"/>
                <w:szCs w:val="26"/>
                <w:lang w:eastAsia="en-US"/>
              </w:rPr>
            </w:pPr>
            <w:r w:rsidRPr="002E1012">
              <w:rPr>
                <w:sz w:val="26"/>
                <w:szCs w:val="26"/>
                <w:lang w:eastAsia="en-US"/>
              </w:rPr>
              <w:t>Ministerul Apărării</w:t>
            </w:r>
          </w:p>
          <w:p w:rsidR="004340BB" w:rsidRDefault="004340BB" w:rsidP="002E1012">
            <w:pPr>
              <w:ind w:left="318"/>
              <w:jc w:val="both"/>
              <w:rPr>
                <w:sz w:val="26"/>
                <w:szCs w:val="26"/>
                <w:lang w:eastAsia="en-US"/>
              </w:rPr>
            </w:pPr>
            <w:r>
              <w:rPr>
                <w:sz w:val="26"/>
                <w:szCs w:val="26"/>
                <w:lang w:eastAsia="en-US"/>
              </w:rPr>
              <w:t>Ministerul Finanțelor</w:t>
            </w:r>
          </w:p>
          <w:p w:rsidR="002E1012" w:rsidRDefault="002E1012" w:rsidP="002E1012">
            <w:pPr>
              <w:ind w:left="318"/>
              <w:jc w:val="both"/>
              <w:rPr>
                <w:sz w:val="26"/>
                <w:szCs w:val="26"/>
                <w:lang w:eastAsia="en-US"/>
              </w:rPr>
            </w:pPr>
            <w:r w:rsidRPr="002E1012">
              <w:rPr>
                <w:sz w:val="26"/>
                <w:szCs w:val="26"/>
                <w:lang w:eastAsia="en-US"/>
              </w:rPr>
              <w:t>Serviciul Tehnologia Informației și Securitatea Cibernetică</w:t>
            </w:r>
          </w:p>
          <w:p w:rsidR="002E1012" w:rsidRDefault="002E1012" w:rsidP="002E1012">
            <w:pPr>
              <w:ind w:left="318"/>
              <w:jc w:val="both"/>
              <w:rPr>
                <w:sz w:val="26"/>
                <w:szCs w:val="26"/>
                <w:lang w:eastAsia="en-US"/>
              </w:rPr>
            </w:pPr>
            <w:r w:rsidRPr="002E1012">
              <w:rPr>
                <w:sz w:val="26"/>
                <w:szCs w:val="26"/>
                <w:lang w:eastAsia="en-US"/>
              </w:rPr>
              <w:t>Agenția de Guvernare Electronică</w:t>
            </w:r>
          </w:p>
          <w:p w:rsidR="008771C9" w:rsidRDefault="008771C9" w:rsidP="002E1012">
            <w:pPr>
              <w:ind w:left="318"/>
              <w:jc w:val="both"/>
              <w:rPr>
                <w:sz w:val="26"/>
                <w:szCs w:val="26"/>
                <w:lang w:eastAsia="en-US"/>
              </w:rPr>
            </w:pPr>
            <w:r w:rsidRPr="008771C9">
              <w:rPr>
                <w:sz w:val="26"/>
                <w:szCs w:val="26"/>
                <w:lang w:eastAsia="en-US"/>
              </w:rPr>
              <w:t>Agenția Proprietății Publice</w:t>
            </w:r>
          </w:p>
          <w:p w:rsidR="002E1012" w:rsidRDefault="002E1012" w:rsidP="002E1012">
            <w:pPr>
              <w:ind w:left="318"/>
              <w:jc w:val="both"/>
              <w:rPr>
                <w:sz w:val="26"/>
                <w:szCs w:val="26"/>
                <w:lang w:eastAsia="en-US"/>
              </w:rPr>
            </w:pPr>
            <w:r w:rsidRPr="002E1012">
              <w:rPr>
                <w:sz w:val="26"/>
                <w:szCs w:val="26"/>
                <w:lang w:eastAsia="en-US"/>
              </w:rPr>
              <w:t>Confederația Națională a Patronatului</w:t>
            </w:r>
          </w:p>
          <w:p w:rsidR="009B4AE6" w:rsidRDefault="009B4AE6" w:rsidP="002E1012">
            <w:pPr>
              <w:ind w:left="318"/>
              <w:jc w:val="both"/>
              <w:rPr>
                <w:sz w:val="26"/>
                <w:szCs w:val="26"/>
                <w:lang w:eastAsia="en-US"/>
              </w:rPr>
            </w:pPr>
            <w:r>
              <w:rPr>
                <w:sz w:val="26"/>
                <w:szCs w:val="26"/>
                <w:lang w:eastAsia="en-US"/>
              </w:rPr>
              <w:t>Confederația Națională a Sindicatelor</w:t>
            </w:r>
          </w:p>
          <w:p w:rsidR="002E1012" w:rsidRDefault="002E1012" w:rsidP="002E1012">
            <w:pPr>
              <w:ind w:left="318"/>
              <w:jc w:val="both"/>
              <w:rPr>
                <w:sz w:val="26"/>
                <w:szCs w:val="26"/>
                <w:lang w:eastAsia="en-US"/>
              </w:rPr>
            </w:pPr>
            <w:r w:rsidRPr="002E1012">
              <w:rPr>
                <w:sz w:val="26"/>
                <w:szCs w:val="26"/>
                <w:lang w:eastAsia="en-US"/>
              </w:rPr>
              <w:t>Ministerul Justiției</w:t>
            </w:r>
          </w:p>
          <w:p w:rsidR="00A93971" w:rsidRDefault="00A93971" w:rsidP="000F20FF">
            <w:pPr>
              <w:jc w:val="both"/>
              <w:rPr>
                <w:sz w:val="26"/>
                <w:szCs w:val="26"/>
                <w:lang w:eastAsia="en-US"/>
              </w:rPr>
            </w:pPr>
          </w:p>
          <w:p w:rsidR="00A93971" w:rsidRDefault="00A93971" w:rsidP="000F20FF">
            <w:pPr>
              <w:jc w:val="both"/>
              <w:rPr>
                <w:sz w:val="26"/>
                <w:szCs w:val="26"/>
                <w:lang w:eastAsia="en-US"/>
              </w:rPr>
            </w:pPr>
            <w:r>
              <w:rPr>
                <w:sz w:val="26"/>
                <w:szCs w:val="26"/>
                <w:lang w:eastAsia="en-US"/>
              </w:rPr>
              <w:t>Au avizat proiectul negativ:</w:t>
            </w:r>
          </w:p>
          <w:p w:rsidR="00F74BA0" w:rsidRDefault="00C64A1E" w:rsidP="00C64A1E">
            <w:pPr>
              <w:ind w:firstLine="318"/>
              <w:jc w:val="both"/>
              <w:rPr>
                <w:sz w:val="26"/>
                <w:szCs w:val="26"/>
                <w:lang w:eastAsia="en-US"/>
              </w:rPr>
            </w:pPr>
            <w:r>
              <w:rPr>
                <w:sz w:val="26"/>
                <w:szCs w:val="26"/>
                <w:lang w:eastAsia="en-US"/>
              </w:rPr>
              <w:t>Ministerul Economiei</w:t>
            </w:r>
          </w:p>
          <w:p w:rsidR="00A93971" w:rsidRPr="006475F1" w:rsidRDefault="00A93971" w:rsidP="000F20FF">
            <w:pPr>
              <w:jc w:val="both"/>
              <w:rPr>
                <w:sz w:val="26"/>
                <w:szCs w:val="26"/>
                <w:lang w:eastAsia="en-US"/>
              </w:rPr>
            </w:pPr>
          </w:p>
        </w:tc>
      </w:tr>
      <w:tr w:rsidR="00A93971" w:rsidRPr="006475F1" w:rsidTr="000F20FF">
        <w:tc>
          <w:tcPr>
            <w:tcW w:w="100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3971" w:rsidRDefault="00A93971" w:rsidP="000F20FF">
            <w:pPr>
              <w:pStyle w:val="a6"/>
              <w:numPr>
                <w:ilvl w:val="0"/>
                <w:numId w:val="1"/>
              </w:numPr>
              <w:rPr>
                <w:b/>
                <w:sz w:val="26"/>
                <w:szCs w:val="26"/>
                <w:lang w:eastAsia="en-US"/>
              </w:rPr>
            </w:pPr>
            <w:r w:rsidRPr="006475F1">
              <w:rPr>
                <w:b/>
                <w:sz w:val="26"/>
                <w:szCs w:val="26"/>
                <w:lang w:eastAsia="en-US"/>
              </w:rPr>
              <w:lastRenderedPageBreak/>
              <w:t>Constatările expertizei anticorupție</w:t>
            </w:r>
          </w:p>
          <w:p w:rsidR="00F74BA0" w:rsidRPr="00F74BA0" w:rsidRDefault="00F74BA0" w:rsidP="00F74BA0">
            <w:pPr>
              <w:pStyle w:val="a6"/>
              <w:ind w:left="34" w:firstLine="426"/>
              <w:jc w:val="both"/>
              <w:rPr>
                <w:sz w:val="26"/>
                <w:szCs w:val="26"/>
                <w:lang w:eastAsia="en-US"/>
              </w:rPr>
            </w:pPr>
            <w:r w:rsidRPr="00F74BA0">
              <w:rPr>
                <w:sz w:val="26"/>
                <w:szCs w:val="26"/>
                <w:lang w:eastAsia="en-US"/>
              </w:rPr>
              <w:t>Potrivit art.25 alin.(1) al Legii integrității nr.82/2017, eficiența cultivării climatului de integritate instituțională și profesională este supusă verificărilor din partea conducătorilor entităților publice, a autorităților anticorupție, a societății civile și mass-mediei.</w:t>
            </w:r>
          </w:p>
          <w:p w:rsidR="00F74BA0" w:rsidRPr="00F74BA0" w:rsidRDefault="00F74BA0" w:rsidP="00F74BA0">
            <w:pPr>
              <w:pStyle w:val="a6"/>
              <w:ind w:left="34" w:firstLine="426"/>
              <w:jc w:val="both"/>
              <w:rPr>
                <w:sz w:val="26"/>
                <w:szCs w:val="26"/>
                <w:lang w:eastAsia="en-US"/>
              </w:rPr>
            </w:pPr>
            <w:r w:rsidRPr="00F74BA0">
              <w:rPr>
                <w:sz w:val="26"/>
                <w:szCs w:val="26"/>
                <w:lang w:eastAsia="en-US"/>
              </w:rPr>
              <w:t xml:space="preserve">În acest sens, în conformitate cu prevederile art.25 alin.(3) lit.a), art.28 alin.(4) al Legii prenotate, expertiza anticorupție, în calitate de măsură de control a integrității în sectorul public, se va efectua doar asupra proiectului definitivat în baza propunerilor și obiecțiilor expuse în procesul de avizare și/sau de consultare a părților interesate. </w:t>
            </w:r>
          </w:p>
          <w:p w:rsidR="00F74BA0" w:rsidRPr="00F74BA0" w:rsidRDefault="00F74BA0" w:rsidP="00F74BA0">
            <w:pPr>
              <w:pStyle w:val="a6"/>
              <w:ind w:left="34" w:firstLine="426"/>
              <w:jc w:val="both"/>
              <w:rPr>
                <w:sz w:val="26"/>
                <w:szCs w:val="26"/>
                <w:lang w:eastAsia="en-US"/>
              </w:rPr>
            </w:pPr>
            <w:r w:rsidRPr="00F74BA0">
              <w:rPr>
                <w:sz w:val="26"/>
                <w:szCs w:val="26"/>
                <w:lang w:eastAsia="en-US"/>
              </w:rPr>
              <w:t xml:space="preserve">Proiectul propus pentru expertiza anticorupție, nu este însoțit de avizele instituțiilor implicate în procesul de avizare/sinteza recomandărilor recepționate în cadrul consultării publice, fapt ce presupune că ulterior redacția proiectului poate suferi modificări și completări. </w:t>
            </w:r>
          </w:p>
          <w:p w:rsidR="00F74BA0" w:rsidRPr="00F74BA0" w:rsidRDefault="00F74BA0" w:rsidP="00F74BA0">
            <w:pPr>
              <w:pStyle w:val="a6"/>
              <w:ind w:left="34" w:firstLine="426"/>
              <w:jc w:val="both"/>
              <w:rPr>
                <w:sz w:val="26"/>
                <w:szCs w:val="26"/>
                <w:lang w:eastAsia="en-US"/>
              </w:rPr>
            </w:pPr>
            <w:r w:rsidRPr="00F74BA0">
              <w:rPr>
                <w:sz w:val="26"/>
                <w:szCs w:val="26"/>
                <w:lang w:eastAsia="en-US"/>
              </w:rPr>
              <w:t xml:space="preserve"> Prin urmare, întru efectuarea expertizei anticorupție solicităm expedierea în adresa Centrului Național Anticorupție a proiectului în varianta definitivat.</w:t>
            </w:r>
          </w:p>
          <w:p w:rsidR="00A93971" w:rsidRPr="006475F1" w:rsidRDefault="00A93971" w:rsidP="000F20FF">
            <w:pPr>
              <w:pStyle w:val="a6"/>
              <w:ind w:left="751"/>
              <w:rPr>
                <w:b/>
                <w:sz w:val="26"/>
                <w:szCs w:val="26"/>
                <w:lang w:eastAsia="en-US"/>
              </w:rPr>
            </w:pPr>
          </w:p>
        </w:tc>
      </w:tr>
      <w:tr w:rsidR="00A93971" w:rsidRPr="006475F1" w:rsidTr="000F20FF">
        <w:trPr>
          <w:trHeight w:val="500"/>
        </w:trPr>
        <w:tc>
          <w:tcPr>
            <w:tcW w:w="10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3971" w:rsidRPr="006475F1" w:rsidRDefault="00A93971" w:rsidP="000F20FF">
            <w:pPr>
              <w:pStyle w:val="a6"/>
              <w:numPr>
                <w:ilvl w:val="0"/>
                <w:numId w:val="1"/>
              </w:numPr>
              <w:rPr>
                <w:b/>
                <w:sz w:val="26"/>
                <w:szCs w:val="26"/>
                <w:lang w:eastAsia="en-US"/>
              </w:rPr>
            </w:pPr>
            <w:r w:rsidRPr="006475F1">
              <w:rPr>
                <w:b/>
                <w:sz w:val="26"/>
                <w:szCs w:val="26"/>
                <w:lang w:eastAsia="en-US"/>
              </w:rPr>
              <w:t>Consultările expertizei de compatibilitate</w:t>
            </w:r>
          </w:p>
          <w:p w:rsidR="00A93971" w:rsidRPr="006475F1" w:rsidRDefault="00A93971" w:rsidP="000F20FF">
            <w:pPr>
              <w:pStyle w:val="a6"/>
              <w:ind w:left="0" w:firstLine="425"/>
              <w:jc w:val="both"/>
              <w:rPr>
                <w:sz w:val="26"/>
                <w:szCs w:val="26"/>
                <w:lang w:val="it-IT"/>
              </w:rPr>
            </w:pPr>
            <w:r>
              <w:rPr>
                <w:sz w:val="26"/>
                <w:szCs w:val="26"/>
                <w:lang w:val="it-IT"/>
              </w:rPr>
              <w:t>Proiectul hotărîrii Guvernului</w:t>
            </w:r>
            <w:r w:rsidRPr="006475F1">
              <w:rPr>
                <w:sz w:val="26"/>
                <w:szCs w:val="26"/>
                <w:lang w:val="it-IT"/>
              </w:rPr>
              <w:t xml:space="preserve"> nu conține norme privind armonizarea legislației naționale cu legislația Uniunii Europene, precum și norme incompatibile cu prevederile legislației naționale și ale legislației Uniunii Europene.</w:t>
            </w:r>
          </w:p>
        </w:tc>
      </w:tr>
      <w:tr w:rsidR="00A93971" w:rsidRPr="006475F1" w:rsidTr="000F20FF">
        <w:trPr>
          <w:trHeight w:val="70"/>
        </w:trPr>
        <w:tc>
          <w:tcPr>
            <w:tcW w:w="100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3971" w:rsidRDefault="00A93971" w:rsidP="000F20FF">
            <w:pPr>
              <w:pStyle w:val="a6"/>
              <w:numPr>
                <w:ilvl w:val="0"/>
                <w:numId w:val="1"/>
              </w:numPr>
              <w:rPr>
                <w:b/>
                <w:sz w:val="26"/>
                <w:szCs w:val="26"/>
                <w:lang w:eastAsia="en-US"/>
              </w:rPr>
            </w:pPr>
            <w:r w:rsidRPr="006475F1">
              <w:rPr>
                <w:b/>
                <w:sz w:val="26"/>
                <w:szCs w:val="26"/>
                <w:lang w:eastAsia="en-US"/>
              </w:rPr>
              <w:t xml:space="preserve"> Constatările expertizei juridice</w:t>
            </w:r>
          </w:p>
          <w:p w:rsidR="002E1012" w:rsidRPr="00F74BA0" w:rsidRDefault="002E1012" w:rsidP="002E1012">
            <w:pPr>
              <w:pStyle w:val="a6"/>
              <w:ind w:left="34" w:firstLine="426"/>
              <w:jc w:val="both"/>
              <w:rPr>
                <w:sz w:val="26"/>
                <w:szCs w:val="26"/>
                <w:lang w:eastAsia="en-US"/>
              </w:rPr>
            </w:pPr>
            <w:r w:rsidRPr="00F74BA0">
              <w:rPr>
                <w:sz w:val="26"/>
                <w:szCs w:val="26"/>
                <w:lang w:eastAsia="en-US"/>
              </w:rPr>
              <w:t xml:space="preserve">Sub aspectul intenției de reglementare, potrivit notei informative, proiectul de act normativ a fost elaborat în scopul unificării salariului minim pe țară, operarea unor modificări ce ține de cuantumul lunar total al salariului și al premiilor conducătorilor întreprinderilor de stat, întreprinderilor cu capital majoritar de stat și al întreprinderilor monopoliste. </w:t>
            </w:r>
          </w:p>
          <w:p w:rsidR="002E1012" w:rsidRPr="00F74BA0" w:rsidRDefault="002E1012" w:rsidP="002E1012">
            <w:pPr>
              <w:pStyle w:val="a6"/>
              <w:ind w:left="34" w:firstLine="426"/>
              <w:jc w:val="both"/>
              <w:rPr>
                <w:sz w:val="26"/>
                <w:szCs w:val="26"/>
                <w:lang w:eastAsia="en-US"/>
              </w:rPr>
            </w:pPr>
            <w:r w:rsidRPr="00F74BA0">
              <w:rPr>
                <w:sz w:val="26"/>
                <w:szCs w:val="26"/>
                <w:lang w:eastAsia="en-US"/>
              </w:rPr>
              <w:t xml:space="preserve">Raționamentele expuse de inițiator în notă reflectă motivul şi cerințele care au impus intervenţia normativă. </w:t>
            </w:r>
          </w:p>
          <w:p w:rsidR="002E1012" w:rsidRPr="00F74BA0" w:rsidRDefault="002E1012" w:rsidP="002E1012">
            <w:pPr>
              <w:pStyle w:val="a6"/>
              <w:ind w:left="34" w:firstLine="426"/>
              <w:jc w:val="both"/>
              <w:rPr>
                <w:sz w:val="26"/>
                <w:szCs w:val="26"/>
                <w:lang w:eastAsia="en-US"/>
              </w:rPr>
            </w:pPr>
            <w:r w:rsidRPr="00F74BA0">
              <w:rPr>
                <w:sz w:val="26"/>
                <w:szCs w:val="26"/>
                <w:lang w:eastAsia="en-US"/>
              </w:rPr>
              <w:t xml:space="preserve">Totodată atenţionăm că, amendamentele propuse de autor vor pune în aplicare prevederile Legii salarizării nr. 847/2022, modificarea căreia este promovată de Ministerul Muncii Protecţiei Sociale în scopul unificării salariului minim pe țară, operarea unor modificări ce ține de cuantumul lunar total al salariului și al premiilor conducătorilor întreprinderilor de stat, întreprinderilor cu capital majoritar de stat și al întreprinderilor monopoliste. </w:t>
            </w:r>
          </w:p>
          <w:p w:rsidR="002E1012" w:rsidRPr="00F74BA0" w:rsidRDefault="002E1012" w:rsidP="002E1012">
            <w:pPr>
              <w:pStyle w:val="a6"/>
              <w:ind w:left="34" w:firstLine="426"/>
              <w:jc w:val="both"/>
              <w:rPr>
                <w:sz w:val="26"/>
                <w:szCs w:val="26"/>
                <w:lang w:eastAsia="en-US"/>
              </w:rPr>
            </w:pPr>
            <w:r w:rsidRPr="00F74BA0">
              <w:rPr>
                <w:sz w:val="26"/>
                <w:szCs w:val="26"/>
                <w:lang w:eastAsia="en-US"/>
              </w:rPr>
              <w:t xml:space="preserve">Prin urmare, temeiul legal (Legea salarizării nr. 847/2022) pentru adoptarea actului normativ supus expertizei juridice încă nu este în vigoare. </w:t>
            </w:r>
          </w:p>
          <w:p w:rsidR="002E1012" w:rsidRPr="00F74BA0" w:rsidRDefault="002E1012" w:rsidP="002E1012">
            <w:pPr>
              <w:pStyle w:val="a6"/>
              <w:ind w:left="34" w:firstLine="426"/>
              <w:jc w:val="both"/>
              <w:rPr>
                <w:sz w:val="26"/>
                <w:szCs w:val="26"/>
                <w:lang w:eastAsia="en-US"/>
              </w:rPr>
            </w:pPr>
            <w:r w:rsidRPr="00F74BA0">
              <w:rPr>
                <w:sz w:val="26"/>
                <w:szCs w:val="26"/>
                <w:lang w:eastAsia="en-US"/>
              </w:rPr>
              <w:lastRenderedPageBreak/>
              <w:t>În context, menționăm că, modificarea Hotărârii Guvernului nr. 743/202 urmează a fi promovată urmare a adoptării Legii de modificarea a Legii nr. 847/2002 în scopul executării noilor prevederi. Pe plan redacțional în raport cu normele de tehnică legislativă şi a cerințelor de calitate a actului normativ expunem următoarele observații şi propuneri.</w:t>
            </w:r>
          </w:p>
          <w:p w:rsidR="002E1012" w:rsidRPr="00F74BA0" w:rsidRDefault="002E1012" w:rsidP="002E1012">
            <w:pPr>
              <w:ind w:firstLine="460"/>
              <w:jc w:val="both"/>
              <w:rPr>
                <w:sz w:val="26"/>
                <w:szCs w:val="26"/>
                <w:lang w:eastAsia="en-US"/>
              </w:rPr>
            </w:pPr>
            <w:r w:rsidRPr="00F74BA0">
              <w:rPr>
                <w:sz w:val="26"/>
                <w:szCs w:val="26"/>
                <w:lang w:eastAsia="en-US"/>
              </w:rPr>
              <w:t xml:space="preserve">Clauza de adoptare a actului normativ necesită a fi redactată, astfel încât cuvintele „în conformitate” să se substituie cucu vintele „în temeiul”. </w:t>
            </w:r>
          </w:p>
          <w:p w:rsidR="002E1012" w:rsidRPr="00F74BA0" w:rsidRDefault="002E1012" w:rsidP="002E1012">
            <w:pPr>
              <w:pStyle w:val="a6"/>
              <w:ind w:left="34" w:firstLine="426"/>
              <w:jc w:val="both"/>
              <w:rPr>
                <w:sz w:val="26"/>
                <w:szCs w:val="26"/>
                <w:lang w:eastAsia="en-US"/>
              </w:rPr>
            </w:pPr>
            <w:r w:rsidRPr="00F74BA0">
              <w:rPr>
                <w:sz w:val="26"/>
                <w:szCs w:val="26"/>
                <w:lang w:eastAsia="en-US"/>
              </w:rPr>
              <w:t xml:space="preserve">Adițional, se vor preciza articolele care constituie temei juridic pentru hotărârea Guvernului în cauză. </w:t>
            </w:r>
          </w:p>
          <w:p w:rsidR="002E1012" w:rsidRPr="00F74BA0" w:rsidRDefault="002E1012" w:rsidP="002E1012">
            <w:pPr>
              <w:pStyle w:val="a6"/>
              <w:ind w:left="34" w:firstLine="426"/>
              <w:jc w:val="both"/>
              <w:rPr>
                <w:sz w:val="26"/>
                <w:szCs w:val="26"/>
                <w:lang w:eastAsia="en-US"/>
              </w:rPr>
            </w:pPr>
            <w:r w:rsidRPr="00F74BA0">
              <w:rPr>
                <w:sz w:val="26"/>
                <w:szCs w:val="26"/>
                <w:lang w:eastAsia="en-US"/>
              </w:rPr>
              <w:t xml:space="preserve"> La sbp. 1) și 6) menţionăm că, autorii proiectului nu au argumentat necesitatea abrogării Coeficienţilor de multiplicitate recomandaţi pentru stabilirea salariilor de funcţie ale personalului încadrat în unităţi. </w:t>
            </w:r>
          </w:p>
          <w:p w:rsidR="002E1012" w:rsidRPr="00F74BA0" w:rsidRDefault="002E1012" w:rsidP="002E1012">
            <w:pPr>
              <w:pStyle w:val="a6"/>
              <w:ind w:left="34" w:firstLine="426"/>
              <w:jc w:val="both"/>
              <w:rPr>
                <w:sz w:val="26"/>
                <w:szCs w:val="26"/>
                <w:lang w:eastAsia="en-US"/>
              </w:rPr>
            </w:pPr>
            <w:r w:rsidRPr="00F74BA0">
              <w:rPr>
                <w:sz w:val="26"/>
                <w:szCs w:val="26"/>
                <w:lang w:eastAsia="en-US"/>
              </w:rPr>
              <w:t xml:space="preserve"> La sbp. 4) cuvintele „se modifică și va avea următorul conținut” se vor substitui cu cuvintele „va avea următorul cuprins” (observație valabilă și pentru sbp. 7)). </w:t>
            </w:r>
          </w:p>
          <w:p w:rsidR="002E1012" w:rsidRPr="00F74BA0" w:rsidRDefault="002E1012" w:rsidP="002E1012">
            <w:pPr>
              <w:pStyle w:val="a6"/>
              <w:ind w:left="34" w:firstLine="426"/>
              <w:jc w:val="both"/>
              <w:rPr>
                <w:sz w:val="26"/>
                <w:szCs w:val="26"/>
                <w:lang w:eastAsia="en-US"/>
              </w:rPr>
            </w:pPr>
            <w:r w:rsidRPr="00F74BA0">
              <w:rPr>
                <w:sz w:val="26"/>
                <w:szCs w:val="26"/>
                <w:lang w:eastAsia="en-US"/>
              </w:rPr>
              <w:t>La sbp.7) recomandăm revizuirea Listei autorităţilor în scopul completării acesteia</w:t>
            </w:r>
            <w:r w:rsidR="00F74BA0" w:rsidRPr="00F74BA0">
              <w:rPr>
                <w:sz w:val="26"/>
                <w:szCs w:val="26"/>
                <w:lang w:eastAsia="en-US"/>
              </w:rPr>
              <w:t>.</w:t>
            </w:r>
          </w:p>
          <w:p w:rsidR="00A93971" w:rsidRPr="006475F1" w:rsidRDefault="00A93971" w:rsidP="000F20FF">
            <w:pPr>
              <w:rPr>
                <w:sz w:val="26"/>
                <w:szCs w:val="26"/>
                <w:lang w:eastAsia="en-US"/>
              </w:rPr>
            </w:pPr>
          </w:p>
        </w:tc>
      </w:tr>
      <w:tr w:rsidR="00A93971" w:rsidRPr="006475F1" w:rsidTr="000F20FF">
        <w:tc>
          <w:tcPr>
            <w:tcW w:w="100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3971" w:rsidRPr="006475F1" w:rsidRDefault="00A93971" w:rsidP="000F20FF">
            <w:pPr>
              <w:pStyle w:val="a6"/>
              <w:numPr>
                <w:ilvl w:val="0"/>
                <w:numId w:val="1"/>
              </w:numPr>
              <w:rPr>
                <w:b/>
                <w:sz w:val="26"/>
                <w:szCs w:val="26"/>
                <w:lang w:eastAsia="en-US"/>
              </w:rPr>
            </w:pPr>
            <w:r w:rsidRPr="006475F1">
              <w:rPr>
                <w:b/>
                <w:sz w:val="26"/>
                <w:szCs w:val="26"/>
                <w:lang w:eastAsia="en-US"/>
              </w:rPr>
              <w:lastRenderedPageBreak/>
              <w:t xml:space="preserve"> Constatările  altor expertize</w:t>
            </w:r>
          </w:p>
          <w:p w:rsidR="00A93971" w:rsidRPr="006475F1" w:rsidRDefault="00A93971" w:rsidP="000F20FF">
            <w:pPr>
              <w:pStyle w:val="a6"/>
              <w:ind w:left="751"/>
              <w:rPr>
                <w:b/>
                <w:sz w:val="26"/>
                <w:szCs w:val="26"/>
                <w:lang w:eastAsia="en-US"/>
              </w:rPr>
            </w:pPr>
          </w:p>
        </w:tc>
      </w:tr>
    </w:tbl>
    <w:p w:rsidR="009840D1" w:rsidRDefault="009840D1" w:rsidP="00A93971">
      <w:pPr>
        <w:rPr>
          <w:b/>
          <w:sz w:val="26"/>
          <w:szCs w:val="26"/>
        </w:rPr>
      </w:pPr>
    </w:p>
    <w:p w:rsidR="00A94670" w:rsidRPr="009840D1" w:rsidRDefault="001220CB">
      <w:pPr>
        <w:rPr>
          <w:b/>
          <w:sz w:val="28"/>
          <w:szCs w:val="28"/>
        </w:rPr>
      </w:pPr>
      <w:r>
        <w:rPr>
          <w:b/>
          <w:sz w:val="28"/>
          <w:szCs w:val="28"/>
        </w:rPr>
        <w:t xml:space="preserve">               </w:t>
      </w:r>
      <w:r w:rsidR="00A93971">
        <w:rPr>
          <w:b/>
          <w:sz w:val="28"/>
          <w:szCs w:val="28"/>
        </w:rPr>
        <w:t>Ministru                                                     Marcel SPATARI</w:t>
      </w:r>
    </w:p>
    <w:sectPr w:rsidR="00A94670" w:rsidRPr="009840D1" w:rsidSect="009840D1">
      <w:pgSz w:w="11906" w:h="16838"/>
      <w:pgMar w:top="426"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C1797"/>
    <w:multiLevelType w:val="hybridMultilevel"/>
    <w:tmpl w:val="B148A4D0"/>
    <w:lvl w:ilvl="0" w:tplc="0418000F">
      <w:start w:val="1"/>
      <w:numFmt w:val="decimal"/>
      <w:lvlText w:val="%1."/>
      <w:lvlJc w:val="left"/>
      <w:pPr>
        <w:ind w:left="751"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1">
    <w:nsid w:val="24273714"/>
    <w:multiLevelType w:val="hybridMultilevel"/>
    <w:tmpl w:val="B7A277C2"/>
    <w:lvl w:ilvl="0" w:tplc="463A82F6">
      <w:numFmt w:val="bullet"/>
      <w:lvlText w:val="-"/>
      <w:lvlJc w:val="left"/>
      <w:pPr>
        <w:ind w:left="750" w:hanging="360"/>
      </w:pPr>
      <w:rPr>
        <w:rFonts w:ascii="Times New Roman" w:eastAsia="Times New Roman" w:hAnsi="Times New Roman" w:cs="Times New Roman" w:hint="default"/>
      </w:rPr>
    </w:lvl>
    <w:lvl w:ilvl="1" w:tplc="04190003" w:tentative="1">
      <w:start w:val="1"/>
      <w:numFmt w:val="bullet"/>
      <w:lvlText w:val="o"/>
      <w:lvlJc w:val="left"/>
      <w:pPr>
        <w:ind w:left="1470" w:hanging="360"/>
      </w:pPr>
      <w:rPr>
        <w:rFonts w:ascii="Courier New" w:hAnsi="Courier New" w:cs="Courier New" w:hint="default"/>
      </w:rPr>
    </w:lvl>
    <w:lvl w:ilvl="2" w:tplc="04190005" w:tentative="1">
      <w:start w:val="1"/>
      <w:numFmt w:val="bullet"/>
      <w:lvlText w:val=""/>
      <w:lvlJc w:val="left"/>
      <w:pPr>
        <w:ind w:left="2190" w:hanging="360"/>
      </w:pPr>
      <w:rPr>
        <w:rFonts w:ascii="Wingdings" w:hAnsi="Wingdings" w:hint="default"/>
      </w:rPr>
    </w:lvl>
    <w:lvl w:ilvl="3" w:tplc="04190001" w:tentative="1">
      <w:start w:val="1"/>
      <w:numFmt w:val="bullet"/>
      <w:lvlText w:val=""/>
      <w:lvlJc w:val="left"/>
      <w:pPr>
        <w:ind w:left="2910" w:hanging="360"/>
      </w:pPr>
      <w:rPr>
        <w:rFonts w:ascii="Symbol" w:hAnsi="Symbol" w:hint="default"/>
      </w:rPr>
    </w:lvl>
    <w:lvl w:ilvl="4" w:tplc="04190003" w:tentative="1">
      <w:start w:val="1"/>
      <w:numFmt w:val="bullet"/>
      <w:lvlText w:val="o"/>
      <w:lvlJc w:val="left"/>
      <w:pPr>
        <w:ind w:left="3630" w:hanging="360"/>
      </w:pPr>
      <w:rPr>
        <w:rFonts w:ascii="Courier New" w:hAnsi="Courier New" w:cs="Courier New" w:hint="default"/>
      </w:rPr>
    </w:lvl>
    <w:lvl w:ilvl="5" w:tplc="04190005" w:tentative="1">
      <w:start w:val="1"/>
      <w:numFmt w:val="bullet"/>
      <w:lvlText w:val=""/>
      <w:lvlJc w:val="left"/>
      <w:pPr>
        <w:ind w:left="4350" w:hanging="360"/>
      </w:pPr>
      <w:rPr>
        <w:rFonts w:ascii="Wingdings" w:hAnsi="Wingdings" w:hint="default"/>
      </w:rPr>
    </w:lvl>
    <w:lvl w:ilvl="6" w:tplc="04190001" w:tentative="1">
      <w:start w:val="1"/>
      <w:numFmt w:val="bullet"/>
      <w:lvlText w:val=""/>
      <w:lvlJc w:val="left"/>
      <w:pPr>
        <w:ind w:left="5070" w:hanging="360"/>
      </w:pPr>
      <w:rPr>
        <w:rFonts w:ascii="Symbol" w:hAnsi="Symbol" w:hint="default"/>
      </w:rPr>
    </w:lvl>
    <w:lvl w:ilvl="7" w:tplc="04190003" w:tentative="1">
      <w:start w:val="1"/>
      <w:numFmt w:val="bullet"/>
      <w:lvlText w:val="o"/>
      <w:lvlJc w:val="left"/>
      <w:pPr>
        <w:ind w:left="5790" w:hanging="360"/>
      </w:pPr>
      <w:rPr>
        <w:rFonts w:ascii="Courier New" w:hAnsi="Courier New" w:cs="Courier New" w:hint="default"/>
      </w:rPr>
    </w:lvl>
    <w:lvl w:ilvl="8" w:tplc="04190005" w:tentative="1">
      <w:start w:val="1"/>
      <w:numFmt w:val="bullet"/>
      <w:lvlText w:val=""/>
      <w:lvlJc w:val="left"/>
      <w:pPr>
        <w:ind w:left="651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98A"/>
    <w:rsid w:val="00076DE0"/>
    <w:rsid w:val="001220CB"/>
    <w:rsid w:val="001730CE"/>
    <w:rsid w:val="001A0935"/>
    <w:rsid w:val="001B0062"/>
    <w:rsid w:val="001E6D3E"/>
    <w:rsid w:val="00286C14"/>
    <w:rsid w:val="0029755C"/>
    <w:rsid w:val="002E1012"/>
    <w:rsid w:val="00323695"/>
    <w:rsid w:val="003E5C9A"/>
    <w:rsid w:val="004340BB"/>
    <w:rsid w:val="004A1176"/>
    <w:rsid w:val="00533234"/>
    <w:rsid w:val="005A0EAB"/>
    <w:rsid w:val="006237A3"/>
    <w:rsid w:val="006F331C"/>
    <w:rsid w:val="00700392"/>
    <w:rsid w:val="00712118"/>
    <w:rsid w:val="007E7DF1"/>
    <w:rsid w:val="008771C9"/>
    <w:rsid w:val="00956C80"/>
    <w:rsid w:val="009840D1"/>
    <w:rsid w:val="009B4AE6"/>
    <w:rsid w:val="009D57C0"/>
    <w:rsid w:val="00A70755"/>
    <w:rsid w:val="00A80698"/>
    <w:rsid w:val="00A93971"/>
    <w:rsid w:val="00A94670"/>
    <w:rsid w:val="00B66C79"/>
    <w:rsid w:val="00B75DBC"/>
    <w:rsid w:val="00C64A1E"/>
    <w:rsid w:val="00D238C1"/>
    <w:rsid w:val="00D920C9"/>
    <w:rsid w:val="00EA198A"/>
    <w:rsid w:val="00EC1034"/>
    <w:rsid w:val="00F74B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3971"/>
    <w:pPr>
      <w:spacing w:after="0" w:line="240" w:lineRule="auto"/>
    </w:pPr>
    <w:rPr>
      <w:rFonts w:ascii="Times New Roman" w:eastAsia="Times New Roman" w:hAnsi="Times New Roman" w:cs="Times New Roman"/>
      <w:sz w:val="24"/>
      <w:szCs w:val="24"/>
      <w:lang w:val="ro-RO" w:eastAsia="ro-RO"/>
    </w:rPr>
  </w:style>
  <w:style w:type="paragraph" w:styleId="1">
    <w:name w:val="heading 1"/>
    <w:basedOn w:val="a"/>
    <w:next w:val="a"/>
    <w:link w:val="10"/>
    <w:uiPriority w:val="9"/>
    <w:qFormat/>
    <w:rsid w:val="00EC103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EC103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link w:val="40"/>
    <w:uiPriority w:val="9"/>
    <w:qFormat/>
    <w:rsid w:val="00D920C9"/>
    <w:pPr>
      <w:spacing w:before="100" w:beforeAutospacing="1" w:after="100" w:afterAutospacing="1"/>
      <w:outlineLvl w:val="3"/>
    </w:pPr>
    <w:rPr>
      <w:b/>
      <w:bCs/>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93971"/>
    <w:rPr>
      <w:color w:val="0000FF" w:themeColor="hyperlink"/>
      <w:u w:val="single"/>
    </w:rPr>
  </w:style>
  <w:style w:type="paragraph" w:styleId="a4">
    <w:name w:val="header"/>
    <w:basedOn w:val="a"/>
    <w:link w:val="a5"/>
    <w:uiPriority w:val="99"/>
    <w:semiHidden/>
    <w:unhideWhenUsed/>
    <w:rsid w:val="00A93971"/>
    <w:pPr>
      <w:tabs>
        <w:tab w:val="center" w:pos="4677"/>
        <w:tab w:val="right" w:pos="9355"/>
      </w:tabs>
    </w:pPr>
  </w:style>
  <w:style w:type="character" w:customStyle="1" w:styleId="a5">
    <w:name w:val="Верхний колонтитул Знак"/>
    <w:basedOn w:val="a0"/>
    <w:link w:val="a4"/>
    <w:uiPriority w:val="99"/>
    <w:semiHidden/>
    <w:rsid w:val="00A93971"/>
    <w:rPr>
      <w:rFonts w:ascii="Times New Roman" w:eastAsia="Times New Roman" w:hAnsi="Times New Roman" w:cs="Times New Roman"/>
      <w:sz w:val="24"/>
      <w:szCs w:val="24"/>
      <w:lang w:val="ro-RO" w:eastAsia="ro-RO"/>
    </w:rPr>
  </w:style>
  <w:style w:type="paragraph" w:styleId="a6">
    <w:name w:val="List Paragraph"/>
    <w:basedOn w:val="a"/>
    <w:uiPriority w:val="34"/>
    <w:qFormat/>
    <w:rsid w:val="00A93971"/>
    <w:pPr>
      <w:ind w:left="720"/>
      <w:contextualSpacing/>
    </w:pPr>
  </w:style>
  <w:style w:type="table" w:styleId="a7">
    <w:name w:val="Table Grid"/>
    <w:basedOn w:val="a1"/>
    <w:uiPriority w:val="59"/>
    <w:rsid w:val="00A93971"/>
    <w:pPr>
      <w:spacing w:after="0" w:line="240" w:lineRule="auto"/>
    </w:pPr>
    <w:rPr>
      <w:lang w:val="ro-R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40">
    <w:name w:val="Заголовок 4 Знак"/>
    <w:basedOn w:val="a0"/>
    <w:link w:val="4"/>
    <w:uiPriority w:val="9"/>
    <w:rsid w:val="00D920C9"/>
    <w:rPr>
      <w:rFonts w:ascii="Times New Roman" w:eastAsia="Times New Roman" w:hAnsi="Times New Roman" w:cs="Times New Roman"/>
      <w:b/>
      <w:bCs/>
      <w:sz w:val="24"/>
      <w:szCs w:val="24"/>
      <w:lang w:eastAsia="ru-RU"/>
    </w:rPr>
  </w:style>
  <w:style w:type="character" w:customStyle="1" w:styleId="10">
    <w:name w:val="Заголовок 1 Знак"/>
    <w:basedOn w:val="a0"/>
    <w:link w:val="1"/>
    <w:uiPriority w:val="9"/>
    <w:rsid w:val="00EC1034"/>
    <w:rPr>
      <w:rFonts w:asciiTheme="majorHAnsi" w:eastAsiaTheme="majorEastAsia" w:hAnsiTheme="majorHAnsi" w:cstheme="majorBidi"/>
      <w:b/>
      <w:bCs/>
      <w:color w:val="365F91" w:themeColor="accent1" w:themeShade="BF"/>
      <w:sz w:val="28"/>
      <w:szCs w:val="28"/>
      <w:lang w:val="ro-RO" w:eastAsia="ro-RO"/>
    </w:rPr>
  </w:style>
  <w:style w:type="character" w:customStyle="1" w:styleId="20">
    <w:name w:val="Заголовок 2 Знак"/>
    <w:basedOn w:val="a0"/>
    <w:link w:val="2"/>
    <w:uiPriority w:val="9"/>
    <w:rsid w:val="00EC1034"/>
    <w:rPr>
      <w:rFonts w:asciiTheme="majorHAnsi" w:eastAsiaTheme="majorEastAsia" w:hAnsiTheme="majorHAnsi" w:cstheme="majorBidi"/>
      <w:b/>
      <w:bCs/>
      <w:color w:val="4F81BD" w:themeColor="accent1"/>
      <w:sz w:val="26"/>
      <w:szCs w:val="26"/>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3971"/>
    <w:pPr>
      <w:spacing w:after="0" w:line="240" w:lineRule="auto"/>
    </w:pPr>
    <w:rPr>
      <w:rFonts w:ascii="Times New Roman" w:eastAsia="Times New Roman" w:hAnsi="Times New Roman" w:cs="Times New Roman"/>
      <w:sz w:val="24"/>
      <w:szCs w:val="24"/>
      <w:lang w:val="ro-RO" w:eastAsia="ro-RO"/>
    </w:rPr>
  </w:style>
  <w:style w:type="paragraph" w:styleId="1">
    <w:name w:val="heading 1"/>
    <w:basedOn w:val="a"/>
    <w:next w:val="a"/>
    <w:link w:val="10"/>
    <w:uiPriority w:val="9"/>
    <w:qFormat/>
    <w:rsid w:val="00EC103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EC103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link w:val="40"/>
    <w:uiPriority w:val="9"/>
    <w:qFormat/>
    <w:rsid w:val="00D920C9"/>
    <w:pPr>
      <w:spacing w:before="100" w:beforeAutospacing="1" w:after="100" w:afterAutospacing="1"/>
      <w:outlineLvl w:val="3"/>
    </w:pPr>
    <w:rPr>
      <w:b/>
      <w:bCs/>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93971"/>
    <w:rPr>
      <w:color w:val="0000FF" w:themeColor="hyperlink"/>
      <w:u w:val="single"/>
    </w:rPr>
  </w:style>
  <w:style w:type="paragraph" w:styleId="a4">
    <w:name w:val="header"/>
    <w:basedOn w:val="a"/>
    <w:link w:val="a5"/>
    <w:uiPriority w:val="99"/>
    <w:semiHidden/>
    <w:unhideWhenUsed/>
    <w:rsid w:val="00A93971"/>
    <w:pPr>
      <w:tabs>
        <w:tab w:val="center" w:pos="4677"/>
        <w:tab w:val="right" w:pos="9355"/>
      </w:tabs>
    </w:pPr>
  </w:style>
  <w:style w:type="character" w:customStyle="1" w:styleId="a5">
    <w:name w:val="Верхний колонтитул Знак"/>
    <w:basedOn w:val="a0"/>
    <w:link w:val="a4"/>
    <w:uiPriority w:val="99"/>
    <w:semiHidden/>
    <w:rsid w:val="00A93971"/>
    <w:rPr>
      <w:rFonts w:ascii="Times New Roman" w:eastAsia="Times New Roman" w:hAnsi="Times New Roman" w:cs="Times New Roman"/>
      <w:sz w:val="24"/>
      <w:szCs w:val="24"/>
      <w:lang w:val="ro-RO" w:eastAsia="ro-RO"/>
    </w:rPr>
  </w:style>
  <w:style w:type="paragraph" w:styleId="a6">
    <w:name w:val="List Paragraph"/>
    <w:basedOn w:val="a"/>
    <w:uiPriority w:val="34"/>
    <w:qFormat/>
    <w:rsid w:val="00A93971"/>
    <w:pPr>
      <w:ind w:left="720"/>
      <w:contextualSpacing/>
    </w:pPr>
  </w:style>
  <w:style w:type="table" w:styleId="a7">
    <w:name w:val="Table Grid"/>
    <w:basedOn w:val="a1"/>
    <w:uiPriority w:val="59"/>
    <w:rsid w:val="00A93971"/>
    <w:pPr>
      <w:spacing w:after="0" w:line="240" w:lineRule="auto"/>
    </w:pPr>
    <w:rPr>
      <w:lang w:val="ro-R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40">
    <w:name w:val="Заголовок 4 Знак"/>
    <w:basedOn w:val="a0"/>
    <w:link w:val="4"/>
    <w:uiPriority w:val="9"/>
    <w:rsid w:val="00D920C9"/>
    <w:rPr>
      <w:rFonts w:ascii="Times New Roman" w:eastAsia="Times New Roman" w:hAnsi="Times New Roman" w:cs="Times New Roman"/>
      <w:b/>
      <w:bCs/>
      <w:sz w:val="24"/>
      <w:szCs w:val="24"/>
      <w:lang w:eastAsia="ru-RU"/>
    </w:rPr>
  </w:style>
  <w:style w:type="character" w:customStyle="1" w:styleId="10">
    <w:name w:val="Заголовок 1 Знак"/>
    <w:basedOn w:val="a0"/>
    <w:link w:val="1"/>
    <w:uiPriority w:val="9"/>
    <w:rsid w:val="00EC1034"/>
    <w:rPr>
      <w:rFonts w:asciiTheme="majorHAnsi" w:eastAsiaTheme="majorEastAsia" w:hAnsiTheme="majorHAnsi" w:cstheme="majorBidi"/>
      <w:b/>
      <w:bCs/>
      <w:color w:val="365F91" w:themeColor="accent1" w:themeShade="BF"/>
      <w:sz w:val="28"/>
      <w:szCs w:val="28"/>
      <w:lang w:val="ro-RO" w:eastAsia="ro-RO"/>
    </w:rPr>
  </w:style>
  <w:style w:type="character" w:customStyle="1" w:styleId="20">
    <w:name w:val="Заголовок 2 Знак"/>
    <w:basedOn w:val="a0"/>
    <w:link w:val="2"/>
    <w:uiPriority w:val="9"/>
    <w:rsid w:val="00EC1034"/>
    <w:rPr>
      <w:rFonts w:asciiTheme="majorHAnsi" w:eastAsiaTheme="majorEastAsia" w:hAnsiTheme="majorHAnsi" w:cstheme="majorBidi"/>
      <w:b/>
      <w:bCs/>
      <w:color w:val="4F81BD" w:themeColor="accent1"/>
      <w:sz w:val="26"/>
      <w:szCs w:val="26"/>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508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ocial@gov.m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TotalTime>
  <Pages>1</Pages>
  <Words>1756</Words>
  <Characters>10010</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cp:lastPrinted>2022-06-01T08:19:00Z</cp:lastPrinted>
  <dcterms:created xsi:type="dcterms:W3CDTF">2022-04-19T08:16:00Z</dcterms:created>
  <dcterms:modified xsi:type="dcterms:W3CDTF">2022-06-01T08:51:00Z</dcterms:modified>
</cp:coreProperties>
</file>