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96EA" w14:textId="77777777" w:rsidR="0041484E" w:rsidRPr="0041484E" w:rsidRDefault="0041484E" w:rsidP="0041484E">
      <w:pPr>
        <w:spacing w:after="200" w:line="276" w:lineRule="atLeast"/>
        <w:ind w:firstLine="567"/>
        <w:jc w:val="center"/>
        <w:rPr>
          <w:rFonts w:ascii="Times New Roman" w:eastAsia="Times New Roman" w:hAnsi="Times New Roman" w:cs="Times New Roman"/>
          <w:b/>
          <w:color w:val="000000"/>
          <w:lang w:val="ro-RO"/>
        </w:rPr>
      </w:pPr>
      <w:r w:rsidRPr="0041484E">
        <w:rPr>
          <w:rFonts w:ascii="Times New Roman" w:eastAsia="Times New Roman" w:hAnsi="Times New Roman" w:cs="Times New Roman"/>
          <w:b/>
          <w:color w:val="000000"/>
          <w:lang w:val="ro-RO"/>
        </w:rPr>
        <w:t>Notă informativă</w:t>
      </w:r>
    </w:p>
    <w:p w14:paraId="0E5F9150" w14:textId="77777777" w:rsidR="0041484E" w:rsidRPr="0041484E" w:rsidRDefault="0041484E" w:rsidP="0041484E">
      <w:pPr>
        <w:spacing w:after="200" w:line="276" w:lineRule="atLeast"/>
        <w:ind w:firstLine="567"/>
        <w:jc w:val="center"/>
        <w:rPr>
          <w:rFonts w:ascii="Times New Roman" w:eastAsia="Times New Roman" w:hAnsi="Times New Roman" w:cs="Times New Roman"/>
          <w:b/>
          <w:color w:val="000000"/>
          <w:lang w:val="ro-RO"/>
        </w:rPr>
      </w:pPr>
      <w:r w:rsidRPr="0041484E">
        <w:rPr>
          <w:rFonts w:ascii="Times New Roman" w:eastAsia="Times New Roman" w:hAnsi="Times New Roman" w:cs="Times New Roman"/>
          <w:b/>
          <w:color w:val="000000"/>
          <w:lang w:val="ro-RO"/>
        </w:rPr>
        <w:t>la proiectul Hotărârii Guvernului privind aprobarea Programului de retehnologizare și eficiență energetică a întreprinderilor mici și mijlocii</w:t>
      </w:r>
    </w:p>
    <w:tbl>
      <w:tblPr>
        <w:tblStyle w:val="TableGrid1"/>
        <w:tblW w:w="0" w:type="auto"/>
        <w:tblLook w:val="04A0" w:firstRow="1" w:lastRow="0" w:firstColumn="1" w:lastColumn="0" w:noHBand="0" w:noVBand="1"/>
      </w:tblPr>
      <w:tblGrid>
        <w:gridCol w:w="9062"/>
      </w:tblGrid>
      <w:tr w:rsidR="0041484E" w:rsidRPr="0041484E" w14:paraId="22975115" w14:textId="77777777" w:rsidTr="00B574B2">
        <w:tc>
          <w:tcPr>
            <w:tcW w:w="10954" w:type="dxa"/>
            <w:shd w:val="clear" w:color="auto" w:fill="auto"/>
          </w:tcPr>
          <w:p w14:paraId="035658BF" w14:textId="77777777" w:rsidR="0041484E" w:rsidRPr="0041484E" w:rsidRDefault="0041484E" w:rsidP="0041484E">
            <w:pPr>
              <w:numPr>
                <w:ilvl w:val="0"/>
                <w:numId w:val="1"/>
              </w:numPr>
              <w:spacing w:before="120" w:after="120"/>
              <w:jc w:val="both"/>
              <w:rPr>
                <w:rFonts w:ascii="Times New Roman" w:eastAsia="Calibri" w:hAnsi="Times New Roman" w:cs="Times New Roman"/>
                <w:lang w:val="ro-RO" w:eastAsia="de-DE"/>
              </w:rPr>
            </w:pPr>
            <w:r w:rsidRPr="0041484E">
              <w:rPr>
                <w:rFonts w:ascii="Times New Roman" w:eastAsia="Calibri" w:hAnsi="Times New Roman" w:cs="Times New Roman"/>
                <w:b/>
                <w:bCs/>
                <w:color w:val="000000"/>
                <w:lang w:val="ro-RO" w:eastAsia="de-DE"/>
              </w:rPr>
              <w:t xml:space="preserve"> Denumirea autorului </w:t>
            </w:r>
            <w:proofErr w:type="spellStart"/>
            <w:r w:rsidRPr="0041484E">
              <w:rPr>
                <w:rFonts w:ascii="Times New Roman" w:eastAsia="Calibri" w:hAnsi="Times New Roman" w:cs="Times New Roman"/>
                <w:b/>
                <w:bCs/>
                <w:color w:val="000000"/>
                <w:lang w:val="ro-RO" w:eastAsia="de-DE"/>
              </w:rPr>
              <w:t>şi</w:t>
            </w:r>
            <w:proofErr w:type="spellEnd"/>
            <w:r w:rsidRPr="0041484E">
              <w:rPr>
                <w:rFonts w:ascii="Times New Roman" w:eastAsia="Calibri" w:hAnsi="Times New Roman" w:cs="Times New Roman"/>
                <w:b/>
                <w:bCs/>
                <w:color w:val="000000"/>
                <w:lang w:val="ro-RO" w:eastAsia="de-DE"/>
              </w:rPr>
              <w:t xml:space="preserve">, după caz, a participanților la elaborarea proiectului </w:t>
            </w:r>
          </w:p>
        </w:tc>
      </w:tr>
      <w:tr w:rsidR="0041484E" w:rsidRPr="0041484E" w14:paraId="1D9AD252" w14:textId="77777777" w:rsidTr="00B574B2">
        <w:tc>
          <w:tcPr>
            <w:tcW w:w="10954" w:type="dxa"/>
          </w:tcPr>
          <w:p w14:paraId="220E673A" w14:textId="77777777" w:rsidR="0041484E" w:rsidRPr="0041484E" w:rsidRDefault="0041484E" w:rsidP="0041484E">
            <w:pPr>
              <w:rPr>
                <w:rFonts w:ascii="Times New Roman" w:eastAsia="Calibri" w:hAnsi="Times New Roman" w:cs="Times New Roman"/>
                <w:lang w:val="ro-RO" w:eastAsia="de-DE"/>
              </w:rPr>
            </w:pPr>
            <w:r w:rsidRPr="0041484E">
              <w:rPr>
                <w:rFonts w:ascii="Times New Roman" w:eastAsia="Calibri" w:hAnsi="Times New Roman" w:cs="Times New Roman"/>
                <w:color w:val="000000"/>
                <w:lang w:val="ro-RO" w:eastAsia="de-DE"/>
              </w:rPr>
              <w:t>Programul de retehnologizare și eficiență energetică a întreprinderilor mici și mijlocii a fost elaborat de către Ministerul Economiei, împreună cu Organizația pentru Dezvoltarea Sectorului Întreprinderilor Mici și Mijlocii (ODÎMM).</w:t>
            </w:r>
          </w:p>
        </w:tc>
      </w:tr>
      <w:tr w:rsidR="0041484E" w:rsidRPr="0041484E" w14:paraId="653D2BC0" w14:textId="77777777" w:rsidTr="00B574B2">
        <w:tc>
          <w:tcPr>
            <w:tcW w:w="10954" w:type="dxa"/>
          </w:tcPr>
          <w:p w14:paraId="57835ABF" w14:textId="77777777" w:rsidR="0041484E" w:rsidRPr="0041484E" w:rsidRDefault="0041484E" w:rsidP="0041484E">
            <w:pPr>
              <w:jc w:val="both"/>
              <w:rPr>
                <w:rFonts w:ascii="Times New Roman" w:eastAsia="Calibri" w:hAnsi="Times New Roman" w:cs="Times New Roman"/>
                <w:lang w:val="ro-RO" w:eastAsia="de-DE"/>
              </w:rPr>
            </w:pPr>
            <w:r w:rsidRPr="0041484E">
              <w:rPr>
                <w:rFonts w:ascii="Times New Roman" w:eastAsia="Calibri" w:hAnsi="Times New Roman" w:cs="Times New Roman"/>
                <w:b/>
                <w:bCs/>
                <w:color w:val="000000"/>
                <w:lang w:val="ro-RO" w:eastAsia="de-DE"/>
              </w:rPr>
              <w:t>2. Condițiile ce au impus elaborarea proiectului de act normativ și finalitățile urmărite</w:t>
            </w:r>
          </w:p>
        </w:tc>
      </w:tr>
      <w:tr w:rsidR="0041484E" w:rsidRPr="0041484E" w14:paraId="3D863A43" w14:textId="77777777" w:rsidTr="00B574B2">
        <w:tc>
          <w:tcPr>
            <w:tcW w:w="10954" w:type="dxa"/>
          </w:tcPr>
          <w:p w14:paraId="76C440D5"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Proiectul Hotărârii Guvernului privind Programul de retehnologizare</w:t>
            </w:r>
            <w:r w:rsidRPr="0041484E">
              <w:rPr>
                <w:rFonts w:ascii="Times New Roman" w:eastAsia="Calibri" w:hAnsi="Times New Roman" w:cs="Times New Roman"/>
                <w:lang w:val="ro-RO" w:eastAsia="de-DE"/>
              </w:rPr>
              <w:t xml:space="preserve"> </w:t>
            </w:r>
            <w:r w:rsidRPr="0041484E">
              <w:rPr>
                <w:rFonts w:ascii="Times New Roman" w:eastAsia="Calibri" w:hAnsi="Times New Roman" w:cs="Times New Roman"/>
                <w:color w:val="000000"/>
                <w:lang w:val="ro-RO" w:eastAsia="de-DE"/>
              </w:rPr>
              <w:t>și eficiență energetică a întreprinderilor mici și mijlocii (în continuare -</w:t>
            </w:r>
            <w:r w:rsidRPr="0041484E">
              <w:rPr>
                <w:rFonts w:ascii="Times New Roman" w:eastAsia="Calibri" w:hAnsi="Times New Roman" w:cs="Times New Roman"/>
                <w:i/>
                <w:iCs/>
                <w:color w:val="000000"/>
                <w:lang w:val="ro-RO" w:eastAsia="de-DE"/>
              </w:rPr>
              <w:t>ÎMM</w:t>
            </w:r>
            <w:r w:rsidRPr="0041484E">
              <w:rPr>
                <w:rFonts w:ascii="Times New Roman" w:eastAsia="Calibri" w:hAnsi="Times New Roman" w:cs="Times New Roman"/>
                <w:color w:val="000000"/>
                <w:lang w:val="ro-RO" w:eastAsia="de-DE"/>
              </w:rPr>
              <w:t>) a fost elaborat, dat fiind faptul că multe ÎMM din Republica Moldova se confruntă cu productivitate și competitivitate scăzută.</w:t>
            </w:r>
          </w:p>
          <w:p w14:paraId="61F834A5"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 xml:space="preserve">Unul din motivele nivelului scăzut de productivitate și competitivitate este că majoritatea ÎMM din Republica Moldova își produc bunurile </w:t>
            </w:r>
            <w:r w:rsidRPr="0041484E">
              <w:rPr>
                <w:rFonts w:ascii="Times New Roman" w:eastAsia="Calibri" w:hAnsi="Times New Roman" w:cs="Times New Roman"/>
                <w:lang w:val="ro-RO" w:eastAsia="de-DE"/>
              </w:rPr>
              <w:t>utilizând utilaje cu nivel redus de performanță tehnologică</w:t>
            </w:r>
            <w:r w:rsidRPr="0041484E">
              <w:rPr>
                <w:rFonts w:ascii="Times New Roman" w:eastAsia="Calibri" w:hAnsi="Times New Roman" w:cs="Times New Roman"/>
                <w:color w:val="000000"/>
                <w:lang w:val="ro-RO" w:eastAsia="de-DE"/>
              </w:rPr>
              <w:t xml:space="preserve">. În companii încă predomină echipamentul depășit sau de mâna a doua. În același timp, Republica Moldova are un sector tehnologic vibrant, care </w:t>
            </w:r>
            <w:proofErr w:type="spellStart"/>
            <w:r w:rsidRPr="0041484E">
              <w:rPr>
                <w:rFonts w:ascii="Times New Roman" w:eastAsia="Calibri" w:hAnsi="Times New Roman" w:cs="Times New Roman"/>
                <w:color w:val="000000"/>
                <w:lang w:val="ro-RO" w:eastAsia="de-DE"/>
              </w:rPr>
              <w:t>externalizează</w:t>
            </w:r>
            <w:proofErr w:type="spellEnd"/>
            <w:r w:rsidRPr="0041484E">
              <w:rPr>
                <w:rFonts w:ascii="Times New Roman" w:eastAsia="Calibri" w:hAnsi="Times New Roman" w:cs="Times New Roman"/>
                <w:color w:val="000000"/>
                <w:lang w:val="ro-RO" w:eastAsia="de-DE"/>
              </w:rPr>
              <w:t xml:space="preserve"> 80% din produsele sale către UE și SUA, și este foarte competitiv pe piața internațională. În plus, Republica  Moldova și-a deschis frontiera pentru produsele și serviciile sale către piața europeană prin semnarea Acordului Comercial Profund și Cuprinzător (DCFTA). Acest lucru a deschis, pe de o parte, o piață potențială țintă pentru ÎMM moldovenești, dar, pe de altă parte, a expus Republica Moldova la concurență din partea produselor și serviciilor europene pe piața națională. Acest lucru necesită ca ÎMM din Republica Moldova să devină mai productive și mai competitive. În prezent, există diverse blocaje care împiedică ÎMM din Republica Moldova să crească și să-și sporească contribuția la dezvoltarea economică, inovare, ocuparea forței de muncă și dezvoltarea tehnologiei. Aceste blocaje includ:</w:t>
            </w:r>
          </w:p>
          <w:p w14:paraId="0A089528"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w:t>
            </w:r>
            <w:r w:rsidRPr="0041484E">
              <w:rPr>
                <w:rFonts w:ascii="Times New Roman" w:eastAsia="Calibri" w:hAnsi="Times New Roman" w:cs="Times New Roman"/>
                <w:color w:val="000000"/>
                <w:lang w:val="ro-RO" w:eastAsia="de-DE"/>
              </w:rPr>
              <w:tab/>
              <w:t>Nivelul scăzut de competitivitate a ÎMM rurale</w:t>
            </w:r>
          </w:p>
          <w:p w14:paraId="064ED2A3"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w:t>
            </w:r>
            <w:r w:rsidRPr="0041484E">
              <w:rPr>
                <w:rFonts w:ascii="Times New Roman" w:eastAsia="Calibri" w:hAnsi="Times New Roman" w:cs="Times New Roman"/>
                <w:color w:val="000000"/>
                <w:lang w:val="ro-RO" w:eastAsia="de-DE"/>
              </w:rPr>
              <w:tab/>
              <w:t>Tehnologia învechită</w:t>
            </w:r>
          </w:p>
          <w:p w14:paraId="18F3660C"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w:t>
            </w:r>
            <w:r w:rsidRPr="0041484E">
              <w:rPr>
                <w:rFonts w:ascii="Times New Roman" w:eastAsia="Calibri" w:hAnsi="Times New Roman" w:cs="Times New Roman"/>
                <w:color w:val="000000"/>
                <w:lang w:val="ro-RO" w:eastAsia="de-DE"/>
              </w:rPr>
              <w:tab/>
              <w:t>Suportul financiar limitat pentru ÎMM rurale</w:t>
            </w:r>
          </w:p>
          <w:p w14:paraId="4C9EA1FE"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w:t>
            </w:r>
            <w:r w:rsidRPr="0041484E">
              <w:rPr>
                <w:rFonts w:ascii="Times New Roman" w:eastAsia="Calibri" w:hAnsi="Times New Roman" w:cs="Times New Roman"/>
                <w:color w:val="000000"/>
                <w:lang w:val="ro-RO" w:eastAsia="de-DE"/>
              </w:rPr>
              <w:tab/>
              <w:t>Cunoștințe insuficiente despre tehnologiile ce contribuie la îmbunătățirea producției, managementului și marketingului în cadrul ÎMM-urilor</w:t>
            </w:r>
          </w:p>
          <w:p w14:paraId="7CB9599F"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w:t>
            </w:r>
            <w:r w:rsidRPr="0041484E">
              <w:rPr>
                <w:rFonts w:ascii="Times New Roman" w:eastAsia="Calibri" w:hAnsi="Times New Roman" w:cs="Times New Roman"/>
                <w:color w:val="000000"/>
                <w:lang w:val="ro-RO" w:eastAsia="de-DE"/>
              </w:rPr>
              <w:tab/>
              <w:t>Cunoștințe insuficiente privind tehnicile de export / accesul la piețele externe</w:t>
            </w:r>
            <w:r w:rsidRPr="0041484E">
              <w:rPr>
                <w:rFonts w:ascii="Times New Roman" w:eastAsia="Calibri" w:hAnsi="Times New Roman" w:cs="Times New Roman"/>
                <w:color w:val="000000"/>
                <w:lang w:val="ro-RO" w:eastAsia="de-DE"/>
              </w:rPr>
              <w:tab/>
            </w:r>
          </w:p>
          <w:p w14:paraId="6DB02C7C"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Utilizarea soluțiilor tehnologice inovatoare complexe care combină o soluție digitală cu una sau mai multe alte soluții digitale sau non-digitale, inclusiv echipamente, software și alte servicii, ar putea ajuta multe companii să-și sporească substanțial competitivitatea și productivitatea prin înlocuirea echipamentelor existente prin cele moderne, bazate pe soluții tehnologice inovatoare. Facilitarea accesului la astfel de soluții constituie nucleul programului, scopul final fiind de a obține avantaje competitive pentru ÎMM din  Republica Moldova pe piața națională și internațională.</w:t>
            </w:r>
          </w:p>
          <w:p w14:paraId="1AA7777A" w14:textId="77777777" w:rsidR="0041484E" w:rsidRPr="0041484E" w:rsidRDefault="0041484E" w:rsidP="0041484E">
            <w:pPr>
              <w:ind w:firstLine="317"/>
              <w:jc w:val="both"/>
              <w:rPr>
                <w:rFonts w:ascii="Times New Roman" w:eastAsia="Calibri" w:hAnsi="Times New Roman" w:cs="Times New Roman"/>
                <w:color w:val="000000"/>
                <w:lang w:val="ro-RO" w:eastAsia="de-DE"/>
              </w:rPr>
            </w:pPr>
            <w:r w:rsidRPr="0041484E">
              <w:rPr>
                <w:rFonts w:ascii="Times New Roman" w:eastAsia="Calibri" w:hAnsi="Times New Roman" w:cs="Times New Roman"/>
                <w:lang w:val="ro-RO" w:eastAsia="de-DE"/>
              </w:rPr>
              <w:t xml:space="preserve">Soluțiile tehnologice din cadrul întreprinderilor pot lua diferite forme, cum ar fi: (i) în producție: managementul liniei de producere, automatizarea proceselor </w:t>
            </w:r>
            <w:r w:rsidRPr="0041484E">
              <w:rPr>
                <w:rFonts w:ascii="Times New Roman" w:eastAsia="Calibri" w:hAnsi="Times New Roman" w:cs="Times New Roman"/>
                <w:color w:val="000000"/>
                <w:lang w:val="ro-RO" w:eastAsia="de-DE"/>
              </w:rPr>
              <w:t xml:space="preserve">de producție, sisteme integrate de informare și control, monitorizarea și managementul energiei, (ii) în achiziții: vizibilitatea și planificarea lanțului de aprovizionare, urmărirea și monitorizarea în timp a furnizorilor, (iii) în livrare și servicii: servicii personalizate pentru clienți, asistență personalizată, livrare la timp prin interconectarea sistemelor, (iv) în management: proiectarea proceselor, îmbunătățirea continuă bazată pe date, evaluarea performanței, repartizarea veniturilor bazată pe rezultate. Soluțiile tehnologice pot fi aplicate într-o gamă largă de sectoare precum: introducerea materialelor inovatoare, utilizarea </w:t>
            </w:r>
            <w:proofErr w:type="spellStart"/>
            <w:r w:rsidRPr="0041484E">
              <w:rPr>
                <w:rFonts w:ascii="Times New Roman" w:eastAsia="Calibri" w:hAnsi="Times New Roman" w:cs="Times New Roman"/>
                <w:color w:val="000000"/>
                <w:lang w:val="ro-RO" w:eastAsia="de-DE"/>
              </w:rPr>
              <w:t>blockchain</w:t>
            </w:r>
            <w:proofErr w:type="spellEnd"/>
            <w:r w:rsidRPr="0041484E">
              <w:rPr>
                <w:rFonts w:ascii="Times New Roman" w:eastAsia="Calibri" w:hAnsi="Times New Roman" w:cs="Times New Roman"/>
                <w:color w:val="000000"/>
                <w:lang w:val="ro-RO" w:eastAsia="de-DE"/>
              </w:rPr>
              <w:t>-ului sau a realității virtuale sau augmentate, aplicarea roboticii și imprimării 3D, instalarea proceselor automatizate, etc.</w:t>
            </w:r>
          </w:p>
          <w:p w14:paraId="259F427D" w14:textId="77777777" w:rsidR="0041484E" w:rsidRPr="0041484E" w:rsidRDefault="0041484E" w:rsidP="0041484E">
            <w:pPr>
              <w:shd w:val="clear" w:color="auto" w:fill="FFFFFF"/>
              <w:ind w:firstLine="317"/>
              <w:jc w:val="both"/>
              <w:rPr>
                <w:rFonts w:ascii="Times New Roman" w:eastAsia="Calibri" w:hAnsi="Times New Roman" w:cs="Times New Roman"/>
                <w:lang w:val="ro-RO" w:eastAsia="de-DE"/>
              </w:rPr>
            </w:pPr>
            <w:r w:rsidRPr="0041484E">
              <w:rPr>
                <w:rFonts w:ascii="Times New Roman" w:eastAsia="Calibri" w:hAnsi="Times New Roman" w:cs="Times New Roman"/>
                <w:lang w:val="ro-RO" w:eastAsia="de-DE"/>
              </w:rPr>
              <w:t>Introducerea unui program de sprijin tehnologic pentru ÎMM în UE a arătat că ÎMM cu adaptare tehnologică mai dezvoltată au avut o rată de creștere cu 15% mai mare decât cele neadaptate, ÎMM care adoptă soluții tehnologice și mijloace digitale au crescut de 2-3 ori mai rapid decât celelalte, au acumulat cu 22% mai multe venituri, au creat de două ori mai multe locuri de muncă, cu 1,5 milioane de locuri de muncă suplimentare create în economia internetului a UE.</w:t>
            </w:r>
          </w:p>
          <w:p w14:paraId="69C66D9B" w14:textId="77777777" w:rsidR="0041484E" w:rsidRPr="0041484E" w:rsidRDefault="0041484E" w:rsidP="0041484E">
            <w:pPr>
              <w:shd w:val="clear" w:color="auto" w:fill="FFFFFF"/>
              <w:ind w:firstLine="317"/>
              <w:jc w:val="both"/>
              <w:rPr>
                <w:rFonts w:ascii="Times New Roman" w:eastAsia="Calibri" w:hAnsi="Times New Roman" w:cs="Times New Roman"/>
                <w:lang w:val="ro-RO" w:eastAsia="de-DE"/>
              </w:rPr>
            </w:pPr>
            <w:r w:rsidRPr="0041484E">
              <w:rPr>
                <w:rFonts w:ascii="Times New Roman" w:eastAsia="Calibri" w:hAnsi="Times New Roman" w:cs="Times New Roman"/>
                <w:lang w:val="ro-RO" w:eastAsia="de-DE"/>
              </w:rPr>
              <w:t>Fără nicio intervenție tehnologică, productivitatea ÎMM din Republica Moldova va rămâne scăzută, cu impact negativ asupra contribuției ÎMM din țară la competitivitatea, veniturile, plățile de impozite, etc. ale Republicii Moldova.</w:t>
            </w:r>
          </w:p>
          <w:p w14:paraId="7C67B5FC" w14:textId="77777777" w:rsidR="0041484E" w:rsidRPr="0041484E" w:rsidRDefault="0041484E" w:rsidP="0041484E">
            <w:pPr>
              <w:shd w:val="clear" w:color="auto" w:fill="FFFFFF"/>
              <w:ind w:firstLine="317"/>
              <w:jc w:val="both"/>
              <w:rPr>
                <w:rFonts w:ascii="Times New Roman" w:eastAsia="Calibri" w:hAnsi="Times New Roman" w:cs="Times New Roman"/>
                <w:lang w:val="ro-RO" w:eastAsia="de-DE"/>
              </w:rPr>
            </w:pPr>
            <w:r w:rsidRPr="0041484E">
              <w:rPr>
                <w:rFonts w:ascii="Times New Roman" w:eastAsia="Calibri" w:hAnsi="Times New Roman" w:cs="Times New Roman"/>
                <w:lang w:val="ro-RO" w:eastAsia="de-DE"/>
              </w:rPr>
              <w:lastRenderedPageBreak/>
              <w:t>Obiectivul principal al programului urmărește schimbarea modelului de producție de bază, adaptarea la noile tehnologii și trecerea la surse alternative de energie, oferind întreprinderilor un avantaj competitiv pe piață, rezistență și acces la investiții care pot aduce efecte economice imediate.</w:t>
            </w:r>
          </w:p>
          <w:p w14:paraId="31BD8D38" w14:textId="77777777" w:rsidR="0041484E" w:rsidRPr="0041484E" w:rsidRDefault="0041484E" w:rsidP="0041484E">
            <w:pPr>
              <w:shd w:val="clear" w:color="auto" w:fill="FFFFFF"/>
              <w:ind w:firstLine="317"/>
              <w:jc w:val="both"/>
              <w:rPr>
                <w:rFonts w:ascii="Times New Roman" w:eastAsia="Calibri" w:hAnsi="Times New Roman" w:cs="Times New Roman"/>
                <w:lang w:val="ro-RO" w:eastAsia="de-DE"/>
              </w:rPr>
            </w:pPr>
            <w:r w:rsidRPr="0041484E">
              <w:rPr>
                <w:rFonts w:ascii="Times New Roman" w:eastAsia="Calibri" w:hAnsi="Times New Roman" w:cs="Times New Roman"/>
                <w:lang w:val="ro-RO" w:eastAsia="de-DE"/>
              </w:rPr>
              <w:t xml:space="preserve"> Acest lucru va contribui la creșterea competitivității ÎMM, ducând la mai multe inovații în cadrul lor și la modernizarea tehnologică al întregului sector al ÎMM, spre Industria 4.0. În acest sens, Programul nu se limitează la un anumit sector sau la un anumit proces de producție sau de afaceri.</w:t>
            </w:r>
          </w:p>
          <w:p w14:paraId="4FDF5CCF" w14:textId="77777777" w:rsidR="0041484E" w:rsidRPr="0041484E" w:rsidRDefault="0041484E" w:rsidP="0041484E">
            <w:pPr>
              <w:shd w:val="clear" w:color="auto" w:fill="FFFFFF"/>
              <w:ind w:firstLine="317"/>
              <w:jc w:val="both"/>
              <w:rPr>
                <w:rFonts w:ascii="Times New Roman" w:eastAsia="Calibri" w:hAnsi="Times New Roman" w:cs="Times New Roman"/>
                <w:lang w:val="ro-RO" w:eastAsia="de-DE"/>
              </w:rPr>
            </w:pPr>
            <w:r w:rsidRPr="0041484E">
              <w:rPr>
                <w:rFonts w:ascii="Times New Roman" w:eastAsia="Calibri" w:hAnsi="Times New Roman" w:cs="Times New Roman"/>
                <w:lang w:val="ro-RO" w:eastAsia="de-DE"/>
              </w:rPr>
              <w:t>Programul este conceput ca o inițiativă pilot pentru a adapta abordarea și modalitățile pe baza experiențelor acumulate în prima rundă de implementare a Programului.</w:t>
            </w:r>
          </w:p>
          <w:p w14:paraId="46F84545" w14:textId="77777777" w:rsidR="0041484E" w:rsidRPr="0041484E" w:rsidRDefault="0041484E" w:rsidP="0041484E">
            <w:pPr>
              <w:shd w:val="clear" w:color="auto" w:fill="FFFFFF"/>
              <w:ind w:firstLine="317"/>
              <w:jc w:val="both"/>
              <w:rPr>
                <w:rFonts w:ascii="Times New Roman" w:eastAsia="Calibri" w:hAnsi="Times New Roman" w:cs="Times New Roman"/>
                <w:lang w:val="ro-RO" w:eastAsia="de-DE"/>
              </w:rPr>
            </w:pPr>
            <w:r w:rsidRPr="0041484E">
              <w:rPr>
                <w:rFonts w:ascii="Times New Roman" w:eastAsia="Calibri" w:hAnsi="Times New Roman" w:cs="Times New Roman"/>
                <w:lang w:val="ro-RO" w:eastAsia="de-DE"/>
              </w:rPr>
              <w:t>Termenul de implementare a Programului este de 36 de luni, cu posibilitatea de a fi prelungit pe baza mijloacelor financiare suplimentare disponibile.</w:t>
            </w:r>
          </w:p>
        </w:tc>
      </w:tr>
      <w:tr w:rsidR="0041484E" w:rsidRPr="0041484E" w14:paraId="06F06330" w14:textId="77777777" w:rsidTr="00B574B2">
        <w:tc>
          <w:tcPr>
            <w:tcW w:w="10954" w:type="dxa"/>
          </w:tcPr>
          <w:p w14:paraId="61760025" w14:textId="77777777" w:rsidR="0041484E" w:rsidRPr="0041484E" w:rsidRDefault="0041484E" w:rsidP="0041484E">
            <w:pPr>
              <w:rPr>
                <w:rFonts w:ascii="Times New Roman" w:eastAsia="Calibri" w:hAnsi="Times New Roman" w:cs="Times New Roman"/>
                <w:lang w:val="ro-RO" w:eastAsia="de-DE"/>
              </w:rPr>
            </w:pPr>
            <w:r w:rsidRPr="0041484E">
              <w:rPr>
                <w:rFonts w:ascii="Times New Roman" w:eastAsia="Calibri" w:hAnsi="Times New Roman" w:cs="Times New Roman"/>
                <w:b/>
                <w:bCs/>
                <w:color w:val="000000"/>
                <w:lang w:val="ro-RO" w:eastAsia="de-DE"/>
              </w:rPr>
              <w:lastRenderedPageBreak/>
              <w:t>3. Descrierea gradului de compatibilitate pentru proiectele care vizează armonizarea legislației naționale cu legislația Uniunii Europene</w:t>
            </w:r>
          </w:p>
        </w:tc>
      </w:tr>
      <w:tr w:rsidR="0041484E" w:rsidRPr="0041484E" w14:paraId="45FEB054" w14:textId="77777777" w:rsidTr="00B574B2">
        <w:tc>
          <w:tcPr>
            <w:tcW w:w="10954" w:type="dxa"/>
            <w:shd w:val="clear" w:color="auto" w:fill="auto"/>
          </w:tcPr>
          <w:p w14:paraId="4F19D073" w14:textId="77777777" w:rsidR="0041484E" w:rsidRPr="0041484E" w:rsidRDefault="0041484E" w:rsidP="0041484E">
            <w:pPr>
              <w:rPr>
                <w:rFonts w:ascii="Times New Roman" w:eastAsia="Calibri" w:hAnsi="Times New Roman" w:cs="Times New Roman"/>
                <w:lang w:val="ro-RO" w:eastAsia="de-DE"/>
              </w:rPr>
            </w:pPr>
            <w:r w:rsidRPr="0041484E">
              <w:rPr>
                <w:rFonts w:ascii="Times New Roman" w:eastAsia="Calibri" w:hAnsi="Times New Roman" w:cs="Times New Roman"/>
                <w:lang w:val="ro-RO" w:eastAsia="de-DE"/>
              </w:rPr>
              <w:t>Proiectul hotărârii de Guvern nu conține norme privind armonizarea legislației naționale cu legislația Uniunii Europene.</w:t>
            </w:r>
          </w:p>
          <w:p w14:paraId="2C5EA578" w14:textId="77777777" w:rsidR="0041484E" w:rsidRPr="0041484E" w:rsidRDefault="0041484E" w:rsidP="0041484E">
            <w:pPr>
              <w:rPr>
                <w:rFonts w:ascii="Times New Roman" w:eastAsia="Calibri" w:hAnsi="Times New Roman" w:cs="Times New Roman"/>
                <w:lang w:val="ro-RO" w:eastAsia="de-DE"/>
              </w:rPr>
            </w:pPr>
          </w:p>
        </w:tc>
      </w:tr>
      <w:tr w:rsidR="0041484E" w:rsidRPr="0041484E" w14:paraId="33BA67F4" w14:textId="77777777" w:rsidTr="00B574B2">
        <w:tc>
          <w:tcPr>
            <w:tcW w:w="10954" w:type="dxa"/>
          </w:tcPr>
          <w:p w14:paraId="56BF6825" w14:textId="77777777" w:rsidR="0041484E" w:rsidRPr="0041484E" w:rsidRDefault="0041484E" w:rsidP="0041484E">
            <w:pPr>
              <w:rPr>
                <w:rFonts w:ascii="Times New Roman" w:eastAsia="Calibri" w:hAnsi="Times New Roman" w:cs="Times New Roman"/>
                <w:b/>
                <w:lang w:val="ro-RO" w:eastAsia="de-DE"/>
              </w:rPr>
            </w:pPr>
            <w:r w:rsidRPr="0041484E">
              <w:rPr>
                <w:rFonts w:ascii="Times New Roman" w:eastAsia="Calibri" w:hAnsi="Times New Roman" w:cs="Times New Roman"/>
                <w:b/>
                <w:lang w:val="ro-RO" w:eastAsia="de-DE"/>
              </w:rPr>
              <w:t>4. Principalele prevederi ale proiectului și evidențierea elementelor noi</w:t>
            </w:r>
          </w:p>
          <w:p w14:paraId="080B4749" w14:textId="77777777" w:rsidR="0041484E" w:rsidRPr="0041484E" w:rsidRDefault="0041484E" w:rsidP="0041484E">
            <w:pPr>
              <w:rPr>
                <w:rFonts w:ascii="Times New Roman" w:eastAsia="Calibri" w:hAnsi="Times New Roman" w:cs="Times New Roman"/>
                <w:lang w:val="ro-RO" w:eastAsia="de-DE"/>
              </w:rPr>
            </w:pPr>
          </w:p>
        </w:tc>
      </w:tr>
      <w:tr w:rsidR="0041484E" w:rsidRPr="0041484E" w14:paraId="0A333D51" w14:textId="77777777" w:rsidTr="00B574B2">
        <w:tc>
          <w:tcPr>
            <w:tcW w:w="10954" w:type="dxa"/>
          </w:tcPr>
          <w:p w14:paraId="1132CA78"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color w:val="000000"/>
                <w:lang w:val="ro-RO" w:eastAsia="en-GB"/>
              </w:rPr>
              <w:t>Program are drept scop sporirea gradului de performanță a întreprinderilor mici și mijlocii (în continuare ÎMM), înlocuirea echipamentelor/utilajelor tehnice ineficiente cu soluții tehnologice moderne și optimizarea costurilor de producere prin implementarea măsurilor de eficiență energetică Drept obiectiv, Programul urmărește schimbarea modelului de producție de bază și adaptarea acestora la noile tehnologii, oferind întreprinderilor un avantaj competitiv pe piață, rezistență și investiții care pot aduce efecte economice imediate.</w:t>
            </w:r>
          </w:p>
          <w:p w14:paraId="648E145D"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color w:val="000000"/>
                <w:lang w:val="ro-RO" w:eastAsia="en-GB"/>
              </w:rPr>
              <w:t>Programul își propune să atingă următoarele obiective specifice:</w:t>
            </w:r>
          </w:p>
          <w:p w14:paraId="39B02B85"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color w:val="000000"/>
                <w:lang w:val="ro-RO" w:eastAsia="en-GB"/>
              </w:rPr>
              <w:t>1) creșterea, până în anul 2025, a gradului de conștientizare cu privire la posibilitățile de retehnologizarea a procesului de producere a ÎMM; </w:t>
            </w:r>
          </w:p>
          <w:p w14:paraId="36827132"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color w:val="000000"/>
                <w:lang w:val="ro-RO" w:eastAsia="en-GB"/>
              </w:rPr>
              <w:t>2) susținerea mediului antreprenorial, cu suport financiar necesar, pentru procurarea soluțiilor tehnice inovatoare, în scopul modernizării utilajelor/echipamentelor de producere;</w:t>
            </w:r>
          </w:p>
          <w:p w14:paraId="453D69E0"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color w:val="000000"/>
                <w:lang w:val="ro-RO" w:eastAsia="en-GB"/>
              </w:rPr>
              <w:t>3) sporirea nivel de competitivitate a ÎMM, ca urmare a eficientizării costurilor, și creșterea productivității în rezultatul utilizării tehnologiilor modernizate;</w:t>
            </w:r>
          </w:p>
          <w:p w14:paraId="601380A1" w14:textId="77777777" w:rsidR="0041484E" w:rsidRPr="0041484E" w:rsidRDefault="0041484E" w:rsidP="0041484E">
            <w:pPr>
              <w:ind w:firstLine="22"/>
              <w:jc w:val="both"/>
              <w:rPr>
                <w:rFonts w:ascii="Times New Roman" w:eastAsia="Calibri" w:hAnsi="Times New Roman" w:cs="Times New Roman"/>
                <w:color w:val="000000"/>
                <w:lang w:val="ro-RO" w:eastAsia="en-GB"/>
              </w:rPr>
            </w:pPr>
            <w:r w:rsidRPr="0041484E">
              <w:rPr>
                <w:rFonts w:ascii="Times New Roman" w:eastAsia="Calibri" w:hAnsi="Times New Roman" w:cs="Times New Roman"/>
                <w:color w:val="000000"/>
                <w:lang w:val="ro-RO" w:eastAsia="en-GB"/>
              </w:rPr>
              <w:t>4) acordarea suportului necesar ÎMM, în vederea identificării soluțiilor ce permit utilizarea responsabilă a resurselor energetice.</w:t>
            </w:r>
          </w:p>
          <w:p w14:paraId="673A7A8D"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Programul este structurat în următoarele componente: </w:t>
            </w:r>
          </w:p>
          <w:p w14:paraId="497C59CD"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1) Componenta I –Informare și promovare;</w:t>
            </w:r>
          </w:p>
          <w:p w14:paraId="428DDA80"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2) Componenta II – Suportul financiar nerambursabil; </w:t>
            </w:r>
          </w:p>
          <w:p w14:paraId="57042FD9"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3) Componenta III – Monitorizare și evaluare.</w:t>
            </w:r>
          </w:p>
          <w:p w14:paraId="56AC7F62" w14:textId="77777777" w:rsidR="0041484E" w:rsidRPr="0041484E" w:rsidRDefault="0041484E" w:rsidP="0041484E">
            <w:pPr>
              <w:ind w:firstLine="22"/>
              <w:jc w:val="both"/>
              <w:rPr>
                <w:rFonts w:ascii="Times New Roman" w:eastAsia="Calibri" w:hAnsi="Times New Roman" w:cs="Times New Roman"/>
                <w:b/>
                <w:bCs/>
                <w:lang w:val="ro-RO" w:eastAsia="en-GB"/>
              </w:rPr>
            </w:pPr>
            <w:r w:rsidRPr="0041484E">
              <w:rPr>
                <w:rFonts w:ascii="Times New Roman" w:eastAsia="Calibri" w:hAnsi="Times New Roman" w:cs="Times New Roman"/>
                <w:b/>
                <w:bCs/>
                <w:lang w:val="ro-RO" w:eastAsia="en-GB"/>
              </w:rPr>
              <w:t>Componenta I. Informare și promovare;</w:t>
            </w:r>
          </w:p>
          <w:p w14:paraId="329FAD7E"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Componenta I marchează primul pas al Programului și are ca scop diseminarea informației privind derularea implementării tuturor etapelor, obiectivele și condițiile Programului pentru a atrage grupul țintă în număr suficient. </w:t>
            </w:r>
          </w:p>
          <w:p w14:paraId="32CF7AEA"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ODÎMM va acorda suport informațional ÎMM, incubatoarelor de afaceri, instituțiilor și organizațiilor de suport în afaceri, pentru a facilita retehnologizarea ÎMM și va încuraja creșterea competitivității acestora.</w:t>
            </w:r>
          </w:p>
          <w:p w14:paraId="5CAB2910"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ODÎMM va elabora materiale promoționale și va organiza evenimente de promovare a prezentului Program, precum:</w:t>
            </w:r>
          </w:p>
          <w:p w14:paraId="2D5344A6"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1) sesiuni de informare și conștientizare, evenimente tematice;</w:t>
            </w:r>
          </w:p>
          <w:p w14:paraId="6E7D551D"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2) emisiuni TV și Radio la posturile naționale și locale;</w:t>
            </w:r>
          </w:p>
          <w:p w14:paraId="59373E4F"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3) alte elemente de vizibilitate.</w:t>
            </w:r>
          </w:p>
          <w:p w14:paraId="375E3172" w14:textId="77777777" w:rsidR="0041484E" w:rsidRPr="0041484E" w:rsidRDefault="0041484E" w:rsidP="0041484E">
            <w:pPr>
              <w:ind w:firstLine="22"/>
              <w:jc w:val="both"/>
              <w:rPr>
                <w:rFonts w:ascii="Times New Roman" w:eastAsia="Calibri" w:hAnsi="Times New Roman" w:cs="Times New Roman"/>
                <w:b/>
                <w:bCs/>
                <w:lang w:val="ro-RO" w:eastAsia="en-GB"/>
              </w:rPr>
            </w:pPr>
            <w:r w:rsidRPr="0041484E">
              <w:rPr>
                <w:rFonts w:ascii="Times New Roman" w:eastAsia="Calibri" w:hAnsi="Times New Roman" w:cs="Times New Roman"/>
                <w:lang w:val="ro-RO" w:eastAsia="en-GB"/>
              </w:rPr>
              <w:t xml:space="preserve"> </w:t>
            </w:r>
            <w:r w:rsidRPr="0041484E">
              <w:rPr>
                <w:rFonts w:ascii="Times New Roman" w:eastAsia="Calibri" w:hAnsi="Times New Roman" w:cs="Times New Roman"/>
                <w:b/>
                <w:bCs/>
                <w:lang w:val="ro-RO" w:eastAsia="en-GB"/>
              </w:rPr>
              <w:t xml:space="preserve">Componenta II. Suport financiar nerambursabil </w:t>
            </w:r>
          </w:p>
          <w:p w14:paraId="339BA69A"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 Suportul financiar se acordă sub formă de finanțare nerambursabilă (grant), având ca scop retehnologizarea și optimizarea consumului de gaze și energie electrică a ÎMM. </w:t>
            </w:r>
          </w:p>
          <w:p w14:paraId="755320A8"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Suportul financiar nerambursabil constituie 50% din valoarea proiectului investițional și nu poate depăși suma de 2.000.000 MDL per beneficiar.</w:t>
            </w:r>
          </w:p>
          <w:p w14:paraId="1118CE83"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Resurselor financiare vor fi acordate pentru acoperirea a:</w:t>
            </w:r>
          </w:p>
          <w:p w14:paraId="7FB72644"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1.</w:t>
            </w:r>
            <w:r w:rsidRPr="0041484E">
              <w:rPr>
                <w:rFonts w:ascii="Times New Roman" w:eastAsia="Calibri" w:hAnsi="Times New Roman" w:cs="Times New Roman"/>
                <w:lang w:val="ro-RO" w:eastAsia="en-GB"/>
              </w:rPr>
              <w:tab/>
              <w:t>50% din costul investiției eligibile, dar nu mai mult de 2.000.000 MDL pentru acțiuni de retehnologizare, printre care:</w:t>
            </w:r>
          </w:p>
          <w:p w14:paraId="30440520"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a)</w:t>
            </w:r>
            <w:r w:rsidRPr="0041484E">
              <w:rPr>
                <w:rFonts w:ascii="Times New Roman" w:eastAsia="Calibri" w:hAnsi="Times New Roman" w:cs="Times New Roman"/>
                <w:lang w:val="ro-RO" w:eastAsia="en-GB"/>
              </w:rPr>
              <w:tab/>
              <w:t>automatizarea procesului de producție;</w:t>
            </w:r>
          </w:p>
          <w:p w14:paraId="3C85715F"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lastRenderedPageBreak/>
              <w:t>b)</w:t>
            </w:r>
            <w:r w:rsidRPr="0041484E">
              <w:rPr>
                <w:rFonts w:ascii="Times New Roman" w:eastAsia="Calibri" w:hAnsi="Times New Roman" w:cs="Times New Roman"/>
                <w:lang w:val="ro-RO" w:eastAsia="en-GB"/>
              </w:rPr>
              <w:tab/>
              <w:t>robotizarea producției;</w:t>
            </w:r>
          </w:p>
          <w:p w14:paraId="665B0DB2"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c)</w:t>
            </w:r>
            <w:r w:rsidRPr="0041484E">
              <w:rPr>
                <w:rFonts w:ascii="Times New Roman" w:eastAsia="Calibri" w:hAnsi="Times New Roman" w:cs="Times New Roman"/>
                <w:lang w:val="ro-RO" w:eastAsia="en-GB"/>
              </w:rPr>
              <w:tab/>
              <w:t>modernizarea liniilor tehnologice existente;</w:t>
            </w:r>
          </w:p>
          <w:p w14:paraId="4E294ABE"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d)</w:t>
            </w:r>
            <w:r w:rsidRPr="0041484E">
              <w:rPr>
                <w:rFonts w:ascii="Times New Roman" w:eastAsia="Calibri" w:hAnsi="Times New Roman" w:cs="Times New Roman"/>
                <w:lang w:val="ro-RO" w:eastAsia="en-GB"/>
              </w:rPr>
              <w:tab/>
              <w:t>soluții IT pentru gestionarea liniilor de producție;</w:t>
            </w:r>
          </w:p>
          <w:p w14:paraId="21253623"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f)</w:t>
            </w:r>
            <w:r w:rsidRPr="0041484E">
              <w:rPr>
                <w:rFonts w:ascii="Times New Roman" w:eastAsia="Calibri" w:hAnsi="Times New Roman" w:cs="Times New Roman"/>
                <w:lang w:val="ro-RO" w:eastAsia="en-GB"/>
              </w:rPr>
              <w:tab/>
              <w:t>sistem de învățare (inteligență artificială) pentru optimizarea producției.</w:t>
            </w:r>
          </w:p>
          <w:p w14:paraId="2B9AB1C3"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Prioritate va fi acordată proiectelor investiționale care vor asigura reducerea consumului de energie electrică cu cel puțin 15% față de consumul existent.</w:t>
            </w:r>
          </w:p>
          <w:p w14:paraId="68A23F88"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2.</w:t>
            </w:r>
            <w:r w:rsidRPr="0041484E">
              <w:rPr>
                <w:rFonts w:ascii="Times New Roman" w:eastAsia="Calibri" w:hAnsi="Times New Roman" w:cs="Times New Roman"/>
                <w:lang w:val="ro-RO" w:eastAsia="en-GB"/>
              </w:rPr>
              <w:tab/>
              <w:t>50% din costul investiției eligibile, dar nu mai mult de 1.000.000 MDL pentru utilaj, echipament și instalații de producere a energiei regenerabile, care va asigura reducerea consumului de energie electrică cu cel puțin 15% față de consumul existent, printre care:</w:t>
            </w:r>
          </w:p>
          <w:p w14:paraId="336C3F5D"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a)</w:t>
            </w:r>
            <w:r w:rsidRPr="0041484E">
              <w:rPr>
                <w:rFonts w:ascii="Times New Roman" w:eastAsia="Calibri" w:hAnsi="Times New Roman" w:cs="Times New Roman"/>
                <w:lang w:val="ro-RO" w:eastAsia="en-GB"/>
              </w:rPr>
              <w:tab/>
              <w:t>panouri solare cu sistemul de încălzire (pompe, conducte, tuburi solare);</w:t>
            </w:r>
          </w:p>
          <w:p w14:paraId="5AC7AF65"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b)</w:t>
            </w:r>
            <w:r w:rsidRPr="0041484E">
              <w:rPr>
                <w:rFonts w:ascii="Times New Roman" w:eastAsia="Calibri" w:hAnsi="Times New Roman" w:cs="Times New Roman"/>
                <w:lang w:val="ro-RO" w:eastAsia="en-GB"/>
              </w:rPr>
              <w:tab/>
              <w:t>panouri fotovoltaice pentru producerea curentului electric (accesorii destinate pentru instalarea panourilor fotovoltaice, inclusiv invertoarele);</w:t>
            </w:r>
          </w:p>
          <w:p w14:paraId="39A0A303"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c)</w:t>
            </w:r>
            <w:r w:rsidRPr="0041484E">
              <w:rPr>
                <w:rFonts w:ascii="Times New Roman" w:eastAsia="Calibri" w:hAnsi="Times New Roman" w:cs="Times New Roman"/>
                <w:lang w:val="ro-RO" w:eastAsia="en-GB"/>
              </w:rPr>
              <w:tab/>
              <w:t>mini instalații eoliene pentru producerea curentului electric;</w:t>
            </w:r>
          </w:p>
          <w:p w14:paraId="629A8474"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d)</w:t>
            </w:r>
            <w:r w:rsidRPr="0041484E">
              <w:rPr>
                <w:rFonts w:ascii="Times New Roman" w:eastAsia="Calibri" w:hAnsi="Times New Roman" w:cs="Times New Roman"/>
                <w:lang w:val="ro-RO" w:eastAsia="en-GB"/>
              </w:rPr>
              <w:tab/>
              <w:t>utilaj și echipament tehnologic pentru producerea biogazului;</w:t>
            </w:r>
          </w:p>
          <w:p w14:paraId="5CD8323A"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e) utilaj și instalații pentru încălzire termală (pompe, conducte, rezervoare).</w:t>
            </w:r>
          </w:p>
          <w:p w14:paraId="6D0BBDF9"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Întreprinderile pot solicita suportul financiar până la atingerea limitei plafonului stabilit în prezentul Program, cu respectarea cerințelor privind ajutorul de stat.</w:t>
            </w:r>
          </w:p>
          <w:p w14:paraId="7683F0AA" w14:textId="77777777" w:rsidR="0041484E" w:rsidRPr="0041484E" w:rsidRDefault="0041484E" w:rsidP="0041484E">
            <w:pPr>
              <w:tabs>
                <w:tab w:val="left" w:pos="314"/>
              </w:tabs>
              <w:ind w:firstLine="22"/>
              <w:jc w:val="both"/>
              <w:rPr>
                <w:rFonts w:ascii="Times New Roman" w:eastAsia="Calibri" w:hAnsi="Times New Roman" w:cs="Times New Roman"/>
                <w:lang w:val="ro-RO" w:eastAsia="en-GB"/>
              </w:rPr>
            </w:pPr>
          </w:p>
          <w:p w14:paraId="3EB4A9A9"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ÎMM care nu dispun de suficiente resurse financiare proprii pentru implementarea proiectului investițional aprobat, vor putea acoperi insuficiența de capital din surse creditare. În acest sens, ÎMM pot beneficia, după caz, de o garanție financiară emisă de Fondul de Garantare a Creditelor ÎMM în baza Hotărârii Guvernului nr. 828/2018 pentru aprobarea Regulamentului cu privire la Fondul de garantare a creditelor pentru întreprinderile mici și mijlocii. </w:t>
            </w:r>
          </w:p>
          <w:p w14:paraId="33DD94A2"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Întreprinderile pot solicita suportul financiar până la atingerea limitei plafoanelor stabilite în prezentul Program..</w:t>
            </w:r>
          </w:p>
          <w:p w14:paraId="569BD554"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ÎMM care nu dispun de suficiente resurse financiare proprii pentru implementarea proiectului investițional aprobat, vor putea acoperi insuficiența de capital din surse creditare. În acest sens, ÎMM pot beneficia, după caz, de o garanție financiară emisă de Fondul de Garantare a Creditelor ÎMM în baza Hotărârii Guvernului nr. 828/2018 pentru aprobarea Regulamentului cu privire la Fondul de garantare a creditelor pentru întreprinderile mici și mijlocii. </w:t>
            </w:r>
          </w:p>
          <w:p w14:paraId="3353E67C"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Întreprinderile pot solicita suportul financiar până la atingerea limitei plafoanelor stabilite în prezentul Program.</w:t>
            </w:r>
          </w:p>
          <w:p w14:paraId="34BDFD43" w14:textId="77777777" w:rsidR="0041484E" w:rsidRPr="0041484E" w:rsidRDefault="0041484E" w:rsidP="0041484E">
            <w:pPr>
              <w:ind w:firstLine="22"/>
              <w:jc w:val="both"/>
              <w:rPr>
                <w:rFonts w:ascii="Times New Roman" w:eastAsia="Calibri" w:hAnsi="Times New Roman" w:cs="Times New Roman"/>
                <w:b/>
                <w:bCs/>
                <w:lang w:val="ro-RO" w:eastAsia="en-GB"/>
              </w:rPr>
            </w:pPr>
            <w:r w:rsidRPr="0041484E">
              <w:rPr>
                <w:rFonts w:ascii="Times New Roman" w:eastAsia="Calibri" w:hAnsi="Times New Roman" w:cs="Times New Roman"/>
                <w:b/>
                <w:bCs/>
                <w:lang w:val="ro-RO" w:eastAsia="en-GB"/>
              </w:rPr>
              <w:t>Componenta III. Monitorizare și evaluare</w:t>
            </w:r>
          </w:p>
          <w:p w14:paraId="77A9C17D"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Activitățile Componentei III au ca scop evaluarea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4670C38F"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1) procesul de monitorizare a beneficiarului de către ODÎMM;</w:t>
            </w:r>
          </w:p>
          <w:p w14:paraId="6F0B1532"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2) urmărirea respectării condițiilor și utilizării resurselor financiare conform destinației stabilite în contractul de finanțare nerambursabilă;</w:t>
            </w:r>
          </w:p>
          <w:p w14:paraId="17390D9C"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3) perioada de monitorizare a beneficiarilor Programului va constitui 36 de luni din data prezentării setului complet de acte care confirmă  utilizarea resurselor financiare.</w:t>
            </w:r>
          </w:p>
          <w:p w14:paraId="02CBE9A0"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 În cazul nerespectării condițiilor Programului, beneficiarul grantului va fi obligat să ramburseze mijloacele financiare acordate.</w:t>
            </w:r>
          </w:p>
          <w:p w14:paraId="63CE4B55"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 ODÎMM, la necesitate va efectua activități de mentorat, monitorizare a rezultatelor în baza indicatorilor de performanță a întreprinderii și elaborare a unui plan de acțiuni privind implementarea, adaptarea și actualizarea procesului de retehnologizare.</w:t>
            </w:r>
          </w:p>
          <w:p w14:paraId="7C2CDC29" w14:textId="77777777" w:rsidR="0041484E" w:rsidRPr="0041484E" w:rsidRDefault="0041484E" w:rsidP="0041484E">
            <w:pPr>
              <w:ind w:firstLine="22"/>
              <w:jc w:val="both"/>
              <w:rPr>
                <w:rFonts w:ascii="Times New Roman" w:eastAsia="Calibri" w:hAnsi="Times New Roman" w:cs="Times New Roman"/>
                <w:lang w:val="ro-RO" w:eastAsia="en-GB"/>
              </w:rPr>
            </w:pPr>
            <w:r w:rsidRPr="0041484E">
              <w:rPr>
                <w:rFonts w:ascii="Times New Roman" w:eastAsia="Calibri" w:hAnsi="Times New Roman" w:cs="Times New Roman"/>
                <w:lang w:val="ro-RO" w:eastAsia="en-GB"/>
              </w:rPr>
              <w:t xml:space="preserve"> ODÎMM va efectua monitorizarea la etapele de pre-finanțare, post-finanțare, verificarea finală aferentă monitorizării și va solicita periodic rapoarte de performanță cu informații necesare.</w:t>
            </w:r>
          </w:p>
          <w:p w14:paraId="60071165" w14:textId="77777777" w:rsidR="0041484E" w:rsidRPr="0041484E" w:rsidRDefault="0041484E" w:rsidP="0041484E">
            <w:pPr>
              <w:ind w:firstLine="22"/>
              <w:jc w:val="both"/>
              <w:rPr>
                <w:rFonts w:ascii="Times New Roman" w:eastAsia="Calibri" w:hAnsi="Times New Roman" w:cs="Times New Roman"/>
                <w:lang w:val="ro-RO" w:eastAsia="en-GB"/>
              </w:rPr>
            </w:pPr>
          </w:p>
        </w:tc>
      </w:tr>
      <w:tr w:rsidR="0041484E" w:rsidRPr="0041484E" w14:paraId="036A00CA" w14:textId="77777777" w:rsidTr="00B574B2">
        <w:tc>
          <w:tcPr>
            <w:tcW w:w="10954" w:type="dxa"/>
          </w:tcPr>
          <w:p w14:paraId="6AC3F5EF" w14:textId="77777777" w:rsidR="0041484E" w:rsidRPr="0041484E" w:rsidRDefault="0041484E" w:rsidP="0041484E">
            <w:pPr>
              <w:rPr>
                <w:rFonts w:ascii="Times New Roman" w:eastAsia="Calibri" w:hAnsi="Times New Roman" w:cs="Times New Roman"/>
                <w:b/>
                <w:lang w:val="ro-RO" w:eastAsia="de-DE"/>
              </w:rPr>
            </w:pPr>
            <w:r w:rsidRPr="0041484E">
              <w:rPr>
                <w:rFonts w:ascii="Times New Roman" w:eastAsia="Calibri" w:hAnsi="Times New Roman" w:cs="Times New Roman"/>
                <w:b/>
                <w:lang w:val="ro-RO" w:eastAsia="de-DE"/>
              </w:rPr>
              <w:lastRenderedPageBreak/>
              <w:t xml:space="preserve">5. Fundamentarea </w:t>
            </w:r>
            <w:proofErr w:type="spellStart"/>
            <w:r w:rsidRPr="0041484E">
              <w:rPr>
                <w:rFonts w:ascii="Times New Roman" w:eastAsia="Calibri" w:hAnsi="Times New Roman" w:cs="Times New Roman"/>
                <w:b/>
                <w:lang w:val="ro-RO" w:eastAsia="de-DE"/>
              </w:rPr>
              <w:t>economico</w:t>
            </w:r>
            <w:proofErr w:type="spellEnd"/>
            <w:r w:rsidRPr="0041484E">
              <w:rPr>
                <w:rFonts w:ascii="Times New Roman" w:eastAsia="Calibri" w:hAnsi="Times New Roman" w:cs="Times New Roman"/>
                <w:b/>
                <w:lang w:val="ro-RO" w:eastAsia="de-DE"/>
              </w:rPr>
              <w:t xml:space="preserve">-financiară </w:t>
            </w:r>
          </w:p>
          <w:p w14:paraId="7ABEC3C9" w14:textId="77777777" w:rsidR="0041484E" w:rsidRPr="0041484E" w:rsidRDefault="0041484E" w:rsidP="0041484E">
            <w:pPr>
              <w:rPr>
                <w:rFonts w:ascii="Times New Roman" w:eastAsia="Calibri" w:hAnsi="Times New Roman" w:cs="Times New Roman"/>
                <w:lang w:val="ro-RO" w:eastAsia="de-DE"/>
              </w:rPr>
            </w:pPr>
          </w:p>
        </w:tc>
      </w:tr>
      <w:tr w:rsidR="0041484E" w:rsidRPr="0041484E" w14:paraId="0B579D96" w14:textId="77777777" w:rsidTr="00B574B2">
        <w:tc>
          <w:tcPr>
            <w:tcW w:w="10954" w:type="dxa"/>
          </w:tcPr>
          <w:p w14:paraId="14AD0826" w14:textId="77777777" w:rsidR="0041484E" w:rsidRPr="0041484E" w:rsidRDefault="0041484E" w:rsidP="0041484E">
            <w:pPr>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Termenul de implementare al Programului este de 36 de luni, cu posibilitatea de a fi prelungit pe baza mijloacelor financiare suplimentare disponibile.</w:t>
            </w:r>
          </w:p>
          <w:p w14:paraId="4D1E4736" w14:textId="77777777" w:rsidR="0041484E" w:rsidRPr="0041484E" w:rsidRDefault="0041484E" w:rsidP="0041484E">
            <w:pPr>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Implementarea Programului necesită un buget estimativ de 50.000.000 MDL anual, bugetul total al Programului pentru perioada de implementare de trei ani constituind în medie 150.000.000 MDL, cu posibilitatea de a fi extins cu sprijinul donatorilor locali și externi.</w:t>
            </w:r>
          </w:p>
          <w:p w14:paraId="1D9EBF4E" w14:textId="77777777" w:rsidR="0041484E" w:rsidRPr="0041484E" w:rsidRDefault="0041484E" w:rsidP="0041484E">
            <w:pPr>
              <w:rPr>
                <w:rFonts w:ascii="Times New Roman" w:eastAsia="Calibri" w:hAnsi="Times New Roman" w:cs="Times New Roman"/>
                <w:color w:val="000000"/>
                <w:lang w:val="ro-RO" w:eastAsia="de-DE"/>
              </w:rPr>
            </w:pPr>
            <w:r w:rsidRPr="0041484E">
              <w:rPr>
                <w:rFonts w:ascii="Times New Roman" w:eastAsia="Calibri" w:hAnsi="Times New Roman" w:cs="Times New Roman"/>
                <w:lang w:val="ro-RO" w:eastAsia="de-DE"/>
              </w:rPr>
              <w:lastRenderedPageBreak/>
              <w:t>Conform Legii nr.112/2022 privind modificarea Legii bugetului de stat pentru anul 2022 nr. 205/2021 în anul 2022 pentru implementarea Programului a fost alocată suma de 50,0 mil. lei.</w:t>
            </w:r>
          </w:p>
          <w:p w14:paraId="6E1DE142" w14:textId="77777777" w:rsidR="0041484E" w:rsidRPr="0041484E" w:rsidRDefault="0041484E" w:rsidP="0041484E">
            <w:pPr>
              <w:rPr>
                <w:rFonts w:ascii="Times New Roman" w:eastAsia="Calibri" w:hAnsi="Times New Roman" w:cs="Times New Roman"/>
                <w:lang w:val="ro-RO" w:eastAsia="de-DE"/>
              </w:rPr>
            </w:pPr>
          </w:p>
        </w:tc>
      </w:tr>
      <w:tr w:rsidR="0041484E" w:rsidRPr="0041484E" w14:paraId="69C2151C" w14:textId="77777777" w:rsidTr="00B574B2">
        <w:tc>
          <w:tcPr>
            <w:tcW w:w="10954" w:type="dxa"/>
          </w:tcPr>
          <w:p w14:paraId="3B4539AA" w14:textId="77777777" w:rsidR="0041484E" w:rsidRPr="0041484E" w:rsidRDefault="0041484E" w:rsidP="0041484E">
            <w:pPr>
              <w:rPr>
                <w:rFonts w:ascii="Times New Roman" w:eastAsia="Calibri" w:hAnsi="Times New Roman" w:cs="Times New Roman"/>
                <w:color w:val="000000"/>
                <w:lang w:val="ro-RO" w:eastAsia="de-DE"/>
              </w:rPr>
            </w:pPr>
            <w:r w:rsidRPr="0041484E">
              <w:rPr>
                <w:rFonts w:ascii="Times New Roman" w:eastAsia="Calibri" w:hAnsi="Times New Roman" w:cs="Times New Roman"/>
                <w:b/>
                <w:bCs/>
                <w:lang w:val="ro-RO" w:eastAsia="de-DE"/>
              </w:rPr>
              <w:lastRenderedPageBreak/>
              <w:t>6. Modul de încorporare a actului în cadrul normativ în vigoare</w:t>
            </w:r>
          </w:p>
        </w:tc>
      </w:tr>
      <w:tr w:rsidR="0041484E" w:rsidRPr="0041484E" w14:paraId="769C55BE" w14:textId="77777777" w:rsidTr="00B574B2">
        <w:tc>
          <w:tcPr>
            <w:tcW w:w="10954" w:type="dxa"/>
          </w:tcPr>
          <w:p w14:paraId="55B0B1A8" w14:textId="77777777" w:rsidR="0041484E" w:rsidRPr="0041484E" w:rsidRDefault="0041484E" w:rsidP="0041484E">
            <w:pPr>
              <w:ind w:left="22" w:firstLine="720"/>
              <w:contextualSpacing/>
              <w:jc w:val="both"/>
              <w:rPr>
                <w:rFonts w:ascii="Times New Roman" w:eastAsia="Calibri" w:hAnsi="Times New Roman" w:cs="Times New Roman"/>
                <w:color w:val="000000"/>
                <w:lang w:val="ro-RO"/>
              </w:rPr>
            </w:pPr>
            <w:r w:rsidRPr="0041484E">
              <w:rPr>
                <w:rFonts w:ascii="Times New Roman" w:eastAsia="Calibri" w:hAnsi="Times New Roman" w:cs="Times New Roman"/>
                <w:bCs/>
                <w:lang w:val="ro-RO"/>
              </w:rPr>
              <w:t>Prezentul proiect de hotărâre nu necesită modificarea, abrogarea sau elaborarea unor acte normative noi.</w:t>
            </w:r>
          </w:p>
        </w:tc>
      </w:tr>
      <w:tr w:rsidR="0041484E" w:rsidRPr="0041484E" w14:paraId="13BF614F"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66924073" w14:textId="77777777" w:rsidR="0041484E" w:rsidRPr="0041484E" w:rsidRDefault="0041484E" w:rsidP="0041484E">
            <w:pPr>
              <w:ind w:left="22" w:firstLine="720"/>
              <w:contextualSpacing/>
              <w:jc w:val="both"/>
              <w:rPr>
                <w:rFonts w:ascii="Times New Roman" w:eastAsia="Calibri" w:hAnsi="Times New Roman" w:cs="Times New Roman"/>
                <w:bCs/>
                <w:lang w:val="ro-RO"/>
              </w:rPr>
            </w:pPr>
            <w:r w:rsidRPr="0041484E">
              <w:rPr>
                <w:rFonts w:ascii="Times New Roman" w:eastAsia="Calibri" w:hAnsi="Times New Roman" w:cs="Times New Roman"/>
                <w:b/>
                <w:bCs/>
                <w:lang w:val="ro-RO"/>
              </w:rPr>
              <w:t xml:space="preserve">7. Avizarea </w:t>
            </w:r>
            <w:proofErr w:type="spellStart"/>
            <w:r w:rsidRPr="0041484E">
              <w:rPr>
                <w:rFonts w:ascii="Times New Roman" w:eastAsia="Calibri" w:hAnsi="Times New Roman" w:cs="Times New Roman"/>
                <w:b/>
                <w:bCs/>
                <w:lang w:val="ro-RO"/>
              </w:rPr>
              <w:t>şi</w:t>
            </w:r>
            <w:proofErr w:type="spellEnd"/>
            <w:r w:rsidRPr="0041484E">
              <w:rPr>
                <w:rFonts w:ascii="Times New Roman" w:eastAsia="Calibri" w:hAnsi="Times New Roman" w:cs="Times New Roman"/>
                <w:b/>
                <w:bCs/>
                <w:lang w:val="ro-RO"/>
              </w:rPr>
              <w:t xml:space="preserve"> consultarea publică a proiectului</w:t>
            </w:r>
          </w:p>
        </w:tc>
      </w:tr>
      <w:tr w:rsidR="0041484E" w:rsidRPr="0041484E" w14:paraId="17BF0442"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3004CBE6" w14:textId="77777777" w:rsidR="0041484E" w:rsidRPr="0041484E" w:rsidRDefault="0041484E" w:rsidP="0041484E">
            <w:pPr>
              <w:ind w:left="22" w:right="135"/>
              <w:rPr>
                <w:rFonts w:ascii="Times New Roman" w:eastAsia="Calibri" w:hAnsi="Times New Roman" w:cs="Times New Roman"/>
                <w:bCs/>
                <w:lang w:val="ro-RO" w:eastAsia="de-DE"/>
              </w:rPr>
            </w:pPr>
            <w:r w:rsidRPr="0041484E">
              <w:rPr>
                <w:rFonts w:ascii="Times New Roman" w:eastAsia="Calibri" w:hAnsi="Times New Roman" w:cs="Times New Roman"/>
                <w:bCs/>
                <w:lang w:val="ro-RO" w:eastAsia="de-DE"/>
              </w:rPr>
              <w:t>În conformitate cu prevederile Regulamentului Guvernului, aprobat prin Hotărârea Guvernului nr. 610/2018, prezentul proiect se transmite Cancelariei de Stat spre promovare.</w:t>
            </w:r>
          </w:p>
          <w:p w14:paraId="430EF2DF" w14:textId="77777777" w:rsidR="0041484E" w:rsidRPr="0041484E" w:rsidRDefault="0041484E" w:rsidP="0041484E">
            <w:pPr>
              <w:ind w:left="22" w:firstLine="720"/>
              <w:contextualSpacing/>
              <w:jc w:val="both"/>
              <w:rPr>
                <w:rFonts w:ascii="Times New Roman" w:eastAsia="Calibri" w:hAnsi="Times New Roman" w:cs="Times New Roman"/>
                <w:bCs/>
                <w:lang w:val="ro-RO"/>
              </w:rPr>
            </w:pPr>
            <w:r w:rsidRPr="0041484E">
              <w:rPr>
                <w:rFonts w:ascii="Times New Roman" w:eastAsia="Calibri" w:hAnsi="Times New Roman" w:cs="Times New Roman"/>
                <w:bCs/>
                <w:lang w:val="ro-RO"/>
              </w:rPr>
              <w:t xml:space="preserve">Proiectul urmează să fie plasat pe pagina web a Ministerului Economiei, rubrica Transparența/ Anunțuri privind consultările publice, precum și pe pagina guvernamentală </w:t>
            </w:r>
            <w:hyperlink r:id="rId7" w:history="1">
              <w:r w:rsidRPr="0041484E">
                <w:rPr>
                  <w:rFonts w:ascii="Times New Roman" w:eastAsia="Calibri" w:hAnsi="Times New Roman" w:cs="Times New Roman"/>
                  <w:bCs/>
                  <w:color w:val="0000FF"/>
                  <w:u w:val="single"/>
                  <w:lang w:val="ro-RO"/>
                </w:rPr>
                <w:t>www.particip.gov.md</w:t>
              </w:r>
            </w:hyperlink>
            <w:r w:rsidRPr="0041484E">
              <w:rPr>
                <w:rFonts w:ascii="Times New Roman" w:eastAsia="Calibri" w:hAnsi="Times New Roman" w:cs="Times New Roman"/>
                <w:bCs/>
                <w:lang w:val="ro-RO"/>
              </w:rPr>
              <w:t>, urmare examinării acestuia în cadrul ședinței secretarilor generali.</w:t>
            </w:r>
          </w:p>
          <w:p w14:paraId="2F883752" w14:textId="77777777" w:rsidR="0041484E" w:rsidRPr="0041484E" w:rsidRDefault="0041484E" w:rsidP="0041484E">
            <w:pPr>
              <w:rPr>
                <w:rFonts w:ascii="Times New Roman" w:eastAsia="Calibri" w:hAnsi="Times New Roman" w:cs="Times New Roman"/>
                <w:color w:val="000000"/>
                <w:lang w:val="ro-RO" w:eastAsia="de-DE"/>
              </w:rPr>
            </w:pPr>
            <w:r w:rsidRPr="0041484E">
              <w:rPr>
                <w:rFonts w:ascii="Times New Roman" w:eastAsia="Calibri" w:hAnsi="Times New Roman" w:cs="Times New Roman"/>
                <w:color w:val="000000"/>
                <w:lang w:val="ro-RO" w:eastAsia="de-DE"/>
              </w:rPr>
              <w:t xml:space="preserve">             Totodată. proiectul conține norma care prevede intrarea în vigoare la momentul publicării, pentru ca companiile care se vor încadra în definiția de ÎMM potrivit noilor plafoane să poată obține cât mai repede suport prin schemele de ajutor destinate ÎMM. Or, în condițiile actuale de criză, agenții economici au nevoie de suport din ce în ce mai mult. </w:t>
            </w:r>
          </w:p>
        </w:tc>
      </w:tr>
      <w:tr w:rsidR="0041484E" w:rsidRPr="0041484E" w14:paraId="72CDDCC5"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161305B0" w14:textId="77777777" w:rsidR="0041484E" w:rsidRPr="0041484E" w:rsidRDefault="0041484E" w:rsidP="0041484E">
            <w:pPr>
              <w:ind w:left="22" w:right="135"/>
              <w:rPr>
                <w:rFonts w:ascii="Times New Roman" w:eastAsia="Calibri" w:hAnsi="Times New Roman" w:cs="Times New Roman"/>
                <w:bCs/>
                <w:lang w:val="ro-RO" w:eastAsia="de-DE"/>
              </w:rPr>
            </w:pPr>
            <w:r w:rsidRPr="0041484E">
              <w:rPr>
                <w:rFonts w:ascii="Times New Roman" w:eastAsia="Calibri" w:hAnsi="Times New Roman" w:cs="Times New Roman"/>
                <w:b/>
                <w:bCs/>
                <w:lang w:val="ro-RO" w:eastAsia="de-DE"/>
              </w:rPr>
              <w:t>8. Constatările expertizei anticorupție</w:t>
            </w:r>
          </w:p>
        </w:tc>
      </w:tr>
      <w:tr w:rsidR="0041484E" w:rsidRPr="0041484E" w14:paraId="0826F542"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5E9B555F" w14:textId="77777777" w:rsidR="0041484E" w:rsidRPr="0041484E" w:rsidRDefault="0041484E" w:rsidP="0041484E">
            <w:pPr>
              <w:ind w:left="22" w:right="135"/>
              <w:rPr>
                <w:rFonts w:ascii="Times New Roman" w:eastAsia="Calibri" w:hAnsi="Times New Roman" w:cs="Times New Roman"/>
                <w:bCs/>
                <w:lang w:val="ro-RO" w:eastAsia="de-DE"/>
              </w:rPr>
            </w:pPr>
            <w:r w:rsidRPr="0041484E">
              <w:rPr>
                <w:rFonts w:ascii="Times New Roman" w:eastAsia="Calibri" w:hAnsi="Times New Roman" w:cs="Times New Roman"/>
                <w:bCs/>
                <w:lang w:val="ro-RO" w:eastAsia="de-DE"/>
              </w:rPr>
              <w:t>Informația privind rezultatele expertizei anticorupție va fi inclusă după recepționarea raportului de expertiză anticorupție.</w:t>
            </w:r>
          </w:p>
        </w:tc>
      </w:tr>
      <w:tr w:rsidR="0041484E" w:rsidRPr="0041484E" w14:paraId="3F7C9F9A"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599B8CFD" w14:textId="77777777" w:rsidR="0041484E" w:rsidRPr="0041484E" w:rsidRDefault="0041484E" w:rsidP="0041484E">
            <w:pPr>
              <w:ind w:left="22" w:right="135"/>
              <w:rPr>
                <w:rFonts w:ascii="Times New Roman" w:eastAsia="Calibri" w:hAnsi="Times New Roman" w:cs="Times New Roman"/>
                <w:bCs/>
                <w:lang w:val="ro-RO" w:eastAsia="de-DE"/>
              </w:rPr>
            </w:pPr>
            <w:r w:rsidRPr="0041484E">
              <w:rPr>
                <w:rFonts w:ascii="Times New Roman" w:eastAsia="Calibri" w:hAnsi="Times New Roman" w:cs="Times New Roman"/>
                <w:b/>
                <w:bCs/>
                <w:lang w:val="ro-RO" w:eastAsia="de-DE"/>
              </w:rPr>
              <w:t>9. Constatările expertizei de compatibilitate</w:t>
            </w:r>
          </w:p>
        </w:tc>
      </w:tr>
      <w:tr w:rsidR="0041484E" w:rsidRPr="0041484E" w14:paraId="4451E6D8"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2B039AAF" w14:textId="77777777" w:rsidR="0041484E" w:rsidRPr="0041484E" w:rsidRDefault="0041484E" w:rsidP="0041484E">
            <w:pPr>
              <w:ind w:left="22" w:right="135"/>
              <w:rPr>
                <w:rFonts w:ascii="Times New Roman" w:eastAsia="Calibri" w:hAnsi="Times New Roman" w:cs="Times New Roman"/>
                <w:bCs/>
                <w:lang w:val="ro-RO" w:eastAsia="de-DE"/>
              </w:rPr>
            </w:pPr>
            <w:r w:rsidRPr="0041484E">
              <w:rPr>
                <w:rFonts w:ascii="Times New Roman" w:eastAsia="Calibri" w:hAnsi="Times New Roman" w:cs="Times New Roman"/>
                <w:bCs/>
                <w:lang w:val="ro-RO" w:eastAsia="de-DE"/>
              </w:rPr>
              <w:t>Proiectul hotărârii de Guvern nu conține norme privind armonizarea legislației naționale cu legislația Uniunii Europene.</w:t>
            </w:r>
          </w:p>
        </w:tc>
      </w:tr>
      <w:tr w:rsidR="0041484E" w:rsidRPr="0041484E" w14:paraId="64174BB5"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1511B9F3" w14:textId="77777777" w:rsidR="0041484E" w:rsidRPr="0041484E" w:rsidRDefault="0041484E" w:rsidP="0041484E">
            <w:pPr>
              <w:ind w:left="22" w:right="135"/>
              <w:jc w:val="both"/>
              <w:rPr>
                <w:rFonts w:ascii="Times New Roman" w:eastAsia="Calibri" w:hAnsi="Times New Roman" w:cs="Times New Roman"/>
                <w:bCs/>
                <w:lang w:val="ro-RO" w:eastAsia="de-DE"/>
              </w:rPr>
            </w:pPr>
            <w:r w:rsidRPr="0041484E">
              <w:rPr>
                <w:rFonts w:ascii="Times New Roman" w:eastAsia="Calibri" w:hAnsi="Times New Roman" w:cs="Times New Roman"/>
                <w:b/>
                <w:bCs/>
                <w:lang w:val="ro-RO" w:eastAsia="de-DE"/>
              </w:rPr>
              <w:t>10. Constatările expertizei juridice</w:t>
            </w:r>
          </w:p>
        </w:tc>
      </w:tr>
      <w:tr w:rsidR="0041484E" w:rsidRPr="0041484E" w14:paraId="296121B0"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6CC053F0" w14:textId="77777777" w:rsidR="0041484E" w:rsidRPr="0041484E" w:rsidRDefault="0041484E" w:rsidP="0041484E">
            <w:pPr>
              <w:ind w:left="22" w:right="135"/>
              <w:jc w:val="both"/>
              <w:rPr>
                <w:rFonts w:ascii="Times New Roman" w:eastAsia="Calibri" w:hAnsi="Times New Roman" w:cs="Times New Roman"/>
                <w:bCs/>
                <w:lang w:val="ro-RO" w:eastAsia="de-DE"/>
              </w:rPr>
            </w:pPr>
            <w:r w:rsidRPr="0041484E">
              <w:rPr>
                <w:rFonts w:ascii="Times New Roman" w:eastAsia="Calibri" w:hAnsi="Times New Roman" w:cs="Times New Roman"/>
                <w:bCs/>
                <w:lang w:val="ro-RO" w:eastAsia="de-DE"/>
              </w:rPr>
              <w:t xml:space="preserve">Informația referitoare la concluziile expertizei privind compatibilitatea proiectului de hotărâre cu alte acte normative în vigoare, precum </w:t>
            </w:r>
            <w:proofErr w:type="spellStart"/>
            <w:r w:rsidRPr="0041484E">
              <w:rPr>
                <w:rFonts w:ascii="Times New Roman" w:eastAsia="Calibri" w:hAnsi="Times New Roman" w:cs="Times New Roman"/>
                <w:bCs/>
                <w:lang w:val="ro-RO" w:eastAsia="de-DE"/>
              </w:rPr>
              <w:t>şi</w:t>
            </w:r>
            <w:proofErr w:type="spellEnd"/>
            <w:r w:rsidRPr="0041484E">
              <w:rPr>
                <w:rFonts w:ascii="Times New Roman" w:eastAsia="Calibri" w:hAnsi="Times New Roman" w:cs="Times New Roman"/>
                <w:bCs/>
                <w:lang w:val="ro-RO" w:eastAsia="de-DE"/>
              </w:rPr>
              <w:t xml:space="preserve"> respectarea normelor de tehnică legislativă va fi inclusă după recepționarea expertizei juridice.</w:t>
            </w:r>
          </w:p>
        </w:tc>
      </w:tr>
      <w:tr w:rsidR="0041484E" w:rsidRPr="0041484E" w14:paraId="1B3E5074" w14:textId="77777777" w:rsidTr="0041484E">
        <w:tc>
          <w:tcPr>
            <w:tcW w:w="10954" w:type="dxa"/>
            <w:tcBorders>
              <w:top w:val="single" w:sz="6" w:space="0" w:color="000000"/>
              <w:left w:val="single" w:sz="6" w:space="0" w:color="000000"/>
              <w:bottom w:val="single" w:sz="6" w:space="0" w:color="000000"/>
              <w:right w:val="single" w:sz="6" w:space="0" w:color="000000"/>
            </w:tcBorders>
            <w:shd w:val="clear" w:color="auto" w:fill="FFFFFF"/>
          </w:tcPr>
          <w:p w14:paraId="0E562E63" w14:textId="77777777" w:rsidR="0041484E" w:rsidRPr="0041484E" w:rsidRDefault="0041484E" w:rsidP="0041484E">
            <w:pPr>
              <w:ind w:left="22" w:right="135"/>
              <w:jc w:val="both"/>
              <w:rPr>
                <w:rFonts w:ascii="Times New Roman" w:eastAsia="Calibri" w:hAnsi="Times New Roman" w:cs="Times New Roman"/>
                <w:bCs/>
                <w:lang w:val="ro-RO" w:eastAsia="de-DE"/>
              </w:rPr>
            </w:pPr>
            <w:r w:rsidRPr="0041484E">
              <w:rPr>
                <w:rFonts w:ascii="Times New Roman" w:eastAsia="Calibri" w:hAnsi="Times New Roman" w:cs="Times New Roman"/>
                <w:b/>
                <w:bCs/>
                <w:lang w:val="ro-RO" w:eastAsia="de-DE"/>
              </w:rPr>
              <w:t>11. Constatările altor expertize</w:t>
            </w:r>
          </w:p>
        </w:tc>
      </w:tr>
      <w:tr w:rsidR="0041484E" w:rsidRPr="0041484E" w14:paraId="0149AEC8" w14:textId="77777777" w:rsidTr="00B574B2">
        <w:tc>
          <w:tcPr>
            <w:tcW w:w="10954" w:type="dxa"/>
            <w:tcBorders>
              <w:top w:val="single" w:sz="6" w:space="0" w:color="000000"/>
              <w:left w:val="single" w:sz="6" w:space="0" w:color="000000"/>
              <w:bottom w:val="single" w:sz="6" w:space="0" w:color="000000"/>
              <w:right w:val="single" w:sz="6" w:space="0" w:color="000000"/>
            </w:tcBorders>
            <w:shd w:val="clear" w:color="auto" w:fill="auto"/>
          </w:tcPr>
          <w:p w14:paraId="40A1265E" w14:textId="77777777" w:rsidR="0041484E" w:rsidRPr="0041484E" w:rsidRDefault="0041484E" w:rsidP="0041484E">
            <w:pPr>
              <w:ind w:left="22" w:right="135"/>
              <w:jc w:val="both"/>
              <w:rPr>
                <w:rFonts w:ascii="Times New Roman" w:eastAsia="Calibri" w:hAnsi="Times New Roman" w:cs="Times New Roman"/>
                <w:bCs/>
                <w:lang w:val="ro-RO" w:eastAsia="de-DE"/>
              </w:rPr>
            </w:pPr>
            <w:r w:rsidRPr="0041484E">
              <w:rPr>
                <w:rFonts w:ascii="Times New Roman" w:eastAsia="Calibri" w:hAnsi="Times New Roman" w:cs="Times New Roman"/>
                <w:bCs/>
                <w:lang w:val="ro-RO" w:eastAsia="de-DE"/>
              </w:rPr>
              <w:t>Informația privind rezultatele expertizelor va fi inclusă după recepționarea rapoartelor</w:t>
            </w:r>
          </w:p>
        </w:tc>
      </w:tr>
    </w:tbl>
    <w:p w14:paraId="02C2DED7" w14:textId="77777777" w:rsidR="0041484E" w:rsidRPr="0041484E" w:rsidRDefault="0041484E" w:rsidP="0041484E">
      <w:pPr>
        <w:spacing w:after="0" w:line="240" w:lineRule="auto"/>
        <w:rPr>
          <w:rFonts w:ascii="Times New Roman" w:eastAsia="Times New Roman" w:hAnsi="Times New Roman" w:cs="Times New Roman"/>
          <w:lang w:val="ro-RO" w:eastAsia="de-DE"/>
        </w:rPr>
      </w:pPr>
    </w:p>
    <w:p w14:paraId="08EB89B8" w14:textId="77777777" w:rsidR="0041484E" w:rsidRPr="0041484E" w:rsidRDefault="0041484E" w:rsidP="0041484E">
      <w:pPr>
        <w:spacing w:after="0" w:line="240" w:lineRule="auto"/>
        <w:ind w:firstLine="566"/>
        <w:rPr>
          <w:rFonts w:ascii="Times New Roman" w:eastAsia="Times New Roman" w:hAnsi="Times New Roman" w:cs="Times New Roman"/>
          <w:lang w:val="ro-RO" w:eastAsia="de-DE"/>
        </w:rPr>
      </w:pPr>
    </w:p>
    <w:p w14:paraId="2354DAA6" w14:textId="7DF2E321" w:rsidR="006324A7" w:rsidRPr="0041484E" w:rsidRDefault="006324A7">
      <w:pPr>
        <w:rPr>
          <w:rFonts w:ascii="Times New Roman" w:hAnsi="Times New Roman" w:cs="Times New Roman"/>
          <w:lang w:val="ro-RO"/>
        </w:rPr>
      </w:pPr>
    </w:p>
    <w:p w14:paraId="6A0062E5" w14:textId="2BDED96A" w:rsidR="0041484E" w:rsidRPr="0041484E" w:rsidRDefault="0041484E">
      <w:pPr>
        <w:rPr>
          <w:rFonts w:ascii="Times New Roman" w:hAnsi="Times New Roman" w:cs="Times New Roman"/>
          <w:lang w:val="ro-RO"/>
        </w:rPr>
      </w:pPr>
    </w:p>
    <w:p w14:paraId="1F477267" w14:textId="6ED88D96" w:rsidR="0041484E" w:rsidRPr="0041484E" w:rsidRDefault="007A6149" w:rsidP="0041484E">
      <w:pPr>
        <w:ind w:firstLine="720"/>
        <w:rPr>
          <w:rFonts w:ascii="Times New Roman" w:hAnsi="Times New Roman" w:cs="Times New Roman"/>
          <w:b/>
          <w:bCs/>
          <w:lang w:val="ro-RO"/>
        </w:rPr>
      </w:pPr>
      <w:r>
        <w:rPr>
          <w:rFonts w:ascii="Times New Roman" w:hAnsi="Times New Roman" w:cs="Times New Roman"/>
          <w:b/>
          <w:bCs/>
          <w:lang w:val="ro-RO"/>
        </w:rPr>
        <w:t xml:space="preserve">Secretar de stat </w:t>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t>Vadim GUMENE</w:t>
      </w:r>
    </w:p>
    <w:sectPr w:rsidR="0041484E" w:rsidRPr="0041484E">
      <w:headerReference w:type="default" r:id="rId8"/>
      <w:footerReference w:type="default" r:id="rId9"/>
      <w:pgSz w:w="11906" w:h="16838"/>
      <w:pgMar w:top="425" w:right="1417"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341D" w14:textId="77777777" w:rsidR="00653B3D" w:rsidRDefault="00653B3D">
      <w:pPr>
        <w:spacing w:after="0" w:line="240" w:lineRule="auto"/>
      </w:pPr>
      <w:r>
        <w:separator/>
      </w:r>
    </w:p>
  </w:endnote>
  <w:endnote w:type="continuationSeparator" w:id="0">
    <w:p w14:paraId="3AA4D20C" w14:textId="77777777" w:rsidR="00653B3D" w:rsidRDefault="0065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F81D" w14:textId="671485BF" w:rsidR="002B26E3" w:rsidRDefault="0041484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D77C3" w14:textId="77777777" w:rsidR="00653B3D" w:rsidRDefault="00653B3D">
      <w:pPr>
        <w:spacing w:after="0" w:line="240" w:lineRule="auto"/>
      </w:pPr>
      <w:r>
        <w:separator/>
      </w:r>
    </w:p>
  </w:footnote>
  <w:footnote w:type="continuationSeparator" w:id="0">
    <w:p w14:paraId="3E1B9CA5" w14:textId="77777777" w:rsidR="00653B3D" w:rsidRDefault="00653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0BE1" w14:textId="77777777" w:rsidR="002B26E3" w:rsidRDefault="0000000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60A09"/>
    <w:multiLevelType w:val="hybridMultilevel"/>
    <w:tmpl w:val="38488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61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4E"/>
    <w:rsid w:val="001736E5"/>
    <w:rsid w:val="0041484E"/>
    <w:rsid w:val="005A5C1B"/>
    <w:rsid w:val="006324A7"/>
    <w:rsid w:val="00653B3D"/>
    <w:rsid w:val="007A6149"/>
    <w:rsid w:val="00C9311B"/>
    <w:rsid w:val="00EA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6BFF"/>
  <w15:chartTrackingRefBased/>
  <w15:docId w15:val="{F61487AE-EE43-4D49-B5B6-EFF10A4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39"/>
    <w:rsid w:val="0041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1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2205</Words>
  <Characters>12574</Characters>
  <Application>Microsoft Office Word</Application>
  <DocSecurity>0</DocSecurity>
  <Lines>104</Lines>
  <Paragraphs>29</Paragraphs>
  <ScaleCrop>false</ScaleCrop>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Chirita</dc:creator>
  <cp:keywords/>
  <dc:description/>
  <cp:lastModifiedBy>Diana Tutu</cp:lastModifiedBy>
  <cp:revision>2</cp:revision>
  <dcterms:created xsi:type="dcterms:W3CDTF">2022-06-29T08:15:00Z</dcterms:created>
  <dcterms:modified xsi:type="dcterms:W3CDTF">2022-06-29T08:15:00Z</dcterms:modified>
</cp:coreProperties>
</file>