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Look w:val="0400" w:firstRow="0" w:lastRow="0" w:firstColumn="0" w:lastColumn="0" w:noHBand="0" w:noVBand="1"/>
      </w:tblPr>
      <w:tblGrid>
        <w:gridCol w:w="6"/>
        <w:gridCol w:w="4813"/>
        <w:gridCol w:w="370"/>
        <w:gridCol w:w="1477"/>
        <w:gridCol w:w="1479"/>
        <w:gridCol w:w="1348"/>
        <w:gridCol w:w="280"/>
        <w:gridCol w:w="8"/>
      </w:tblGrid>
      <w:tr w:rsidR="00EE4E9D" w:rsidRPr="00EE4E9D" w14:paraId="186831B4" w14:textId="77777777" w:rsidTr="00EE4E9D">
        <w:trPr>
          <w:gridAfter w:val="1"/>
          <w:wAfter w:w="8" w:type="dxa"/>
          <w:jc w:val="center"/>
        </w:trPr>
        <w:tc>
          <w:tcPr>
            <w:tcW w:w="9773" w:type="dxa"/>
            <w:gridSpan w:val="7"/>
            <w:shd w:val="clear" w:color="auto" w:fill="BDD6EE"/>
            <w:tcMar>
              <w:top w:w="15" w:type="dxa"/>
              <w:left w:w="45" w:type="dxa"/>
              <w:bottom w:w="15" w:type="dxa"/>
              <w:right w:w="45" w:type="dxa"/>
            </w:tcMar>
          </w:tcPr>
          <w:p w14:paraId="673F9C18" w14:textId="77777777" w:rsidR="00EE4E9D" w:rsidRPr="00EE4E9D" w:rsidRDefault="00EE4E9D" w:rsidP="00EE4E9D">
            <w:pPr>
              <w:spacing w:after="0" w:line="240" w:lineRule="auto"/>
              <w:jc w:val="center"/>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Analiza impactului</w:t>
            </w:r>
          </w:p>
          <w:p w14:paraId="0E542C59" w14:textId="77777777" w:rsidR="00EE4E9D" w:rsidRPr="00EE4E9D" w:rsidRDefault="00EE4E9D" w:rsidP="00EE4E9D">
            <w:pPr>
              <w:spacing w:after="0" w:line="240" w:lineRule="auto"/>
              <w:jc w:val="center"/>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 xml:space="preserve">asupra proiectului hotărârii de Guvern cu privire la aprobarea </w:t>
            </w:r>
          </w:p>
          <w:p w14:paraId="4E360DD3" w14:textId="77777777" w:rsidR="00EE4E9D" w:rsidRPr="00EE4E9D" w:rsidRDefault="00EE4E9D" w:rsidP="00EE4E9D">
            <w:pPr>
              <w:spacing w:after="0" w:line="240" w:lineRule="auto"/>
              <w:jc w:val="center"/>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Programului de retehnologizare și eficiență energetică a întreprinderilor mici și mijlocii</w:t>
            </w:r>
          </w:p>
          <w:p w14:paraId="0ABD3A0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361350C8" w14:textId="77777777" w:rsidTr="00B574B2">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0479656"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Titlul analizei impactului</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5F5A2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Proiectul hotărârii de Guvern cu privire la aprobarea </w:t>
            </w:r>
            <w:r w:rsidRPr="00EE4E9D">
              <w:rPr>
                <w:rFonts w:ascii="Times New Roman" w:eastAsia="Times New Roman" w:hAnsi="Times New Roman" w:cs="Times New Roman"/>
                <w:b/>
                <w:sz w:val="24"/>
                <w:szCs w:val="24"/>
                <w:lang w:val="ro-RO" w:eastAsia="de-DE"/>
              </w:rPr>
              <w:t>Programului de retehnologizare și eficiență energetică a întreprinderilor mici și mijlocii</w:t>
            </w:r>
          </w:p>
        </w:tc>
      </w:tr>
      <w:tr w:rsidR="00EE4E9D" w:rsidRPr="00EE4E9D" w14:paraId="7E4EC061" w14:textId="77777777" w:rsidTr="00B574B2">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E0ED9BB"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Data:</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C3A2F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24.06.2022</w:t>
            </w:r>
          </w:p>
        </w:tc>
      </w:tr>
      <w:tr w:rsidR="00EE4E9D" w:rsidRPr="00EE4E9D" w14:paraId="3A113466" w14:textId="77777777" w:rsidTr="00B574B2">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E37385C"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Autoritate a administrației publice (autor):</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79E34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Ministerul Economiei de comun cu Organizația pentru Dezvoltarea sectorului Întreprinderilor Mici și Mijlocii</w:t>
            </w:r>
          </w:p>
        </w:tc>
      </w:tr>
      <w:tr w:rsidR="00EE4E9D" w:rsidRPr="00EE4E9D" w14:paraId="67D52F51" w14:textId="77777777" w:rsidTr="00B574B2">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113EE78"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Subdiviziunea:</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03B0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Direcția Dezvoltarea Mediului de Afaceri, Ministerul Economiei</w:t>
            </w:r>
          </w:p>
        </w:tc>
      </w:tr>
      <w:tr w:rsidR="00EE4E9D" w:rsidRPr="00EE4E9D" w14:paraId="20F0F221" w14:textId="77777777" w:rsidTr="00B574B2">
        <w:trPr>
          <w:gridAfter w:val="1"/>
          <w:wAfter w:w="8" w:type="dxa"/>
          <w:jc w:val="center"/>
        </w:trPr>
        <w:tc>
          <w:tcPr>
            <w:tcW w:w="4819" w:type="dxa"/>
            <w:gridSpan w:val="2"/>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88523F8"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Persoana responsabilă și datele de contact:</w:t>
            </w:r>
          </w:p>
        </w:tc>
        <w:tc>
          <w:tcPr>
            <w:tcW w:w="495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C1D05D" w14:textId="77777777" w:rsidR="00EE4E9D" w:rsidRPr="00EE4E9D" w:rsidRDefault="00EE4E9D" w:rsidP="00EE4E9D">
            <w:pPr>
              <w:spacing w:after="0" w:line="240" w:lineRule="auto"/>
              <w:ind w:right="9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 xml:space="preserve">Dl Silviu NEGHINĂ, </w:t>
            </w:r>
            <w:r w:rsidRPr="00EE4E9D">
              <w:rPr>
                <w:rFonts w:ascii="Times New Roman" w:eastAsia="Times New Roman" w:hAnsi="Times New Roman" w:cs="Times New Roman"/>
                <w:sz w:val="24"/>
                <w:szCs w:val="24"/>
                <w:lang w:val="ro-RO" w:eastAsia="de-DE"/>
              </w:rPr>
              <w:t xml:space="preserve">Șef al Secției politici de dezvoltare a întreprinderilor mici și mijlocii și comerț, Ministerul Economiei, tel. 022 250 646, e-mail: </w:t>
            </w:r>
            <w:hyperlink r:id="rId7" w:history="1">
              <w:r w:rsidRPr="00EE4E9D">
                <w:rPr>
                  <w:rFonts w:ascii="Times New Roman" w:eastAsia="Times New Roman" w:hAnsi="Times New Roman" w:cs="Times New Roman"/>
                  <w:color w:val="0000FF"/>
                  <w:sz w:val="24"/>
                  <w:szCs w:val="24"/>
                  <w:u w:val="single"/>
                  <w:lang w:val="ro-RO" w:eastAsia="de-DE"/>
                </w:rPr>
                <w:t>silviu.neghina@me.gov.md</w:t>
              </w:r>
            </w:hyperlink>
            <w:r w:rsidRPr="00EE4E9D">
              <w:rPr>
                <w:rFonts w:ascii="Times New Roman" w:eastAsia="Times New Roman" w:hAnsi="Times New Roman" w:cs="Times New Roman"/>
                <w:sz w:val="24"/>
                <w:szCs w:val="24"/>
                <w:lang w:val="ro-RO" w:eastAsia="de-DE"/>
              </w:rPr>
              <w:t>;</w:t>
            </w:r>
          </w:p>
          <w:p w14:paraId="74634F95"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 xml:space="preserve">Dna </w:t>
            </w:r>
            <w:proofErr w:type="spellStart"/>
            <w:r w:rsidRPr="00EE4E9D">
              <w:rPr>
                <w:rFonts w:ascii="Times New Roman" w:eastAsia="Times New Roman" w:hAnsi="Times New Roman" w:cs="Times New Roman"/>
                <w:b/>
                <w:sz w:val="24"/>
                <w:szCs w:val="24"/>
                <w:lang w:val="ro-RO" w:eastAsia="de-DE"/>
              </w:rPr>
              <w:t>Olesea</w:t>
            </w:r>
            <w:proofErr w:type="spellEnd"/>
            <w:r w:rsidRPr="00EE4E9D">
              <w:rPr>
                <w:rFonts w:ascii="Times New Roman" w:eastAsia="Times New Roman" w:hAnsi="Times New Roman" w:cs="Times New Roman"/>
                <w:b/>
                <w:sz w:val="24"/>
                <w:szCs w:val="24"/>
                <w:lang w:val="ro-RO" w:eastAsia="de-DE"/>
              </w:rPr>
              <w:t xml:space="preserve"> FRUNZĂ</w:t>
            </w:r>
            <w:r w:rsidRPr="00EE4E9D">
              <w:rPr>
                <w:rFonts w:ascii="Times New Roman" w:eastAsia="Times New Roman" w:hAnsi="Times New Roman" w:cs="Times New Roman"/>
                <w:sz w:val="24"/>
                <w:szCs w:val="24"/>
                <w:lang w:val="ro-RO" w:eastAsia="de-DE"/>
              </w:rPr>
              <w:t>, Șef Direcție Finanțare Start-</w:t>
            </w:r>
            <w:proofErr w:type="spellStart"/>
            <w:r w:rsidRPr="00EE4E9D">
              <w:rPr>
                <w:rFonts w:ascii="Times New Roman" w:eastAsia="Times New Roman" w:hAnsi="Times New Roman" w:cs="Times New Roman"/>
                <w:sz w:val="24"/>
                <w:szCs w:val="24"/>
                <w:lang w:val="ro-RO" w:eastAsia="de-DE"/>
              </w:rPr>
              <w:t>up</w:t>
            </w:r>
            <w:proofErr w:type="spellEnd"/>
            <w:r w:rsidRPr="00EE4E9D">
              <w:rPr>
                <w:rFonts w:ascii="Times New Roman" w:eastAsia="Times New Roman" w:hAnsi="Times New Roman" w:cs="Times New Roman"/>
                <w:sz w:val="24"/>
                <w:szCs w:val="24"/>
                <w:lang w:val="ro-RO" w:eastAsia="de-DE"/>
              </w:rPr>
              <w:t xml:space="preserve">, ODÎMM, tel.  069815463, e-mail: </w:t>
            </w:r>
            <w:hyperlink r:id="rId8" w:history="1">
              <w:r w:rsidRPr="00EE4E9D">
                <w:rPr>
                  <w:rFonts w:ascii="Times New Roman" w:eastAsia="Times New Roman" w:hAnsi="Times New Roman" w:cs="Times New Roman"/>
                  <w:color w:val="0000FF"/>
                  <w:sz w:val="24"/>
                  <w:szCs w:val="24"/>
                  <w:u w:val="single"/>
                  <w:lang w:val="ro-RO" w:eastAsia="de-DE"/>
                </w:rPr>
                <w:t>olesea.frunza@odimm.md</w:t>
              </w:r>
            </w:hyperlink>
            <w:r w:rsidRPr="00EE4E9D">
              <w:rPr>
                <w:rFonts w:ascii="Times New Roman" w:eastAsia="Times New Roman" w:hAnsi="Times New Roman" w:cs="Times New Roman"/>
                <w:sz w:val="24"/>
                <w:szCs w:val="24"/>
                <w:lang w:val="ro-RO" w:eastAsia="de-DE"/>
              </w:rPr>
              <w:t>.</w:t>
            </w:r>
          </w:p>
        </w:tc>
      </w:tr>
      <w:tr w:rsidR="00EE4E9D" w:rsidRPr="00EE4E9D" w14:paraId="5F11008E" w14:textId="77777777" w:rsidTr="00EE4E9D">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BDD6EE"/>
            <w:tcMar>
              <w:top w:w="15" w:type="dxa"/>
              <w:left w:w="45" w:type="dxa"/>
              <w:bottom w:w="15" w:type="dxa"/>
              <w:right w:w="45" w:type="dxa"/>
            </w:tcMar>
          </w:tcPr>
          <w:p w14:paraId="56859E26" w14:textId="77777777" w:rsidR="00EE4E9D" w:rsidRPr="00EE4E9D" w:rsidRDefault="00EE4E9D" w:rsidP="00EE4E9D">
            <w:pPr>
              <w:spacing w:after="0" w:line="240" w:lineRule="auto"/>
              <w:jc w:val="both"/>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Compartimentele analizei impactului</w:t>
            </w:r>
          </w:p>
        </w:tc>
      </w:tr>
      <w:tr w:rsidR="00EE4E9D" w:rsidRPr="00EE4E9D" w14:paraId="386068AB" w14:textId="77777777" w:rsidTr="00B574B2">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A4F1EE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1. Descrierea problemei</w:t>
            </w:r>
          </w:p>
        </w:tc>
      </w:tr>
      <w:tr w:rsidR="00EE4E9D" w:rsidRPr="00EE4E9D" w14:paraId="3C24D924"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59C342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 Determinați în mod clar și concis problema și/sau problemele care urmează să fie soluționate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48A63D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99556A3"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B101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Majoritatea întreprinderilor mici și mijlocii (în continuare </w:t>
            </w:r>
            <w:r w:rsidRPr="00EE4E9D">
              <w:rPr>
                <w:rFonts w:ascii="Times New Roman" w:eastAsia="Times New Roman" w:hAnsi="Times New Roman" w:cs="Times New Roman"/>
                <w:i/>
                <w:iCs/>
                <w:sz w:val="24"/>
                <w:szCs w:val="24"/>
                <w:lang w:val="ro-RO" w:eastAsia="de-DE"/>
              </w:rPr>
              <w:t>ÎMM</w:t>
            </w:r>
            <w:r w:rsidRPr="00EE4E9D">
              <w:rPr>
                <w:rFonts w:ascii="Times New Roman" w:eastAsia="Times New Roman" w:hAnsi="Times New Roman" w:cs="Times New Roman"/>
                <w:sz w:val="24"/>
                <w:szCs w:val="24"/>
                <w:lang w:val="ro-RO" w:eastAsia="de-DE"/>
              </w:rPr>
              <w:t>) continuă să producă bunuri utilizând utilaje cu nivel redus de performanță tehnologică, adesea ineficient. Din aceste considerente, multe ÎMM din Republica Moldova sunt provocate de nivelul scăzut al productivității și competitivității sale. Utilizarea soluțiilor tehnologice complexe inovatoare care combină o soluție digitală și una sau mai multe alte soluții digitale sau non-digitale, inclusiv echipamente, software și alte servicii eventuale, ar putea ajuta multe companii să-și sporească, în mod substanțial, competitivitatea și productivitatea prin înlocuirea echipamentelor existente cu cele moderne, bazate pe soluții tehnologice inovatoare. Facilitarea accesului la astfel de soluții este nucleul programului, scopul final fiind de a spori competitivitatea ÎMM din Republica Moldova atât pe piața națională, cât și pe cea internațională.</w:t>
            </w:r>
          </w:p>
        </w:tc>
      </w:tr>
      <w:tr w:rsidR="00EE4E9D" w:rsidRPr="00EE4E9D" w14:paraId="44218092"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129970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b) Descrieți problema, persoanele/entitățile afectate și cele care contribuie la apariția problemei, cu  justificarea necesității schimbării situației curente și viitoare, în baza dovezilor și datelor colectate și examinate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941CC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520D22E8"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4E3F4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ÎMM sunt coloana vertebrală a economiei moldovenești. În 2019, ÎMM au constituit 99% din numărul total de companii și au contribuit cu 62% la ocuparea forței de muncă naționale și cu 40% la vânzările totale ale țării. În 2018, cele mai dominante sectoare în rândul ÎMM au fost comerțul și serviciile (38%), activitățile profesionale, științifice și tehnice (9%), fabricarea bunurilor (8%) și agricultura, silvicultura și pescuitul (8%).</w:t>
            </w:r>
          </w:p>
          <w:p w14:paraId="58DF33C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Majoritatea ÎMM își produc în continuare bunurile și serviciile utilizând utilaje cu nivel redus de performanță tehnologică, ceea ce duce adesea, deși nu întotdeauna, la producție și / sau procese de afaceri ineficiente. În companii încă predomină echipamentul depășit sau de mâna a doua. În același </w:t>
            </w:r>
            <w:r w:rsidRPr="00EE4E9D">
              <w:rPr>
                <w:rFonts w:ascii="Times New Roman" w:eastAsia="Times New Roman" w:hAnsi="Times New Roman" w:cs="Times New Roman"/>
                <w:sz w:val="24"/>
                <w:szCs w:val="24"/>
                <w:lang w:val="ro-RO" w:eastAsia="de-DE"/>
              </w:rPr>
              <w:lastRenderedPageBreak/>
              <w:t xml:space="preserve">timp, Republica Moldova are un sector tehnologic vibrant, care </w:t>
            </w:r>
            <w:proofErr w:type="spellStart"/>
            <w:r w:rsidRPr="00EE4E9D">
              <w:rPr>
                <w:rFonts w:ascii="Times New Roman" w:eastAsia="Times New Roman" w:hAnsi="Times New Roman" w:cs="Times New Roman"/>
                <w:sz w:val="24"/>
                <w:szCs w:val="24"/>
                <w:lang w:val="ro-RO" w:eastAsia="de-DE"/>
              </w:rPr>
              <w:t>externalizează</w:t>
            </w:r>
            <w:proofErr w:type="spellEnd"/>
            <w:r w:rsidRPr="00EE4E9D">
              <w:rPr>
                <w:rFonts w:ascii="Times New Roman" w:eastAsia="Times New Roman" w:hAnsi="Times New Roman" w:cs="Times New Roman"/>
                <w:sz w:val="24"/>
                <w:szCs w:val="24"/>
                <w:lang w:val="ro-RO" w:eastAsia="de-DE"/>
              </w:rPr>
              <w:t xml:space="preserve"> 80% din produsele sale către UE și SUA și este foarte competitiv pe piața internațională. În plus, Republica Moldova și-a deschis frontiera pentru produsele și serviciile sale către piața europeană prin semnarea Acordului Comercial Profund și Cuprinzător (DCFTA). Acest lucru a deschis, pe de o parte, o piață potențială pentru ÎMM moldovenești, dar, pe de altă parte, a expus Moldova la concurență din partea produselor și serviciilor europene pe piața națională. </w:t>
            </w:r>
          </w:p>
          <w:p w14:paraId="05D24C16" w14:textId="77777777" w:rsidR="00EE4E9D" w:rsidRPr="00EE4E9D" w:rsidRDefault="00EE4E9D" w:rsidP="00EE4E9D">
            <w:pPr>
              <w:pBdr>
                <w:top w:val="single" w:sz="4" w:space="1" w:color="auto"/>
              </w:pBd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Din cauza lipsei capacității de a adopta tehnologii inovatoare pentru optimizarea proceselor de producție și de afaceri, ÎMM din Republica Moldova nu sunt capabile să profite de beneficiile digitalizării și transformării digitale.</w:t>
            </w:r>
            <w:r w:rsidRPr="00EE4E9D">
              <w:rPr>
                <w:rFonts w:ascii="Times New Roman" w:eastAsia="Times New Roman" w:hAnsi="Times New Roman" w:cs="Times New Roman"/>
                <w:sz w:val="24"/>
                <w:szCs w:val="24"/>
                <w:vertAlign w:val="superscript"/>
                <w:lang w:val="ro-RO" w:eastAsia="de-DE"/>
              </w:rPr>
              <w:footnoteReference w:id="1"/>
            </w:r>
            <w:r w:rsidRPr="00EE4E9D">
              <w:rPr>
                <w:rFonts w:ascii="Times New Roman" w:eastAsia="Times New Roman" w:hAnsi="Times New Roman" w:cs="Times New Roman"/>
                <w:sz w:val="24"/>
                <w:szCs w:val="24"/>
                <w:lang w:val="ro-RO" w:eastAsia="de-DE"/>
              </w:rPr>
              <w:t xml:space="preserve"> Aceste beneficii sunt:</w:t>
            </w:r>
          </w:p>
          <w:p w14:paraId="6FBDA5F5"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Rate mai mari de creștere și de venituri </w:t>
            </w:r>
          </w:p>
          <w:p w14:paraId="59948A29"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Intrare mai ușoară pe piețele locale, naționale și internaționale</w:t>
            </w:r>
          </w:p>
          <w:p w14:paraId="32851EF0"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Creșterea productivității personalului</w:t>
            </w:r>
          </w:p>
          <w:p w14:paraId="3800A113"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Costuri operaționale mai mici, mai puține erori</w:t>
            </w:r>
          </w:p>
          <w:p w14:paraId="0B301F1C"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Informare la timp despre produse și disponibilitatea acestora</w:t>
            </w:r>
          </w:p>
          <w:p w14:paraId="50263A68"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Îmbunătățirea relațiilor cu furnizorii și consumatorii</w:t>
            </w:r>
          </w:p>
          <w:p w14:paraId="659B7B53"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Capacitatea de a face față cerințelor consumatorilor și deficitului de stocuri în timp util</w:t>
            </w:r>
          </w:p>
          <w:p w14:paraId="18D70D4D" w14:textId="77777777" w:rsidR="00EE4E9D" w:rsidRPr="00EE4E9D" w:rsidRDefault="00EE4E9D" w:rsidP="00EE4E9D">
            <w:pPr>
              <w:numPr>
                <w:ilvl w:val="0"/>
                <w:numId w:val="1"/>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Oportunități mai mari de piață</w:t>
            </w:r>
          </w:p>
          <w:p w14:paraId="0D25F6E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Prin implementarea unui program axat pe soluții tehnologice complexe, combinând o soluție digitală cu soluții digitale și non-digitale complementare, adică echipamente cu software și alte servicii potențiale, înlocuind echipamentele învechite sau ineficiente, ÎMM vor putea profita de beneficiile menționate anterior. În același timp, ele vor contribui mai mult la dezvoltarea economiei Republicii Moldova, sporindu-și oportunitățile pe piața națională și internațională.</w:t>
            </w:r>
          </w:p>
          <w:p w14:paraId="047DAAA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Mai mult decât atât, criza COVID-19 a contribuit la creșterea digitalizării în întreaga lume, încurajând modernizarea tehnologică, deoarece utilizarea internetului a crescut cu 70%, utilizarea aplicațiilor de comunicare s-a dublat, iar serviciile de video </w:t>
            </w:r>
            <w:proofErr w:type="spellStart"/>
            <w:r w:rsidRPr="00EE4E9D">
              <w:rPr>
                <w:rFonts w:ascii="Times New Roman" w:eastAsia="Times New Roman" w:hAnsi="Times New Roman" w:cs="Times New Roman"/>
                <w:sz w:val="24"/>
                <w:szCs w:val="24"/>
                <w:lang w:val="ro-RO" w:eastAsia="de-DE"/>
              </w:rPr>
              <w:t>streaming</w:t>
            </w:r>
            <w:proofErr w:type="spellEnd"/>
            <w:r w:rsidRPr="00EE4E9D">
              <w:rPr>
                <w:rFonts w:ascii="Times New Roman" w:eastAsia="Times New Roman" w:hAnsi="Times New Roman" w:cs="Times New Roman"/>
                <w:sz w:val="24"/>
                <w:szCs w:val="24"/>
                <w:lang w:val="ro-RO" w:eastAsia="de-DE"/>
              </w:rPr>
              <w:t xml:space="preserve"> au devenit o rutină zilnică pentru mulți. Prin urmare, există, în acest moment, un impuls propice pentru implementarea unui program axat pe retehnologizarea ÎMM.</w:t>
            </w:r>
          </w:p>
          <w:p w14:paraId="64096F8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După cum s-a menționat anterior, de asemenea, există un sector tehnologic și IT foarte competitiv și vibrant în Republica Moldova, dar, până în prezent, există puține sau deloc legături cu sectorul ÎMM. Mai mult, sunt absolvenți de facultate bine pregătiți, dar economia din Republica Moldova nu beneficiază de ei la justa valoare. Pentru a depăși această situație, ÎMM ar trebui să introducă tehnologii inovatoare, utilizând capacitatea tehnologică disponibilă din Republica Moldova.</w:t>
            </w:r>
          </w:p>
          <w:p w14:paraId="5907C51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Programul are ca scop facilitarea implementării soluțiilor tehnice complexe prin înlocuirea soluțiilor învechite cu altele noi, inovatoare. În multe alte țări, modernizarea tehnologică a ÎMM a avut un impact pozitiv asupra performanței afacerii, contribuind la sporirea cifrei de afaceri, calității produselor și productivității. Va fi propice întregului sector ÎMM și, în cele din urmă, va avea un impact pozitiv asupra performanței întregii economii, diminuând dorința oamenilor de a părăsi țara. </w:t>
            </w:r>
          </w:p>
          <w:p w14:paraId="1A1FD3C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Prin urmare, se preconizează ca Programul să aibă efecte </w:t>
            </w:r>
            <w:proofErr w:type="spellStart"/>
            <w:r w:rsidRPr="00EE4E9D">
              <w:rPr>
                <w:rFonts w:ascii="Times New Roman" w:eastAsia="Times New Roman" w:hAnsi="Times New Roman" w:cs="Times New Roman"/>
                <w:sz w:val="24"/>
                <w:szCs w:val="24"/>
                <w:lang w:val="ro-RO" w:eastAsia="de-DE"/>
              </w:rPr>
              <w:t>socio</w:t>
            </w:r>
            <w:proofErr w:type="spellEnd"/>
            <w:r w:rsidRPr="00EE4E9D">
              <w:rPr>
                <w:rFonts w:ascii="Times New Roman" w:eastAsia="Times New Roman" w:hAnsi="Times New Roman" w:cs="Times New Roman"/>
                <w:sz w:val="24"/>
                <w:szCs w:val="24"/>
                <w:lang w:val="ro-RO" w:eastAsia="de-DE"/>
              </w:rPr>
              <w:t>-economice pozitive nu doar asupra veniturilor fiscale ale Republicii Moldova, PIB-ului, creșterii cifrelor de export și substituirii importurilor, ci și asupra coerenței sociale, în special în zonele rurale, domeniul de interes al acestui program, întrucât prin soluții tehnologice amplasarea locului de muncă devine din ce în ce mai neînsemnată.</w:t>
            </w:r>
          </w:p>
        </w:tc>
      </w:tr>
      <w:tr w:rsidR="00EE4E9D" w:rsidRPr="00EE4E9D" w14:paraId="68042D89" w14:textId="77777777" w:rsidTr="00B574B2">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5D010A6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c) Expuneți clar cauzele care au dus la apariția problemei</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BF8EF6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27100239" w14:textId="77777777" w:rsidTr="00B574B2">
        <w:trPr>
          <w:gridAfter w:val="1"/>
          <w:wAfter w:w="8" w:type="dxa"/>
          <w:jc w:val="center"/>
        </w:trPr>
        <w:tc>
          <w:tcPr>
            <w:tcW w:w="9773"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353BDA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În prezent, în ÎMM din Republica Moldova predomină un mod de producție ineficient, deoarece majoritatea ÎMM nu sunt conștiente de potențialul soluțiilor tehnologice pentru procesele lor de producție și de afaceri. Prin urmare, ÎMM se confruntă cu următoarele provocări, ce țin  de un nivel scăzut de tehnologie în cadrul producerii bunurilor și serviciilor:</w:t>
            </w:r>
          </w:p>
          <w:p w14:paraId="3EA09F0B"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bCs/>
                <w:sz w:val="24"/>
                <w:szCs w:val="24"/>
                <w:lang w:val="ro-RO"/>
              </w:rPr>
            </w:pPr>
            <w:r w:rsidRPr="00EE4E9D">
              <w:rPr>
                <w:rFonts w:ascii="Times New Roman" w:eastAsia="Times New Roman" w:hAnsi="Times New Roman" w:cs="Times New Roman"/>
                <w:bCs/>
                <w:sz w:val="24"/>
                <w:szCs w:val="24"/>
                <w:lang w:val="ro-RO"/>
              </w:rPr>
              <w:t>Competitivitatea scăzută a ÎMM</w:t>
            </w:r>
          </w:p>
          <w:p w14:paraId="330232E1"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bCs/>
                <w:sz w:val="24"/>
                <w:szCs w:val="24"/>
                <w:lang w:val="ro-RO"/>
              </w:rPr>
            </w:pPr>
            <w:r w:rsidRPr="00EE4E9D">
              <w:rPr>
                <w:rFonts w:ascii="Times New Roman" w:eastAsia="Times New Roman" w:hAnsi="Times New Roman" w:cs="Times New Roman"/>
                <w:bCs/>
                <w:sz w:val="24"/>
                <w:szCs w:val="24"/>
                <w:lang w:val="ro-RO"/>
              </w:rPr>
              <w:t>Tehnologia învechită aplicată de ÎMM</w:t>
            </w:r>
          </w:p>
          <w:p w14:paraId="7666AFF6"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bCs/>
                <w:sz w:val="24"/>
                <w:szCs w:val="24"/>
                <w:lang w:val="ro-RO"/>
              </w:rPr>
            </w:pPr>
            <w:r w:rsidRPr="00EE4E9D">
              <w:rPr>
                <w:rFonts w:ascii="Times New Roman" w:eastAsia="Times New Roman" w:hAnsi="Times New Roman" w:cs="Times New Roman"/>
                <w:bCs/>
                <w:sz w:val="24"/>
                <w:szCs w:val="24"/>
                <w:lang w:val="ro-RO"/>
              </w:rPr>
              <w:t>Nivelul scăzut de utilizare a tehnologiei în producție și procesele de afaceri (producție, management și marketing) ale ÎMM</w:t>
            </w:r>
          </w:p>
          <w:p w14:paraId="5C79627B"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bCs/>
                <w:sz w:val="24"/>
                <w:szCs w:val="24"/>
                <w:lang w:val="ro-RO"/>
              </w:rPr>
            </w:pPr>
            <w:r w:rsidRPr="00EE4E9D">
              <w:rPr>
                <w:rFonts w:ascii="Times New Roman" w:eastAsia="Times New Roman" w:hAnsi="Times New Roman" w:cs="Times New Roman"/>
                <w:bCs/>
                <w:sz w:val="24"/>
                <w:szCs w:val="24"/>
                <w:lang w:val="ro-RO"/>
              </w:rPr>
              <w:t>Cunoștințe insuficiente privind tehnologiile disponibile sau fezabile, sau soluțiile tehnice pentru a îmbunătăți competitivitatea ÎMM</w:t>
            </w:r>
          </w:p>
          <w:p w14:paraId="37C3FB1A" w14:textId="77777777" w:rsidR="00EE4E9D" w:rsidRPr="00EE4E9D" w:rsidRDefault="00EE4E9D" w:rsidP="00EE4E9D">
            <w:pPr>
              <w:spacing w:after="0" w:line="276" w:lineRule="auto"/>
              <w:rPr>
                <w:rFonts w:ascii="Times New Roman" w:eastAsia="Times New Roman" w:hAnsi="Times New Roman" w:cs="Times New Roman"/>
                <w:bCs/>
                <w:sz w:val="24"/>
                <w:szCs w:val="24"/>
                <w:lang w:val="ro-RO" w:eastAsia="de-DE"/>
              </w:rPr>
            </w:pPr>
          </w:p>
          <w:p w14:paraId="7484D5E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Procesele de producție bazate pe tehnologie învechită și utilizarea redusă a echipamentelor tehnice moderne și a soluțiilor inovatoare împiedică ÎMM să obțină rezultate mai bune în afaceri. Prin urmare, acest factor împiedică creșterea competitivității ÎMM, menținând productivitatea companiei la un nivel scăzut, cu costuri ridicate în procesul de producere. Întreprinderile care nu doresc sau nu au posibilitate să-și modernizeze tehnologic, sau cel puțin să-și digitalizeze afacerea, rămâne vor în urmă față de cele care investesc în noile tehnologii, după cum s-a demonstrat în diferite țări din întreaga lume, conform studiilor întreprinse de OECD, WEF, KPMG, etc.</w:t>
            </w:r>
          </w:p>
        </w:tc>
      </w:tr>
      <w:tr w:rsidR="00EE4E9D" w:rsidRPr="00EE4E9D" w14:paraId="066F3644"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C321AC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 Descrieți cum a evoluat problema și cum va evolua fără o intervenție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3AF90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088587AC"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Pr>
          <w:p w14:paraId="73818A32"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Dacă nu se va interveni, productivitatea și competitivitatea ÎMM din Republica Moldova va rămâne la nivel scăzut, din cauza incapacității acestora de a profita de potențialul soluțiilor tehnologice disponibile în Republica Moldova și în lume. Acest lucru va continua să scadă competitivitatea întreprinderilor pe piața națională și internațională, având următoarele efecte negative pe termen lung:</w:t>
            </w:r>
          </w:p>
          <w:p w14:paraId="4B9F828B"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Scăderea competitivității ÎMM din Republica Moldova</w:t>
            </w:r>
          </w:p>
          <w:p w14:paraId="415FFB5E"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Scăderea calității produselor și serviciilor oferite de ÎMM din Republica Moldova</w:t>
            </w:r>
          </w:p>
          <w:p w14:paraId="1A3B1C11"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Înlocuirea produselor și serviciilor autohtone cu cele de import</w:t>
            </w:r>
          </w:p>
          <w:p w14:paraId="68B086A0"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Scăderea oportunităților de a avea acces la piețele naționale și internaționale</w:t>
            </w:r>
          </w:p>
          <w:p w14:paraId="572988C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Fără nicio intervenție, productivitatea ÎMM va rămâne scăzută, cu impact negativ asupra contribuției ÎMM din țară la competitivitatea, veniturile, plățile de impozite ale Republicii Moldova, etc.</w:t>
            </w:r>
          </w:p>
          <w:p w14:paraId="6F7146A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p w14:paraId="67AF96D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Prin urmare, este important să se dezvolte un program care să faciliteze accesul ÎMM la soluțiile tehnologice inovatoare și să contribuie la conștientizarea soluțiilor de eficiență energetică. </w:t>
            </w:r>
          </w:p>
          <w:p w14:paraId="563B3FE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p w14:paraId="3A0E58E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 xml:space="preserve">Obiectivul principal al </w:t>
            </w:r>
            <w:r w:rsidRPr="00EE4E9D">
              <w:rPr>
                <w:rFonts w:ascii="Times New Roman" w:eastAsia="Times New Roman" w:hAnsi="Times New Roman" w:cs="Times New Roman"/>
                <w:sz w:val="24"/>
                <w:szCs w:val="24"/>
                <w:lang w:val="ro-RO" w:eastAsia="de-DE"/>
              </w:rPr>
              <w:t>Programului urmărește schimbarea modelului de producție de bază, adaptarea la noile tehnologii și trecerea la surse alternative de energie, oferind întreprinderilor un avantaj competitiv pe piață, rezistență și acces la investiții care pot aduce efecte economice imediate.</w:t>
            </w:r>
          </w:p>
          <w:p w14:paraId="53767328"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Acest lucru va contribui la creșterea competitivității ÎMM, ducând la mai multe inovații în cadrul lor și la modernizarea tehnologică al întregului sector ÎMM, Industria 4.0. În acest sens, Programul nu se limitează la un anumit sector sau la un anumit proces de producție sau de afaceri.</w:t>
            </w:r>
          </w:p>
          <w:p w14:paraId="022CB76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3161CE05"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5B2985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e) Descrieți cadrul juridic actual aplicabil raporturilor analizate și identificați carențele prevederilor normative în vigoare, identificați documentele de politici și reglementările existente care condiționează intervenția statului.</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8C388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007F62A9"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29582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p w14:paraId="1D26BA5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ODÎMM are o gamă largă de programe de suport pentru ÎMM din Republica Moldova, dar până în prezent nu există un astfel de program care să promoveze utilizarea soluțiilor tehnologice inovatoare complexe și de eficiență energetică.</w:t>
            </w:r>
          </w:p>
          <w:p w14:paraId="71C65E1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Programul de retehnologizare și eficiență energetică a ÎMM ar trebui să fie complementar altor programe de suport pentru ÎMM. Trebuie să fie un program de Stat care să sprijine introducerea soluțiilor tehnologice inovatoare în cadrul ÎMM, care, la rândul său, le va permite să-și sporească productivitatea și competitivitatea, precum și contribuția sa la dezvoltarea economiei naționale. Acest program este elaborat în conformitate cu prevederile Legii nr. 179/2016 cu privire la întreprinderile mici și mijlocii.</w:t>
            </w:r>
          </w:p>
          <w:p w14:paraId="62154A3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Nu există carențe în prevederile normative în vigoare care să condiționeze implementarea Programului.</w:t>
            </w:r>
          </w:p>
          <w:p w14:paraId="65CCE523" w14:textId="77777777" w:rsidR="00EE4E9D" w:rsidRPr="00EE4E9D" w:rsidRDefault="00EE4E9D" w:rsidP="00EE4E9D">
            <w:pPr>
              <w:spacing w:after="0" w:line="240" w:lineRule="auto"/>
              <w:ind w:left="720"/>
              <w:jc w:val="both"/>
              <w:rPr>
                <w:rFonts w:ascii="Times New Roman" w:eastAsia="Times New Roman" w:hAnsi="Times New Roman" w:cs="Times New Roman"/>
                <w:sz w:val="24"/>
                <w:szCs w:val="24"/>
                <w:lang w:val="ro-RO" w:eastAsia="de-DE"/>
              </w:rPr>
            </w:pPr>
          </w:p>
        </w:tc>
      </w:tr>
      <w:tr w:rsidR="00EE4E9D" w:rsidRPr="00EE4E9D" w14:paraId="2829B4BE" w14:textId="77777777" w:rsidTr="00B574B2">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1F892E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lastRenderedPageBreak/>
              <w:t>2. Stabilirea obiectivelor</w:t>
            </w:r>
          </w:p>
        </w:tc>
      </w:tr>
      <w:tr w:rsidR="00EE4E9D" w:rsidRPr="00EE4E9D" w14:paraId="36C5614E" w14:textId="77777777" w:rsidTr="00B574B2">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63079AC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 Expuneți obiectivele (care trebuie să fie legate direct de problemă și cauzele acesteia, formulate cuantificat, măsurabil, fixat în timp și realist)</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5CA8E6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132135E1" w14:textId="77777777" w:rsidTr="00B574B2">
        <w:trPr>
          <w:gridAfter w:val="1"/>
          <w:wAfter w:w="8" w:type="dxa"/>
          <w:jc w:val="center"/>
        </w:trPr>
        <w:tc>
          <w:tcPr>
            <w:tcW w:w="9773"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D32B20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Programul are drept scop sporirea gradului de performanță a întreprinderilor mici și mijlocii, înlocuirea echipamentelor/utilajelor tehnice ineficiente cu soluții tehnologice moderne și optimizarea costurilor de producere prin implementarea măsurilor de eficiență energetică.</w:t>
            </w:r>
          </w:p>
          <w:p w14:paraId="2CE53F7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Drept obiectiv, Programul urmărește schimbarea modelului de producție de bază, adaptarea la noile tehnologii și trecerea la surse alternative de energie, oferind întreprinderilor un avantaj competitiv pe piață, rezistență și acces la investiții care pot aduce efecte economice imediate.</w:t>
            </w:r>
          </w:p>
          <w:p w14:paraId="71C1830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p w14:paraId="27CCEE4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Programul își propune să atingă următoarele obiective specifice:</w:t>
            </w:r>
          </w:p>
          <w:p w14:paraId="7BDEC787" w14:textId="77777777" w:rsidR="00EE4E9D" w:rsidRPr="00EE4E9D" w:rsidRDefault="00EE4E9D" w:rsidP="00EE4E9D">
            <w:pPr>
              <w:spacing w:after="0" w:line="240" w:lineRule="auto"/>
              <w:ind w:left="97"/>
              <w:jc w:val="both"/>
              <w:rPr>
                <w:rFonts w:ascii="Times New Roman" w:eastAsia="Times New Roman" w:hAnsi="Times New Roman" w:cs="Times New Roman"/>
                <w:color w:val="000000"/>
                <w:sz w:val="24"/>
                <w:szCs w:val="24"/>
                <w:lang w:val="ro-RO" w:eastAsia="en-GB"/>
              </w:rPr>
            </w:pPr>
            <w:r w:rsidRPr="00EE4E9D">
              <w:rPr>
                <w:rFonts w:ascii="Times New Roman" w:eastAsia="Times New Roman" w:hAnsi="Times New Roman" w:cs="Times New Roman"/>
                <w:color w:val="000000"/>
                <w:sz w:val="24"/>
                <w:szCs w:val="24"/>
                <w:lang w:val="ro-RO" w:eastAsia="en-GB"/>
              </w:rPr>
              <w:t>1) creșterea, până în anul 2025, a gradului de conștientizare cu privire la posibilitățile de retehnologizare a procesului de producere și eficientizare a consumului de energie de către ÎMM;</w:t>
            </w:r>
          </w:p>
          <w:p w14:paraId="2C9971CB" w14:textId="77777777" w:rsidR="00EE4E9D" w:rsidRPr="00EE4E9D" w:rsidRDefault="00EE4E9D" w:rsidP="00EE4E9D">
            <w:pPr>
              <w:spacing w:after="0" w:line="240" w:lineRule="auto"/>
              <w:ind w:left="97"/>
              <w:jc w:val="both"/>
              <w:rPr>
                <w:rFonts w:ascii="Times New Roman" w:eastAsia="Times New Roman" w:hAnsi="Times New Roman" w:cs="Times New Roman"/>
                <w:color w:val="000000"/>
                <w:sz w:val="24"/>
                <w:szCs w:val="24"/>
                <w:lang w:val="ro-RO" w:eastAsia="en-GB"/>
              </w:rPr>
            </w:pPr>
            <w:r w:rsidRPr="00EE4E9D">
              <w:rPr>
                <w:rFonts w:ascii="Times New Roman" w:eastAsia="Times New Roman" w:hAnsi="Times New Roman" w:cs="Times New Roman"/>
                <w:color w:val="000000"/>
                <w:sz w:val="24"/>
                <w:szCs w:val="24"/>
                <w:lang w:val="ro-RO" w:eastAsia="en-GB"/>
              </w:rPr>
              <w:t>2) susținerea mediului antreprenorial cu suport financiar necesar, pentru procurarea soluțiilor tehnice inovatoare, în scopul modernizării utilajelor/echipamentelor de producere și eficientizării consumului de energie;</w:t>
            </w:r>
          </w:p>
          <w:p w14:paraId="15AF3404" w14:textId="77777777" w:rsidR="00EE4E9D" w:rsidRPr="00EE4E9D" w:rsidRDefault="00EE4E9D" w:rsidP="00EE4E9D">
            <w:pPr>
              <w:spacing w:after="0" w:line="240" w:lineRule="auto"/>
              <w:ind w:left="97"/>
              <w:jc w:val="both"/>
              <w:rPr>
                <w:rFonts w:ascii="Times New Roman" w:eastAsia="Times New Roman" w:hAnsi="Times New Roman" w:cs="Times New Roman"/>
                <w:color w:val="000000"/>
                <w:sz w:val="24"/>
                <w:szCs w:val="24"/>
                <w:lang w:val="ro-RO" w:eastAsia="en-GB"/>
              </w:rPr>
            </w:pPr>
            <w:r w:rsidRPr="00EE4E9D">
              <w:rPr>
                <w:rFonts w:ascii="Times New Roman" w:eastAsia="Times New Roman" w:hAnsi="Times New Roman" w:cs="Times New Roman"/>
                <w:color w:val="000000"/>
                <w:sz w:val="24"/>
                <w:szCs w:val="24"/>
                <w:lang w:val="ro-RO" w:eastAsia="en-GB"/>
              </w:rPr>
              <w:t>3) sporirea nivelului de competitivitate ale ÎMM ca urmare a optimizării costurilor și creșterii productivității acestora în rezultatul utilizării tehnologiilor moderne;</w:t>
            </w:r>
          </w:p>
          <w:p w14:paraId="7D6B4AED" w14:textId="77777777" w:rsidR="00EE4E9D" w:rsidRPr="00EE4E9D" w:rsidRDefault="00EE4E9D" w:rsidP="00EE4E9D">
            <w:pPr>
              <w:spacing w:after="0" w:line="240" w:lineRule="auto"/>
              <w:ind w:left="97"/>
              <w:jc w:val="both"/>
              <w:rPr>
                <w:rFonts w:ascii="Times New Roman" w:eastAsia="Times New Roman" w:hAnsi="Times New Roman" w:cs="Times New Roman"/>
                <w:color w:val="000000"/>
                <w:sz w:val="24"/>
                <w:szCs w:val="24"/>
                <w:lang w:val="ro-RO" w:eastAsia="en-GB"/>
              </w:rPr>
            </w:pPr>
            <w:r w:rsidRPr="00EE4E9D">
              <w:rPr>
                <w:rFonts w:ascii="Times New Roman" w:eastAsia="Times New Roman" w:hAnsi="Times New Roman" w:cs="Times New Roman"/>
                <w:color w:val="000000"/>
                <w:sz w:val="24"/>
                <w:szCs w:val="24"/>
                <w:lang w:val="ro-RO" w:eastAsia="en-GB"/>
              </w:rPr>
              <w:t>4) acordarea suportului necesar ÎMM, în vederea identificării soluțiilor ce permit utilizarea responsabilă a resurselor energetice și trecerea la surse alternative de energie.</w:t>
            </w:r>
          </w:p>
          <w:p w14:paraId="18265F4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49159EF" w14:textId="77777777" w:rsidTr="00B574B2">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C1CB67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3. Identificarea opțiunilor</w:t>
            </w:r>
          </w:p>
        </w:tc>
      </w:tr>
      <w:tr w:rsidR="00EE4E9D" w:rsidRPr="00EE4E9D" w14:paraId="41C393EA"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7340A2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 Expuneți succint opțiunea „nu face nimic”, care presupune lipsa de intervenție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765C65"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094B18C9"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0E505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bookmarkStart w:id="0" w:name="_Hlk82599052"/>
            <w:r w:rsidRPr="00EE4E9D">
              <w:rPr>
                <w:rFonts w:ascii="Times New Roman" w:eastAsia="Times New Roman" w:hAnsi="Times New Roman" w:cs="Times New Roman"/>
                <w:sz w:val="24"/>
                <w:szCs w:val="24"/>
                <w:lang w:val="ro-RO" w:eastAsia="de-DE"/>
              </w:rPr>
              <w:t>Dacă nu se face nimic, în ÎMM din Republica Moldova va continua să prevaleze un mod ineficient de  producție. Acest lucru va duce la un potențial neexploatat al acestor companii din perspectiva competitivității și productivității. Ca rezultat, sectorul ÎMM va rămâne în urmă la capitolul competitivitate si productivitate, având vânzări mai mici pe piața națională și internațională. Mai mult decât atât, aceasta ar putea duce la insolvabilitatea multor companii, deoarece utilizarea noilor tehnologii în producție și managementul afacerilor va deveni, mai devreme sau mai târziu, indispensabilă pentru supraviețuirea întreprinderilor pe piață.</w:t>
            </w:r>
          </w:p>
          <w:p w14:paraId="4B2D461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Diverse studii</w:t>
            </w:r>
            <w:r w:rsidRPr="00EE4E9D">
              <w:rPr>
                <w:rFonts w:ascii="Times New Roman" w:eastAsia="Times New Roman" w:hAnsi="Times New Roman" w:cs="Times New Roman"/>
                <w:bCs/>
                <w:sz w:val="24"/>
                <w:szCs w:val="24"/>
                <w:vertAlign w:val="superscript"/>
                <w:lang w:val="ro-RO" w:eastAsia="de-DE"/>
              </w:rPr>
              <w:footnoteReference w:id="2"/>
            </w:r>
            <w:r w:rsidRPr="00EE4E9D">
              <w:rPr>
                <w:rFonts w:ascii="Times New Roman" w:eastAsia="Times New Roman" w:hAnsi="Times New Roman" w:cs="Times New Roman"/>
                <w:sz w:val="24"/>
                <w:szCs w:val="24"/>
                <w:lang w:val="ro-RO" w:eastAsia="de-DE"/>
              </w:rPr>
              <w:t xml:space="preserve"> au arătat că programele de suport care facilitează introducerea soluțiilor tehnologice inovatoare în cadrul ÎMM ar putea contribui la creșterea competitivității și productivității întreprinderilor beneficiare. Implementarea unui program similar în UE a arătat că ÎMM mai dezvoltate din punct de vedere tehnologic au avut o rată de creștere cu 15% mai mare decât cele fără tehnologii inovatoare. ÎMM care au adoptat mijloace digitale inovatoare au crescut de 2-3 ori mai repede decât celelalte companii, au avut venituri cu 22% mai mari, și au creat de două ori mai multe locuri de muncă, 1,5 milioane de locuri de muncă suplimentare au fost create în economia internetului a UE.</w:t>
            </w:r>
            <w:bookmarkEnd w:id="0"/>
          </w:p>
          <w:p w14:paraId="22E6BF7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Fără ajutorul acestui Program, ÎMM nu sunt încurajate să aplice soluții tehnologice inovatoare, în timp ce Sectorul IT și Tehnologic al Republicii Moldova ar putea, în continuare, să nu  considere sectorul ÎMM din Moldova drept o bază de clienți potențiali. Mai mult decât atât, fără suport, multe ÎMM din Republica Moldova nu vor putea profita de avantajele soluțiilor tehnologice complexe și nu-și vor putea permite să îmbunătățească competitivitatea și productivitatea pe termen lung.</w:t>
            </w:r>
          </w:p>
        </w:tc>
      </w:tr>
      <w:tr w:rsidR="00EE4E9D" w:rsidRPr="00EE4E9D" w14:paraId="52D75359" w14:textId="77777777" w:rsidTr="00B574B2">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21029C7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b) Explicați principalele prevederi ale proiectului, cu impact, explicând cum acestea țintesc cauzele problemei, cu indicarea novațiilor și întregului spectru de soluții/drepturi/obligații ce se doresc să fie aprobate</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C39DCC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3103DD9" w14:textId="77777777" w:rsidTr="00B574B2">
        <w:trPr>
          <w:gridAfter w:val="1"/>
          <w:wAfter w:w="8" w:type="dxa"/>
          <w:jc w:val="center"/>
        </w:trPr>
        <w:tc>
          <w:tcPr>
            <w:tcW w:w="9773"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9A558D2"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Programul are scopul de a facilita retehnologizarea și eficiența energetică a ÎMM și include următoarele patru Componente:</w:t>
            </w:r>
          </w:p>
          <w:p w14:paraId="474D41D0"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1) Componenta I – Informare și promovare;</w:t>
            </w:r>
          </w:p>
          <w:p w14:paraId="79E29403"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2) Componenta II – Suportul financiar nerambursabil; </w:t>
            </w:r>
          </w:p>
          <w:p w14:paraId="045533ED"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3) Componenta III – Monitorizare și evaluare.</w:t>
            </w:r>
          </w:p>
          <w:p w14:paraId="53B5AFE3"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
                <w:bCs/>
                <w:sz w:val="24"/>
                <w:szCs w:val="24"/>
                <w:lang w:val="ro-RO" w:eastAsia="de-DE"/>
              </w:rPr>
              <w:t>Componenta I. Informare și promovare</w:t>
            </w:r>
          </w:p>
          <w:p w14:paraId="7C29786B"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
                <w:bCs/>
                <w:sz w:val="24"/>
                <w:szCs w:val="24"/>
                <w:lang w:val="ro-RO" w:eastAsia="de-DE"/>
              </w:rPr>
              <w:t>Componenta I</w:t>
            </w:r>
            <w:r w:rsidRPr="00EE4E9D">
              <w:rPr>
                <w:rFonts w:ascii="Times New Roman" w:eastAsia="Times New Roman" w:hAnsi="Times New Roman" w:cs="Times New Roman"/>
                <w:bCs/>
                <w:sz w:val="24"/>
                <w:szCs w:val="24"/>
                <w:lang w:val="ro-RO" w:eastAsia="de-DE"/>
              </w:rPr>
              <w:t xml:space="preserve"> marchează primul pas al Programului și are ca scop diseminarea informației privind derularea implementării tuturor etapelor, obiectivele și condițiile Programului pentru a atrage grupul țintă în număr suficient. </w:t>
            </w:r>
          </w:p>
          <w:p w14:paraId="5DFDA2B8"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ODÎMM va acorda suport informațional ÎMM, incubatoarelor de afaceri, instituțiilor și organizațiilor de suport în afaceri, pentru a facilita retehnologizarea ÎMM și va încuraja creșterea competitivității acestora.</w:t>
            </w:r>
          </w:p>
          <w:p w14:paraId="665864CD"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ODÎMM va elabora materiale promoționale și va organiza evenimente de promovare a prezentului Program, precum:</w:t>
            </w:r>
          </w:p>
          <w:p w14:paraId="68200541"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1) sesiuni de informare și conștientizare, evenimente tematice;</w:t>
            </w:r>
          </w:p>
          <w:p w14:paraId="2F768753"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2) emisiuni TV și Radio la posturile naționale și locale;</w:t>
            </w:r>
          </w:p>
          <w:p w14:paraId="71324687"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3) alte elemente de vizibilitate.</w:t>
            </w:r>
          </w:p>
          <w:p w14:paraId="30C89EE8"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
                <w:bCs/>
                <w:sz w:val="24"/>
                <w:szCs w:val="24"/>
                <w:lang w:val="ro-RO" w:eastAsia="de-DE"/>
              </w:rPr>
              <w:t>Componenta II. Suport financiar nerambursabil </w:t>
            </w:r>
          </w:p>
          <w:p w14:paraId="1B84F97C" w14:textId="77777777" w:rsidR="00EE4E9D" w:rsidRPr="00EE4E9D" w:rsidRDefault="00EE4E9D" w:rsidP="00EE4E9D">
            <w:p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Suportul financiar se acordă sub formă de finanțare nerambursabilă (grant), având ca scop retehnologizarea și optimizarea consumului de gaze și energie electrică a ÎMM. </w:t>
            </w:r>
          </w:p>
          <w:p w14:paraId="5763BD4C" w14:textId="77777777" w:rsidR="00EE4E9D" w:rsidRPr="00EE4E9D" w:rsidRDefault="00EE4E9D" w:rsidP="00EE4E9D">
            <w:pPr>
              <w:tabs>
                <w:tab w:val="left" w:pos="993"/>
              </w:tabs>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Suportul financiar nerambursabil constituie 50% din valoarea proiectului investițional și nu poate depăși suma de 2.000.000 MDL per beneficiar.</w:t>
            </w:r>
          </w:p>
          <w:p w14:paraId="2861EFBE" w14:textId="77777777" w:rsidR="00EE4E9D" w:rsidRPr="00EE4E9D" w:rsidRDefault="00EE4E9D" w:rsidP="00EE4E9D">
            <w:pPr>
              <w:tabs>
                <w:tab w:val="left" w:pos="993"/>
              </w:tabs>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Resurselor financiare vor fi acordate pentru acoperirea a:</w:t>
            </w:r>
          </w:p>
          <w:p w14:paraId="50370B6A"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1.</w:t>
            </w:r>
            <w:r w:rsidRPr="00EE4E9D">
              <w:rPr>
                <w:rFonts w:ascii="Times New Roman" w:eastAsia="Times New Roman" w:hAnsi="Times New Roman" w:cs="Times New Roman"/>
                <w:sz w:val="24"/>
                <w:szCs w:val="24"/>
                <w:lang w:val="ro-RO" w:eastAsia="de-DE"/>
              </w:rPr>
              <w:tab/>
              <w:t>50% din costul investiției eligibile, dar nu mai mult de 2.000.000 MDL pentru acțiuni de retehnologizare, printre care:</w:t>
            </w:r>
          </w:p>
          <w:p w14:paraId="6ABDAE9B" w14:textId="77777777" w:rsidR="00EE4E9D" w:rsidRPr="00EE4E9D" w:rsidRDefault="00EE4E9D" w:rsidP="00EE4E9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w:t>
            </w:r>
            <w:r w:rsidRPr="00EE4E9D">
              <w:rPr>
                <w:rFonts w:ascii="Times New Roman" w:eastAsia="Times New Roman" w:hAnsi="Times New Roman" w:cs="Times New Roman"/>
                <w:sz w:val="24"/>
                <w:szCs w:val="24"/>
                <w:lang w:val="ro-RO" w:eastAsia="de-DE"/>
              </w:rPr>
              <w:tab/>
              <w:t>automatizarea procesului de producție;</w:t>
            </w:r>
          </w:p>
          <w:p w14:paraId="09E06CFE" w14:textId="77777777" w:rsidR="00EE4E9D" w:rsidRPr="00EE4E9D" w:rsidRDefault="00EE4E9D" w:rsidP="00EE4E9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b)</w:t>
            </w:r>
            <w:r w:rsidRPr="00EE4E9D">
              <w:rPr>
                <w:rFonts w:ascii="Times New Roman" w:eastAsia="Times New Roman" w:hAnsi="Times New Roman" w:cs="Times New Roman"/>
                <w:sz w:val="24"/>
                <w:szCs w:val="24"/>
                <w:lang w:val="ro-RO" w:eastAsia="de-DE"/>
              </w:rPr>
              <w:tab/>
              <w:t>robotizarea producției;</w:t>
            </w:r>
          </w:p>
          <w:p w14:paraId="01C20958" w14:textId="77777777" w:rsidR="00EE4E9D" w:rsidRPr="00EE4E9D" w:rsidRDefault="00EE4E9D" w:rsidP="00EE4E9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w:t>
            </w:r>
            <w:r w:rsidRPr="00EE4E9D">
              <w:rPr>
                <w:rFonts w:ascii="Times New Roman" w:eastAsia="Times New Roman" w:hAnsi="Times New Roman" w:cs="Times New Roman"/>
                <w:sz w:val="24"/>
                <w:szCs w:val="24"/>
                <w:lang w:val="ro-RO" w:eastAsia="de-DE"/>
              </w:rPr>
              <w:tab/>
              <w:t>modernizarea liniilor tehnologice existente;</w:t>
            </w:r>
          </w:p>
          <w:p w14:paraId="0BED29DF" w14:textId="77777777" w:rsidR="00EE4E9D" w:rsidRPr="00EE4E9D" w:rsidRDefault="00EE4E9D" w:rsidP="00EE4E9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w:t>
            </w:r>
            <w:r w:rsidRPr="00EE4E9D">
              <w:rPr>
                <w:rFonts w:ascii="Times New Roman" w:eastAsia="Times New Roman" w:hAnsi="Times New Roman" w:cs="Times New Roman"/>
                <w:sz w:val="24"/>
                <w:szCs w:val="24"/>
                <w:lang w:val="ro-RO" w:eastAsia="de-DE"/>
              </w:rPr>
              <w:tab/>
              <w:t>soluții IT pentru gestionarea liniilor de producție;</w:t>
            </w:r>
          </w:p>
          <w:p w14:paraId="246C0CA2" w14:textId="77777777" w:rsidR="00EE4E9D" w:rsidRPr="00EE4E9D" w:rsidRDefault="00EE4E9D" w:rsidP="00EE4E9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f)</w:t>
            </w:r>
            <w:r w:rsidRPr="00EE4E9D">
              <w:rPr>
                <w:rFonts w:ascii="Times New Roman" w:eastAsia="Times New Roman" w:hAnsi="Times New Roman" w:cs="Times New Roman"/>
                <w:sz w:val="24"/>
                <w:szCs w:val="24"/>
                <w:lang w:val="ro-RO" w:eastAsia="de-DE"/>
              </w:rPr>
              <w:tab/>
              <w:t>sistem de învățare (inteligență artificială) pentru optimizarea producției.</w:t>
            </w:r>
          </w:p>
          <w:p w14:paraId="602D6B4C" w14:textId="77777777" w:rsidR="00EE4E9D" w:rsidRPr="00EE4E9D" w:rsidRDefault="00EE4E9D" w:rsidP="00EE4E9D">
            <w:pPr>
              <w:tabs>
                <w:tab w:val="left" w:pos="851"/>
              </w:tabs>
              <w:spacing w:after="0" w:line="276" w:lineRule="auto"/>
              <w:ind w:firstLine="56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Prioritate va fi acordată proiectelor investiționale care vor asigura reducerea consumului de energie electrică cu cel puțin 15% față de consumul existent.</w:t>
            </w:r>
          </w:p>
          <w:p w14:paraId="497A2600"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r w:rsidRPr="00EE4E9D">
              <w:rPr>
                <w:rFonts w:ascii="Times New Roman" w:eastAsia="Times New Roman" w:hAnsi="Times New Roman" w:cs="Times New Roman"/>
                <w:sz w:val="24"/>
                <w:szCs w:val="24"/>
                <w:lang w:val="ro-RO" w:eastAsia="de-DE"/>
              </w:rPr>
              <w:tab/>
              <w:t>50% din costul investiției eligibile, dar nu mai mult de 1.000.000 MDL pentru utilaj, echipament și instalații de producere a energiei regenerabile, care va asigura reducerea consumului de energie electrică cu cel puțin 15% față de consumul existent, printre care:</w:t>
            </w:r>
          </w:p>
          <w:p w14:paraId="6E10B8FF"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w:t>
            </w:r>
            <w:r w:rsidRPr="00EE4E9D">
              <w:rPr>
                <w:rFonts w:ascii="Times New Roman" w:eastAsia="Times New Roman" w:hAnsi="Times New Roman" w:cs="Times New Roman"/>
                <w:sz w:val="24"/>
                <w:szCs w:val="24"/>
                <w:lang w:val="ro-RO" w:eastAsia="de-DE"/>
              </w:rPr>
              <w:tab/>
              <w:t>panouri solare cu sistemul de încălzire (pompe, conducte, tuburi solare);</w:t>
            </w:r>
          </w:p>
          <w:p w14:paraId="1295F72A"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b)</w:t>
            </w:r>
            <w:r w:rsidRPr="00EE4E9D">
              <w:rPr>
                <w:rFonts w:ascii="Times New Roman" w:eastAsia="Times New Roman" w:hAnsi="Times New Roman" w:cs="Times New Roman"/>
                <w:sz w:val="24"/>
                <w:szCs w:val="24"/>
                <w:lang w:val="ro-RO" w:eastAsia="de-DE"/>
              </w:rPr>
              <w:tab/>
              <w:t>panouri fotovoltaice pentru producerea curentului electric (accesorii destinate pentru instalarea panourilor fotovoltaice, inclusiv invertoarele);</w:t>
            </w:r>
          </w:p>
          <w:p w14:paraId="1E37C8B9"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w:t>
            </w:r>
            <w:r w:rsidRPr="00EE4E9D">
              <w:rPr>
                <w:rFonts w:ascii="Times New Roman" w:eastAsia="Times New Roman" w:hAnsi="Times New Roman" w:cs="Times New Roman"/>
                <w:sz w:val="24"/>
                <w:szCs w:val="24"/>
                <w:lang w:val="ro-RO" w:eastAsia="de-DE"/>
              </w:rPr>
              <w:tab/>
              <w:t>mini instalații eoliene pentru producerea curentului electric;</w:t>
            </w:r>
          </w:p>
          <w:p w14:paraId="5D1C191A"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d)</w:t>
            </w:r>
            <w:r w:rsidRPr="00EE4E9D">
              <w:rPr>
                <w:rFonts w:ascii="Times New Roman" w:eastAsia="Times New Roman" w:hAnsi="Times New Roman" w:cs="Times New Roman"/>
                <w:sz w:val="24"/>
                <w:szCs w:val="24"/>
                <w:lang w:val="ro-RO" w:eastAsia="de-DE"/>
              </w:rPr>
              <w:tab/>
              <w:t>utilaj și echipament tehnologic pentru producerea biogazului;</w:t>
            </w:r>
          </w:p>
          <w:p w14:paraId="19FBE79E" w14:textId="77777777" w:rsidR="00EE4E9D" w:rsidRPr="00EE4E9D" w:rsidRDefault="00EE4E9D" w:rsidP="00EE4E9D">
            <w:pPr>
              <w:tabs>
                <w:tab w:val="left" w:pos="851"/>
              </w:tabs>
              <w:spacing w:after="0" w:line="276" w:lineRule="auto"/>
              <w:ind w:firstLine="566"/>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e) utilaj și instalații pentru încălzire termală (pompe, conducte, rezervoare).</w:t>
            </w:r>
          </w:p>
          <w:p w14:paraId="6FF164D3" w14:textId="77777777" w:rsidR="00EE4E9D" w:rsidRPr="00EE4E9D" w:rsidRDefault="00EE4E9D" w:rsidP="00EE4E9D">
            <w:pPr>
              <w:tabs>
                <w:tab w:val="left" w:pos="851"/>
              </w:tabs>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Întreprinderile pot solicita suportul financiar până la atingerea limitei plafonului stabilit în prezentul Program, cu respectarea cerințelor privind ajutorul de stat.</w:t>
            </w:r>
          </w:p>
          <w:p w14:paraId="1AB5D6FC"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xml:space="preserve"> ÎMM care nu dispun de suficiente resurse financiare proprii pentru implementarea proiectului investițional aprobat, vor putea acoperi insuficiența de capital din surse creditare. În acest sens, ÎMM pot beneficia, după caz, de o garanție financiară emisă de Fondul de Garantare a Creditelor ÎMM în baza Hotărârii Guvernului nr. 828/2018 pentru aprobarea Regulamentului cu privire la Fondul de garantare a creditelor pentru întreprinderile mici și mijlocii. </w:t>
            </w:r>
          </w:p>
          <w:p w14:paraId="4D053D6A"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Întreprinderile pot solicita suportul financiar până la atingerea limitei plafoanelor stabilite în prezentul Program.</w:t>
            </w:r>
          </w:p>
          <w:p w14:paraId="5D11EA5E"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
                <w:bCs/>
                <w:sz w:val="24"/>
                <w:szCs w:val="24"/>
                <w:lang w:val="ro-RO" w:eastAsia="de-DE"/>
              </w:rPr>
              <w:t>Componenta III. Monitorizare și evaluare</w:t>
            </w:r>
          </w:p>
          <w:p w14:paraId="1358F058"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xml:space="preserve"> Activitățile </w:t>
            </w:r>
            <w:r w:rsidRPr="00EE4E9D">
              <w:rPr>
                <w:rFonts w:ascii="Times New Roman" w:eastAsia="Times New Roman" w:hAnsi="Times New Roman" w:cs="Times New Roman"/>
                <w:b/>
                <w:bCs/>
                <w:sz w:val="24"/>
                <w:szCs w:val="24"/>
                <w:lang w:val="ro-RO" w:eastAsia="de-DE"/>
              </w:rPr>
              <w:t>Componentei III</w:t>
            </w:r>
            <w:r w:rsidRPr="00EE4E9D">
              <w:rPr>
                <w:rFonts w:ascii="Times New Roman" w:eastAsia="Times New Roman" w:hAnsi="Times New Roman" w:cs="Times New Roman"/>
                <w:bCs/>
                <w:sz w:val="24"/>
                <w:szCs w:val="24"/>
                <w:lang w:val="ro-RO" w:eastAsia="de-DE"/>
              </w:rPr>
              <w:t xml:space="preserve"> au ca scop evaluarea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56090B6D"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1) procesul de monitorizare a beneficiarului de către ODÎMM;</w:t>
            </w:r>
          </w:p>
          <w:p w14:paraId="34083BED"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2) urmărirea respectării condițiilor și utilizării resurselor financiare conform destinației stabilite în contractul de finanțare nerambursabilă;</w:t>
            </w:r>
          </w:p>
          <w:p w14:paraId="3AEFB915"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3) perioada de monitorizare a beneficiarilor Programului va constitui 36 de luni din data prezentării setului complet de acte care confirmă  utilizarea resurselor financiare.</w:t>
            </w:r>
          </w:p>
          <w:p w14:paraId="199C2722"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 xml:space="preserve"> În cazul nerespectării condițiilor Programului, beneficiarul grantului va fi obligat să ramburseze mijloacele financiare acordate.</w:t>
            </w:r>
          </w:p>
          <w:p w14:paraId="1696084A"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ODÎMM, la necesitate va efectua activități de mentorat, monitorizare a rezultatelor în baza indicatorilor de performanță a întreprinderii și elaborare a unui plan de acțiuni privind implementarea, adaptarea și actualizarea procesului de retehnologizare.</w:t>
            </w:r>
          </w:p>
          <w:p w14:paraId="14C8B68F"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lastRenderedPageBreak/>
              <w:t>ODÎMM va efectua monitorizarea la etapele de pre-finanțare, post-finanțare, verificarea finală aferentă monitorizării și va solicita periodic rapoarte de performanță cu informații necesare.</w:t>
            </w:r>
          </w:p>
        </w:tc>
      </w:tr>
      <w:tr w:rsidR="00EE4E9D" w:rsidRPr="00EE4E9D" w14:paraId="64A2EC57"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121ACF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c) Expuneți opțiunile alternative analizate sau explicați motivul de ce acestea nu au fost luate în considerare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F622D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D2CEBD6"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51B0D4" w14:textId="77777777" w:rsidR="00EE4E9D" w:rsidRPr="00EE4E9D" w:rsidRDefault="00EE4E9D" w:rsidP="00EE4E9D">
            <w:pPr>
              <w:widowControl w:val="0"/>
              <w:autoSpaceDE w:val="0"/>
              <w:autoSpaceDN w:val="0"/>
              <w:spacing w:before="8" w:after="0" w:line="240" w:lineRule="auto"/>
              <w:ind w:right="127"/>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Programul a fost elaborat în conformitate cu recomandările și opțiunile expuse în următoarele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documente de</w:t>
            </w:r>
            <w:r w:rsidRPr="00EE4E9D">
              <w:rPr>
                <w:rFonts w:ascii="Times New Roman" w:eastAsia="Times New Roman" w:hAnsi="Times New Roman" w:cs="Times New Roman"/>
                <w:spacing w:val="-2"/>
                <w:sz w:val="24"/>
                <w:lang w:val="ro-RO"/>
              </w:rPr>
              <w:t xml:space="preserve"> </w:t>
            </w:r>
            <w:r w:rsidRPr="00EE4E9D">
              <w:rPr>
                <w:rFonts w:ascii="Times New Roman" w:eastAsia="Times New Roman" w:hAnsi="Times New Roman" w:cs="Times New Roman"/>
                <w:sz w:val="24"/>
                <w:lang w:val="ro-RO"/>
              </w:rPr>
              <w:t>politici,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studii efectuate</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cu</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suportul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partenerilor externi:</w:t>
            </w:r>
          </w:p>
          <w:p w14:paraId="2DF98C15" w14:textId="77777777" w:rsidR="00EE4E9D" w:rsidRPr="00EE4E9D" w:rsidRDefault="00EE4E9D" w:rsidP="00EE4E9D">
            <w:pPr>
              <w:widowControl w:val="0"/>
              <w:numPr>
                <w:ilvl w:val="0"/>
                <w:numId w:val="5"/>
              </w:numPr>
              <w:tabs>
                <w:tab w:val="left" w:pos="766"/>
              </w:tabs>
              <w:autoSpaceDE w:val="0"/>
              <w:autoSpaceDN w:val="0"/>
              <w:spacing w:after="0" w:line="240" w:lineRule="auto"/>
              <w:ind w:left="135" w:right="127" w:hanging="135"/>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Hotărârea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Guvernului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nr.</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381/2019</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cu</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privire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la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aprobarea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Programului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național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în</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domeniile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cercetării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inovării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pentru</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anii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2020-2023</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Planului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acțiuni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privind</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implementarea acestuia;</w:t>
            </w:r>
          </w:p>
          <w:p w14:paraId="597FDE04" w14:textId="77777777" w:rsidR="00EE4E9D" w:rsidRPr="00EE4E9D" w:rsidRDefault="00EE4E9D" w:rsidP="00EE4E9D">
            <w:pPr>
              <w:widowControl w:val="0"/>
              <w:numPr>
                <w:ilvl w:val="0"/>
                <w:numId w:val="5"/>
              </w:numPr>
              <w:tabs>
                <w:tab w:val="left" w:pos="766"/>
              </w:tabs>
              <w:autoSpaceDE w:val="0"/>
              <w:autoSpaceDN w:val="0"/>
              <w:spacing w:after="0" w:line="240" w:lineRule="auto"/>
              <w:ind w:right="131"/>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Comunicare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Comisiei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către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Parlamentul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European,</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Consiliu,</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Comitetul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Economic 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Social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European</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Comitetul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Regiunilor</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„O</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strategie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pentru</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ÎMM-uri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pentru</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o</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Europa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sustenabilă</w:t>
            </w:r>
            <w:r w:rsidRPr="00EE4E9D">
              <w:rPr>
                <w:rFonts w:ascii="Times New Roman" w:eastAsia="Times New Roman" w:hAnsi="Times New Roman" w:cs="Times New Roman"/>
                <w:spacing w:val="2"/>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digitală”</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COM(2020)103;</w:t>
            </w:r>
          </w:p>
          <w:p w14:paraId="197517D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 Indicele politicilor pentru dezvoltarea ÎMM 2020 (rezultatele evaluării </w:t>
            </w:r>
            <w:proofErr w:type="spellStart"/>
            <w:r w:rsidRPr="00EE4E9D">
              <w:rPr>
                <w:rFonts w:ascii="Times New Roman" w:eastAsia="Times New Roman" w:hAnsi="Times New Roman" w:cs="Times New Roman"/>
                <w:sz w:val="24"/>
                <w:szCs w:val="24"/>
                <w:lang w:val="ro-RO" w:eastAsia="de-DE"/>
              </w:rPr>
              <w:t>Small</w:t>
            </w:r>
            <w:proofErr w:type="spellEnd"/>
            <w:r w:rsidRPr="00EE4E9D">
              <w:rPr>
                <w:rFonts w:ascii="Times New Roman" w:eastAsia="Times New Roman" w:hAnsi="Times New Roman" w:cs="Times New Roman"/>
                <w:sz w:val="24"/>
                <w:szCs w:val="24"/>
                <w:lang w:val="ro-RO" w:eastAsia="de-DE"/>
              </w:rPr>
              <w:t xml:space="preserve"> Business Act</w:t>
            </w:r>
            <w:r w:rsidRPr="00EE4E9D">
              <w:rPr>
                <w:rFonts w:ascii="Times New Roman" w:eastAsia="Times New Roman" w:hAnsi="Times New Roman" w:cs="Times New Roman"/>
                <w:spacing w:val="1"/>
                <w:sz w:val="24"/>
                <w:szCs w:val="24"/>
                <w:lang w:val="ro-RO" w:eastAsia="de-DE"/>
              </w:rPr>
              <w:t xml:space="preserve"> </w:t>
            </w:r>
            <w:r w:rsidRPr="00EE4E9D">
              <w:rPr>
                <w:rFonts w:ascii="Times New Roman" w:eastAsia="Times New Roman" w:hAnsi="Times New Roman" w:cs="Times New Roman"/>
                <w:sz w:val="24"/>
                <w:szCs w:val="24"/>
                <w:lang w:val="ro-RO" w:eastAsia="de-DE"/>
              </w:rPr>
              <w:t>for</w:t>
            </w:r>
            <w:r w:rsidRPr="00EE4E9D">
              <w:rPr>
                <w:rFonts w:ascii="Times New Roman" w:eastAsia="Times New Roman" w:hAnsi="Times New Roman" w:cs="Times New Roman"/>
                <w:spacing w:val="-1"/>
                <w:sz w:val="24"/>
                <w:szCs w:val="24"/>
                <w:lang w:val="ro-RO" w:eastAsia="de-DE"/>
              </w:rPr>
              <w:t xml:space="preserve"> </w:t>
            </w:r>
            <w:r w:rsidRPr="00EE4E9D">
              <w:rPr>
                <w:rFonts w:ascii="Times New Roman" w:eastAsia="Times New Roman" w:hAnsi="Times New Roman" w:cs="Times New Roman"/>
                <w:sz w:val="24"/>
                <w:szCs w:val="24"/>
                <w:lang w:val="ro-RO" w:eastAsia="de-DE"/>
              </w:rPr>
              <w:t>Europe).</w:t>
            </w:r>
          </w:p>
          <w:p w14:paraId="3C21866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Adițional, au fost consultate alte Hotărâri de Guvern, politici și programe pentru a se asigura că Programul elaborat este bine încorporat în contextul național. Opțiunea selectată pentru acest Program este considerată cea mai propice pentru modernizarea tehnologică a sectorului ÎMM din Republica Moldova, luând în considerare și alte programe elaborate de ODÎMM.</w:t>
            </w:r>
          </w:p>
        </w:tc>
      </w:tr>
      <w:tr w:rsidR="00EE4E9D" w:rsidRPr="00EE4E9D" w14:paraId="5F0B25FE" w14:textId="77777777" w:rsidTr="00B574B2">
        <w:trPr>
          <w:gridAfter w:val="1"/>
          <w:wAfter w:w="8" w:type="dxa"/>
          <w:jc w:val="center"/>
        </w:trPr>
        <w:tc>
          <w:tcPr>
            <w:tcW w:w="9773"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F605E3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4. Analiza impactului opțiunilor</w:t>
            </w:r>
          </w:p>
        </w:tc>
      </w:tr>
      <w:tr w:rsidR="00EE4E9D" w:rsidRPr="00EE4E9D" w14:paraId="1B424A1D" w14:textId="77777777" w:rsidTr="00B574B2">
        <w:trPr>
          <w:gridAfter w:val="1"/>
          <w:wAfter w:w="8" w:type="dxa"/>
          <w:jc w:val="center"/>
        </w:trPr>
        <w:tc>
          <w:tcPr>
            <w:tcW w:w="949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BD5C2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 Expuneți efectele pozitive și negative ale stării actuale și evoluția acestora în viitor, care vor sta la baza calculării impacturilor opțiunii recomandate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85776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243AF20" w14:textId="77777777" w:rsidTr="00B574B2">
        <w:trPr>
          <w:gridAfter w:val="1"/>
          <w:wAfter w:w="8" w:type="dxa"/>
          <w:jc w:val="center"/>
        </w:trPr>
        <w:tc>
          <w:tcPr>
            <w:tcW w:w="9773"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220E0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Rezultatele așteptate ale Programului depind de soluțiile tehnologice implementate în fiecare întreprindere, și ar putea include următoarele:</w:t>
            </w:r>
          </w:p>
          <w:p w14:paraId="0A802F0B" w14:textId="77777777" w:rsidR="00EE4E9D" w:rsidRPr="00EE4E9D" w:rsidRDefault="00EE4E9D" w:rsidP="00EE4E9D">
            <w:pPr>
              <w:numPr>
                <w:ilvl w:val="0"/>
                <w:numId w:val="2"/>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Îmbunătățirea procesului de producție</w:t>
            </w:r>
          </w:p>
          <w:p w14:paraId="72997FBA" w14:textId="77777777" w:rsidR="00EE4E9D" w:rsidRPr="00EE4E9D" w:rsidRDefault="00EE4E9D" w:rsidP="00EE4E9D">
            <w:pPr>
              <w:numPr>
                <w:ilvl w:val="0"/>
                <w:numId w:val="2"/>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Îmbunătățirea procesului de aprovizionare și gestionare a resurselor</w:t>
            </w:r>
          </w:p>
          <w:p w14:paraId="05C5EE65" w14:textId="77777777" w:rsidR="00EE4E9D" w:rsidRPr="00EE4E9D" w:rsidRDefault="00EE4E9D" w:rsidP="00EE4E9D">
            <w:pPr>
              <w:numPr>
                <w:ilvl w:val="0"/>
                <w:numId w:val="2"/>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Îmbunătățirea procesului de marketing și vânzări</w:t>
            </w:r>
          </w:p>
          <w:p w14:paraId="15575ADB" w14:textId="77777777" w:rsidR="00EE4E9D" w:rsidRPr="00EE4E9D" w:rsidRDefault="00EE4E9D" w:rsidP="00EE4E9D">
            <w:pPr>
              <w:numPr>
                <w:ilvl w:val="0"/>
                <w:numId w:val="2"/>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Creșterea nivelului de pregătire tehnologică a ÎMM</w:t>
            </w:r>
          </w:p>
          <w:p w14:paraId="534545F2" w14:textId="77777777" w:rsidR="00EE4E9D" w:rsidRPr="00EE4E9D" w:rsidRDefault="00EE4E9D" w:rsidP="00EE4E9D">
            <w:pPr>
              <w:numPr>
                <w:ilvl w:val="0"/>
                <w:numId w:val="2"/>
              </w:numPr>
              <w:spacing w:after="0" w:line="276"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Creșterea eficienței muncii asociată cu o reducere a costurilor și o creștere a productivității.</w:t>
            </w:r>
          </w:p>
          <w:p w14:paraId="23992C35"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sz w:val="24"/>
                <w:szCs w:val="24"/>
                <w:lang w:val="ro-RO" w:eastAsia="de-DE"/>
              </w:rPr>
              <w:t xml:space="preserve">Un rezultat suplimentar al Programului va fi baza de date cu istorii de succes sau studii de caz, care vor descrie exemple inspiratoare ale ÎMM ce au implementat soluții tehnologice, specificând beneficiile potențiale ale companiei în rezultatul modernizării tehnologice. Programul de retehnologizare și eficiență energetică a ÎMM va contribui la dezvoltarea sectorului ÎMM, atingerea unui nivel înalt de performanță economică, creșterea producției și valorii adăugate. </w:t>
            </w:r>
          </w:p>
          <w:p w14:paraId="4641B82F" w14:textId="77777777" w:rsidR="00EE4E9D" w:rsidRPr="00EE4E9D" w:rsidRDefault="00EE4E9D" w:rsidP="00EE4E9D">
            <w:pPr>
              <w:spacing w:after="0" w:line="240" w:lineRule="auto"/>
              <w:jc w:val="both"/>
              <w:rPr>
                <w:rFonts w:ascii="Times New Roman" w:eastAsia="Times New Roman" w:hAnsi="Times New Roman" w:cs="Times New Roman"/>
                <w:bCs/>
                <w:sz w:val="24"/>
                <w:szCs w:val="24"/>
                <w:lang w:val="ro-RO" w:eastAsia="de-DE"/>
              </w:rPr>
            </w:pPr>
            <w:r w:rsidRPr="00EE4E9D">
              <w:rPr>
                <w:rFonts w:ascii="Times New Roman" w:eastAsia="Times New Roman" w:hAnsi="Times New Roman" w:cs="Times New Roman"/>
                <w:bCs/>
                <w:sz w:val="24"/>
                <w:szCs w:val="24"/>
                <w:lang w:val="ro-RO" w:eastAsia="de-DE"/>
              </w:rPr>
              <w:t>Impactul final al programului nu va fi doar creșterea competitivității și productivității în cadrul ÎMM care beneficiază de Program, ci, dacă va fi implementat pe o scară mai largă, o eventuală modernizare a sectorului ÎMM, Industria 4.0. Un alt impact va fi că întreprinderile moderne, competitive vor avea șanse mai mari de a-și comercializa produsele pe piața națională și internațională din ce în ce mai competitivă, contribuind la dezvoltarea întregii economii și la creșterea veniturilor fiscale ale Republicii Moldova.</w:t>
            </w:r>
          </w:p>
        </w:tc>
      </w:tr>
      <w:tr w:rsidR="00EE4E9D" w:rsidRPr="00EE4E9D" w14:paraId="7B1B16DC" w14:textId="77777777" w:rsidTr="00B574B2">
        <w:trPr>
          <w:gridAfter w:val="1"/>
          <w:wAfter w:w="8" w:type="dxa"/>
          <w:jc w:val="center"/>
        </w:trPr>
        <w:tc>
          <w:tcPr>
            <w:tcW w:w="9493" w:type="dxa"/>
            <w:gridSpan w:val="6"/>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59A2467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b</w:t>
            </w:r>
            <w:r w:rsidRPr="00EE4E9D">
              <w:rPr>
                <w:rFonts w:ascii="Times New Roman" w:eastAsia="Times New Roman" w:hAnsi="Times New Roman" w:cs="Times New Roman"/>
                <w:sz w:val="24"/>
                <w:szCs w:val="24"/>
                <w:vertAlign w:val="superscript"/>
                <w:lang w:val="ro-RO" w:eastAsia="de-DE"/>
              </w:rPr>
              <w:t>1</w:t>
            </w:r>
            <w:r w:rsidRPr="00EE4E9D">
              <w:rPr>
                <w:rFonts w:ascii="Times New Roman" w:eastAsia="Times New Roman" w:hAnsi="Times New Roman" w:cs="Times New Roman"/>
                <w:sz w:val="24"/>
                <w:szCs w:val="24"/>
                <w:lang w:val="ro-RO" w:eastAsia="de-DE"/>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17686B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58E82779" w14:textId="77777777" w:rsidTr="00B574B2">
        <w:trPr>
          <w:gridBefore w:val="1"/>
          <w:wBefore w:w="6" w:type="dxa"/>
          <w:jc w:val="center"/>
        </w:trPr>
        <w:tc>
          <w:tcPr>
            <w:tcW w:w="9775"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948E3D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Durata preconizată a Programului de retehnologizare și eficiență energetică a ÎMM este de 36 de luni. Bugetul </w:t>
            </w:r>
            <w:r w:rsidRPr="00EE4E9D">
              <w:rPr>
                <w:rFonts w:ascii="Times New Roman" w:eastAsia="Times New Roman" w:hAnsi="Times New Roman" w:cs="Times New Roman"/>
                <w:sz w:val="24"/>
                <w:szCs w:val="24"/>
                <w:u w:val="single"/>
                <w:lang w:val="ro-RO" w:eastAsia="de-DE"/>
              </w:rPr>
              <w:t>planificat</w:t>
            </w:r>
            <w:r w:rsidRPr="00EE4E9D">
              <w:rPr>
                <w:rFonts w:ascii="Times New Roman" w:eastAsia="Times New Roman" w:hAnsi="Times New Roman" w:cs="Times New Roman"/>
                <w:sz w:val="24"/>
                <w:szCs w:val="24"/>
                <w:lang w:val="ro-RO" w:eastAsia="de-DE"/>
              </w:rPr>
              <w:t xml:space="preserve"> pentru implementarea acestui Program este de  50.000.000 MDL anual, ceea ce va </w:t>
            </w:r>
            <w:r w:rsidRPr="00EE4E9D">
              <w:rPr>
                <w:rFonts w:ascii="Times New Roman" w:eastAsia="Times New Roman" w:hAnsi="Times New Roman" w:cs="Times New Roman"/>
                <w:sz w:val="24"/>
                <w:szCs w:val="24"/>
                <w:lang w:val="ro-RO" w:eastAsia="de-DE"/>
              </w:rPr>
              <w:lastRenderedPageBreak/>
              <w:t>contribui la susținerea a cca 70 ÎMM în procesul modernizării utilajelor/echipamentelor de producere și eficientizării consumului de energie.</w:t>
            </w:r>
          </w:p>
          <w:p w14:paraId="5C599AE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Totodată, în aprilie curent, pentru Programul de retehnologizare și eficiență energetică a ÎMM au fost alocate  mijloace financiare în sumă de 50.000.000 MDL pentru implementarea acestuia în anul 2022, conform </w:t>
            </w:r>
            <w:r w:rsidRPr="00EE4E9D">
              <w:rPr>
                <w:rFonts w:ascii="Times New Roman" w:eastAsia="Times New Roman" w:hAnsi="Times New Roman" w:cs="Times New Roman"/>
                <w:i/>
                <w:iCs/>
                <w:sz w:val="24"/>
                <w:szCs w:val="24"/>
                <w:lang w:val="ro-RO" w:eastAsia="de-DE"/>
              </w:rPr>
              <w:t>Legii nr. 112/2022 privind modificarea Legii bugetului de stat pentru anul 2022 nr. 205/2021</w:t>
            </w:r>
            <w:r w:rsidRPr="00EE4E9D">
              <w:rPr>
                <w:rFonts w:ascii="Times New Roman" w:eastAsia="Times New Roman" w:hAnsi="Times New Roman" w:cs="Times New Roman"/>
                <w:sz w:val="24"/>
                <w:szCs w:val="24"/>
                <w:lang w:val="ro-RO" w:eastAsia="de-DE"/>
              </w:rPr>
              <w:t xml:space="preserve">. </w:t>
            </w:r>
          </w:p>
          <w:p w14:paraId="74995E8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Menționăm că, bugetul poate fi majorat prin resurse provenite din asistența financiară externă.</w:t>
            </w:r>
          </w:p>
          <w:p w14:paraId="3ACD02A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Avantajele investiției în retehnologizarea ÎMM sunt:</w:t>
            </w:r>
          </w:p>
          <w:p w14:paraId="65EB2910" w14:textId="77777777" w:rsidR="00EE4E9D" w:rsidRPr="00EE4E9D" w:rsidRDefault="00EE4E9D" w:rsidP="00EE4E9D">
            <w:pPr>
              <w:spacing w:after="0" w:line="240" w:lineRule="auto"/>
              <w:ind w:firstLine="720"/>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Modernizarea și eficientizarea tehnologiei învechite cu soluții tehnologice inovatoare în cadrul ÎMM va stimula încercările Republicii Moldova către Industria 4.0 și în ÎMM.</w:t>
            </w:r>
          </w:p>
          <w:p w14:paraId="099342B4" w14:textId="77777777" w:rsidR="00EE4E9D" w:rsidRPr="00EE4E9D" w:rsidRDefault="00EE4E9D" w:rsidP="00EE4E9D">
            <w:pPr>
              <w:spacing w:after="0" w:line="240" w:lineRule="auto"/>
              <w:ind w:firstLine="720"/>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Stabilirea legăturilor dintre sectorul tehnologic național cu renume internațional și sectorul ÎMM va ajuta companiile să profite de tehnologiile inovatoare dezvoltate la nivel local.</w:t>
            </w:r>
          </w:p>
          <w:p w14:paraId="7172987A" w14:textId="77777777" w:rsidR="00EE4E9D" w:rsidRPr="00EE4E9D" w:rsidRDefault="00EE4E9D" w:rsidP="00EE4E9D">
            <w:pPr>
              <w:spacing w:after="0" w:line="240" w:lineRule="auto"/>
              <w:ind w:firstLine="720"/>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Modernizarea ÎMM va duce la creșterea productivității și competitivității, stimulând creșterea economică în Republica Moldova.</w:t>
            </w:r>
          </w:p>
          <w:p w14:paraId="54507D26" w14:textId="77777777" w:rsidR="00EE4E9D" w:rsidRPr="00EE4E9D" w:rsidRDefault="00EE4E9D" w:rsidP="00EE4E9D">
            <w:pPr>
              <w:spacing w:after="0" w:line="240" w:lineRule="auto"/>
              <w:ind w:firstLine="720"/>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Metodele de producție mai productive și inovatoare vor ajuta ÎMM să-și extindă oportunitățile de acces pe piața națională și internațională, bazate pe produse mai competitive la nivel național și internațional.</w:t>
            </w:r>
          </w:p>
          <w:p w14:paraId="2EDE0C53" w14:textId="77777777" w:rsidR="00EE4E9D" w:rsidRPr="00EE4E9D" w:rsidRDefault="00EE4E9D" w:rsidP="00EE4E9D">
            <w:pPr>
              <w:spacing w:after="0" w:line="240" w:lineRule="auto"/>
              <w:ind w:firstLine="720"/>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Tehnologiile inovatoare vor crește profitabilitatea ÎMM, contribuind la venituri fiscale suplimentare.</w:t>
            </w:r>
          </w:p>
          <w:p w14:paraId="178B86C0" w14:textId="77777777" w:rsidR="00EE4E9D" w:rsidRPr="00EE4E9D" w:rsidRDefault="00EE4E9D" w:rsidP="00EE4E9D">
            <w:pPr>
              <w:spacing w:after="0" w:line="240" w:lineRule="auto"/>
              <w:ind w:firstLine="720"/>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Soluțiile tehnologice inovatoare vor spori volumul investițiilor în cadrul ÎMM.</w:t>
            </w:r>
          </w:p>
          <w:p w14:paraId="5EBD28D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 xml:space="preserve">         </w:t>
            </w:r>
          </w:p>
          <w:p w14:paraId="19D5EAE6" w14:textId="77777777" w:rsidR="00EE4E9D" w:rsidRPr="00EE4E9D" w:rsidRDefault="00EE4E9D" w:rsidP="00EE4E9D">
            <w:pPr>
              <w:widowControl w:val="0"/>
              <w:autoSpaceDE w:val="0"/>
              <w:autoSpaceDN w:val="0"/>
              <w:spacing w:after="0" w:line="240" w:lineRule="auto"/>
              <w:ind w:left="45" w:right="119" w:firstLine="720"/>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Programul</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va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contribui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la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eficientizarea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proceselor</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producere,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vânzare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utilizarea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eficientă a resurselor financiare și de capital uman, a materiei prime, și în același timp crearea unui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spațiu pentru inovare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valoarea</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adăugată.</w:t>
            </w:r>
          </w:p>
          <w:p w14:paraId="3EA14502" w14:textId="77777777" w:rsidR="00EE4E9D" w:rsidRPr="00EE4E9D" w:rsidRDefault="00EE4E9D" w:rsidP="00EE4E9D">
            <w:pPr>
              <w:widowControl w:val="0"/>
              <w:autoSpaceDE w:val="0"/>
              <w:autoSpaceDN w:val="0"/>
              <w:spacing w:after="0" w:line="240" w:lineRule="auto"/>
              <w:ind w:left="45"/>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Impactul va</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fi</w:t>
            </w:r>
            <w:r w:rsidRPr="00EE4E9D">
              <w:rPr>
                <w:rFonts w:ascii="Times New Roman" w:eastAsia="Times New Roman" w:hAnsi="Times New Roman" w:cs="Times New Roman"/>
                <w:spacing w:val="-4"/>
                <w:sz w:val="24"/>
                <w:lang w:val="ro-RO"/>
              </w:rPr>
              <w:t xml:space="preserve"> </w:t>
            </w:r>
            <w:r w:rsidRPr="00EE4E9D">
              <w:rPr>
                <w:rFonts w:ascii="Times New Roman" w:eastAsia="Times New Roman" w:hAnsi="Times New Roman" w:cs="Times New Roman"/>
                <w:sz w:val="24"/>
                <w:lang w:val="ro-RO"/>
              </w:rPr>
              <w:t>cuantificat</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în</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următoarele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domenii:</w:t>
            </w:r>
          </w:p>
          <w:p w14:paraId="4BE13432" w14:textId="77777777" w:rsidR="00EE4E9D" w:rsidRPr="00EE4E9D" w:rsidRDefault="00EE4E9D" w:rsidP="00EE4E9D">
            <w:pPr>
              <w:widowControl w:val="0"/>
              <w:numPr>
                <w:ilvl w:val="0"/>
                <w:numId w:val="3"/>
              </w:numPr>
              <w:tabs>
                <w:tab w:val="left" w:pos="874"/>
              </w:tabs>
              <w:autoSpaceDE w:val="0"/>
              <w:autoSpaceDN w:val="0"/>
              <w:spacing w:after="0" w:line="240" w:lineRule="auto"/>
              <w:ind w:left="45" w:right="124" w:firstLine="540"/>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Extinderea accesului la noi piețe datorită cererii sporite pentru produse mai competitive,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 xml:space="preserve">adaptate în conformitate cu sistemul de standardizare favorabil ÎMM </w:t>
            </w:r>
            <w:proofErr w:type="spellStart"/>
            <w:r w:rsidRPr="00EE4E9D">
              <w:rPr>
                <w:rFonts w:ascii="Times New Roman" w:eastAsia="Times New Roman" w:hAnsi="Times New Roman" w:cs="Times New Roman"/>
                <w:sz w:val="24"/>
                <w:lang w:val="ro-RO"/>
              </w:rPr>
              <w:t>şi</w:t>
            </w:r>
            <w:proofErr w:type="spellEnd"/>
            <w:r w:rsidRPr="00EE4E9D">
              <w:rPr>
                <w:rFonts w:ascii="Times New Roman" w:eastAsia="Times New Roman" w:hAnsi="Times New Roman" w:cs="Times New Roman"/>
                <w:sz w:val="24"/>
                <w:lang w:val="ro-RO"/>
              </w:rPr>
              <w:t xml:space="preserve"> ușor accesibil, orientat spre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utilizarea</w:t>
            </w:r>
            <w:r w:rsidRPr="00EE4E9D">
              <w:rPr>
                <w:rFonts w:ascii="Times New Roman" w:eastAsia="Times New Roman" w:hAnsi="Times New Roman" w:cs="Times New Roman"/>
                <w:spacing w:val="2"/>
                <w:sz w:val="24"/>
                <w:lang w:val="ro-RO"/>
              </w:rPr>
              <w:t xml:space="preserve"> </w:t>
            </w:r>
            <w:r w:rsidRPr="00EE4E9D">
              <w:rPr>
                <w:rFonts w:ascii="Times New Roman" w:eastAsia="Times New Roman" w:hAnsi="Times New Roman" w:cs="Times New Roman"/>
                <w:sz w:val="24"/>
                <w:lang w:val="ro-RO"/>
              </w:rPr>
              <w:t>normelor</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etichetare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produselor;</w:t>
            </w:r>
          </w:p>
          <w:p w14:paraId="199C2D2C" w14:textId="77777777" w:rsidR="00EE4E9D" w:rsidRPr="00EE4E9D" w:rsidRDefault="00EE4E9D" w:rsidP="00EE4E9D">
            <w:pPr>
              <w:widowControl w:val="0"/>
              <w:numPr>
                <w:ilvl w:val="0"/>
                <w:numId w:val="3"/>
              </w:numPr>
              <w:tabs>
                <w:tab w:val="left" w:pos="850"/>
              </w:tabs>
              <w:autoSpaceDE w:val="0"/>
              <w:autoSpaceDN w:val="0"/>
              <w:spacing w:after="0" w:line="240" w:lineRule="auto"/>
              <w:ind w:left="45" w:right="123" w:firstLine="540"/>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Stimularea creșterii economice prin îmbunătățirea accesului la finanțare în vederea alinierii</w:t>
            </w:r>
            <w:r w:rsidRPr="00EE4E9D">
              <w:rPr>
                <w:rFonts w:ascii="Times New Roman" w:eastAsia="Times New Roman" w:hAnsi="Times New Roman" w:cs="Times New Roman"/>
                <w:spacing w:val="-57"/>
                <w:sz w:val="24"/>
                <w:lang w:val="ro-RO"/>
              </w:rPr>
              <w:t xml:space="preserve"> </w:t>
            </w:r>
            <w:r w:rsidRPr="00EE4E9D">
              <w:rPr>
                <w:rFonts w:ascii="Times New Roman" w:eastAsia="Times New Roman" w:hAnsi="Times New Roman" w:cs="Times New Roman"/>
                <w:sz w:val="24"/>
                <w:lang w:val="ro-RO"/>
              </w:rPr>
              <w:t>la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cerințele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economiei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mondiale,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transferului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tehnologie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know-how,</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precum</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și</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prin</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promovarea schimbului de experiență dintre companiile care au reușit să exporte pe diferite piețe, și</w:t>
            </w:r>
            <w:r w:rsidRPr="00EE4E9D">
              <w:rPr>
                <w:rFonts w:ascii="Times New Roman" w:eastAsia="Times New Roman" w:hAnsi="Times New Roman" w:cs="Times New Roman"/>
                <w:spacing w:val="-57"/>
                <w:sz w:val="24"/>
                <w:lang w:val="ro-RO"/>
              </w:rPr>
              <w:t xml:space="preserve"> </w:t>
            </w:r>
            <w:r w:rsidRPr="00EE4E9D">
              <w:rPr>
                <w:rFonts w:ascii="Times New Roman" w:eastAsia="Times New Roman" w:hAnsi="Times New Roman" w:cs="Times New Roman"/>
                <w:sz w:val="24"/>
                <w:lang w:val="ro-RO"/>
              </w:rPr>
              <w:t>cele care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intenționează</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să</w:t>
            </w:r>
            <w:r w:rsidRPr="00EE4E9D">
              <w:rPr>
                <w:rFonts w:ascii="Times New Roman" w:eastAsia="Times New Roman" w:hAnsi="Times New Roman" w:cs="Times New Roman"/>
                <w:spacing w:val="-2"/>
                <w:sz w:val="24"/>
                <w:lang w:val="ro-RO"/>
              </w:rPr>
              <w:t xml:space="preserve"> </w:t>
            </w:r>
            <w:r w:rsidRPr="00EE4E9D">
              <w:rPr>
                <w:rFonts w:ascii="Times New Roman" w:eastAsia="Times New Roman" w:hAnsi="Times New Roman" w:cs="Times New Roman"/>
                <w:sz w:val="24"/>
                <w:lang w:val="ro-RO"/>
              </w:rPr>
              <w:t>acceadă</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aceste</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piețe;</w:t>
            </w:r>
          </w:p>
          <w:p w14:paraId="177D9DA5" w14:textId="77777777" w:rsidR="00EE4E9D" w:rsidRPr="00EE4E9D" w:rsidRDefault="00EE4E9D" w:rsidP="00EE4E9D">
            <w:pPr>
              <w:widowControl w:val="0"/>
              <w:numPr>
                <w:ilvl w:val="0"/>
                <w:numId w:val="3"/>
              </w:numPr>
              <w:tabs>
                <w:tab w:val="left" w:pos="860"/>
              </w:tabs>
              <w:autoSpaceDE w:val="0"/>
              <w:autoSpaceDN w:val="0"/>
              <w:spacing w:after="0" w:line="240" w:lineRule="auto"/>
              <w:ind w:left="45" w:right="137" w:firstLine="540"/>
              <w:jc w:val="both"/>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Creșterea volumului de investiții în economia națională, cu circa 280 mil. lei, ca urmare a</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implementării Programului.</w:t>
            </w:r>
          </w:p>
          <w:p w14:paraId="4915804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34E15C2"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D3F1F7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b</w:t>
            </w:r>
            <w:r w:rsidRPr="00EE4E9D">
              <w:rPr>
                <w:rFonts w:ascii="Times New Roman" w:eastAsia="Times New Roman" w:hAnsi="Times New Roman" w:cs="Times New Roman"/>
                <w:sz w:val="24"/>
                <w:szCs w:val="24"/>
                <w:vertAlign w:val="superscript"/>
                <w:lang w:val="ro-RO" w:eastAsia="de-DE"/>
              </w:rPr>
              <w:t>2</w:t>
            </w:r>
            <w:r w:rsidRPr="00EE4E9D">
              <w:rPr>
                <w:rFonts w:ascii="Times New Roman" w:eastAsia="Times New Roman" w:hAnsi="Times New Roman" w:cs="Times New Roman"/>
                <w:sz w:val="24"/>
                <w:szCs w:val="24"/>
                <w:lang w:val="ro-RO" w:eastAsia="de-DE"/>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A67E7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F6C9D14"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A5A9B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Nu este cazul.</w:t>
            </w:r>
          </w:p>
        </w:tc>
      </w:tr>
      <w:tr w:rsidR="00EE4E9D" w:rsidRPr="00EE4E9D" w14:paraId="53171DAD"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4D3130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 Pentru opțiunile analizate, expuneți cele mai relevante/iminente riscuri care pot duce la eșecul intervenției și/sau schimba substanțial valoarea beneficiilor și costurilor estimate și prezentați presupuneri privind gradul de conformitate cu prevederile proiectului a celor vizați în acesta</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8E030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07D9CEA3"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DA528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Principalele riscuri pentru implementarea Programului sunt:</w:t>
            </w:r>
          </w:p>
          <w:p w14:paraId="2A9D1FB2" w14:textId="77777777" w:rsidR="00EE4E9D" w:rsidRPr="00EE4E9D"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 Lipsa de interes pentru soluțiile tehnologice inovatoare</w:t>
            </w:r>
          </w:p>
          <w:p w14:paraId="68D5C5E8" w14:textId="77777777" w:rsidR="00EE4E9D" w:rsidRPr="00EE4E9D"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 Lipsa fondurilor suficiente pentru program, pentru a satisface toate nevoile identificate</w:t>
            </w:r>
          </w:p>
          <w:p w14:paraId="6C1631BE" w14:textId="77777777" w:rsidR="00EE4E9D" w:rsidRPr="00EE4E9D"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 Dificultățile companiilor de a identifica nevoile lor reale de tehnologizare</w:t>
            </w:r>
          </w:p>
          <w:p w14:paraId="2A7F2569" w14:textId="77777777" w:rsidR="00EE4E9D" w:rsidRPr="00EE4E9D" w:rsidRDefault="00EE4E9D" w:rsidP="00EE4E9D">
            <w:pPr>
              <w:tabs>
                <w:tab w:val="left" w:pos="381"/>
              </w:tabs>
              <w:spacing w:after="0" w:line="240" w:lineRule="auto"/>
              <w:ind w:left="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4) Factorul uman (lipsa de încredere în soluțiile tehnologice)</w:t>
            </w:r>
          </w:p>
          <w:p w14:paraId="6ACAE976" w14:textId="77777777" w:rsidR="00EE4E9D" w:rsidRPr="00EE4E9D" w:rsidRDefault="00EE4E9D" w:rsidP="00EE4E9D">
            <w:pPr>
              <w:widowControl w:val="0"/>
              <w:numPr>
                <w:ilvl w:val="0"/>
                <w:numId w:val="4"/>
              </w:numPr>
              <w:tabs>
                <w:tab w:val="left" w:pos="381"/>
                <w:tab w:val="left" w:pos="846"/>
              </w:tabs>
              <w:autoSpaceDE w:val="0"/>
              <w:autoSpaceDN w:val="0"/>
              <w:spacing w:before="8" w:after="0" w:line="240" w:lineRule="auto"/>
              <w:ind w:left="97"/>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Instabilitatea</w:t>
            </w:r>
            <w:r w:rsidRPr="00EE4E9D">
              <w:rPr>
                <w:rFonts w:ascii="Times New Roman" w:eastAsia="Times New Roman" w:hAnsi="Times New Roman" w:cs="Times New Roman"/>
                <w:spacing w:val="-2"/>
                <w:sz w:val="24"/>
                <w:lang w:val="ro-RO"/>
              </w:rPr>
              <w:t xml:space="preserve"> </w:t>
            </w:r>
            <w:r w:rsidRPr="00EE4E9D">
              <w:rPr>
                <w:rFonts w:ascii="Times New Roman" w:eastAsia="Times New Roman" w:hAnsi="Times New Roman" w:cs="Times New Roman"/>
                <w:sz w:val="24"/>
                <w:lang w:val="ro-RO"/>
              </w:rPr>
              <w:t>politică;</w:t>
            </w:r>
          </w:p>
          <w:p w14:paraId="056B362D" w14:textId="77777777" w:rsidR="00EE4E9D" w:rsidRPr="00EE4E9D" w:rsidRDefault="00EE4E9D" w:rsidP="00EE4E9D">
            <w:pPr>
              <w:widowControl w:val="0"/>
              <w:numPr>
                <w:ilvl w:val="0"/>
                <w:numId w:val="4"/>
              </w:numPr>
              <w:tabs>
                <w:tab w:val="left" w:pos="381"/>
                <w:tab w:val="left" w:pos="846"/>
              </w:tabs>
              <w:autoSpaceDE w:val="0"/>
              <w:autoSpaceDN w:val="0"/>
              <w:spacing w:before="8" w:after="0" w:line="240" w:lineRule="auto"/>
              <w:ind w:left="97"/>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Deprecierea</w:t>
            </w:r>
            <w:r w:rsidRPr="00EE4E9D">
              <w:rPr>
                <w:rFonts w:ascii="Times New Roman" w:eastAsia="Times New Roman" w:hAnsi="Times New Roman" w:cs="Times New Roman"/>
                <w:spacing w:val="53"/>
                <w:sz w:val="24"/>
                <w:lang w:val="ro-RO"/>
              </w:rPr>
              <w:t xml:space="preserve"> </w:t>
            </w:r>
            <w:r w:rsidRPr="00EE4E9D">
              <w:rPr>
                <w:rFonts w:ascii="Times New Roman" w:eastAsia="Times New Roman" w:hAnsi="Times New Roman" w:cs="Times New Roman"/>
                <w:sz w:val="24"/>
                <w:lang w:val="ro-RO"/>
              </w:rPr>
              <w:t>valutei</w:t>
            </w:r>
            <w:r w:rsidRPr="00EE4E9D">
              <w:rPr>
                <w:rFonts w:ascii="Times New Roman" w:eastAsia="Times New Roman" w:hAnsi="Times New Roman" w:cs="Times New Roman"/>
                <w:spacing w:val="51"/>
                <w:sz w:val="24"/>
                <w:lang w:val="ro-RO"/>
              </w:rPr>
              <w:t xml:space="preserve"> </w:t>
            </w:r>
            <w:r w:rsidRPr="00EE4E9D">
              <w:rPr>
                <w:rFonts w:ascii="Times New Roman" w:eastAsia="Times New Roman" w:hAnsi="Times New Roman" w:cs="Times New Roman"/>
                <w:sz w:val="24"/>
                <w:lang w:val="ro-RO"/>
              </w:rPr>
              <w:t>naționale</w:t>
            </w:r>
            <w:r w:rsidRPr="00EE4E9D">
              <w:rPr>
                <w:rFonts w:ascii="Times New Roman" w:eastAsia="Times New Roman" w:hAnsi="Times New Roman" w:cs="Times New Roman"/>
                <w:spacing w:val="52"/>
                <w:sz w:val="24"/>
                <w:lang w:val="ro-RO"/>
              </w:rPr>
              <w:t xml:space="preserve"> </w:t>
            </w:r>
            <w:r w:rsidRPr="00EE4E9D">
              <w:rPr>
                <w:rFonts w:ascii="Times New Roman" w:eastAsia="Times New Roman" w:hAnsi="Times New Roman" w:cs="Times New Roman"/>
                <w:sz w:val="24"/>
                <w:lang w:val="ro-RO"/>
              </w:rPr>
              <w:t>(riscul</w:t>
            </w:r>
            <w:r w:rsidRPr="00EE4E9D">
              <w:rPr>
                <w:rFonts w:ascii="Times New Roman" w:eastAsia="Times New Roman" w:hAnsi="Times New Roman" w:cs="Times New Roman"/>
                <w:spacing w:val="53"/>
                <w:sz w:val="24"/>
                <w:lang w:val="ro-RO"/>
              </w:rPr>
              <w:t xml:space="preserve"> </w:t>
            </w:r>
            <w:r w:rsidRPr="00EE4E9D">
              <w:rPr>
                <w:rFonts w:ascii="Times New Roman" w:eastAsia="Times New Roman" w:hAnsi="Times New Roman" w:cs="Times New Roman"/>
                <w:sz w:val="24"/>
                <w:lang w:val="ro-RO"/>
              </w:rPr>
              <w:t>valutar</w:t>
            </w:r>
            <w:r w:rsidRPr="00EE4E9D">
              <w:rPr>
                <w:rFonts w:ascii="Times New Roman" w:eastAsia="Times New Roman" w:hAnsi="Times New Roman" w:cs="Times New Roman"/>
                <w:spacing w:val="52"/>
                <w:sz w:val="24"/>
                <w:lang w:val="ro-RO"/>
              </w:rPr>
              <w:t xml:space="preserve"> </w:t>
            </w:r>
            <w:r w:rsidRPr="00EE4E9D">
              <w:rPr>
                <w:rFonts w:ascii="Times New Roman" w:eastAsia="Times New Roman" w:hAnsi="Times New Roman" w:cs="Times New Roman"/>
                <w:sz w:val="24"/>
                <w:lang w:val="ro-RO"/>
              </w:rPr>
              <w:t>determinat</w:t>
            </w:r>
            <w:r w:rsidRPr="00EE4E9D">
              <w:rPr>
                <w:rFonts w:ascii="Times New Roman" w:eastAsia="Times New Roman" w:hAnsi="Times New Roman" w:cs="Times New Roman"/>
                <w:spacing w:val="52"/>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51"/>
                <w:sz w:val="24"/>
                <w:lang w:val="ro-RO"/>
              </w:rPr>
              <w:t xml:space="preserve"> </w:t>
            </w:r>
            <w:r w:rsidRPr="00EE4E9D">
              <w:rPr>
                <w:rFonts w:ascii="Times New Roman" w:eastAsia="Times New Roman" w:hAnsi="Times New Roman" w:cs="Times New Roman"/>
                <w:sz w:val="24"/>
                <w:lang w:val="ro-RO"/>
              </w:rPr>
              <w:t>oscilațiile</w:t>
            </w:r>
            <w:r w:rsidRPr="00EE4E9D">
              <w:rPr>
                <w:rFonts w:ascii="Times New Roman" w:eastAsia="Times New Roman" w:hAnsi="Times New Roman" w:cs="Times New Roman"/>
                <w:spacing w:val="53"/>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51"/>
                <w:sz w:val="24"/>
                <w:lang w:val="ro-RO"/>
              </w:rPr>
              <w:t xml:space="preserve"> </w:t>
            </w:r>
            <w:r w:rsidRPr="00EE4E9D">
              <w:rPr>
                <w:rFonts w:ascii="Times New Roman" w:eastAsia="Times New Roman" w:hAnsi="Times New Roman" w:cs="Times New Roman"/>
                <w:sz w:val="24"/>
                <w:lang w:val="ro-RO"/>
              </w:rPr>
              <w:t>curs</w:t>
            </w:r>
            <w:r w:rsidRPr="00EE4E9D">
              <w:rPr>
                <w:rFonts w:ascii="Times New Roman" w:eastAsia="Times New Roman" w:hAnsi="Times New Roman" w:cs="Times New Roman"/>
                <w:spacing w:val="51"/>
                <w:sz w:val="24"/>
                <w:lang w:val="ro-RO"/>
              </w:rPr>
              <w:t xml:space="preserve"> </w:t>
            </w:r>
            <w:r w:rsidRPr="00EE4E9D">
              <w:rPr>
                <w:rFonts w:ascii="Times New Roman" w:eastAsia="Times New Roman" w:hAnsi="Times New Roman" w:cs="Times New Roman"/>
                <w:sz w:val="24"/>
                <w:lang w:val="ro-RO"/>
              </w:rPr>
              <w:t>ale</w:t>
            </w:r>
            <w:r w:rsidRPr="00EE4E9D">
              <w:rPr>
                <w:rFonts w:ascii="Times New Roman" w:eastAsia="Times New Roman" w:hAnsi="Times New Roman" w:cs="Times New Roman"/>
                <w:spacing w:val="52"/>
                <w:sz w:val="24"/>
                <w:lang w:val="ro-RO"/>
              </w:rPr>
              <w:t xml:space="preserve"> </w:t>
            </w:r>
            <w:r w:rsidRPr="00EE4E9D">
              <w:rPr>
                <w:rFonts w:ascii="Times New Roman" w:eastAsia="Times New Roman" w:hAnsi="Times New Roman" w:cs="Times New Roman"/>
                <w:sz w:val="24"/>
                <w:lang w:val="ro-RO"/>
              </w:rPr>
              <w:t>unei monede</w:t>
            </w:r>
            <w:r w:rsidRPr="00EE4E9D">
              <w:rPr>
                <w:rFonts w:ascii="Times New Roman" w:eastAsia="Times New Roman" w:hAnsi="Times New Roman" w:cs="Times New Roman"/>
                <w:spacing w:val="-2"/>
                <w:sz w:val="24"/>
                <w:lang w:val="ro-RO"/>
              </w:rPr>
              <w:t xml:space="preserve"> </w:t>
            </w:r>
            <w:r w:rsidRPr="00EE4E9D">
              <w:rPr>
                <w:rFonts w:ascii="Times New Roman" w:eastAsia="Times New Roman" w:hAnsi="Times New Roman" w:cs="Times New Roman"/>
                <w:sz w:val="24"/>
                <w:lang w:val="ro-RO"/>
              </w:rPr>
              <w:t>de</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referință)</w:t>
            </w:r>
          </w:p>
          <w:p w14:paraId="7D0A1BCF" w14:textId="77777777" w:rsidR="00EE4E9D" w:rsidRPr="00EE4E9D" w:rsidRDefault="00EE4E9D" w:rsidP="00EE4E9D">
            <w:pPr>
              <w:widowControl w:val="0"/>
              <w:numPr>
                <w:ilvl w:val="0"/>
                <w:numId w:val="4"/>
              </w:numPr>
              <w:tabs>
                <w:tab w:val="left" w:pos="381"/>
                <w:tab w:val="left" w:pos="846"/>
              </w:tabs>
              <w:autoSpaceDE w:val="0"/>
              <w:autoSpaceDN w:val="0"/>
              <w:spacing w:before="8" w:after="0" w:line="240" w:lineRule="auto"/>
              <w:ind w:left="97"/>
              <w:rPr>
                <w:rFonts w:ascii="Times New Roman" w:eastAsia="Times New Roman" w:hAnsi="Times New Roman" w:cs="Times New Roman"/>
                <w:sz w:val="24"/>
                <w:lang w:val="ro-RO"/>
              </w:rPr>
            </w:pPr>
            <w:r w:rsidRPr="00EE4E9D">
              <w:rPr>
                <w:rFonts w:ascii="Times New Roman" w:eastAsia="Times New Roman" w:hAnsi="Times New Roman" w:cs="Times New Roman"/>
                <w:sz w:val="24"/>
                <w:lang w:val="ro-RO"/>
              </w:rPr>
              <w:t>Criza</w:t>
            </w:r>
            <w:r w:rsidRPr="00EE4E9D">
              <w:rPr>
                <w:rFonts w:ascii="Times New Roman" w:eastAsia="Times New Roman" w:hAnsi="Times New Roman" w:cs="Times New Roman"/>
                <w:spacing w:val="-3"/>
                <w:sz w:val="24"/>
                <w:lang w:val="ro-RO"/>
              </w:rPr>
              <w:t xml:space="preserve"> </w:t>
            </w:r>
            <w:r w:rsidRPr="00EE4E9D">
              <w:rPr>
                <w:rFonts w:ascii="Times New Roman" w:eastAsia="Times New Roman" w:hAnsi="Times New Roman" w:cs="Times New Roman"/>
                <w:sz w:val="24"/>
                <w:lang w:val="ro-RO"/>
              </w:rPr>
              <w:t>pandemică</w:t>
            </w:r>
            <w:r w:rsidRPr="00EE4E9D">
              <w:rPr>
                <w:rFonts w:ascii="Times New Roman" w:eastAsia="Times New Roman" w:hAnsi="Times New Roman" w:cs="Times New Roman"/>
                <w:spacing w:val="-1"/>
                <w:sz w:val="24"/>
                <w:lang w:val="ro-RO"/>
              </w:rPr>
              <w:t xml:space="preserve"> </w:t>
            </w:r>
            <w:r w:rsidRPr="00EE4E9D">
              <w:rPr>
                <w:rFonts w:ascii="Times New Roman" w:eastAsia="Times New Roman" w:hAnsi="Times New Roman" w:cs="Times New Roman"/>
                <w:sz w:val="24"/>
                <w:lang w:val="ro-RO"/>
              </w:rPr>
              <w:t>COVID-19.</w:t>
            </w:r>
          </w:p>
        </w:tc>
      </w:tr>
      <w:tr w:rsidR="00EE4E9D" w:rsidRPr="00EE4E9D" w14:paraId="6EDC8DC7"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D8EF33"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EE4E9D">
              <w:rPr>
                <w:rFonts w:ascii="Times New Roman" w:eastAsia="Times New Roman" w:hAnsi="Times New Roman" w:cs="Times New Roman"/>
                <w:sz w:val="24"/>
                <w:szCs w:val="24"/>
                <w:lang w:val="ro-RO" w:eastAsia="de-DE"/>
              </w:rPr>
              <w:t>sînt</w:t>
            </w:r>
            <w:proofErr w:type="spellEnd"/>
            <w:r w:rsidRPr="00EE4E9D">
              <w:rPr>
                <w:rFonts w:ascii="Times New Roman" w:eastAsia="Times New Roman" w:hAnsi="Times New Roman" w:cs="Times New Roman"/>
                <w:sz w:val="24"/>
                <w:szCs w:val="24"/>
                <w:lang w:val="ro-RO" w:eastAsia="de-DE"/>
              </w:rPr>
              <w:t xml:space="preserve"> propuse măsuri de diminuare a acestor impacturi </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5D42E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582CB4D"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3800C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Nu este cazul. </w:t>
            </w:r>
          </w:p>
        </w:tc>
      </w:tr>
      <w:tr w:rsidR="00EE4E9D" w:rsidRPr="00EE4E9D" w14:paraId="1DE27DF6"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5BE3039" w14:textId="77777777" w:rsidR="00EE4E9D" w:rsidRPr="00EE4E9D" w:rsidRDefault="00EE4E9D" w:rsidP="00EE4E9D">
            <w:pPr>
              <w:spacing w:after="0" w:line="240" w:lineRule="auto"/>
              <w:jc w:val="both"/>
              <w:rPr>
                <w:rFonts w:ascii="Times New Roman" w:eastAsia="Times New Roman" w:hAnsi="Times New Roman" w:cs="Times New Roman"/>
                <w:b/>
                <w:sz w:val="24"/>
                <w:szCs w:val="24"/>
                <w:u w:val="single"/>
                <w:lang w:val="ro-RO" w:eastAsia="de-DE"/>
              </w:rPr>
            </w:pPr>
            <w:r w:rsidRPr="00EE4E9D">
              <w:rPr>
                <w:rFonts w:ascii="Times New Roman" w:eastAsia="Times New Roman" w:hAnsi="Times New Roman" w:cs="Times New Roman"/>
                <w:b/>
                <w:sz w:val="24"/>
                <w:szCs w:val="24"/>
                <w:u w:val="single"/>
                <w:lang w:val="ro-RO" w:eastAsia="de-DE"/>
              </w:rPr>
              <w:t>Concluzii</w:t>
            </w:r>
          </w:p>
          <w:p w14:paraId="4C4CE01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e) Argumentați selectarea unei opțiuni, în baza atingerii obiectivelor, beneficiilor și costurilor, precum și a asigurării celui mai mic impact negativ asupra celor afectați</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3D7C9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D3FCA34"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7019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Fără ajutorul Programului, ÎMM nu vor considera soluțiile tehnologice inovatoare pentru modernizarea echipamentelor lor. Dacă nu vor profita de soluțiile tehnologice inovatoare, majoritatea disponibile în țară, ÎMM din Republica Moldova vor continua să aibă un nivel scăzut de productivitate și competitivitate. Prin urmare, modernizarea sectorului economic va fi la un nivel minim.</w:t>
            </w:r>
          </w:p>
          <w:p w14:paraId="48D3B7D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Cu aportul Programului, ÎMM sunt expuse la soluții tehnologice inovatoare, conectând sectorul tehnologic local cu sectorul ÎMM, benefic atât pentru dezvoltarea economică, cât și pentru ridicarea standardelor tehnologice ale sectorului ÎMM. Cu toate acestea, companiile reticente la soluții tehnologice inovatoare s-ar putea confrunta cu pericolul de a rămâne în urmă, nu doar din punct de vedere al competitivității.</w:t>
            </w:r>
          </w:p>
        </w:tc>
      </w:tr>
      <w:tr w:rsidR="00EE4E9D" w:rsidRPr="00EE4E9D" w14:paraId="2B42D720" w14:textId="77777777" w:rsidTr="00B574B2">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33D21B5"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5. Implementarea și monitorizarea</w:t>
            </w:r>
          </w:p>
        </w:tc>
      </w:tr>
      <w:tr w:rsidR="00EE4E9D" w:rsidRPr="00EE4E9D" w14:paraId="75373767"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E43AD35"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 Descrieți, cum va fi organizată implementarea opțiunii recomandate, ce cadru juridic necesită na fi modificat și/sau elaborat și aprobat, ce schimbări instituționale sunt necesare</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58A82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1CA83C17"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5571D0" w14:textId="77777777" w:rsidR="00EE4E9D" w:rsidRPr="00EE4E9D" w:rsidRDefault="00EE4E9D" w:rsidP="00EE4E9D">
            <w:pPr>
              <w:tabs>
                <w:tab w:val="left" w:pos="514"/>
              </w:tabs>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Lansarea și implementarea Programului nu necesită modificări ale cadrului normativ.</w:t>
            </w:r>
          </w:p>
          <w:p w14:paraId="02FC1B19" w14:textId="77777777" w:rsidR="00EE4E9D" w:rsidRPr="00EE4E9D" w:rsidRDefault="00EE4E9D" w:rsidP="00EE4E9D">
            <w:pPr>
              <w:tabs>
                <w:tab w:val="left" w:pos="514"/>
              </w:tabs>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Implementarea  Programului se va realiza de ODÎMM în conformitate cu prevederile Programului și Manualul Operațional de implementare, aprobat de Consiliul de coordonare al ODÎMM.  </w:t>
            </w:r>
          </w:p>
        </w:tc>
      </w:tr>
      <w:tr w:rsidR="00EE4E9D" w:rsidRPr="00EE4E9D" w14:paraId="283AD4F7" w14:textId="77777777" w:rsidTr="00B574B2">
        <w:trPr>
          <w:gridBefore w:val="1"/>
          <w:wBefore w:w="6" w:type="dxa"/>
          <w:jc w:val="center"/>
        </w:trPr>
        <w:tc>
          <w:tcPr>
            <w:tcW w:w="9487"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7D16061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b) Specificați clar indicatorii de performanță, în baza cărora se va efectua monitorizarea</w:t>
            </w:r>
          </w:p>
        </w:tc>
        <w:tc>
          <w:tcPr>
            <w:tcW w:w="288" w:type="dxa"/>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0F37E23"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41742167" w14:textId="77777777" w:rsidTr="00B574B2">
        <w:trPr>
          <w:gridBefore w:val="1"/>
          <w:wBefore w:w="6" w:type="dxa"/>
          <w:jc w:val="center"/>
        </w:trPr>
        <w:tc>
          <w:tcPr>
            <w:tcW w:w="9775" w:type="dxa"/>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408CFCF"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b/>
                <w:bCs/>
                <w:color w:val="000000"/>
                <w:sz w:val="24"/>
                <w:szCs w:val="24"/>
                <w:lang w:val="ro-RO" w:eastAsia="en-GB"/>
              </w:rPr>
              <w:t>Indicatori de produs:</w:t>
            </w:r>
          </w:p>
          <w:p w14:paraId="11192E5D"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1) cel puțin 5 activități de mediatizare și informare cu privire la promovarea Programului, organizate;</w:t>
            </w:r>
          </w:p>
          <w:p w14:paraId="0E146A7F"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2) cel puțin 200 de întreprinderi, care sunt interesate pentru a-și moderniza procesul de producție și/sau de afaceri, consultate;</w:t>
            </w:r>
          </w:p>
          <w:p w14:paraId="40465344" w14:textId="77777777" w:rsidR="00EE4E9D" w:rsidRPr="00EE4E9D" w:rsidRDefault="00EE4E9D" w:rsidP="00EE4E9D">
            <w:pPr>
              <w:spacing w:after="0" w:line="240" w:lineRule="auto"/>
              <w:ind w:firstLine="97"/>
              <w:jc w:val="both"/>
              <w:rPr>
                <w:rFonts w:ascii="Times New Roman" w:eastAsia="Times New Roman" w:hAnsi="Times New Roman" w:cs="Times New Roman"/>
                <w:color w:val="000000"/>
                <w:sz w:val="24"/>
                <w:szCs w:val="24"/>
                <w:lang w:val="ro-RO" w:eastAsia="en-GB"/>
              </w:rPr>
            </w:pPr>
            <w:r w:rsidRPr="00EE4E9D">
              <w:rPr>
                <w:rFonts w:ascii="Times New Roman" w:eastAsia="Times New Roman" w:hAnsi="Times New Roman" w:cs="Times New Roman"/>
                <w:color w:val="000000"/>
                <w:sz w:val="24"/>
                <w:szCs w:val="24"/>
                <w:lang w:val="ro-RO" w:eastAsia="en-GB"/>
              </w:rPr>
              <w:t>3) cel puțin 70 de întreprinderi  finanțate;</w:t>
            </w:r>
          </w:p>
          <w:p w14:paraId="64F53C54"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en-GB"/>
              </w:rPr>
            </w:pPr>
          </w:p>
          <w:p w14:paraId="2F18608C"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en-GB"/>
              </w:rPr>
            </w:pPr>
          </w:p>
          <w:p w14:paraId="553CA244"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b/>
                <w:bCs/>
                <w:color w:val="000000"/>
                <w:sz w:val="24"/>
                <w:szCs w:val="24"/>
                <w:lang w:val="ro-RO" w:eastAsia="en-GB"/>
              </w:rPr>
              <w:t>Indicatori de rezultat:</w:t>
            </w:r>
          </w:p>
          <w:p w14:paraId="1229E884"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1) cel puțin 100 de întreprinderi consultate, vor aplica la suport financiar pentru a-și dezvolta capacitățile sale de producere; </w:t>
            </w:r>
          </w:p>
          <w:p w14:paraId="6CC9D350"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2) cel puțin 60% din beneficiari vor înregistra o creștere economică;</w:t>
            </w:r>
          </w:p>
          <w:p w14:paraId="15BC8938"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3) cel puțin 50% din beneficiari vor reușit să-și optimizeze costurile de producere, prin înlocuirea echipamentului învechit cu unul de ultimă generație;</w:t>
            </w:r>
          </w:p>
          <w:p w14:paraId="7CE8E535"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4) volumul de investiții în economia națională, în creștere cu circa 280 mil. lei;</w:t>
            </w:r>
          </w:p>
          <w:p w14:paraId="0DAE277B"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000000"/>
                <w:sz w:val="24"/>
                <w:szCs w:val="24"/>
                <w:lang w:val="ro-RO" w:eastAsia="en-GB"/>
              </w:rPr>
              <w:t xml:space="preserve">5) cel puțin </w:t>
            </w:r>
            <w:r w:rsidRPr="00EE4E9D">
              <w:rPr>
                <w:rFonts w:ascii="Times New Roman" w:eastAsia="Times New Roman" w:hAnsi="Times New Roman" w:cs="Times New Roman"/>
                <w:color w:val="333333"/>
                <w:sz w:val="24"/>
                <w:szCs w:val="24"/>
                <w:lang w:val="ro-RO" w:eastAsia="en-GB"/>
              </w:rPr>
              <w:t>400 locuri de muncă vor fi</w:t>
            </w:r>
            <w:r w:rsidRPr="00EE4E9D">
              <w:rPr>
                <w:rFonts w:ascii="Times New Roman" w:eastAsia="Times New Roman" w:hAnsi="Times New Roman" w:cs="Times New Roman"/>
                <w:color w:val="000000"/>
                <w:sz w:val="24"/>
                <w:szCs w:val="24"/>
                <w:lang w:val="ro-RO" w:eastAsia="en-GB"/>
              </w:rPr>
              <w:t xml:space="preserve"> </w:t>
            </w:r>
            <w:r w:rsidRPr="00EE4E9D">
              <w:rPr>
                <w:rFonts w:ascii="Times New Roman" w:eastAsia="Times New Roman" w:hAnsi="Times New Roman" w:cs="Times New Roman"/>
                <w:color w:val="333333"/>
                <w:sz w:val="24"/>
                <w:szCs w:val="24"/>
                <w:lang w:val="ro-RO" w:eastAsia="en-GB"/>
              </w:rPr>
              <w:t>menținute/create;</w:t>
            </w:r>
          </w:p>
          <w:p w14:paraId="6D2D4BA9"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r w:rsidRPr="00EE4E9D">
              <w:rPr>
                <w:rFonts w:ascii="Times New Roman" w:eastAsia="Times New Roman" w:hAnsi="Times New Roman" w:cs="Times New Roman"/>
                <w:color w:val="333333"/>
                <w:sz w:val="24"/>
                <w:szCs w:val="24"/>
                <w:lang w:val="ro-RO" w:eastAsia="en-GB"/>
              </w:rPr>
              <w:lastRenderedPageBreak/>
              <w:t>6) cel puțin 50% din întreprinderile susținute au implementat cu succes acțiuni de eficientizare a consumului de gaze și electricitate.</w:t>
            </w:r>
          </w:p>
          <w:p w14:paraId="7DBC7226" w14:textId="77777777" w:rsidR="00EE4E9D" w:rsidRPr="00EE4E9D" w:rsidRDefault="00EE4E9D" w:rsidP="00EE4E9D">
            <w:pPr>
              <w:spacing w:after="0" w:line="240" w:lineRule="auto"/>
              <w:ind w:left="97"/>
              <w:jc w:val="both"/>
              <w:rPr>
                <w:rFonts w:ascii="Times New Roman" w:eastAsia="Times New Roman" w:hAnsi="Times New Roman" w:cs="Times New Roman"/>
                <w:sz w:val="24"/>
                <w:szCs w:val="24"/>
                <w:lang w:val="ro-RO" w:eastAsia="en-GB"/>
              </w:rPr>
            </w:pPr>
          </w:p>
        </w:tc>
      </w:tr>
      <w:tr w:rsidR="00EE4E9D" w:rsidRPr="00EE4E9D" w14:paraId="5CB65021"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F32412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lastRenderedPageBreak/>
              <w:t>c) Identificați cât timp vor fi resimțite impacturile estimate și este necesară evaluarea performanței actului normativ propus. Explicați cum va fi monitorizată și evaluată opțiunea.</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FAAC7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A3879A0"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2CDD1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Impactul estimat al implementării Programului este preconizat să fie resimțit în termen de 36 luni de la lansarea Programului. Impactul Programului se va baza pe evaluarea rapoartelor de progres planificate, semestriale și anuale.</w:t>
            </w:r>
          </w:p>
          <w:p w14:paraId="292B037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xml:space="preserve">Monitorizarea și evaluarea implementării programului se va realiza în felul următor: </w:t>
            </w:r>
          </w:p>
          <w:p w14:paraId="7231B27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 ODÎMM va coordona implementarea Programului cu Ministerul Economiei pentru a atinge indicatorii preconizați și a asigura complementaritatea acestuia cu alte programe de suport și asistență.</w:t>
            </w:r>
          </w:p>
          <w:p w14:paraId="77987A2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 ODÎMM va întocmi și prezenta anual Ministerului Economiei un raport privind implementarea Programului și realizarea indicatorilor planificați.</w:t>
            </w:r>
          </w:p>
          <w:p w14:paraId="2F94602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4E11D795" w14:textId="77777777" w:rsidTr="00B574B2">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39ECC5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
                <w:sz w:val="24"/>
                <w:szCs w:val="24"/>
                <w:lang w:val="ro-RO" w:eastAsia="de-DE"/>
              </w:rPr>
              <w:t xml:space="preserve">6. Consultarea </w:t>
            </w:r>
          </w:p>
        </w:tc>
      </w:tr>
      <w:tr w:rsidR="00EE4E9D" w:rsidRPr="00EE4E9D" w14:paraId="74779CF4"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D884EE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a) Identificați principalele părți  (grupuri) interesate în intervenția propusă</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47398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11489D2"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CD287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Părțile interesate de Program sunt:</w:t>
            </w:r>
          </w:p>
          <w:p w14:paraId="78961F64"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Ministerul Economiei</w:t>
            </w:r>
          </w:p>
          <w:p w14:paraId="323F2814"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Organizația pentru Dezvoltarea Sectorului Întreprinderilor Mici și Mijlocii (ODÎMM)</w:t>
            </w:r>
          </w:p>
          <w:p w14:paraId="3BF15EB5"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Universitatea Tehnică a Moldovei (UTM)</w:t>
            </w:r>
          </w:p>
          <w:p w14:paraId="35CB1E9F"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Ministerul Agriculturii și Industriei Alimentare</w:t>
            </w:r>
          </w:p>
          <w:p w14:paraId="4C627D92"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Ministerul Mediului</w:t>
            </w:r>
          </w:p>
          <w:p w14:paraId="797832A3"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Ministerul Finanțelor</w:t>
            </w:r>
          </w:p>
          <w:p w14:paraId="133B86F0"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Ministerul Educației și Cercetării</w:t>
            </w:r>
          </w:p>
          <w:p w14:paraId="6DB45211"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Agenția de Stat pentru Proprietate Intelectuală (AGEPI)</w:t>
            </w:r>
          </w:p>
          <w:p w14:paraId="39BD4ED0"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Agenția Națională pentru Cercetare și Dezvoltare</w:t>
            </w:r>
          </w:p>
          <w:p w14:paraId="2E854620"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Agenția de Investiții din Moldova</w:t>
            </w:r>
          </w:p>
          <w:p w14:paraId="49DFF4D1"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Cancelaria de Stat</w:t>
            </w:r>
          </w:p>
          <w:p w14:paraId="2FBFE2CC"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Agenția de Guvernare Electronică</w:t>
            </w:r>
          </w:p>
          <w:p w14:paraId="6F6C8306"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Asociația Națională a Companiilor din domeniul TIC - ATIC</w:t>
            </w:r>
          </w:p>
          <w:p w14:paraId="30EB71FF"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 xml:space="preserve">Parcul-IT Moldova </w:t>
            </w:r>
          </w:p>
          <w:p w14:paraId="5380FE01"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TEKWILL</w:t>
            </w:r>
          </w:p>
          <w:p w14:paraId="169D5950" w14:textId="77777777" w:rsidR="00EE4E9D" w:rsidRPr="00EE4E9D" w:rsidRDefault="00EE4E9D" w:rsidP="00EE4E9D">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EE4E9D">
              <w:rPr>
                <w:rFonts w:ascii="Times New Roman" w:eastAsia="Times New Roman" w:hAnsi="Times New Roman" w:cs="Times New Roman"/>
                <w:sz w:val="24"/>
                <w:szCs w:val="24"/>
                <w:lang w:val="ro-RO"/>
              </w:rPr>
              <w:t>ÎMM</w:t>
            </w:r>
          </w:p>
          <w:p w14:paraId="2D780996" w14:textId="77777777" w:rsidR="00EE4E9D" w:rsidRPr="00EE4E9D" w:rsidRDefault="00EE4E9D" w:rsidP="00EE4E9D">
            <w:pPr>
              <w:spacing w:after="0" w:line="276" w:lineRule="auto"/>
              <w:ind w:left="720"/>
              <w:contextualSpacing/>
              <w:jc w:val="both"/>
              <w:rPr>
                <w:rFonts w:ascii="Times New Roman" w:eastAsia="Times New Roman" w:hAnsi="Times New Roman" w:cs="Times New Roman"/>
                <w:sz w:val="24"/>
                <w:szCs w:val="24"/>
                <w:lang w:val="ro-RO"/>
              </w:rPr>
            </w:pPr>
          </w:p>
        </w:tc>
      </w:tr>
      <w:tr w:rsidR="00EE4E9D" w:rsidRPr="00EE4E9D" w14:paraId="55BBA828"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BF81E5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b) Explicați succint cum (prin ce metode) s-a asigurat consultarea adecvată a părților</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B0125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4EE5BAC1"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2EF49A"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Sesiuni de informare;</w:t>
            </w:r>
          </w:p>
          <w:p w14:paraId="736A8B43"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Ateliere de lucru;</w:t>
            </w:r>
          </w:p>
          <w:p w14:paraId="596D88F1"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 Chestionare de autoevaluare a necesităților ÎMM.</w:t>
            </w:r>
          </w:p>
          <w:p w14:paraId="5A2B6C47" w14:textId="77777777" w:rsidR="00EE4E9D" w:rsidRPr="00EE4E9D" w:rsidRDefault="00EE4E9D" w:rsidP="00EE4E9D">
            <w:pPr>
              <w:spacing w:after="0" w:line="240" w:lineRule="auto"/>
              <w:ind w:firstLine="97"/>
              <w:jc w:val="both"/>
              <w:rPr>
                <w:rFonts w:ascii="Times New Roman" w:eastAsia="Times New Roman" w:hAnsi="Times New Roman" w:cs="Times New Roman"/>
                <w:sz w:val="24"/>
                <w:szCs w:val="24"/>
                <w:lang w:val="ro-RO" w:eastAsia="de-DE"/>
              </w:rPr>
            </w:pPr>
          </w:p>
        </w:tc>
      </w:tr>
      <w:tr w:rsidR="00EE4E9D" w:rsidRPr="00EE4E9D" w14:paraId="23AF1ECF" w14:textId="77777777" w:rsidTr="00B574B2">
        <w:trPr>
          <w:gridBefore w:val="1"/>
          <w:wBefore w:w="6" w:type="dxa"/>
          <w:jc w:val="center"/>
        </w:trPr>
        <w:tc>
          <w:tcPr>
            <w:tcW w:w="9487"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E3A6B95"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c) Expuneți succint poziția fiecărei entități consultate față de documentul de evaluare analiză a impactului și/sau intervenția propusă (se expune poziția a cel puțin unui exponent din fiecare grup de interese identificat)</w:t>
            </w:r>
          </w:p>
        </w:tc>
        <w:tc>
          <w:tcPr>
            <w:tcW w:w="288"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23E1B6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2875CA95" w14:textId="77777777" w:rsidTr="00B574B2">
        <w:trPr>
          <w:gridBefore w:val="1"/>
          <w:wBefore w:w="6" w:type="dxa"/>
          <w:jc w:val="center"/>
        </w:trPr>
        <w:tc>
          <w:tcPr>
            <w:tcW w:w="9775" w:type="dxa"/>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3DA87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A6CD886" w14:textId="77777777" w:rsidTr="00B574B2">
        <w:trPr>
          <w:gridBefore w:val="1"/>
          <w:wBefore w:w="6" w:type="dxa"/>
          <w:trHeight w:val="245"/>
          <w:jc w:val="center"/>
        </w:trPr>
        <w:tc>
          <w:tcPr>
            <w:tcW w:w="9775" w:type="dxa"/>
            <w:gridSpan w:val="7"/>
            <w:tcBorders>
              <w:top w:val="single" w:sz="4"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E983AE" w14:textId="77777777" w:rsidR="00EE4E9D" w:rsidRPr="00EE4E9D" w:rsidRDefault="00EE4E9D" w:rsidP="00EE4E9D">
            <w:pPr>
              <w:spacing w:after="0" w:line="240" w:lineRule="auto"/>
              <w:jc w:val="right"/>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Anexă</w:t>
            </w:r>
          </w:p>
          <w:p w14:paraId="1E6D83FA" w14:textId="77777777" w:rsidR="00EE4E9D" w:rsidRPr="00EE4E9D" w:rsidRDefault="00EE4E9D" w:rsidP="00EE4E9D">
            <w:pPr>
              <w:spacing w:after="0" w:line="240" w:lineRule="auto"/>
              <w:jc w:val="both"/>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Tabel pentru identificarea impacturilor</w:t>
            </w:r>
          </w:p>
        </w:tc>
      </w:tr>
      <w:tr w:rsidR="00EE4E9D" w:rsidRPr="00EE4E9D" w14:paraId="415D8104" w14:textId="77777777" w:rsidTr="00EE4E9D">
        <w:trPr>
          <w:gridBefore w:val="1"/>
          <w:wBefore w:w="6" w:type="dxa"/>
          <w:trHeight w:val="263"/>
          <w:jc w:val="center"/>
        </w:trPr>
        <w:tc>
          <w:tcPr>
            <w:tcW w:w="5183" w:type="dxa"/>
            <w:gridSpan w:val="2"/>
            <w:tcBorders>
              <w:top w:val="single" w:sz="4" w:space="0" w:color="000000"/>
              <w:left w:val="single" w:sz="6" w:space="0" w:color="000000"/>
              <w:bottom w:val="single" w:sz="6" w:space="0" w:color="000000"/>
              <w:right w:val="single" w:sz="6" w:space="0" w:color="000000"/>
            </w:tcBorders>
            <w:shd w:val="clear" w:color="auto" w:fill="BDD6EE"/>
            <w:tcMar>
              <w:top w:w="15" w:type="dxa"/>
              <w:left w:w="45" w:type="dxa"/>
              <w:bottom w:w="15" w:type="dxa"/>
              <w:right w:w="45" w:type="dxa"/>
            </w:tcMar>
          </w:tcPr>
          <w:p w14:paraId="6CBB6A30" w14:textId="77777777" w:rsidR="00EE4E9D" w:rsidRPr="00EE4E9D" w:rsidRDefault="00EE4E9D" w:rsidP="00EE4E9D">
            <w:pPr>
              <w:spacing w:after="0" w:line="240" w:lineRule="auto"/>
              <w:jc w:val="both"/>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Categoriile de impact</w:t>
            </w:r>
          </w:p>
        </w:tc>
        <w:tc>
          <w:tcPr>
            <w:tcW w:w="4592" w:type="dxa"/>
            <w:gridSpan w:val="5"/>
            <w:tcBorders>
              <w:top w:val="single" w:sz="4" w:space="0" w:color="000000"/>
              <w:left w:val="single" w:sz="6" w:space="0" w:color="000000"/>
              <w:bottom w:val="single" w:sz="6" w:space="0" w:color="000000"/>
              <w:right w:val="single" w:sz="6" w:space="0" w:color="000000"/>
            </w:tcBorders>
            <w:shd w:val="clear" w:color="auto" w:fill="BDD6EE"/>
          </w:tcPr>
          <w:p w14:paraId="6CE5A7A6" w14:textId="77777777" w:rsidR="00EE4E9D" w:rsidRPr="00EE4E9D" w:rsidRDefault="00EE4E9D" w:rsidP="00EE4E9D">
            <w:pPr>
              <w:spacing w:after="0" w:line="240" w:lineRule="auto"/>
              <w:jc w:val="both"/>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Punctaj atribuit</w:t>
            </w:r>
          </w:p>
        </w:tc>
      </w:tr>
      <w:tr w:rsidR="00EE4E9D" w:rsidRPr="00EE4E9D" w14:paraId="5679D4D3" w14:textId="77777777" w:rsidTr="00B574B2">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2B5E14" w14:textId="77777777" w:rsidR="00EE4E9D" w:rsidRPr="00EE4E9D" w:rsidRDefault="00EE4E9D" w:rsidP="00EE4E9D">
            <w:pPr>
              <w:spacing w:after="0" w:line="240" w:lineRule="auto"/>
              <w:jc w:val="both"/>
              <w:rPr>
                <w:rFonts w:ascii="Times New Roman" w:eastAsia="Times New Roman" w:hAnsi="Times New Roman" w:cs="Times New Roman"/>
                <w:i/>
                <w:sz w:val="24"/>
                <w:szCs w:val="24"/>
                <w:lang w:val="ro-RO" w:eastAsia="de-DE"/>
              </w:rPr>
            </w:pPr>
          </w:p>
        </w:tc>
        <w:tc>
          <w:tcPr>
            <w:tcW w:w="1477" w:type="dxa"/>
            <w:tcBorders>
              <w:top w:val="nil"/>
              <w:left w:val="single" w:sz="6" w:space="0" w:color="000000"/>
              <w:bottom w:val="single" w:sz="6" w:space="0" w:color="000000"/>
              <w:right w:val="single" w:sz="6" w:space="0" w:color="000000"/>
            </w:tcBorders>
          </w:tcPr>
          <w:p w14:paraId="09C50720" w14:textId="77777777" w:rsidR="00EE4E9D" w:rsidRPr="00EE4E9D" w:rsidRDefault="00EE4E9D" w:rsidP="00EE4E9D">
            <w:pPr>
              <w:spacing w:after="0" w:line="240" w:lineRule="auto"/>
              <w:jc w:val="center"/>
              <w:rPr>
                <w:rFonts w:ascii="Times New Roman" w:eastAsia="Times New Roman" w:hAnsi="Times New Roman" w:cs="Times New Roman"/>
                <w:i/>
                <w:sz w:val="24"/>
                <w:szCs w:val="24"/>
                <w:lang w:val="ro-RO" w:eastAsia="de-DE"/>
              </w:rPr>
            </w:pPr>
            <w:r w:rsidRPr="00EE4E9D">
              <w:rPr>
                <w:rFonts w:ascii="Times New Roman" w:eastAsia="Times New Roman" w:hAnsi="Times New Roman" w:cs="Times New Roman"/>
                <w:i/>
                <w:sz w:val="24"/>
                <w:szCs w:val="24"/>
                <w:lang w:val="ro-RO" w:eastAsia="de-DE"/>
              </w:rPr>
              <w:t>Opțiunea propusă</w:t>
            </w:r>
          </w:p>
        </w:tc>
        <w:tc>
          <w:tcPr>
            <w:tcW w:w="1479" w:type="dxa"/>
            <w:tcBorders>
              <w:top w:val="nil"/>
              <w:left w:val="single" w:sz="6" w:space="0" w:color="000000"/>
              <w:bottom w:val="single" w:sz="6" w:space="0" w:color="000000"/>
              <w:right w:val="single" w:sz="6" w:space="0" w:color="000000"/>
            </w:tcBorders>
          </w:tcPr>
          <w:p w14:paraId="66AF12A4" w14:textId="77777777" w:rsidR="00EE4E9D" w:rsidRPr="00EE4E9D" w:rsidRDefault="00EE4E9D" w:rsidP="00EE4E9D">
            <w:pPr>
              <w:spacing w:after="0" w:line="240" w:lineRule="auto"/>
              <w:jc w:val="center"/>
              <w:rPr>
                <w:rFonts w:ascii="Times New Roman" w:eastAsia="Times New Roman" w:hAnsi="Times New Roman" w:cs="Times New Roman"/>
                <w:i/>
                <w:sz w:val="24"/>
                <w:szCs w:val="24"/>
                <w:lang w:val="ro-RO" w:eastAsia="de-DE"/>
              </w:rPr>
            </w:pPr>
            <w:r w:rsidRPr="00EE4E9D">
              <w:rPr>
                <w:rFonts w:ascii="Times New Roman" w:eastAsia="Times New Roman" w:hAnsi="Times New Roman" w:cs="Times New Roman"/>
                <w:i/>
                <w:sz w:val="24"/>
                <w:szCs w:val="24"/>
                <w:lang w:val="ro-RO" w:eastAsia="de-DE"/>
              </w:rPr>
              <w:t>Opțiunea alternativă 1</w:t>
            </w:r>
          </w:p>
        </w:tc>
        <w:tc>
          <w:tcPr>
            <w:tcW w:w="1636" w:type="dxa"/>
            <w:gridSpan w:val="3"/>
            <w:tcBorders>
              <w:top w:val="nil"/>
              <w:left w:val="single" w:sz="6" w:space="0" w:color="000000"/>
              <w:bottom w:val="single" w:sz="6" w:space="0" w:color="000000"/>
              <w:right w:val="single" w:sz="6" w:space="0" w:color="000000"/>
            </w:tcBorders>
          </w:tcPr>
          <w:p w14:paraId="656B0A5F" w14:textId="77777777" w:rsidR="00EE4E9D" w:rsidRPr="00EE4E9D" w:rsidRDefault="00EE4E9D" w:rsidP="00EE4E9D">
            <w:pPr>
              <w:spacing w:after="0" w:line="240" w:lineRule="auto"/>
              <w:jc w:val="center"/>
              <w:rPr>
                <w:rFonts w:ascii="Times New Roman" w:eastAsia="Times New Roman" w:hAnsi="Times New Roman" w:cs="Times New Roman"/>
                <w:i/>
                <w:sz w:val="24"/>
                <w:szCs w:val="24"/>
                <w:lang w:val="ro-RO" w:eastAsia="de-DE"/>
              </w:rPr>
            </w:pPr>
            <w:r w:rsidRPr="00EE4E9D">
              <w:rPr>
                <w:rFonts w:ascii="Times New Roman" w:eastAsia="Times New Roman" w:hAnsi="Times New Roman" w:cs="Times New Roman"/>
                <w:i/>
                <w:sz w:val="24"/>
                <w:szCs w:val="24"/>
                <w:lang w:val="ro-RO" w:eastAsia="de-DE"/>
              </w:rPr>
              <w:t>Opțiunea alternativă 2</w:t>
            </w:r>
          </w:p>
        </w:tc>
      </w:tr>
      <w:tr w:rsidR="00EE4E9D" w:rsidRPr="00EE4E9D" w14:paraId="162BEBFE" w14:textId="77777777" w:rsidTr="00EE4E9D">
        <w:trPr>
          <w:gridBefore w:val="1"/>
          <w:wBefore w:w="6" w:type="dxa"/>
          <w:trHeight w:val="237"/>
          <w:jc w:val="center"/>
        </w:trPr>
        <w:tc>
          <w:tcPr>
            <w:tcW w:w="9775" w:type="dxa"/>
            <w:gridSpan w:val="7"/>
            <w:tcBorders>
              <w:top w:val="nil"/>
              <w:left w:val="single" w:sz="6" w:space="0" w:color="000000"/>
              <w:bottom w:val="single" w:sz="6" w:space="0" w:color="000000"/>
              <w:right w:val="single" w:sz="6" w:space="0" w:color="000000"/>
            </w:tcBorders>
            <w:shd w:val="clear" w:color="auto" w:fill="D5DCE4"/>
            <w:tcMar>
              <w:top w:w="15" w:type="dxa"/>
              <w:left w:w="45" w:type="dxa"/>
              <w:bottom w:w="15" w:type="dxa"/>
              <w:right w:w="45" w:type="dxa"/>
            </w:tcMar>
          </w:tcPr>
          <w:p w14:paraId="1AE6753A" w14:textId="77777777" w:rsidR="00EE4E9D" w:rsidRPr="00EE4E9D" w:rsidRDefault="00EE4E9D" w:rsidP="00EE4E9D">
            <w:pPr>
              <w:spacing w:after="0" w:line="240" w:lineRule="auto"/>
              <w:jc w:val="center"/>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Economic</w:t>
            </w:r>
          </w:p>
        </w:tc>
      </w:tr>
      <w:tr w:rsidR="00EE4E9D" w:rsidRPr="00EE4E9D" w14:paraId="0414C1A6" w14:textId="77777777" w:rsidTr="00B574B2">
        <w:trPr>
          <w:gridBefore w:val="1"/>
          <w:wBefore w:w="6" w:type="dxa"/>
          <w:trHeight w:val="21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93269"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costurile desfășurării afacerilor</w:t>
            </w:r>
          </w:p>
        </w:tc>
        <w:tc>
          <w:tcPr>
            <w:tcW w:w="1477" w:type="dxa"/>
            <w:tcBorders>
              <w:top w:val="nil"/>
              <w:left w:val="single" w:sz="6" w:space="0" w:color="000000"/>
              <w:bottom w:val="single" w:sz="6" w:space="0" w:color="000000"/>
              <w:right w:val="single" w:sz="6" w:space="0" w:color="000000"/>
            </w:tcBorders>
          </w:tcPr>
          <w:p w14:paraId="31DFB66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6E6508C5"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50E63B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24E7EB1" w14:textId="77777777" w:rsidTr="00B574B2">
        <w:trPr>
          <w:gridBefore w:val="1"/>
          <w:wBefore w:w="6" w:type="dxa"/>
          <w:trHeight w:val="22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55A013"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povara administrativă</w:t>
            </w:r>
          </w:p>
        </w:tc>
        <w:tc>
          <w:tcPr>
            <w:tcW w:w="1477" w:type="dxa"/>
            <w:tcBorders>
              <w:top w:val="nil"/>
              <w:left w:val="single" w:sz="6" w:space="0" w:color="000000"/>
              <w:bottom w:val="single" w:sz="6" w:space="0" w:color="000000"/>
              <w:right w:val="single" w:sz="6" w:space="0" w:color="000000"/>
            </w:tcBorders>
            <w:shd w:val="clear" w:color="auto" w:fill="auto"/>
          </w:tcPr>
          <w:p w14:paraId="0EEAB72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5D81C449"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654124A"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35599885" w14:textId="77777777" w:rsidTr="00B574B2">
        <w:trPr>
          <w:gridBefore w:val="1"/>
          <w:wBefore w:w="6" w:type="dxa"/>
          <w:trHeight w:val="24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5F360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fluxurile comerciale și investiționale</w:t>
            </w:r>
          </w:p>
        </w:tc>
        <w:tc>
          <w:tcPr>
            <w:tcW w:w="1477" w:type="dxa"/>
            <w:tcBorders>
              <w:top w:val="nil"/>
              <w:left w:val="single" w:sz="6" w:space="0" w:color="000000"/>
              <w:bottom w:val="single" w:sz="6" w:space="0" w:color="000000"/>
              <w:right w:val="single" w:sz="6" w:space="0" w:color="000000"/>
            </w:tcBorders>
            <w:shd w:val="clear" w:color="auto" w:fill="auto"/>
          </w:tcPr>
          <w:p w14:paraId="07A8696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62E0A3D4"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EF9EF2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0278ED8" w14:textId="77777777" w:rsidTr="00B574B2">
        <w:trPr>
          <w:gridBefore w:val="1"/>
          <w:wBefore w:w="6" w:type="dxa"/>
          <w:trHeight w:val="237"/>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3CF3D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competitivitatea afacerilor</w:t>
            </w:r>
          </w:p>
        </w:tc>
        <w:tc>
          <w:tcPr>
            <w:tcW w:w="1477" w:type="dxa"/>
            <w:tcBorders>
              <w:top w:val="nil"/>
              <w:left w:val="single" w:sz="6" w:space="0" w:color="000000"/>
              <w:bottom w:val="single" w:sz="6" w:space="0" w:color="000000"/>
              <w:right w:val="single" w:sz="6" w:space="0" w:color="000000"/>
            </w:tcBorders>
            <w:shd w:val="clear" w:color="auto" w:fill="auto"/>
          </w:tcPr>
          <w:p w14:paraId="4264656A"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20935E37"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0921B2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37E82A3E" w14:textId="77777777" w:rsidTr="00B574B2">
        <w:trPr>
          <w:gridBefore w:val="1"/>
          <w:wBefore w:w="6" w:type="dxa"/>
          <w:trHeight w:val="13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9F9D6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activitatea diferitor categorii de întreprinderi mici și mijlocii</w:t>
            </w:r>
          </w:p>
        </w:tc>
        <w:tc>
          <w:tcPr>
            <w:tcW w:w="1477" w:type="dxa"/>
            <w:tcBorders>
              <w:top w:val="nil"/>
              <w:left w:val="single" w:sz="6" w:space="0" w:color="000000"/>
              <w:bottom w:val="single" w:sz="6" w:space="0" w:color="000000"/>
              <w:right w:val="single" w:sz="6" w:space="0" w:color="000000"/>
            </w:tcBorders>
            <w:shd w:val="clear" w:color="auto" w:fill="auto"/>
          </w:tcPr>
          <w:p w14:paraId="7E6572D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14F2C14D"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FEE66BD"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EA166CF" w14:textId="77777777" w:rsidTr="00B574B2">
        <w:trPr>
          <w:gridBefore w:val="1"/>
          <w:wBefore w:w="6" w:type="dxa"/>
          <w:trHeight w:val="6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A94E3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concurența pe piață</w:t>
            </w:r>
          </w:p>
        </w:tc>
        <w:tc>
          <w:tcPr>
            <w:tcW w:w="1477" w:type="dxa"/>
            <w:tcBorders>
              <w:top w:val="nil"/>
              <w:left w:val="single" w:sz="6" w:space="0" w:color="000000"/>
              <w:bottom w:val="single" w:sz="6" w:space="0" w:color="000000"/>
              <w:right w:val="single" w:sz="6" w:space="0" w:color="000000"/>
            </w:tcBorders>
            <w:shd w:val="clear" w:color="auto" w:fill="auto"/>
          </w:tcPr>
          <w:p w14:paraId="5A2B391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473A641A"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61F022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3BE45701" w14:textId="77777777" w:rsidTr="00B574B2">
        <w:trPr>
          <w:gridBefore w:val="1"/>
          <w:wBefore w:w="6" w:type="dxa"/>
          <w:trHeight w:val="75"/>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F1DD3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activitatea de inovare și cercetare</w:t>
            </w:r>
          </w:p>
        </w:tc>
        <w:tc>
          <w:tcPr>
            <w:tcW w:w="1477" w:type="dxa"/>
            <w:tcBorders>
              <w:top w:val="nil"/>
              <w:left w:val="single" w:sz="6" w:space="0" w:color="000000"/>
              <w:bottom w:val="single" w:sz="6" w:space="0" w:color="000000"/>
              <w:right w:val="single" w:sz="6" w:space="0" w:color="000000"/>
            </w:tcBorders>
            <w:shd w:val="clear" w:color="auto" w:fill="auto"/>
          </w:tcPr>
          <w:p w14:paraId="39C0E59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3834C4CC"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B6E920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4BC17A3F"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EA9A01"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veniturile și cheltuielile publice</w:t>
            </w:r>
          </w:p>
        </w:tc>
        <w:tc>
          <w:tcPr>
            <w:tcW w:w="1477" w:type="dxa"/>
            <w:tcBorders>
              <w:top w:val="nil"/>
              <w:left w:val="single" w:sz="6" w:space="0" w:color="000000"/>
              <w:bottom w:val="single" w:sz="6" w:space="0" w:color="000000"/>
              <w:right w:val="single" w:sz="6" w:space="0" w:color="000000"/>
            </w:tcBorders>
            <w:shd w:val="clear" w:color="auto" w:fill="auto"/>
          </w:tcPr>
          <w:p w14:paraId="6022EDA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37032E74"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019E060"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2523577" w14:textId="77777777" w:rsidTr="00B574B2">
        <w:trPr>
          <w:gridBefore w:val="1"/>
          <w:wBefore w:w="6" w:type="dxa"/>
          <w:trHeight w:val="210"/>
          <w:jc w:val="center"/>
        </w:trPr>
        <w:tc>
          <w:tcPr>
            <w:tcW w:w="5183"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587BA5A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cadrul instituțional al autorităților publice</w:t>
            </w:r>
          </w:p>
        </w:tc>
        <w:tc>
          <w:tcPr>
            <w:tcW w:w="1477" w:type="dxa"/>
            <w:tcBorders>
              <w:top w:val="nil"/>
              <w:left w:val="single" w:sz="6" w:space="0" w:color="000000"/>
              <w:bottom w:val="single" w:sz="4" w:space="0" w:color="000000"/>
              <w:right w:val="single" w:sz="6" w:space="0" w:color="000000"/>
            </w:tcBorders>
            <w:shd w:val="clear" w:color="auto" w:fill="auto"/>
          </w:tcPr>
          <w:p w14:paraId="1A8E6DD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4" w:space="0" w:color="000000"/>
              <w:right w:val="single" w:sz="6" w:space="0" w:color="000000"/>
            </w:tcBorders>
          </w:tcPr>
          <w:p w14:paraId="651925E6"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4" w:space="0" w:color="000000"/>
              <w:right w:val="single" w:sz="6" w:space="0" w:color="000000"/>
            </w:tcBorders>
          </w:tcPr>
          <w:p w14:paraId="10CFE35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24325812" w14:textId="77777777" w:rsidTr="00B574B2">
        <w:trPr>
          <w:gridBefore w:val="1"/>
          <w:wBefore w:w="6" w:type="dxa"/>
          <w:trHeight w:val="147"/>
          <w:jc w:val="center"/>
        </w:trPr>
        <w:tc>
          <w:tcPr>
            <w:tcW w:w="518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14:paraId="76D9BF1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alegerea, calitatea și prețurile pentru consumatori</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A83C8C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single" w:sz="4" w:space="0" w:color="000000"/>
              <w:left w:val="single" w:sz="4" w:space="0" w:color="000000"/>
              <w:bottom w:val="single" w:sz="4" w:space="0" w:color="000000"/>
              <w:right w:val="single" w:sz="4" w:space="0" w:color="000000"/>
            </w:tcBorders>
          </w:tcPr>
          <w:p w14:paraId="4CBAD083"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single" w:sz="4" w:space="0" w:color="000000"/>
              <w:left w:val="single" w:sz="4" w:space="0" w:color="000000"/>
              <w:bottom w:val="single" w:sz="4" w:space="0" w:color="000000"/>
              <w:right w:val="single" w:sz="4" w:space="0" w:color="000000"/>
            </w:tcBorders>
          </w:tcPr>
          <w:p w14:paraId="35DE175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61DA9E49" w14:textId="77777777" w:rsidTr="00B574B2">
        <w:trPr>
          <w:gridBefore w:val="1"/>
          <w:wBefore w:w="6" w:type="dxa"/>
          <w:trHeight w:val="53"/>
          <w:jc w:val="center"/>
        </w:trPr>
        <w:tc>
          <w:tcPr>
            <w:tcW w:w="5183"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980D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bunăstarea gospodăriilor casnice și a cetățenilor</w:t>
            </w:r>
          </w:p>
        </w:tc>
        <w:tc>
          <w:tcPr>
            <w:tcW w:w="1477" w:type="dxa"/>
            <w:tcBorders>
              <w:top w:val="single" w:sz="4" w:space="0" w:color="000000"/>
              <w:left w:val="single" w:sz="6" w:space="0" w:color="000000"/>
              <w:bottom w:val="single" w:sz="6" w:space="0" w:color="000000"/>
              <w:right w:val="single" w:sz="6" w:space="0" w:color="000000"/>
            </w:tcBorders>
          </w:tcPr>
          <w:p w14:paraId="7C8134F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single" w:sz="4" w:space="0" w:color="000000"/>
              <w:left w:val="single" w:sz="6" w:space="0" w:color="000000"/>
              <w:bottom w:val="single" w:sz="6" w:space="0" w:color="000000"/>
              <w:right w:val="single" w:sz="6" w:space="0" w:color="000000"/>
            </w:tcBorders>
          </w:tcPr>
          <w:p w14:paraId="03DAA92D"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single" w:sz="4" w:space="0" w:color="000000"/>
              <w:left w:val="single" w:sz="6" w:space="0" w:color="000000"/>
              <w:bottom w:val="single" w:sz="6" w:space="0" w:color="000000"/>
              <w:right w:val="single" w:sz="6" w:space="0" w:color="000000"/>
            </w:tcBorders>
          </w:tcPr>
          <w:p w14:paraId="7698E01D"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5A3934BE" w14:textId="77777777" w:rsidTr="00B574B2">
        <w:trPr>
          <w:gridBefore w:val="1"/>
          <w:wBefore w:w="6" w:type="dxa"/>
          <w:trHeight w:val="24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F74A23"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situația social-economică în anumite regiuni</w:t>
            </w:r>
          </w:p>
        </w:tc>
        <w:tc>
          <w:tcPr>
            <w:tcW w:w="1477" w:type="dxa"/>
            <w:tcBorders>
              <w:top w:val="nil"/>
              <w:left w:val="single" w:sz="6" w:space="0" w:color="000000"/>
              <w:bottom w:val="single" w:sz="6" w:space="0" w:color="000000"/>
              <w:right w:val="single" w:sz="6" w:space="0" w:color="000000"/>
            </w:tcBorders>
          </w:tcPr>
          <w:p w14:paraId="1BE3DE9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0FDFBB80"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528D327"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21D65524" w14:textId="77777777" w:rsidTr="00B574B2">
        <w:trPr>
          <w:gridBefore w:val="1"/>
          <w:wBefore w:w="6" w:type="dxa"/>
          <w:trHeight w:val="24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A931F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situația macroeconomică</w:t>
            </w:r>
          </w:p>
        </w:tc>
        <w:tc>
          <w:tcPr>
            <w:tcW w:w="1477" w:type="dxa"/>
            <w:tcBorders>
              <w:top w:val="nil"/>
              <w:left w:val="single" w:sz="6" w:space="0" w:color="000000"/>
              <w:bottom w:val="single" w:sz="6" w:space="0" w:color="000000"/>
              <w:right w:val="single" w:sz="6" w:space="0" w:color="000000"/>
            </w:tcBorders>
          </w:tcPr>
          <w:p w14:paraId="78EFB65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1F33E681"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51E98BD"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7C16BAE" w14:textId="77777777" w:rsidTr="00B574B2">
        <w:trPr>
          <w:gridBefore w:val="1"/>
          <w:wBefore w:w="6" w:type="dxa"/>
          <w:trHeight w:val="237"/>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8D0EA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alte aspecte economice</w:t>
            </w:r>
          </w:p>
        </w:tc>
        <w:tc>
          <w:tcPr>
            <w:tcW w:w="1477" w:type="dxa"/>
            <w:tcBorders>
              <w:top w:val="nil"/>
              <w:left w:val="single" w:sz="6" w:space="0" w:color="000000"/>
              <w:bottom w:val="single" w:sz="6" w:space="0" w:color="000000"/>
              <w:right w:val="single" w:sz="6" w:space="0" w:color="000000"/>
            </w:tcBorders>
          </w:tcPr>
          <w:p w14:paraId="5C7929C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2F44F889"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3FF648F"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6DFC72AB" w14:textId="77777777" w:rsidTr="00EE4E9D">
        <w:trPr>
          <w:gridBefore w:val="1"/>
          <w:wBefore w:w="6" w:type="dxa"/>
          <w:trHeight w:val="53"/>
          <w:jc w:val="center"/>
        </w:trPr>
        <w:tc>
          <w:tcPr>
            <w:tcW w:w="9775" w:type="dxa"/>
            <w:gridSpan w:val="7"/>
            <w:tcBorders>
              <w:top w:val="nil"/>
              <w:left w:val="single" w:sz="6" w:space="0" w:color="000000"/>
              <w:bottom w:val="single" w:sz="6" w:space="0" w:color="000000"/>
              <w:right w:val="single" w:sz="6" w:space="0" w:color="000000"/>
            </w:tcBorders>
            <w:shd w:val="clear" w:color="auto" w:fill="D5DCE4"/>
            <w:tcMar>
              <w:top w:w="15" w:type="dxa"/>
              <w:left w:w="45" w:type="dxa"/>
              <w:bottom w:w="15" w:type="dxa"/>
              <w:right w:w="45" w:type="dxa"/>
            </w:tcMar>
          </w:tcPr>
          <w:p w14:paraId="524CF915" w14:textId="77777777" w:rsidR="00EE4E9D" w:rsidRPr="00EE4E9D" w:rsidRDefault="00EE4E9D" w:rsidP="00EE4E9D">
            <w:pPr>
              <w:spacing w:after="0" w:line="240" w:lineRule="auto"/>
              <w:jc w:val="center"/>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Social</w:t>
            </w:r>
          </w:p>
        </w:tc>
      </w:tr>
      <w:tr w:rsidR="00EE4E9D" w:rsidRPr="00EE4E9D" w14:paraId="7434027D" w14:textId="77777777" w:rsidTr="00B574B2">
        <w:trPr>
          <w:gridBefore w:val="1"/>
          <w:wBefore w:w="6" w:type="dxa"/>
          <w:trHeight w:val="15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C7F46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gradul de ocupare a forței de muncă</w:t>
            </w:r>
          </w:p>
        </w:tc>
        <w:tc>
          <w:tcPr>
            <w:tcW w:w="1477" w:type="dxa"/>
            <w:tcBorders>
              <w:top w:val="nil"/>
              <w:left w:val="single" w:sz="6" w:space="0" w:color="000000"/>
              <w:bottom w:val="single" w:sz="6" w:space="0" w:color="000000"/>
              <w:right w:val="single" w:sz="6" w:space="0" w:color="000000"/>
            </w:tcBorders>
          </w:tcPr>
          <w:p w14:paraId="79F6A9DD"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06DF7CD3"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46C44FB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85C3C05"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5066C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nivelul de salarizare</w:t>
            </w:r>
          </w:p>
        </w:tc>
        <w:tc>
          <w:tcPr>
            <w:tcW w:w="1477" w:type="dxa"/>
            <w:tcBorders>
              <w:top w:val="nil"/>
              <w:left w:val="single" w:sz="6" w:space="0" w:color="000000"/>
              <w:bottom w:val="single" w:sz="6" w:space="0" w:color="000000"/>
              <w:right w:val="single" w:sz="6" w:space="0" w:color="000000"/>
            </w:tcBorders>
          </w:tcPr>
          <w:p w14:paraId="4983B36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5C85C7A9"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349916A"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218BA01"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773B3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condițiile și organizarea muncii</w:t>
            </w:r>
          </w:p>
        </w:tc>
        <w:tc>
          <w:tcPr>
            <w:tcW w:w="1477" w:type="dxa"/>
            <w:tcBorders>
              <w:top w:val="nil"/>
              <w:left w:val="single" w:sz="6" w:space="0" w:color="000000"/>
              <w:bottom w:val="single" w:sz="6" w:space="0" w:color="000000"/>
              <w:right w:val="single" w:sz="6" w:space="0" w:color="000000"/>
            </w:tcBorders>
          </w:tcPr>
          <w:p w14:paraId="5A28B8E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674A47AA"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7AC251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A08A2B4"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A4847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sănătatea și securitatea muncii</w:t>
            </w:r>
          </w:p>
        </w:tc>
        <w:tc>
          <w:tcPr>
            <w:tcW w:w="1477" w:type="dxa"/>
            <w:tcBorders>
              <w:top w:val="nil"/>
              <w:left w:val="single" w:sz="6" w:space="0" w:color="000000"/>
              <w:bottom w:val="single" w:sz="6" w:space="0" w:color="000000"/>
              <w:right w:val="single" w:sz="6" w:space="0" w:color="000000"/>
            </w:tcBorders>
          </w:tcPr>
          <w:p w14:paraId="177B9E3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7C7209B5"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DEB618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53D16FB7" w14:textId="77777777" w:rsidTr="00B574B2">
        <w:trPr>
          <w:gridBefore w:val="1"/>
          <w:wBefore w:w="6" w:type="dxa"/>
          <w:trHeight w:val="102"/>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568B2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formarea profesională</w:t>
            </w:r>
          </w:p>
        </w:tc>
        <w:tc>
          <w:tcPr>
            <w:tcW w:w="1477" w:type="dxa"/>
            <w:tcBorders>
              <w:top w:val="nil"/>
              <w:left w:val="single" w:sz="6" w:space="0" w:color="000000"/>
              <w:bottom w:val="single" w:sz="6" w:space="0" w:color="000000"/>
              <w:right w:val="single" w:sz="6" w:space="0" w:color="000000"/>
            </w:tcBorders>
          </w:tcPr>
          <w:p w14:paraId="7B249CF2"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46A5EAF2"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63329A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29606A1" w14:textId="77777777" w:rsidTr="00B574B2">
        <w:trPr>
          <w:gridBefore w:val="1"/>
          <w:wBefore w:w="6" w:type="dxa"/>
          <w:trHeight w:val="210"/>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791F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inegalitatea și distribuția veniturilor</w:t>
            </w:r>
          </w:p>
        </w:tc>
        <w:tc>
          <w:tcPr>
            <w:tcW w:w="1477" w:type="dxa"/>
            <w:tcBorders>
              <w:top w:val="nil"/>
              <w:left w:val="single" w:sz="6" w:space="0" w:color="000000"/>
              <w:bottom w:val="single" w:sz="6" w:space="0" w:color="000000"/>
              <w:right w:val="single" w:sz="6" w:space="0" w:color="000000"/>
            </w:tcBorders>
          </w:tcPr>
          <w:p w14:paraId="3167FD2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7D66EEF8"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0EA965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572184A8" w14:textId="77777777" w:rsidTr="00B574B2">
        <w:trPr>
          <w:gridBefore w:val="1"/>
          <w:wBefore w:w="6" w:type="dxa"/>
          <w:trHeight w:val="210"/>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8940E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nivelul veniturilor populației</w:t>
            </w:r>
          </w:p>
        </w:tc>
        <w:tc>
          <w:tcPr>
            <w:tcW w:w="1477" w:type="dxa"/>
            <w:tcBorders>
              <w:top w:val="nil"/>
              <w:left w:val="single" w:sz="6" w:space="0" w:color="000000"/>
              <w:bottom w:val="single" w:sz="6" w:space="0" w:color="000000"/>
              <w:right w:val="single" w:sz="6" w:space="0" w:color="000000"/>
            </w:tcBorders>
          </w:tcPr>
          <w:p w14:paraId="2C8BC5D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0931C6D7"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5A5DD2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63409372" w14:textId="77777777" w:rsidTr="00B574B2">
        <w:trPr>
          <w:gridBefore w:val="1"/>
          <w:wBefore w:w="6" w:type="dxa"/>
          <w:trHeight w:val="12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EB09A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nivelul sărăciei</w:t>
            </w:r>
          </w:p>
        </w:tc>
        <w:tc>
          <w:tcPr>
            <w:tcW w:w="1477" w:type="dxa"/>
            <w:tcBorders>
              <w:top w:val="nil"/>
              <w:left w:val="single" w:sz="6" w:space="0" w:color="000000"/>
              <w:bottom w:val="single" w:sz="6" w:space="0" w:color="000000"/>
              <w:right w:val="single" w:sz="6" w:space="0" w:color="000000"/>
            </w:tcBorders>
          </w:tcPr>
          <w:p w14:paraId="42DD553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01AA56D"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94911E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22C89538" w14:textId="77777777" w:rsidTr="00B574B2">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65760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accesul la bunuri și servicii de bază, în special pentru persoanele social-vulnerabile</w:t>
            </w:r>
          </w:p>
        </w:tc>
        <w:tc>
          <w:tcPr>
            <w:tcW w:w="1477" w:type="dxa"/>
            <w:tcBorders>
              <w:top w:val="nil"/>
              <w:left w:val="single" w:sz="6" w:space="0" w:color="000000"/>
              <w:bottom w:val="single" w:sz="6" w:space="0" w:color="000000"/>
              <w:right w:val="single" w:sz="6" w:space="0" w:color="000000"/>
            </w:tcBorders>
          </w:tcPr>
          <w:p w14:paraId="326D967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3131A48D"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88288D7"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065B3FE"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115B8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diversitatea culturală și lingvistică</w:t>
            </w:r>
          </w:p>
        </w:tc>
        <w:tc>
          <w:tcPr>
            <w:tcW w:w="1477" w:type="dxa"/>
            <w:tcBorders>
              <w:top w:val="nil"/>
              <w:left w:val="single" w:sz="6" w:space="0" w:color="000000"/>
              <w:bottom w:val="single" w:sz="6" w:space="0" w:color="000000"/>
              <w:right w:val="single" w:sz="6" w:space="0" w:color="000000"/>
            </w:tcBorders>
          </w:tcPr>
          <w:p w14:paraId="28F0861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E54B723"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302759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3D4C195"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B6C91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partidele politice și organizațiile civice</w:t>
            </w:r>
          </w:p>
        </w:tc>
        <w:tc>
          <w:tcPr>
            <w:tcW w:w="1477" w:type="dxa"/>
            <w:tcBorders>
              <w:top w:val="nil"/>
              <w:left w:val="single" w:sz="6" w:space="0" w:color="000000"/>
              <w:bottom w:val="single" w:sz="6" w:space="0" w:color="000000"/>
              <w:right w:val="single" w:sz="6" w:space="0" w:color="000000"/>
            </w:tcBorders>
          </w:tcPr>
          <w:p w14:paraId="074DD34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FAEDC53"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247495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26A374B" w14:textId="77777777" w:rsidTr="00B574B2">
        <w:trPr>
          <w:gridBefore w:val="1"/>
          <w:wBefore w:w="6" w:type="dxa"/>
          <w:trHeight w:val="120"/>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32F1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sănătatea publică, inclusiv mortalitatea și morbiditatea</w:t>
            </w:r>
          </w:p>
        </w:tc>
        <w:tc>
          <w:tcPr>
            <w:tcW w:w="1477" w:type="dxa"/>
            <w:tcBorders>
              <w:top w:val="nil"/>
              <w:left w:val="single" w:sz="6" w:space="0" w:color="000000"/>
              <w:bottom w:val="single" w:sz="6" w:space="0" w:color="000000"/>
              <w:right w:val="single" w:sz="6" w:space="0" w:color="000000"/>
            </w:tcBorders>
          </w:tcPr>
          <w:p w14:paraId="3F02A4D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637BBE96"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D4B723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38DEC5B6"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D82DB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modul sănătos de viață al populației</w:t>
            </w:r>
          </w:p>
        </w:tc>
        <w:tc>
          <w:tcPr>
            <w:tcW w:w="1477" w:type="dxa"/>
            <w:tcBorders>
              <w:top w:val="nil"/>
              <w:left w:val="single" w:sz="6" w:space="0" w:color="000000"/>
              <w:bottom w:val="single" w:sz="6" w:space="0" w:color="000000"/>
              <w:right w:val="single" w:sz="6" w:space="0" w:color="000000"/>
            </w:tcBorders>
          </w:tcPr>
          <w:p w14:paraId="535F57F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0BBD9FE1"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4AB40BA"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4DAFA1C4" w14:textId="77777777" w:rsidTr="00B574B2">
        <w:trPr>
          <w:gridBefore w:val="1"/>
          <w:wBefore w:w="6" w:type="dxa"/>
          <w:trHeight w:val="22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539C0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nivelul criminalității și securității publice</w:t>
            </w:r>
          </w:p>
        </w:tc>
        <w:tc>
          <w:tcPr>
            <w:tcW w:w="1477" w:type="dxa"/>
            <w:tcBorders>
              <w:top w:val="nil"/>
              <w:left w:val="single" w:sz="6" w:space="0" w:color="000000"/>
              <w:bottom w:val="single" w:sz="6" w:space="0" w:color="000000"/>
              <w:right w:val="single" w:sz="6" w:space="0" w:color="000000"/>
            </w:tcBorders>
          </w:tcPr>
          <w:p w14:paraId="03967CC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3F3CF6BE"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0D2AFD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53C85BAA" w14:textId="77777777" w:rsidTr="00B574B2">
        <w:trPr>
          <w:gridBefore w:val="1"/>
          <w:wBefore w:w="6" w:type="dxa"/>
          <w:trHeight w:val="57"/>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DDC8E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accesul și calitatea serviciilor de protecție socială</w:t>
            </w:r>
          </w:p>
        </w:tc>
        <w:tc>
          <w:tcPr>
            <w:tcW w:w="1477" w:type="dxa"/>
            <w:tcBorders>
              <w:top w:val="nil"/>
              <w:left w:val="single" w:sz="6" w:space="0" w:color="000000"/>
              <w:bottom w:val="single" w:sz="6" w:space="0" w:color="000000"/>
              <w:right w:val="single" w:sz="6" w:space="0" w:color="000000"/>
            </w:tcBorders>
          </w:tcPr>
          <w:p w14:paraId="0871F51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6D3D6F6"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7EA54E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298D07DA" w14:textId="77777777" w:rsidTr="00B574B2">
        <w:trPr>
          <w:gridBefore w:val="1"/>
          <w:wBefore w:w="6" w:type="dxa"/>
          <w:trHeight w:val="165"/>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716D9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accesul și calitatea serviciilor educaționale</w:t>
            </w:r>
          </w:p>
        </w:tc>
        <w:tc>
          <w:tcPr>
            <w:tcW w:w="1477" w:type="dxa"/>
            <w:tcBorders>
              <w:top w:val="nil"/>
              <w:left w:val="single" w:sz="6" w:space="0" w:color="000000"/>
              <w:bottom w:val="single" w:sz="6" w:space="0" w:color="000000"/>
              <w:right w:val="single" w:sz="6" w:space="0" w:color="000000"/>
            </w:tcBorders>
          </w:tcPr>
          <w:p w14:paraId="4286E63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C3BB9EE"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A58BE6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378FBB45"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7303E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accesul și calitatea serviciilor medicale</w:t>
            </w:r>
          </w:p>
        </w:tc>
        <w:tc>
          <w:tcPr>
            <w:tcW w:w="1477" w:type="dxa"/>
            <w:tcBorders>
              <w:top w:val="nil"/>
              <w:left w:val="single" w:sz="6" w:space="0" w:color="000000"/>
              <w:bottom w:val="single" w:sz="6" w:space="0" w:color="000000"/>
              <w:right w:val="single" w:sz="6" w:space="0" w:color="000000"/>
            </w:tcBorders>
          </w:tcPr>
          <w:p w14:paraId="31694FE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302AC6A7"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413D2ED"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5F7EF36C" w14:textId="77777777" w:rsidTr="00B574B2">
        <w:trPr>
          <w:gridBefore w:val="1"/>
          <w:wBefore w:w="6" w:type="dxa"/>
          <w:trHeight w:val="8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10129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lastRenderedPageBreak/>
              <w:t>accesul și calitatea serviciilor publice administrative</w:t>
            </w:r>
          </w:p>
        </w:tc>
        <w:tc>
          <w:tcPr>
            <w:tcW w:w="1477" w:type="dxa"/>
            <w:tcBorders>
              <w:top w:val="nil"/>
              <w:left w:val="single" w:sz="6" w:space="0" w:color="000000"/>
              <w:bottom w:val="single" w:sz="6" w:space="0" w:color="000000"/>
              <w:right w:val="single" w:sz="6" w:space="0" w:color="000000"/>
            </w:tcBorders>
          </w:tcPr>
          <w:p w14:paraId="23A52FFA"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32E417F"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093570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5B453B3"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4D5984"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nivelul și calitatea educației populației</w:t>
            </w:r>
          </w:p>
        </w:tc>
        <w:tc>
          <w:tcPr>
            <w:tcW w:w="1477" w:type="dxa"/>
            <w:tcBorders>
              <w:top w:val="nil"/>
              <w:left w:val="single" w:sz="6" w:space="0" w:color="000000"/>
              <w:bottom w:val="single" w:sz="6" w:space="0" w:color="000000"/>
              <w:right w:val="single" w:sz="6" w:space="0" w:color="000000"/>
            </w:tcBorders>
          </w:tcPr>
          <w:p w14:paraId="466FEA47"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E7B9104"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5771D8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3996816D" w14:textId="77777777" w:rsidTr="00B574B2">
        <w:trPr>
          <w:gridBefore w:val="1"/>
          <w:wBefore w:w="6" w:type="dxa"/>
          <w:trHeight w:val="111"/>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BF8E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conservarea patrimoniului cultural</w:t>
            </w:r>
          </w:p>
        </w:tc>
        <w:tc>
          <w:tcPr>
            <w:tcW w:w="1477" w:type="dxa"/>
            <w:tcBorders>
              <w:top w:val="nil"/>
              <w:left w:val="single" w:sz="6" w:space="0" w:color="000000"/>
              <w:bottom w:val="single" w:sz="6" w:space="0" w:color="000000"/>
              <w:right w:val="single" w:sz="6" w:space="0" w:color="000000"/>
            </w:tcBorders>
          </w:tcPr>
          <w:p w14:paraId="5A87BD82"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47E020A"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120FCFF"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56C10BB" w14:textId="77777777" w:rsidTr="00B574B2">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014A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accesul populației la resurse culturale și participarea în manifestații culturale</w:t>
            </w:r>
          </w:p>
        </w:tc>
        <w:tc>
          <w:tcPr>
            <w:tcW w:w="1477" w:type="dxa"/>
            <w:tcBorders>
              <w:top w:val="nil"/>
              <w:left w:val="single" w:sz="6" w:space="0" w:color="000000"/>
              <w:bottom w:val="single" w:sz="6" w:space="0" w:color="000000"/>
              <w:right w:val="single" w:sz="6" w:space="0" w:color="000000"/>
            </w:tcBorders>
          </w:tcPr>
          <w:p w14:paraId="5E562822"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A4E80C9"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0AF701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48FE8366" w14:textId="77777777" w:rsidTr="00B574B2">
        <w:trPr>
          <w:gridBefore w:val="1"/>
          <w:wBefore w:w="6" w:type="dxa"/>
          <w:trHeight w:val="17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A786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accesul și participarea populației în activități sportive</w:t>
            </w:r>
          </w:p>
        </w:tc>
        <w:tc>
          <w:tcPr>
            <w:tcW w:w="1477" w:type="dxa"/>
            <w:tcBorders>
              <w:top w:val="nil"/>
              <w:left w:val="single" w:sz="6" w:space="0" w:color="000000"/>
              <w:bottom w:val="single" w:sz="6" w:space="0" w:color="000000"/>
              <w:right w:val="single" w:sz="6" w:space="0" w:color="000000"/>
            </w:tcBorders>
          </w:tcPr>
          <w:p w14:paraId="7B79D02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0B341023"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75BD4C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D1FF555" w14:textId="77777777" w:rsidTr="00B574B2">
        <w:trPr>
          <w:gridBefore w:val="1"/>
          <w:wBefore w:w="6" w:type="dxa"/>
          <w:trHeight w:val="273"/>
          <w:jc w:val="center"/>
        </w:trPr>
        <w:tc>
          <w:tcPr>
            <w:tcW w:w="5183" w:type="dxa"/>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703C73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discriminarea</w:t>
            </w:r>
          </w:p>
        </w:tc>
        <w:tc>
          <w:tcPr>
            <w:tcW w:w="1477" w:type="dxa"/>
            <w:tcBorders>
              <w:top w:val="nil"/>
              <w:left w:val="single" w:sz="6" w:space="0" w:color="000000"/>
              <w:bottom w:val="single" w:sz="4" w:space="0" w:color="auto"/>
              <w:right w:val="single" w:sz="6" w:space="0" w:color="000000"/>
            </w:tcBorders>
          </w:tcPr>
          <w:p w14:paraId="16FF00D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4" w:space="0" w:color="auto"/>
              <w:right w:val="single" w:sz="6" w:space="0" w:color="000000"/>
            </w:tcBorders>
          </w:tcPr>
          <w:p w14:paraId="4FD03336"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4" w:space="0" w:color="auto"/>
              <w:right w:val="single" w:sz="6" w:space="0" w:color="000000"/>
            </w:tcBorders>
          </w:tcPr>
          <w:p w14:paraId="0149892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1A37D58" w14:textId="77777777" w:rsidTr="00B574B2">
        <w:trPr>
          <w:gridBefore w:val="1"/>
          <w:wBefore w:w="6" w:type="dxa"/>
          <w:trHeight w:val="246"/>
          <w:jc w:val="center"/>
        </w:trPr>
        <w:tc>
          <w:tcPr>
            <w:tcW w:w="5183"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E13BF5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alte aspecte sociale</w:t>
            </w:r>
          </w:p>
        </w:tc>
        <w:tc>
          <w:tcPr>
            <w:tcW w:w="1477" w:type="dxa"/>
            <w:tcBorders>
              <w:top w:val="single" w:sz="4" w:space="0" w:color="auto"/>
              <w:left w:val="single" w:sz="6" w:space="0" w:color="000000"/>
              <w:bottom w:val="single" w:sz="6" w:space="0" w:color="000000"/>
              <w:right w:val="single" w:sz="6" w:space="0" w:color="000000"/>
            </w:tcBorders>
          </w:tcPr>
          <w:p w14:paraId="66A0E6A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single" w:sz="4" w:space="0" w:color="auto"/>
              <w:left w:val="single" w:sz="6" w:space="0" w:color="000000"/>
              <w:bottom w:val="single" w:sz="6" w:space="0" w:color="000000"/>
              <w:right w:val="single" w:sz="6" w:space="0" w:color="000000"/>
            </w:tcBorders>
          </w:tcPr>
          <w:p w14:paraId="45BD0096"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single" w:sz="4" w:space="0" w:color="auto"/>
              <w:left w:val="single" w:sz="6" w:space="0" w:color="000000"/>
              <w:bottom w:val="single" w:sz="6" w:space="0" w:color="000000"/>
              <w:right w:val="single" w:sz="6" w:space="0" w:color="000000"/>
            </w:tcBorders>
          </w:tcPr>
          <w:p w14:paraId="7ECC609E"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D056A43" w14:textId="77777777" w:rsidTr="00EE4E9D">
        <w:trPr>
          <w:gridBefore w:val="1"/>
          <w:wBefore w:w="6" w:type="dxa"/>
          <w:trHeight w:val="237"/>
          <w:jc w:val="center"/>
        </w:trPr>
        <w:tc>
          <w:tcPr>
            <w:tcW w:w="9775" w:type="dxa"/>
            <w:gridSpan w:val="7"/>
            <w:tcBorders>
              <w:top w:val="nil"/>
              <w:left w:val="single" w:sz="6" w:space="0" w:color="000000"/>
              <w:bottom w:val="single" w:sz="6" w:space="0" w:color="000000"/>
              <w:right w:val="single" w:sz="6" w:space="0" w:color="000000"/>
            </w:tcBorders>
            <w:shd w:val="clear" w:color="auto" w:fill="D5DCE4"/>
            <w:tcMar>
              <w:top w:w="15" w:type="dxa"/>
              <w:left w:w="45" w:type="dxa"/>
              <w:bottom w:w="15" w:type="dxa"/>
              <w:right w:w="45" w:type="dxa"/>
            </w:tcMar>
          </w:tcPr>
          <w:p w14:paraId="780C5AD4" w14:textId="77777777" w:rsidR="00EE4E9D" w:rsidRPr="00EE4E9D" w:rsidRDefault="00EE4E9D" w:rsidP="00EE4E9D">
            <w:pPr>
              <w:spacing w:after="0" w:line="240" w:lineRule="auto"/>
              <w:jc w:val="center"/>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De mediu</w:t>
            </w:r>
          </w:p>
        </w:tc>
      </w:tr>
      <w:tr w:rsidR="00EE4E9D" w:rsidRPr="00EE4E9D" w14:paraId="3EAECBDC" w14:textId="77777777" w:rsidTr="00B574B2">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CA32E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clima, inclusiv emisiile gazelor cu efect de seră și celor care afectează stratul de ozon</w:t>
            </w:r>
          </w:p>
        </w:tc>
        <w:tc>
          <w:tcPr>
            <w:tcW w:w="1477" w:type="dxa"/>
            <w:tcBorders>
              <w:top w:val="nil"/>
              <w:left w:val="single" w:sz="6" w:space="0" w:color="000000"/>
              <w:bottom w:val="single" w:sz="6" w:space="0" w:color="000000"/>
              <w:right w:val="single" w:sz="6" w:space="0" w:color="000000"/>
            </w:tcBorders>
          </w:tcPr>
          <w:p w14:paraId="1F109CD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5B5DCFC7"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8F8DFCF"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49D14198"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CF919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calitatea aerului</w:t>
            </w:r>
          </w:p>
        </w:tc>
        <w:tc>
          <w:tcPr>
            <w:tcW w:w="1477" w:type="dxa"/>
            <w:tcBorders>
              <w:top w:val="nil"/>
              <w:left w:val="single" w:sz="6" w:space="0" w:color="000000"/>
              <w:bottom w:val="single" w:sz="6" w:space="0" w:color="000000"/>
              <w:right w:val="single" w:sz="6" w:space="0" w:color="000000"/>
            </w:tcBorders>
          </w:tcPr>
          <w:p w14:paraId="0010F91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2630B9C7"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653D9A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0BEF9DF" w14:textId="77777777" w:rsidTr="00B574B2">
        <w:trPr>
          <w:gridBefore w:val="1"/>
          <w:wBefore w:w="6" w:type="dxa"/>
          <w:trHeight w:val="444"/>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CE35F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calitatea și cantitatea apei și resurselor acvatice, inclusiv a apei potabile și de alt gen</w:t>
            </w:r>
          </w:p>
        </w:tc>
        <w:tc>
          <w:tcPr>
            <w:tcW w:w="1477" w:type="dxa"/>
            <w:tcBorders>
              <w:top w:val="nil"/>
              <w:left w:val="single" w:sz="6" w:space="0" w:color="000000"/>
              <w:bottom w:val="single" w:sz="6" w:space="0" w:color="000000"/>
              <w:right w:val="single" w:sz="6" w:space="0" w:color="000000"/>
            </w:tcBorders>
          </w:tcPr>
          <w:p w14:paraId="30F92517"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6110AD9C"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57E113BC"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8F5A094" w14:textId="77777777" w:rsidTr="00B574B2">
        <w:trPr>
          <w:gridBefore w:val="1"/>
          <w:wBefore w:w="6" w:type="dxa"/>
          <w:trHeight w:val="12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84D36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biodiversitatea</w:t>
            </w:r>
          </w:p>
        </w:tc>
        <w:tc>
          <w:tcPr>
            <w:tcW w:w="1477" w:type="dxa"/>
            <w:tcBorders>
              <w:top w:val="nil"/>
              <w:left w:val="single" w:sz="6" w:space="0" w:color="000000"/>
              <w:bottom w:val="single" w:sz="6" w:space="0" w:color="000000"/>
              <w:right w:val="single" w:sz="6" w:space="0" w:color="000000"/>
            </w:tcBorders>
          </w:tcPr>
          <w:p w14:paraId="27AEE5C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7BB177C0"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24C0200"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7857E4E1" w14:textId="77777777" w:rsidTr="00B574B2">
        <w:trPr>
          <w:gridBefore w:val="1"/>
          <w:wBefore w:w="6" w:type="dxa"/>
          <w:trHeight w:val="228"/>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1E1AC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flora</w:t>
            </w:r>
          </w:p>
        </w:tc>
        <w:tc>
          <w:tcPr>
            <w:tcW w:w="1477" w:type="dxa"/>
            <w:tcBorders>
              <w:top w:val="nil"/>
              <w:left w:val="single" w:sz="6" w:space="0" w:color="000000"/>
              <w:bottom w:val="single" w:sz="6" w:space="0" w:color="000000"/>
              <w:right w:val="single" w:sz="6" w:space="0" w:color="000000"/>
            </w:tcBorders>
          </w:tcPr>
          <w:p w14:paraId="77F6AD18"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4D5B5945"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447C871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2EE8EEA7"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F4964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fauna</w:t>
            </w:r>
          </w:p>
        </w:tc>
        <w:tc>
          <w:tcPr>
            <w:tcW w:w="1477" w:type="dxa"/>
            <w:tcBorders>
              <w:top w:val="nil"/>
              <w:left w:val="single" w:sz="6" w:space="0" w:color="000000"/>
              <w:bottom w:val="single" w:sz="6" w:space="0" w:color="000000"/>
              <w:right w:val="single" w:sz="6" w:space="0" w:color="000000"/>
            </w:tcBorders>
          </w:tcPr>
          <w:p w14:paraId="68361C7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7EEE4EE0"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754E52F"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4F823AA" w14:textId="77777777" w:rsidTr="00B574B2">
        <w:trPr>
          <w:gridBefore w:val="1"/>
          <w:wBefore w:w="6" w:type="dxa"/>
          <w:trHeight w:val="66"/>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18477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peisajele naturale</w:t>
            </w:r>
          </w:p>
        </w:tc>
        <w:tc>
          <w:tcPr>
            <w:tcW w:w="1477" w:type="dxa"/>
            <w:tcBorders>
              <w:top w:val="nil"/>
              <w:left w:val="single" w:sz="6" w:space="0" w:color="000000"/>
              <w:bottom w:val="single" w:sz="6" w:space="0" w:color="000000"/>
              <w:right w:val="single" w:sz="6" w:space="0" w:color="000000"/>
            </w:tcBorders>
          </w:tcPr>
          <w:p w14:paraId="7379C4E4"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1834EEC"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45778362"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65E31677" w14:textId="77777777" w:rsidTr="00B574B2">
        <w:trPr>
          <w:gridBefore w:val="1"/>
          <w:wBefore w:w="6" w:type="dxa"/>
          <w:trHeight w:val="165"/>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7CFB2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starea și resursele solului</w:t>
            </w:r>
          </w:p>
        </w:tc>
        <w:tc>
          <w:tcPr>
            <w:tcW w:w="1477" w:type="dxa"/>
            <w:tcBorders>
              <w:top w:val="nil"/>
              <w:left w:val="single" w:sz="6" w:space="0" w:color="000000"/>
              <w:bottom w:val="single" w:sz="6" w:space="0" w:color="000000"/>
              <w:right w:val="single" w:sz="6" w:space="0" w:color="000000"/>
            </w:tcBorders>
          </w:tcPr>
          <w:p w14:paraId="6BBC3BE5"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2F529E87"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F986EE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18008F9B"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E1B3D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producerea și reciclarea deșeurilor</w:t>
            </w:r>
          </w:p>
        </w:tc>
        <w:tc>
          <w:tcPr>
            <w:tcW w:w="1477" w:type="dxa"/>
            <w:tcBorders>
              <w:top w:val="nil"/>
              <w:left w:val="single" w:sz="6" w:space="0" w:color="000000"/>
              <w:bottom w:val="single" w:sz="6" w:space="0" w:color="000000"/>
              <w:right w:val="single" w:sz="6" w:space="0" w:color="000000"/>
            </w:tcBorders>
          </w:tcPr>
          <w:p w14:paraId="14BC119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0DFAF42B"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F75DF33"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033F40A0" w14:textId="77777777" w:rsidTr="00B574B2">
        <w:trPr>
          <w:gridBefore w:val="1"/>
          <w:wBefore w:w="6" w:type="dxa"/>
          <w:trHeight w:val="102"/>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1EC52"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utilizarea eficientă a resurselor regenerabile și neregenerabile</w:t>
            </w:r>
          </w:p>
        </w:tc>
        <w:tc>
          <w:tcPr>
            <w:tcW w:w="1477" w:type="dxa"/>
            <w:tcBorders>
              <w:top w:val="nil"/>
              <w:left w:val="single" w:sz="6" w:space="0" w:color="000000"/>
              <w:bottom w:val="single" w:sz="6" w:space="0" w:color="000000"/>
              <w:right w:val="single" w:sz="6" w:space="0" w:color="000000"/>
            </w:tcBorders>
          </w:tcPr>
          <w:p w14:paraId="4123FCC7"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2</w:t>
            </w:r>
          </w:p>
        </w:tc>
        <w:tc>
          <w:tcPr>
            <w:tcW w:w="1479" w:type="dxa"/>
            <w:tcBorders>
              <w:top w:val="nil"/>
              <w:left w:val="single" w:sz="6" w:space="0" w:color="000000"/>
              <w:bottom w:val="single" w:sz="6" w:space="0" w:color="000000"/>
              <w:right w:val="single" w:sz="6" w:space="0" w:color="000000"/>
            </w:tcBorders>
          </w:tcPr>
          <w:p w14:paraId="1CA522DB"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636E6C1"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p>
        </w:tc>
      </w:tr>
      <w:tr w:rsidR="00EE4E9D" w:rsidRPr="00EE4E9D" w14:paraId="2BDD6C78" w14:textId="77777777" w:rsidTr="00B574B2">
        <w:trPr>
          <w:gridBefore w:val="1"/>
          <w:wBefore w:w="6" w:type="dxa"/>
          <w:trHeight w:val="53"/>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9EEAAE"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consumul și producția durabilă</w:t>
            </w:r>
          </w:p>
        </w:tc>
        <w:tc>
          <w:tcPr>
            <w:tcW w:w="1477" w:type="dxa"/>
            <w:tcBorders>
              <w:top w:val="nil"/>
              <w:left w:val="single" w:sz="6" w:space="0" w:color="000000"/>
              <w:bottom w:val="single" w:sz="6" w:space="0" w:color="000000"/>
              <w:right w:val="single" w:sz="6" w:space="0" w:color="000000"/>
            </w:tcBorders>
          </w:tcPr>
          <w:p w14:paraId="679DE3A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2F33C20E"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6FA86FFF"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1BDAD918" w14:textId="77777777" w:rsidTr="00B574B2">
        <w:trPr>
          <w:gridBefore w:val="1"/>
          <w:wBefore w:w="6" w:type="dxa"/>
          <w:trHeight w:val="111"/>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7018C"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intensitatea energetică</w:t>
            </w:r>
          </w:p>
        </w:tc>
        <w:tc>
          <w:tcPr>
            <w:tcW w:w="1477" w:type="dxa"/>
            <w:tcBorders>
              <w:top w:val="nil"/>
              <w:left w:val="single" w:sz="6" w:space="0" w:color="000000"/>
              <w:bottom w:val="single" w:sz="6" w:space="0" w:color="000000"/>
              <w:right w:val="single" w:sz="6" w:space="0" w:color="000000"/>
            </w:tcBorders>
          </w:tcPr>
          <w:p w14:paraId="04233C6B"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56D17F34"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3E09DFC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4A3B6B16" w14:textId="77777777" w:rsidTr="00B574B2">
        <w:trPr>
          <w:gridBefore w:val="1"/>
          <w:wBefore w:w="6" w:type="dxa"/>
          <w:trHeight w:val="129"/>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7349A"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eficiența și performanța energetică</w:t>
            </w:r>
          </w:p>
        </w:tc>
        <w:tc>
          <w:tcPr>
            <w:tcW w:w="1477" w:type="dxa"/>
            <w:tcBorders>
              <w:top w:val="nil"/>
              <w:left w:val="single" w:sz="6" w:space="0" w:color="000000"/>
              <w:bottom w:val="single" w:sz="6" w:space="0" w:color="000000"/>
              <w:right w:val="single" w:sz="6" w:space="0" w:color="000000"/>
            </w:tcBorders>
          </w:tcPr>
          <w:p w14:paraId="3639CB57"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3</w:t>
            </w:r>
          </w:p>
        </w:tc>
        <w:tc>
          <w:tcPr>
            <w:tcW w:w="1479" w:type="dxa"/>
            <w:tcBorders>
              <w:top w:val="nil"/>
              <w:left w:val="single" w:sz="6" w:space="0" w:color="000000"/>
              <w:bottom w:val="single" w:sz="6" w:space="0" w:color="000000"/>
              <w:right w:val="single" w:sz="6" w:space="0" w:color="000000"/>
            </w:tcBorders>
          </w:tcPr>
          <w:p w14:paraId="623AA8D0"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7F6B1617"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7556C7F5" w14:textId="77777777" w:rsidTr="00B574B2">
        <w:trPr>
          <w:gridBefore w:val="1"/>
          <w:wBefore w:w="6" w:type="dxa"/>
          <w:trHeight w:val="192"/>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88193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bunăstarea animalelor</w:t>
            </w:r>
          </w:p>
        </w:tc>
        <w:tc>
          <w:tcPr>
            <w:tcW w:w="1477" w:type="dxa"/>
            <w:tcBorders>
              <w:top w:val="nil"/>
              <w:left w:val="single" w:sz="6" w:space="0" w:color="000000"/>
              <w:bottom w:val="single" w:sz="6" w:space="0" w:color="000000"/>
              <w:right w:val="single" w:sz="6" w:space="0" w:color="000000"/>
            </w:tcBorders>
          </w:tcPr>
          <w:p w14:paraId="543C0DE0"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1EED1B60"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093FF2EB"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69700A65" w14:textId="77777777" w:rsidTr="00B574B2">
        <w:trPr>
          <w:gridBefore w:val="1"/>
          <w:wBefore w:w="6" w:type="dxa"/>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41F0C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riscuri majore pentru mediu (incendii, explozii, accidente etc.)</w:t>
            </w:r>
          </w:p>
        </w:tc>
        <w:tc>
          <w:tcPr>
            <w:tcW w:w="1477" w:type="dxa"/>
            <w:tcBorders>
              <w:top w:val="nil"/>
              <w:left w:val="single" w:sz="6" w:space="0" w:color="000000"/>
              <w:bottom w:val="single" w:sz="6" w:space="0" w:color="000000"/>
              <w:right w:val="single" w:sz="6" w:space="0" w:color="000000"/>
            </w:tcBorders>
          </w:tcPr>
          <w:p w14:paraId="05BDBB36"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0</w:t>
            </w:r>
          </w:p>
        </w:tc>
        <w:tc>
          <w:tcPr>
            <w:tcW w:w="1479" w:type="dxa"/>
            <w:tcBorders>
              <w:top w:val="nil"/>
              <w:left w:val="single" w:sz="6" w:space="0" w:color="000000"/>
              <w:bottom w:val="single" w:sz="6" w:space="0" w:color="000000"/>
              <w:right w:val="single" w:sz="6" w:space="0" w:color="000000"/>
            </w:tcBorders>
          </w:tcPr>
          <w:p w14:paraId="5AC3C8B4"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23F7832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435C9161" w14:textId="77777777" w:rsidTr="00B574B2">
        <w:trPr>
          <w:gridBefore w:val="1"/>
          <w:wBefore w:w="6" w:type="dxa"/>
          <w:jc w:val="center"/>
        </w:trPr>
        <w:tc>
          <w:tcPr>
            <w:tcW w:w="518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BB59D"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utilizarea terenurilor</w:t>
            </w:r>
          </w:p>
        </w:tc>
        <w:tc>
          <w:tcPr>
            <w:tcW w:w="1477" w:type="dxa"/>
            <w:tcBorders>
              <w:top w:val="nil"/>
              <w:left w:val="single" w:sz="6" w:space="0" w:color="000000"/>
              <w:bottom w:val="single" w:sz="6" w:space="0" w:color="000000"/>
              <w:right w:val="single" w:sz="6" w:space="0" w:color="000000"/>
            </w:tcBorders>
          </w:tcPr>
          <w:p w14:paraId="1582F140"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6" w:space="0" w:color="000000"/>
              <w:right w:val="single" w:sz="6" w:space="0" w:color="000000"/>
            </w:tcBorders>
          </w:tcPr>
          <w:p w14:paraId="5B6DD3FA"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6" w:space="0" w:color="000000"/>
              <w:right w:val="single" w:sz="6" w:space="0" w:color="000000"/>
            </w:tcBorders>
          </w:tcPr>
          <w:p w14:paraId="1F6A12B6"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3D757F82" w14:textId="77777777" w:rsidTr="00B574B2">
        <w:trPr>
          <w:gridBefore w:val="1"/>
          <w:wBefore w:w="6" w:type="dxa"/>
          <w:jc w:val="center"/>
        </w:trPr>
        <w:tc>
          <w:tcPr>
            <w:tcW w:w="5183"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51421818"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bCs/>
                <w:sz w:val="24"/>
                <w:szCs w:val="24"/>
                <w:lang w:val="ro-RO" w:eastAsia="de-DE"/>
              </w:rPr>
              <w:t>alte aspecte de mediu</w:t>
            </w:r>
          </w:p>
        </w:tc>
        <w:tc>
          <w:tcPr>
            <w:tcW w:w="1477" w:type="dxa"/>
            <w:tcBorders>
              <w:top w:val="nil"/>
              <w:left w:val="single" w:sz="6" w:space="0" w:color="000000"/>
              <w:bottom w:val="single" w:sz="4" w:space="0" w:color="000000"/>
              <w:right w:val="single" w:sz="6" w:space="0" w:color="000000"/>
            </w:tcBorders>
          </w:tcPr>
          <w:p w14:paraId="6FA33319" w14:textId="77777777" w:rsidR="00EE4E9D" w:rsidRPr="00EE4E9D" w:rsidRDefault="00EE4E9D" w:rsidP="00EE4E9D">
            <w:pPr>
              <w:spacing w:after="0" w:line="240" w:lineRule="auto"/>
              <w:jc w:val="center"/>
              <w:rPr>
                <w:rFonts w:ascii="Times New Roman" w:eastAsia="Times New Roman" w:hAnsi="Times New Roman" w:cs="Times New Roman"/>
                <w:sz w:val="24"/>
                <w:szCs w:val="24"/>
                <w:lang w:val="ro-RO" w:eastAsia="de-DE"/>
              </w:rPr>
            </w:pPr>
            <w:r w:rsidRPr="00EE4E9D">
              <w:rPr>
                <w:rFonts w:ascii="Times New Roman" w:eastAsia="Times New Roman" w:hAnsi="Times New Roman" w:cs="Times New Roman"/>
                <w:sz w:val="24"/>
                <w:szCs w:val="24"/>
                <w:lang w:val="ro-RO" w:eastAsia="de-DE"/>
              </w:rPr>
              <w:t>1</w:t>
            </w:r>
          </w:p>
        </w:tc>
        <w:tc>
          <w:tcPr>
            <w:tcW w:w="1479" w:type="dxa"/>
            <w:tcBorders>
              <w:top w:val="nil"/>
              <w:left w:val="single" w:sz="6" w:space="0" w:color="000000"/>
              <w:bottom w:val="single" w:sz="4" w:space="0" w:color="000000"/>
              <w:right w:val="single" w:sz="6" w:space="0" w:color="000000"/>
            </w:tcBorders>
          </w:tcPr>
          <w:p w14:paraId="62EC32E0" w14:textId="77777777" w:rsidR="00EE4E9D" w:rsidRPr="00EE4E9D" w:rsidRDefault="00EE4E9D" w:rsidP="00EE4E9D">
            <w:pPr>
              <w:spacing w:after="0" w:line="240" w:lineRule="auto"/>
              <w:rPr>
                <w:rFonts w:ascii="Times New Roman" w:eastAsia="Times New Roman" w:hAnsi="Times New Roman" w:cs="Times New Roman"/>
                <w:sz w:val="24"/>
                <w:szCs w:val="24"/>
                <w:lang w:val="ro-RO" w:eastAsia="de-DE"/>
              </w:rPr>
            </w:pPr>
          </w:p>
        </w:tc>
        <w:tc>
          <w:tcPr>
            <w:tcW w:w="1636" w:type="dxa"/>
            <w:gridSpan w:val="3"/>
            <w:tcBorders>
              <w:top w:val="nil"/>
              <w:left w:val="single" w:sz="6" w:space="0" w:color="000000"/>
              <w:bottom w:val="single" w:sz="4" w:space="0" w:color="000000"/>
              <w:right w:val="single" w:sz="6" w:space="0" w:color="000000"/>
            </w:tcBorders>
          </w:tcPr>
          <w:p w14:paraId="1A68B1B0" w14:textId="77777777" w:rsidR="00EE4E9D" w:rsidRPr="00EE4E9D" w:rsidRDefault="00EE4E9D" w:rsidP="00EE4E9D">
            <w:pPr>
              <w:spacing w:after="0" w:line="240" w:lineRule="auto"/>
              <w:jc w:val="both"/>
              <w:rPr>
                <w:rFonts w:ascii="Times New Roman" w:eastAsia="Times New Roman" w:hAnsi="Times New Roman" w:cs="Times New Roman"/>
                <w:sz w:val="24"/>
                <w:szCs w:val="24"/>
                <w:lang w:val="ro-RO" w:eastAsia="de-DE"/>
              </w:rPr>
            </w:pPr>
          </w:p>
        </w:tc>
      </w:tr>
      <w:tr w:rsidR="00EE4E9D" w:rsidRPr="00EE4E9D" w14:paraId="04672ABB" w14:textId="77777777" w:rsidTr="00B574B2">
        <w:trPr>
          <w:gridBefore w:val="1"/>
          <w:wBefore w:w="6" w:type="dxa"/>
          <w:jc w:val="center"/>
        </w:trPr>
        <w:tc>
          <w:tcPr>
            <w:tcW w:w="9775" w:type="dxa"/>
            <w:gridSpan w:val="7"/>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5FA97E82" w14:textId="77777777" w:rsidR="00EE4E9D" w:rsidRPr="00EE4E9D" w:rsidRDefault="00EE4E9D" w:rsidP="00EE4E9D">
            <w:pPr>
              <w:spacing w:after="0" w:line="240" w:lineRule="auto"/>
              <w:jc w:val="both"/>
              <w:rPr>
                <w:rFonts w:ascii="Times New Roman" w:eastAsia="Times New Roman" w:hAnsi="Times New Roman" w:cs="Times New Roman"/>
                <w:i/>
                <w:sz w:val="24"/>
                <w:szCs w:val="24"/>
                <w:lang w:val="ro-RO" w:eastAsia="de-DE"/>
              </w:rPr>
            </w:pPr>
            <w:r w:rsidRPr="00EE4E9D">
              <w:rPr>
                <w:rFonts w:ascii="Times New Roman" w:eastAsia="Times New Roman" w:hAnsi="Times New Roman" w:cs="Times New Roman"/>
                <w:bCs/>
                <w:i/>
                <w:iCs/>
                <w:sz w:val="24"/>
                <w:szCs w:val="24"/>
                <w:lang w:val="ro-RO" w:eastAsia="de-DE"/>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E4E9D">
              <w:rPr>
                <w:rFonts w:ascii="Times New Roman" w:eastAsia="Times New Roman" w:hAnsi="Times New Roman" w:cs="Times New Roman"/>
                <w:bCs/>
                <w:i/>
                <w:iCs/>
                <w:sz w:val="24"/>
                <w:szCs w:val="24"/>
                <w:vertAlign w:val="superscript"/>
                <w:lang w:val="ro-RO" w:eastAsia="de-DE"/>
              </w:rPr>
              <w:t>1</w:t>
            </w:r>
            <w:r w:rsidRPr="00EE4E9D">
              <w:rPr>
                <w:rFonts w:ascii="Times New Roman" w:eastAsia="Times New Roman" w:hAnsi="Times New Roman" w:cs="Times New Roman"/>
                <w:bCs/>
                <w:i/>
                <w:iCs/>
                <w:sz w:val="24"/>
                <w:szCs w:val="24"/>
                <w:lang w:val="ro-RO" w:eastAsia="de-DE"/>
              </w:rPr>
              <w:t>) și, după caz,  b</w:t>
            </w:r>
            <w:r w:rsidRPr="00EE4E9D">
              <w:rPr>
                <w:rFonts w:ascii="Times New Roman" w:eastAsia="Times New Roman" w:hAnsi="Times New Roman" w:cs="Times New Roman"/>
                <w:bCs/>
                <w:i/>
                <w:iCs/>
                <w:sz w:val="24"/>
                <w:szCs w:val="24"/>
                <w:vertAlign w:val="superscript"/>
                <w:lang w:val="ro-RO" w:eastAsia="de-DE"/>
              </w:rPr>
              <w:t>2</w:t>
            </w:r>
            <w:r w:rsidRPr="00EE4E9D">
              <w:rPr>
                <w:rFonts w:ascii="Times New Roman" w:eastAsia="Times New Roman" w:hAnsi="Times New Roman" w:cs="Times New Roman"/>
                <w:bCs/>
                <w:i/>
                <w:iCs/>
                <w:sz w:val="24"/>
                <w:szCs w:val="24"/>
                <w:lang w:val="ro-RO" w:eastAsia="de-DE"/>
              </w:rPr>
              <w:t>), privind analiza impacturilor opțiunilor.</w:t>
            </w:r>
          </w:p>
        </w:tc>
      </w:tr>
      <w:tr w:rsidR="00EE4E9D" w:rsidRPr="00EE4E9D" w14:paraId="77EFCD5E" w14:textId="77777777" w:rsidTr="00B574B2">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DEF1D3" w14:textId="77777777" w:rsidR="00EE4E9D" w:rsidRPr="00EE4E9D" w:rsidRDefault="00EE4E9D" w:rsidP="00EE4E9D">
            <w:pPr>
              <w:spacing w:after="0" w:line="240" w:lineRule="auto"/>
              <w:jc w:val="both"/>
              <w:rPr>
                <w:rFonts w:ascii="Times New Roman" w:eastAsia="Times New Roman" w:hAnsi="Times New Roman" w:cs="Times New Roman"/>
                <w:b/>
                <w:sz w:val="24"/>
                <w:szCs w:val="24"/>
                <w:lang w:val="ro-RO" w:eastAsia="de-DE"/>
              </w:rPr>
            </w:pPr>
            <w:r w:rsidRPr="00EE4E9D">
              <w:rPr>
                <w:rFonts w:ascii="Times New Roman" w:eastAsia="Times New Roman" w:hAnsi="Times New Roman" w:cs="Times New Roman"/>
                <w:b/>
                <w:sz w:val="24"/>
                <w:szCs w:val="24"/>
                <w:lang w:val="ro-RO" w:eastAsia="de-DE"/>
              </w:rPr>
              <w:t>Anexe</w:t>
            </w:r>
          </w:p>
        </w:tc>
      </w:tr>
      <w:tr w:rsidR="00EE4E9D" w:rsidRPr="00EE4E9D" w14:paraId="205512C6" w14:textId="77777777" w:rsidTr="00B574B2">
        <w:trPr>
          <w:gridBefore w:val="1"/>
          <w:wBefore w:w="6" w:type="dxa"/>
          <w:jc w:val="center"/>
        </w:trPr>
        <w:tc>
          <w:tcPr>
            <w:tcW w:w="977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6854F" w14:textId="77777777" w:rsidR="00EE4E9D" w:rsidRPr="00EE4E9D" w:rsidRDefault="00EE4E9D" w:rsidP="00EE4E9D">
            <w:pPr>
              <w:spacing w:after="0" w:line="240" w:lineRule="auto"/>
              <w:jc w:val="both"/>
              <w:rPr>
                <w:rFonts w:ascii="Times New Roman" w:eastAsia="Times New Roman" w:hAnsi="Times New Roman" w:cs="Times New Roman"/>
                <w:b/>
                <w:i/>
                <w:sz w:val="24"/>
                <w:szCs w:val="24"/>
                <w:lang w:val="ro-RO" w:eastAsia="de-DE"/>
              </w:rPr>
            </w:pPr>
          </w:p>
        </w:tc>
      </w:tr>
    </w:tbl>
    <w:p w14:paraId="3ADFAFB4" w14:textId="77777777" w:rsidR="006324A7" w:rsidRDefault="006324A7"/>
    <w:sectPr w:rsidR="00632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BE53" w14:textId="77777777" w:rsidR="003379F2" w:rsidRDefault="003379F2" w:rsidP="00EE4E9D">
      <w:pPr>
        <w:spacing w:after="0" w:line="240" w:lineRule="auto"/>
      </w:pPr>
      <w:r>
        <w:separator/>
      </w:r>
    </w:p>
  </w:endnote>
  <w:endnote w:type="continuationSeparator" w:id="0">
    <w:p w14:paraId="465E3589" w14:textId="77777777" w:rsidR="003379F2" w:rsidRDefault="003379F2" w:rsidP="00EE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0E81" w14:textId="77777777" w:rsidR="003379F2" w:rsidRDefault="003379F2" w:rsidP="00EE4E9D">
      <w:pPr>
        <w:spacing w:after="0" w:line="240" w:lineRule="auto"/>
      </w:pPr>
      <w:r>
        <w:separator/>
      </w:r>
    </w:p>
  </w:footnote>
  <w:footnote w:type="continuationSeparator" w:id="0">
    <w:p w14:paraId="145DC98F" w14:textId="77777777" w:rsidR="003379F2" w:rsidRDefault="003379F2" w:rsidP="00EE4E9D">
      <w:pPr>
        <w:spacing w:after="0" w:line="240" w:lineRule="auto"/>
      </w:pPr>
      <w:r>
        <w:continuationSeparator/>
      </w:r>
    </w:p>
  </w:footnote>
  <w:footnote w:id="1">
    <w:p w14:paraId="7ABDFF0E" w14:textId="77777777" w:rsidR="00EE4E9D" w:rsidRPr="00F033F3" w:rsidRDefault="00EE4E9D" w:rsidP="00EE4E9D">
      <w:pPr>
        <w:pStyle w:val="a3"/>
        <w:rPr>
          <w:lang w:val="en-US"/>
        </w:rPr>
      </w:pPr>
      <w:r>
        <w:rPr>
          <w:rStyle w:val="a5"/>
        </w:rPr>
        <w:footnoteRef/>
      </w:r>
      <w:r w:rsidRPr="00F033F3">
        <w:rPr>
          <w:lang w:val="en-US"/>
        </w:rPr>
        <w:t xml:space="preserve"> OECD (2017), p. 115 (OECD G20</w:t>
      </w:r>
      <w:r>
        <w:rPr>
          <w:lang w:val="en-US"/>
        </w:rPr>
        <w:t xml:space="preserve"> Doc.</w:t>
      </w:r>
      <w:r w:rsidRPr="00F033F3">
        <w:rPr>
          <w:lang w:val="en-US"/>
        </w:rPr>
        <w:t>)</w:t>
      </w:r>
    </w:p>
  </w:footnote>
  <w:footnote w:id="2">
    <w:p w14:paraId="65EEC713" w14:textId="77777777" w:rsidR="00EE4E9D" w:rsidRPr="0019453F" w:rsidRDefault="00EE4E9D" w:rsidP="00EE4E9D">
      <w:pPr>
        <w:pStyle w:val="a3"/>
        <w:rPr>
          <w:lang w:val="en-US"/>
        </w:rPr>
      </w:pPr>
      <w:r>
        <w:rPr>
          <w:rStyle w:val="a5"/>
        </w:rPr>
        <w:footnoteRef/>
      </w:r>
      <w:r w:rsidRPr="0019453F">
        <w:rPr>
          <w:lang w:val="en-US"/>
        </w:rPr>
        <w:t xml:space="preserve"> </w:t>
      </w:r>
      <w:r w:rsidRPr="00497CDB">
        <w:rPr>
          <w:lang w:val="ro-RO"/>
        </w:rPr>
        <w:t>UE (2015): Stimularea creșterii ÎMM-urilor prin transformarea digitală – Ghid pentru autoritățile regionale și naționale, Bruxelles, Belgia, 2015; FMI (202) - Inutu Lukonga: Exploatarea tehnologiilor digitale pentru promovarea ÎMM-urilor și creșterea incluzivă în regiunea Orientului Mijlociu, Africa de Nord, Afganistan și Pakistan (MENAP), FMI, Washington, SUA, 2020; OCDE (2021): Transformarea digitală a ÎMM-urilor, Organizația pentru Cooperare și Dezvoltare Economică, Paris, Franța, 2021;WEF (2020): Digital Transformation: Powering the Great Reset, Forumul Economic Mondial, Geneva, Elveția,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5ED8"/>
    <w:multiLevelType w:val="hybridMultilevel"/>
    <w:tmpl w:val="98D23304"/>
    <w:lvl w:ilvl="0" w:tplc="ACEC8B2E">
      <w:numFmt w:val="bullet"/>
      <w:lvlText w:val="-"/>
      <w:lvlJc w:val="left"/>
      <w:pPr>
        <w:ind w:left="136" w:hanging="206"/>
      </w:pPr>
      <w:rPr>
        <w:rFonts w:ascii="Times New Roman" w:eastAsia="Times New Roman" w:hAnsi="Times New Roman" w:cs="Times New Roman" w:hint="default"/>
        <w:b/>
        <w:bCs/>
        <w:w w:val="100"/>
        <w:sz w:val="24"/>
        <w:szCs w:val="24"/>
        <w:lang w:val="ro-RO" w:eastAsia="en-US" w:bidi="ar-SA"/>
      </w:rPr>
    </w:lvl>
    <w:lvl w:ilvl="1" w:tplc="ED0A19A6">
      <w:numFmt w:val="bullet"/>
      <w:lvlText w:val="•"/>
      <w:lvlJc w:val="left"/>
      <w:pPr>
        <w:ind w:left="1102" w:hanging="206"/>
      </w:pPr>
      <w:rPr>
        <w:rFonts w:hint="default"/>
        <w:lang w:val="ro-RO" w:eastAsia="en-US" w:bidi="ar-SA"/>
      </w:rPr>
    </w:lvl>
    <w:lvl w:ilvl="2" w:tplc="66D2F2A8">
      <w:numFmt w:val="bullet"/>
      <w:lvlText w:val="•"/>
      <w:lvlJc w:val="left"/>
      <w:pPr>
        <w:ind w:left="2065" w:hanging="206"/>
      </w:pPr>
      <w:rPr>
        <w:rFonts w:hint="default"/>
        <w:lang w:val="ro-RO" w:eastAsia="en-US" w:bidi="ar-SA"/>
      </w:rPr>
    </w:lvl>
    <w:lvl w:ilvl="3" w:tplc="CF5ECF62">
      <w:numFmt w:val="bullet"/>
      <w:lvlText w:val="•"/>
      <w:lvlJc w:val="left"/>
      <w:pPr>
        <w:ind w:left="3027" w:hanging="206"/>
      </w:pPr>
      <w:rPr>
        <w:rFonts w:hint="default"/>
        <w:lang w:val="ro-RO" w:eastAsia="en-US" w:bidi="ar-SA"/>
      </w:rPr>
    </w:lvl>
    <w:lvl w:ilvl="4" w:tplc="9C8AD272">
      <w:numFmt w:val="bullet"/>
      <w:lvlText w:val="•"/>
      <w:lvlJc w:val="left"/>
      <w:pPr>
        <w:ind w:left="3990" w:hanging="206"/>
      </w:pPr>
      <w:rPr>
        <w:rFonts w:hint="default"/>
        <w:lang w:val="ro-RO" w:eastAsia="en-US" w:bidi="ar-SA"/>
      </w:rPr>
    </w:lvl>
    <w:lvl w:ilvl="5" w:tplc="FB58E2B0">
      <w:numFmt w:val="bullet"/>
      <w:lvlText w:val="•"/>
      <w:lvlJc w:val="left"/>
      <w:pPr>
        <w:ind w:left="4952" w:hanging="206"/>
      </w:pPr>
      <w:rPr>
        <w:rFonts w:hint="default"/>
        <w:lang w:val="ro-RO" w:eastAsia="en-US" w:bidi="ar-SA"/>
      </w:rPr>
    </w:lvl>
    <w:lvl w:ilvl="6" w:tplc="190C5008">
      <w:numFmt w:val="bullet"/>
      <w:lvlText w:val="•"/>
      <w:lvlJc w:val="left"/>
      <w:pPr>
        <w:ind w:left="5915" w:hanging="206"/>
      </w:pPr>
      <w:rPr>
        <w:rFonts w:hint="default"/>
        <w:lang w:val="ro-RO" w:eastAsia="en-US" w:bidi="ar-SA"/>
      </w:rPr>
    </w:lvl>
    <w:lvl w:ilvl="7" w:tplc="C4C2DAAE">
      <w:numFmt w:val="bullet"/>
      <w:lvlText w:val="•"/>
      <w:lvlJc w:val="left"/>
      <w:pPr>
        <w:ind w:left="6877" w:hanging="206"/>
      </w:pPr>
      <w:rPr>
        <w:rFonts w:hint="default"/>
        <w:lang w:val="ro-RO" w:eastAsia="en-US" w:bidi="ar-SA"/>
      </w:rPr>
    </w:lvl>
    <w:lvl w:ilvl="8" w:tplc="D14258D8">
      <w:numFmt w:val="bullet"/>
      <w:lvlText w:val="•"/>
      <w:lvlJc w:val="left"/>
      <w:pPr>
        <w:ind w:left="7840" w:hanging="206"/>
      </w:pPr>
      <w:rPr>
        <w:rFonts w:hint="default"/>
        <w:lang w:val="ro-RO" w:eastAsia="en-US" w:bidi="ar-SA"/>
      </w:rPr>
    </w:lvl>
  </w:abstractNum>
  <w:abstractNum w:abstractNumId="1" w15:restartNumberingAfterBreak="0">
    <w:nsid w:val="3C442DBC"/>
    <w:multiLevelType w:val="hybridMultilevel"/>
    <w:tmpl w:val="681C6690"/>
    <w:lvl w:ilvl="0" w:tplc="C44044B0">
      <w:start w:val="5"/>
      <w:numFmt w:val="decimal"/>
      <w:lvlText w:val="%1)"/>
      <w:lvlJc w:val="left"/>
      <w:pPr>
        <w:ind w:left="118" w:hanging="360"/>
      </w:pPr>
      <w:rPr>
        <w:rFonts w:hint="default"/>
      </w:rPr>
    </w:lvl>
    <w:lvl w:ilvl="1" w:tplc="04180019" w:tentative="1">
      <w:start w:val="1"/>
      <w:numFmt w:val="lowerLetter"/>
      <w:lvlText w:val="%2."/>
      <w:lvlJc w:val="left"/>
      <w:pPr>
        <w:ind w:left="838" w:hanging="360"/>
      </w:pPr>
    </w:lvl>
    <w:lvl w:ilvl="2" w:tplc="0418001B" w:tentative="1">
      <w:start w:val="1"/>
      <w:numFmt w:val="lowerRoman"/>
      <w:lvlText w:val="%3."/>
      <w:lvlJc w:val="right"/>
      <w:pPr>
        <w:ind w:left="1558" w:hanging="180"/>
      </w:pPr>
    </w:lvl>
    <w:lvl w:ilvl="3" w:tplc="0418000F" w:tentative="1">
      <w:start w:val="1"/>
      <w:numFmt w:val="decimal"/>
      <w:lvlText w:val="%4."/>
      <w:lvlJc w:val="left"/>
      <w:pPr>
        <w:ind w:left="2278" w:hanging="360"/>
      </w:pPr>
    </w:lvl>
    <w:lvl w:ilvl="4" w:tplc="04180019" w:tentative="1">
      <w:start w:val="1"/>
      <w:numFmt w:val="lowerLetter"/>
      <w:lvlText w:val="%5."/>
      <w:lvlJc w:val="left"/>
      <w:pPr>
        <w:ind w:left="2998" w:hanging="360"/>
      </w:pPr>
    </w:lvl>
    <w:lvl w:ilvl="5" w:tplc="0418001B" w:tentative="1">
      <w:start w:val="1"/>
      <w:numFmt w:val="lowerRoman"/>
      <w:lvlText w:val="%6."/>
      <w:lvlJc w:val="right"/>
      <w:pPr>
        <w:ind w:left="3718" w:hanging="180"/>
      </w:pPr>
    </w:lvl>
    <w:lvl w:ilvl="6" w:tplc="0418000F" w:tentative="1">
      <w:start w:val="1"/>
      <w:numFmt w:val="decimal"/>
      <w:lvlText w:val="%7."/>
      <w:lvlJc w:val="left"/>
      <w:pPr>
        <w:ind w:left="4438" w:hanging="360"/>
      </w:pPr>
    </w:lvl>
    <w:lvl w:ilvl="7" w:tplc="04180019" w:tentative="1">
      <w:start w:val="1"/>
      <w:numFmt w:val="lowerLetter"/>
      <w:lvlText w:val="%8."/>
      <w:lvlJc w:val="left"/>
      <w:pPr>
        <w:ind w:left="5158" w:hanging="360"/>
      </w:pPr>
    </w:lvl>
    <w:lvl w:ilvl="8" w:tplc="0418001B" w:tentative="1">
      <w:start w:val="1"/>
      <w:numFmt w:val="lowerRoman"/>
      <w:lvlText w:val="%9."/>
      <w:lvlJc w:val="right"/>
      <w:pPr>
        <w:ind w:left="5878" w:hanging="180"/>
      </w:pPr>
    </w:lvl>
  </w:abstractNum>
  <w:abstractNum w:abstractNumId="2" w15:restartNumberingAfterBreak="0">
    <w:nsid w:val="588C3A8D"/>
    <w:multiLevelType w:val="hybridMultilevel"/>
    <w:tmpl w:val="3B6E70A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F47069"/>
    <w:multiLevelType w:val="hybridMultilevel"/>
    <w:tmpl w:val="609CC640"/>
    <w:lvl w:ilvl="0" w:tplc="343E7EF0">
      <w:start w:val="1"/>
      <w:numFmt w:val="decimal"/>
      <w:lvlText w:val="%1)"/>
      <w:lvlJc w:val="left"/>
      <w:pPr>
        <w:ind w:left="46" w:hanging="288"/>
      </w:pPr>
      <w:rPr>
        <w:rFonts w:ascii="Times New Roman" w:eastAsia="Times New Roman" w:hAnsi="Times New Roman" w:cs="Times New Roman" w:hint="default"/>
        <w:w w:val="100"/>
        <w:sz w:val="24"/>
        <w:szCs w:val="24"/>
        <w:lang w:val="ro-RO" w:eastAsia="en-US" w:bidi="ar-SA"/>
      </w:rPr>
    </w:lvl>
    <w:lvl w:ilvl="1" w:tplc="20E40F1A">
      <w:numFmt w:val="bullet"/>
      <w:lvlText w:val="•"/>
      <w:lvlJc w:val="left"/>
      <w:pPr>
        <w:ind w:left="1012" w:hanging="288"/>
      </w:pPr>
      <w:rPr>
        <w:rFonts w:hint="default"/>
        <w:lang w:val="ro-RO" w:eastAsia="en-US" w:bidi="ar-SA"/>
      </w:rPr>
    </w:lvl>
    <w:lvl w:ilvl="2" w:tplc="DDE41338">
      <w:numFmt w:val="bullet"/>
      <w:lvlText w:val="•"/>
      <w:lvlJc w:val="left"/>
      <w:pPr>
        <w:ind w:left="1985" w:hanging="288"/>
      </w:pPr>
      <w:rPr>
        <w:rFonts w:hint="default"/>
        <w:lang w:val="ro-RO" w:eastAsia="en-US" w:bidi="ar-SA"/>
      </w:rPr>
    </w:lvl>
    <w:lvl w:ilvl="3" w:tplc="8DC8CF10">
      <w:numFmt w:val="bullet"/>
      <w:lvlText w:val="•"/>
      <w:lvlJc w:val="left"/>
      <w:pPr>
        <w:ind w:left="2957" w:hanging="288"/>
      </w:pPr>
      <w:rPr>
        <w:rFonts w:hint="default"/>
        <w:lang w:val="ro-RO" w:eastAsia="en-US" w:bidi="ar-SA"/>
      </w:rPr>
    </w:lvl>
    <w:lvl w:ilvl="4" w:tplc="50BCD0DC">
      <w:numFmt w:val="bullet"/>
      <w:lvlText w:val="•"/>
      <w:lvlJc w:val="left"/>
      <w:pPr>
        <w:ind w:left="3930" w:hanging="288"/>
      </w:pPr>
      <w:rPr>
        <w:rFonts w:hint="default"/>
        <w:lang w:val="ro-RO" w:eastAsia="en-US" w:bidi="ar-SA"/>
      </w:rPr>
    </w:lvl>
    <w:lvl w:ilvl="5" w:tplc="143A67B8">
      <w:numFmt w:val="bullet"/>
      <w:lvlText w:val="•"/>
      <w:lvlJc w:val="left"/>
      <w:pPr>
        <w:ind w:left="4902" w:hanging="288"/>
      </w:pPr>
      <w:rPr>
        <w:rFonts w:hint="default"/>
        <w:lang w:val="ro-RO" w:eastAsia="en-US" w:bidi="ar-SA"/>
      </w:rPr>
    </w:lvl>
    <w:lvl w:ilvl="6" w:tplc="76921D72">
      <w:numFmt w:val="bullet"/>
      <w:lvlText w:val="•"/>
      <w:lvlJc w:val="left"/>
      <w:pPr>
        <w:ind w:left="5875" w:hanging="288"/>
      </w:pPr>
      <w:rPr>
        <w:rFonts w:hint="default"/>
        <w:lang w:val="ro-RO" w:eastAsia="en-US" w:bidi="ar-SA"/>
      </w:rPr>
    </w:lvl>
    <w:lvl w:ilvl="7" w:tplc="F496A97A">
      <w:numFmt w:val="bullet"/>
      <w:lvlText w:val="•"/>
      <w:lvlJc w:val="left"/>
      <w:pPr>
        <w:ind w:left="6847" w:hanging="288"/>
      </w:pPr>
      <w:rPr>
        <w:rFonts w:hint="default"/>
        <w:lang w:val="ro-RO" w:eastAsia="en-US" w:bidi="ar-SA"/>
      </w:rPr>
    </w:lvl>
    <w:lvl w:ilvl="8" w:tplc="42BEEE80">
      <w:numFmt w:val="bullet"/>
      <w:lvlText w:val="•"/>
      <w:lvlJc w:val="left"/>
      <w:pPr>
        <w:ind w:left="7820" w:hanging="288"/>
      </w:pPr>
      <w:rPr>
        <w:rFonts w:hint="default"/>
        <w:lang w:val="ro-RO" w:eastAsia="en-US" w:bidi="ar-SA"/>
      </w:rPr>
    </w:lvl>
  </w:abstractNum>
  <w:abstractNum w:abstractNumId="4" w15:restartNumberingAfterBreak="0">
    <w:nsid w:val="75C13C45"/>
    <w:multiLevelType w:val="hybridMultilevel"/>
    <w:tmpl w:val="90325A90"/>
    <w:lvl w:ilvl="0" w:tplc="AD9E27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6390091">
    <w:abstractNumId w:val="4"/>
  </w:num>
  <w:num w:numId="2" w16cid:durableId="608701430">
    <w:abstractNumId w:val="2"/>
  </w:num>
  <w:num w:numId="3" w16cid:durableId="1926645146">
    <w:abstractNumId w:val="3"/>
  </w:num>
  <w:num w:numId="4" w16cid:durableId="1989167430">
    <w:abstractNumId w:val="1"/>
  </w:num>
  <w:num w:numId="5" w16cid:durableId="202073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9D"/>
    <w:rsid w:val="001736E5"/>
    <w:rsid w:val="00270B1A"/>
    <w:rsid w:val="003379F2"/>
    <w:rsid w:val="003D25C4"/>
    <w:rsid w:val="005A5C1B"/>
    <w:rsid w:val="006324A7"/>
    <w:rsid w:val="00EE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6754"/>
  <w15:chartTrackingRefBased/>
  <w15:docId w15:val="{AE05B64A-172F-4103-9CFA-57B7C3B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E4E9D"/>
    <w:pPr>
      <w:spacing w:after="0" w:line="240" w:lineRule="auto"/>
    </w:pPr>
    <w:rPr>
      <w:rFonts w:ascii="Times New Roman" w:eastAsia="Times New Roman" w:hAnsi="Times New Roman" w:cs="Times New Roman"/>
      <w:sz w:val="20"/>
      <w:szCs w:val="20"/>
      <w:lang w:val="en-GB" w:eastAsia="de-DE"/>
    </w:rPr>
  </w:style>
  <w:style w:type="character" w:customStyle="1" w:styleId="a4">
    <w:name w:val="Текст сноски Знак"/>
    <w:basedOn w:val="a0"/>
    <w:link w:val="a3"/>
    <w:uiPriority w:val="99"/>
    <w:rsid w:val="00EE4E9D"/>
    <w:rPr>
      <w:rFonts w:ascii="Times New Roman" w:eastAsia="Times New Roman" w:hAnsi="Times New Roman" w:cs="Times New Roman"/>
      <w:sz w:val="20"/>
      <w:szCs w:val="20"/>
      <w:lang w:val="en-GB" w:eastAsia="de-DE"/>
    </w:rPr>
  </w:style>
  <w:style w:type="character" w:styleId="a5">
    <w:name w:val="footnote reference"/>
    <w:basedOn w:val="a0"/>
    <w:uiPriority w:val="99"/>
    <w:semiHidden/>
    <w:unhideWhenUsed/>
    <w:rsid w:val="00EE4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sea.frunza@odimm.md" TargetMode="External"/><Relationship Id="rId3" Type="http://schemas.openxmlformats.org/officeDocument/2006/relationships/settings" Target="settings.xml"/><Relationship Id="rId7" Type="http://schemas.openxmlformats.org/officeDocument/2006/relationships/hyperlink" Target="mailto:silviu.neghina@me.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5117</Words>
  <Characters>29172</Characters>
  <Application>Microsoft Office Word</Application>
  <DocSecurity>0</DocSecurity>
  <Lines>243</Lines>
  <Paragraphs>68</Paragraphs>
  <ScaleCrop>false</ScaleCrop>
  <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Chirita</dc:creator>
  <cp:keywords/>
  <dc:description/>
  <cp:lastModifiedBy>Diana Tutu</cp:lastModifiedBy>
  <cp:revision>2</cp:revision>
  <dcterms:created xsi:type="dcterms:W3CDTF">2022-06-29T08:14:00Z</dcterms:created>
  <dcterms:modified xsi:type="dcterms:W3CDTF">2022-06-29T08:14:00Z</dcterms:modified>
</cp:coreProperties>
</file>