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001712">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proofErr w:type="spellStart"/>
      <w:r w:rsidR="00001712">
        <w:rPr>
          <w:rStyle w:val="FontStyle36"/>
          <w:sz w:val="28"/>
          <w:szCs w:val="28"/>
          <w:lang w:val="ro-RO" w:eastAsia="ro-RO"/>
        </w:rPr>
        <w:t>h</w:t>
      </w:r>
      <w:r w:rsidR="00001712" w:rsidRPr="00001712">
        <w:rPr>
          <w:rStyle w:val="FontStyle36"/>
          <w:sz w:val="28"/>
          <w:szCs w:val="28"/>
          <w:lang w:val="ro-RO" w:eastAsia="ro-RO"/>
        </w:rPr>
        <w:t>otărîrii</w:t>
      </w:r>
      <w:proofErr w:type="spellEnd"/>
      <w:r w:rsidR="00001712" w:rsidRPr="00001712">
        <w:rPr>
          <w:rStyle w:val="FontStyle36"/>
          <w:sz w:val="28"/>
          <w:szCs w:val="28"/>
          <w:lang w:val="ro-RO" w:eastAsia="ro-RO"/>
        </w:rPr>
        <w:t xml:space="preserve"> Guvernului cu privire la aprobarea</w:t>
      </w:r>
      <w:r w:rsidR="00001712" w:rsidRPr="00001712">
        <w:rPr>
          <w:lang w:val="en-US"/>
        </w:rPr>
        <w:t xml:space="preserve"> </w:t>
      </w:r>
      <w:r w:rsidR="00001712">
        <w:rPr>
          <w:rStyle w:val="FontStyle36"/>
          <w:sz w:val="28"/>
          <w:szCs w:val="28"/>
          <w:lang w:val="ro-RO" w:eastAsia="ro-RO"/>
        </w:rPr>
        <w:t xml:space="preserve">Cerințelor de calitate </w:t>
      </w:r>
      <w:r w:rsidR="00001712" w:rsidRPr="00001712">
        <w:rPr>
          <w:rStyle w:val="FontStyle36"/>
          <w:sz w:val="28"/>
          <w:szCs w:val="28"/>
          <w:lang w:val="ro-RO" w:eastAsia="ro-RO"/>
        </w:rPr>
        <w:t>pentru pește și produsele din pește</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2792E" w:rsidRPr="00BB3EDD" w:rsidTr="0073564F">
        <w:trPr>
          <w:gridAfter w:val="1"/>
          <w:wAfter w:w="15" w:type="dxa"/>
        </w:trPr>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18"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 xml:space="preserve">Proiectul </w:t>
            </w:r>
            <w:proofErr w:type="spellStart"/>
            <w:r w:rsidR="00001712" w:rsidRPr="00001712">
              <w:rPr>
                <w:rStyle w:val="FontStyle42"/>
                <w:sz w:val="24"/>
                <w:szCs w:val="24"/>
                <w:lang w:val="ro-RO" w:eastAsia="ro-RO"/>
              </w:rPr>
              <w:t>hotărîrii</w:t>
            </w:r>
            <w:proofErr w:type="spellEnd"/>
            <w:r w:rsidR="00001712" w:rsidRPr="00001712">
              <w:rPr>
                <w:rStyle w:val="FontStyle42"/>
                <w:sz w:val="24"/>
                <w:szCs w:val="24"/>
                <w:lang w:val="ro-RO" w:eastAsia="ro-RO"/>
              </w:rPr>
              <w:t xml:space="preserve"> Guvernului cu privire la aprobarea Cerințelor de calitate pentru pește și produsele din pește</w:t>
            </w:r>
          </w:p>
        </w:tc>
      </w:tr>
      <w:tr w:rsidR="0032792E" w:rsidRPr="00001712"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18" w:type="dxa"/>
          </w:tcPr>
          <w:p w:rsidR="0030006C" w:rsidRPr="00AA2B38" w:rsidRDefault="0030006C" w:rsidP="001D41D8">
            <w:pPr>
              <w:pStyle w:val="Style5"/>
              <w:widowControl/>
              <w:spacing w:line="240" w:lineRule="auto"/>
              <w:ind w:left="734" w:hanging="734"/>
              <w:rPr>
                <w:rStyle w:val="FontStyle42"/>
                <w:sz w:val="24"/>
                <w:szCs w:val="24"/>
                <w:lang w:val="ro-RO" w:eastAsia="ro-RO"/>
              </w:rPr>
            </w:pPr>
          </w:p>
        </w:tc>
      </w:tr>
      <w:tr w:rsidR="0032792E" w:rsidRPr="00BB3EDD" w:rsidTr="0073564F">
        <w:trPr>
          <w:gridAfter w:val="1"/>
          <w:wAfter w:w="15" w:type="dxa"/>
        </w:trPr>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18" w:type="dxa"/>
          </w:tcPr>
          <w:p w:rsidR="0030006C" w:rsidRPr="00E67A8B" w:rsidRDefault="0030006C" w:rsidP="001C1A6D">
            <w:pPr>
              <w:pStyle w:val="Style5"/>
              <w:widowControl/>
              <w:spacing w:line="240" w:lineRule="auto"/>
              <w:ind w:left="720" w:hanging="720"/>
              <w:jc w:val="both"/>
              <w:rPr>
                <w:rStyle w:val="FontStyle42"/>
                <w:sz w:val="24"/>
                <w:szCs w:val="24"/>
                <w:lang w:val="ro-MO" w:eastAsia="ro-RO"/>
              </w:rPr>
            </w:pPr>
            <w:r w:rsidRPr="00E67A8B">
              <w:rPr>
                <w:rStyle w:val="FontStyle42"/>
                <w:sz w:val="24"/>
                <w:szCs w:val="24"/>
                <w:lang w:val="ro-MO" w:eastAsia="ro-RO"/>
              </w:rPr>
              <w:t>Ministerul Agriculturii</w:t>
            </w:r>
            <w:r w:rsidR="001C1A6D" w:rsidRPr="00E67A8B">
              <w:rPr>
                <w:rStyle w:val="FontStyle42"/>
                <w:sz w:val="24"/>
                <w:szCs w:val="24"/>
                <w:lang w:val="ro-MO" w:eastAsia="ro-RO"/>
              </w:rPr>
              <w:t xml:space="preserve"> și Industriei Alimentare</w:t>
            </w:r>
          </w:p>
        </w:tc>
      </w:tr>
      <w:tr w:rsidR="0032792E" w:rsidRPr="00BB3EDD"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18" w:type="dxa"/>
          </w:tcPr>
          <w:p w:rsidR="0030006C" w:rsidRPr="00AA2B38" w:rsidRDefault="00001712" w:rsidP="001D41D8">
            <w:pPr>
              <w:pStyle w:val="Style5"/>
              <w:widowControl/>
              <w:spacing w:line="278" w:lineRule="exact"/>
              <w:ind w:firstLine="0"/>
              <w:jc w:val="both"/>
              <w:rPr>
                <w:rStyle w:val="FontStyle42"/>
                <w:sz w:val="24"/>
                <w:szCs w:val="24"/>
                <w:lang w:val="ro-RO" w:eastAsia="ro-RO"/>
              </w:rPr>
            </w:pPr>
            <w:r>
              <w:rPr>
                <w:rStyle w:val="FontStyle42"/>
                <w:sz w:val="24"/>
                <w:szCs w:val="24"/>
                <w:lang w:val="ro-RO" w:eastAsia="ro-RO"/>
              </w:rPr>
              <w:t>Direcția politici în sectorul zootehnic</w:t>
            </w:r>
          </w:p>
        </w:tc>
      </w:tr>
      <w:tr w:rsidR="0032792E" w:rsidRPr="00BB3EDD" w:rsidTr="0073564F">
        <w:trPr>
          <w:gridAfter w:val="1"/>
          <w:wAfter w:w="15" w:type="dxa"/>
        </w:trPr>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18" w:type="dxa"/>
          </w:tcPr>
          <w:p w:rsidR="0030006C" w:rsidRPr="00AA2B38" w:rsidRDefault="00001712"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Viorica Țurcanu</w:t>
            </w:r>
            <w:r w:rsidR="00902F52" w:rsidRPr="00AA2B38">
              <w:rPr>
                <w:rStyle w:val="FontStyle42"/>
                <w:sz w:val="24"/>
                <w:szCs w:val="24"/>
                <w:lang w:val="ro-RO" w:eastAsia="ro-RO"/>
              </w:rPr>
              <w:t>, consultant principal</w:t>
            </w:r>
          </w:p>
          <w:p w:rsidR="001B4C83" w:rsidRPr="0032792E" w:rsidRDefault="00E67A8B" w:rsidP="00001712">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022-204-529</w:t>
            </w:r>
            <w:r w:rsidR="001B4C83" w:rsidRPr="00AA2B38">
              <w:rPr>
                <w:rStyle w:val="FontStyle42"/>
                <w:sz w:val="24"/>
                <w:szCs w:val="24"/>
                <w:lang w:val="ro-RO" w:eastAsia="ro-RO"/>
              </w:rPr>
              <w:t xml:space="preserve">, e-mail: </w:t>
            </w:r>
            <w:hyperlink r:id="rId9" w:history="1">
              <w:r w:rsidR="00C92397" w:rsidRPr="00886D7A">
                <w:rPr>
                  <w:rStyle w:val="Hyperlink"/>
                  <w:lang w:val="ro-RO" w:eastAsia="ro-RO"/>
                </w:rPr>
                <w:t>viorica.turcanu@maia.gov.md</w:t>
              </w:r>
            </w:hyperlink>
            <w:r w:rsidR="00C40F28" w:rsidRPr="0032792E">
              <w:rPr>
                <w:rStyle w:val="FontStyle42"/>
                <w:sz w:val="24"/>
                <w:szCs w:val="24"/>
                <w:lang w:val="ro-RO" w:eastAsia="ro-RO"/>
              </w:rPr>
              <w:t xml:space="preserve"> </w:t>
            </w:r>
          </w:p>
        </w:tc>
      </w:tr>
      <w:tr w:rsidR="0032792E" w:rsidRPr="00BB3EDD" w:rsidTr="0073564F">
        <w:trPr>
          <w:gridAfter w:val="1"/>
          <w:wAfter w:w="15" w:type="dxa"/>
          <w:trHeight w:val="351"/>
        </w:trPr>
        <w:tc>
          <w:tcPr>
            <w:tcW w:w="9984"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001712" w:rsidTr="0073564F">
        <w:tc>
          <w:tcPr>
            <w:tcW w:w="9999" w:type="dxa"/>
            <w:gridSpan w:val="3"/>
          </w:tcPr>
          <w:p w:rsidR="00DC1912" w:rsidRPr="0032792E" w:rsidRDefault="007250B9" w:rsidP="006E5501">
            <w:pPr>
              <w:pStyle w:val="Style9"/>
              <w:widowControl/>
              <w:spacing w:before="19" w:line="240" w:lineRule="auto"/>
              <w:ind w:firstLine="0"/>
              <w:rPr>
                <w:rStyle w:val="FontStyle43"/>
                <w:sz w:val="24"/>
                <w:szCs w:val="24"/>
                <w:lang w:val="ro-RO" w:eastAsia="ro-RO"/>
              </w:rPr>
            </w:pPr>
            <w:r>
              <w:rPr>
                <w:rStyle w:val="FontStyle42"/>
                <w:sz w:val="24"/>
                <w:szCs w:val="24"/>
                <w:lang w:val="ro-RO" w:eastAsia="ro-RO"/>
              </w:rPr>
              <w:t>1</w:t>
            </w:r>
            <w:r w:rsidR="00DC1912" w:rsidRPr="0032792E">
              <w:rPr>
                <w:rStyle w:val="FontStyle42"/>
                <w:sz w:val="24"/>
                <w:szCs w:val="24"/>
                <w:lang w:val="ro-RO" w:eastAsia="ro-RO"/>
              </w:rPr>
              <w:t>.</w:t>
            </w:r>
            <w:r w:rsidR="00C40F28" w:rsidRPr="0032792E">
              <w:rPr>
                <w:rStyle w:val="FontStyle42"/>
                <w:sz w:val="24"/>
                <w:szCs w:val="24"/>
                <w:lang w:val="ro-RO" w:eastAsia="ro-RO"/>
              </w:rPr>
              <w:t xml:space="preserve"> </w:t>
            </w:r>
            <w:r w:rsidR="00DC1912" w:rsidRPr="0032792E">
              <w:rPr>
                <w:rStyle w:val="FontStyle42"/>
                <w:sz w:val="24"/>
                <w:szCs w:val="24"/>
                <w:lang w:val="ro-RO" w:eastAsia="ro-RO"/>
              </w:rPr>
              <w:t>Definirea problemei</w:t>
            </w:r>
            <w:r w:rsidR="00DC1912" w:rsidRPr="0032792E">
              <w:rPr>
                <w:rStyle w:val="FontStyle43"/>
                <w:sz w:val="24"/>
                <w:szCs w:val="24"/>
                <w:lang w:val="ro-RO" w:eastAsia="ro-RO"/>
              </w:rPr>
              <w:t xml:space="preserve"> </w:t>
            </w:r>
          </w:p>
        </w:tc>
      </w:tr>
      <w:tr w:rsidR="0032792E" w:rsidRPr="00BB3EDD" w:rsidTr="0073564F">
        <w:trPr>
          <w:trHeight w:val="551"/>
        </w:trPr>
        <w:tc>
          <w:tcPr>
            <w:tcW w:w="9999" w:type="dxa"/>
            <w:gridSpan w:val="3"/>
          </w:tcPr>
          <w:p w:rsidR="006A7859" w:rsidRDefault="007A7355" w:rsidP="006A7859">
            <w:pPr>
              <w:pStyle w:val="Style7"/>
              <w:numPr>
                <w:ilvl w:val="0"/>
                <w:numId w:val="28"/>
              </w:numPr>
              <w:tabs>
                <w:tab w:val="left" w:leader="underscore" w:pos="9374"/>
              </w:tabs>
              <w:spacing w:before="240"/>
              <w:jc w:val="both"/>
              <w:rPr>
                <w:rFonts w:eastAsia="Times New Roman"/>
                <w:b/>
                <w:lang w:val="ro-RO" w:eastAsia="en-US"/>
              </w:rPr>
            </w:pPr>
            <w:r w:rsidRPr="005A7957">
              <w:rPr>
                <w:rFonts w:eastAsia="Times New Roman"/>
                <w:b/>
                <w:lang w:val="ro-RO" w:eastAsia="en-US"/>
              </w:rPr>
              <w:t>Determinați clar şi concis problema şi/sau problemele care urmează să fie soluţionate.</w:t>
            </w:r>
          </w:p>
          <w:p w:rsidR="00ED3FDD" w:rsidRDefault="007B1189" w:rsidP="00ED3FDD">
            <w:pPr>
              <w:pStyle w:val="Style7"/>
              <w:tabs>
                <w:tab w:val="left" w:leader="underscore" w:pos="9374"/>
              </w:tabs>
              <w:ind w:left="72" w:firstLine="648"/>
              <w:jc w:val="both"/>
              <w:rPr>
                <w:rFonts w:eastAsia="Times New Roman"/>
                <w:lang w:val="ro-RO" w:eastAsia="en-US"/>
              </w:rPr>
            </w:pPr>
            <w:r w:rsidRPr="007B1189">
              <w:rPr>
                <w:rFonts w:eastAsia="Times New Roman"/>
                <w:lang w:val="ro-RO" w:eastAsia="en-US"/>
              </w:rPr>
              <w:t>Problema care a i</w:t>
            </w:r>
            <w:r>
              <w:rPr>
                <w:rFonts w:eastAsia="Times New Roman"/>
                <w:lang w:val="ro-RO" w:eastAsia="en-US"/>
              </w:rPr>
              <w:t xml:space="preserve">mpus elaborarea </w:t>
            </w:r>
            <w:r w:rsidR="00BB3EDD" w:rsidRPr="00BB3EDD">
              <w:rPr>
                <w:rFonts w:eastAsia="Times New Roman"/>
                <w:lang w:val="ro-RO" w:eastAsia="en-US"/>
              </w:rPr>
              <w:t xml:space="preserve">acestui proiect de </w:t>
            </w:r>
            <w:proofErr w:type="spellStart"/>
            <w:r w:rsidR="00BB3EDD" w:rsidRPr="00BB3EDD">
              <w:rPr>
                <w:rFonts w:eastAsia="Times New Roman"/>
                <w:lang w:val="ro-RO" w:eastAsia="en-US"/>
              </w:rPr>
              <w:t>Hotărîre</w:t>
            </w:r>
            <w:proofErr w:type="spellEnd"/>
            <w:r w:rsidR="00BB3EDD" w:rsidRPr="00BB3EDD">
              <w:rPr>
                <w:rFonts w:eastAsia="Times New Roman"/>
                <w:lang w:val="ro-RO" w:eastAsia="en-US"/>
              </w:rPr>
              <w:t xml:space="preserve"> de Guver</w:t>
            </w:r>
            <w:r w:rsidR="00BB3EDD">
              <w:rPr>
                <w:rFonts w:eastAsia="Times New Roman"/>
                <w:lang w:val="ro-RO" w:eastAsia="en-US"/>
              </w:rPr>
              <w:t xml:space="preserve">n este riscul introducerii </w:t>
            </w:r>
            <w:r w:rsidR="00BB3EDD" w:rsidRPr="00BB3EDD">
              <w:rPr>
                <w:rFonts w:eastAsia="Times New Roman"/>
                <w:lang w:val="ro-RO" w:eastAsia="en-US"/>
              </w:rPr>
              <w:t>pe piața internă</w:t>
            </w:r>
            <w:r w:rsidR="00BB3EDD">
              <w:rPr>
                <w:rFonts w:eastAsia="Times New Roman"/>
                <w:lang w:val="ro-RO" w:eastAsia="en-US"/>
              </w:rPr>
              <w:t xml:space="preserve"> </w:t>
            </w:r>
            <w:r w:rsidR="00ED3FDD">
              <w:rPr>
                <w:rFonts w:eastAsia="Times New Roman"/>
                <w:lang w:val="ro-RO" w:eastAsia="en-US"/>
              </w:rPr>
              <w:t>a</w:t>
            </w:r>
            <w:r w:rsidR="00BB3EDD" w:rsidRPr="00BB3EDD">
              <w:rPr>
                <w:rFonts w:eastAsia="Times New Roman"/>
                <w:lang w:val="ro-RO" w:eastAsia="en-US"/>
              </w:rPr>
              <w:t xml:space="preserve"> produselor alimentare nesigure și periculoase, car</w:t>
            </w:r>
            <w:r w:rsidR="00ED3FDD">
              <w:rPr>
                <w:rFonts w:eastAsia="Times New Roman"/>
                <w:lang w:val="ro-RO" w:eastAsia="en-US"/>
              </w:rPr>
              <w:t xml:space="preserve">e ar cauza punerea în pericol a </w:t>
            </w:r>
            <w:r w:rsidR="00BB3EDD" w:rsidRPr="00BB3EDD">
              <w:rPr>
                <w:rFonts w:eastAsia="Times New Roman"/>
                <w:lang w:val="ro-RO" w:eastAsia="en-US"/>
              </w:rPr>
              <w:t>sănătății consum</w:t>
            </w:r>
            <w:r w:rsidR="00ED3FDD">
              <w:rPr>
                <w:rFonts w:eastAsia="Times New Roman"/>
                <w:lang w:val="ro-RO" w:eastAsia="en-US"/>
              </w:rPr>
              <w:t>atorului și a sănătăţii publice.</w:t>
            </w:r>
          </w:p>
          <w:p w:rsidR="001266FD" w:rsidRPr="00CA01EE" w:rsidRDefault="00ED3FDD" w:rsidP="00ED3FDD">
            <w:pPr>
              <w:pStyle w:val="Style7"/>
              <w:tabs>
                <w:tab w:val="left" w:leader="underscore" w:pos="9374"/>
              </w:tabs>
              <w:ind w:left="72" w:firstLine="648"/>
              <w:jc w:val="both"/>
              <w:rPr>
                <w:rStyle w:val="FontStyle43"/>
                <w:rFonts w:eastAsia="Times New Roman"/>
                <w:sz w:val="24"/>
                <w:szCs w:val="24"/>
                <w:lang w:val="ro-RO" w:eastAsia="en-US"/>
              </w:rPr>
            </w:pPr>
            <w:r w:rsidRPr="00ED3FDD">
              <w:rPr>
                <w:rFonts w:eastAsia="Times New Roman"/>
                <w:lang w:val="ro-RO" w:eastAsia="en-US"/>
              </w:rPr>
              <w:t xml:space="preserve">Riscul plasării pe piață a </w:t>
            </w:r>
            <w:r>
              <w:rPr>
                <w:rFonts w:eastAsia="Times New Roman"/>
                <w:lang w:val="ro-RO" w:eastAsia="en-US"/>
              </w:rPr>
              <w:t>peștelui și produselor din pește</w:t>
            </w:r>
            <w:r w:rsidRPr="00ED3FDD">
              <w:rPr>
                <w:rFonts w:eastAsia="Times New Roman"/>
                <w:lang w:val="ro-RO" w:eastAsia="en-US"/>
              </w:rPr>
              <w:t xml:space="preserve"> necompetiti</w:t>
            </w:r>
            <w:r>
              <w:rPr>
                <w:rFonts w:eastAsia="Times New Roman"/>
                <w:lang w:val="ro-RO" w:eastAsia="en-US"/>
              </w:rPr>
              <w:t xml:space="preserve">ve și necalitative, care pun în </w:t>
            </w:r>
            <w:r w:rsidRPr="00ED3FDD">
              <w:rPr>
                <w:rFonts w:eastAsia="Times New Roman"/>
                <w:lang w:val="ro-RO" w:eastAsia="en-US"/>
              </w:rPr>
              <w:t>pericol sănătatea consumatorilor, nivelul scăzut de informare și</w:t>
            </w:r>
            <w:r>
              <w:rPr>
                <w:rFonts w:eastAsia="Times New Roman"/>
                <w:lang w:val="ro-RO" w:eastAsia="en-US"/>
              </w:rPr>
              <w:t xml:space="preserve"> însăși informarea incompletă a </w:t>
            </w:r>
            <w:r w:rsidRPr="00ED3FDD">
              <w:rPr>
                <w:rFonts w:eastAsia="Times New Roman"/>
                <w:lang w:val="ro-RO" w:eastAsia="en-US"/>
              </w:rPr>
              <w:t xml:space="preserve">consumatorului, necorespunderea condițiilor de plasare pe </w:t>
            </w:r>
            <w:r>
              <w:rPr>
                <w:rFonts w:eastAsia="Times New Roman"/>
                <w:lang w:val="ro-RO" w:eastAsia="en-US"/>
              </w:rPr>
              <w:t xml:space="preserve">piață a produselor cu cerințele </w:t>
            </w:r>
            <w:r w:rsidRPr="00ED3FDD">
              <w:rPr>
                <w:rFonts w:eastAsia="Times New Roman"/>
                <w:lang w:val="ro-RO" w:eastAsia="en-US"/>
              </w:rPr>
              <w:t>comunitare, sunt problemele actuale în Republica Moldova.</w:t>
            </w:r>
          </w:p>
        </w:tc>
      </w:tr>
      <w:tr w:rsidR="005F46DE" w:rsidRPr="00BB3EDD" w:rsidTr="0073564F">
        <w:trPr>
          <w:trHeight w:val="551"/>
        </w:trPr>
        <w:tc>
          <w:tcPr>
            <w:tcW w:w="9999" w:type="dxa"/>
            <w:gridSpan w:val="3"/>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t>Descrieți problema, persoanele/entităţile afectate și cele care contribuie la apariția problemei, cu justificarea necesității schimbării situaţiei curente şi viitoare, în baza dovezilor şi datelor colectate și examinate</w:t>
            </w:r>
            <w:r w:rsidR="007B1189">
              <w:rPr>
                <w:rFonts w:eastAsia="Times New Roman"/>
                <w:b/>
                <w:lang w:val="ro-RO" w:eastAsia="en-US"/>
              </w:rPr>
              <w:t>.</w:t>
            </w:r>
          </w:p>
          <w:p w:rsidR="007B1189" w:rsidRPr="007B1189" w:rsidRDefault="007B1189" w:rsidP="0078602D">
            <w:pPr>
              <w:pStyle w:val="Style7"/>
              <w:tabs>
                <w:tab w:val="left" w:leader="underscore" w:pos="9374"/>
              </w:tabs>
              <w:ind w:left="72" w:firstLine="360"/>
              <w:jc w:val="both"/>
              <w:rPr>
                <w:rFonts w:eastAsia="Times New Roman"/>
                <w:lang w:val="ro-RO" w:eastAsia="en-US"/>
              </w:rPr>
            </w:pPr>
            <w:r w:rsidRPr="007B1189">
              <w:rPr>
                <w:rFonts w:eastAsia="Times New Roman"/>
                <w:lang w:val="ro-RO" w:eastAsia="en-US"/>
              </w:rPr>
              <w:t xml:space="preserve">Analizând factorii care indică necesitatea dezvoltării sectorului de Acvacultură </w:t>
            </w:r>
            <w:r w:rsidR="007F4284">
              <w:rPr>
                <w:rFonts w:eastAsia="Times New Roman"/>
                <w:lang w:val="ro-RO" w:eastAsia="en-US"/>
              </w:rPr>
              <w:t>și ț</w:t>
            </w:r>
            <w:r w:rsidR="007F4284" w:rsidRPr="007F4284">
              <w:rPr>
                <w:rFonts w:eastAsia="Times New Roman"/>
                <w:lang w:val="ro-RO" w:eastAsia="en-US"/>
              </w:rPr>
              <w:t>inând cont că sectorul de producere a peștelui fiind sectorul producţiei alimentare cu cea ma</w:t>
            </w:r>
            <w:r w:rsidR="00B70791">
              <w:rPr>
                <w:rFonts w:eastAsia="Times New Roman"/>
                <w:lang w:val="ro-RO" w:eastAsia="en-US"/>
              </w:rPr>
              <w:t>i rapidă dezvoltare, în medie cu</w:t>
            </w:r>
            <w:r w:rsidR="007F4284" w:rsidRPr="007F4284">
              <w:rPr>
                <w:rFonts w:eastAsia="Times New Roman"/>
                <w:lang w:val="ro-RO" w:eastAsia="en-US"/>
              </w:rPr>
              <w:t xml:space="preserve"> 6-8% anual, iar conform planului de activitate a Guvernul dezvoltarea sectorului de Acvacultură este una din acțiunile prioritare pentru dezvoltarea sectorului zootehnic, necesitatea elaborării Cerințelor de calitate pentru pește și produselor din pește este o acțiune importantă atât pentru sectorul de producere și procesare a peștelui cât și pentru consumatori.</w:t>
            </w:r>
            <w:r w:rsidR="007F4284">
              <w:rPr>
                <w:rFonts w:eastAsia="Times New Roman"/>
                <w:lang w:val="ro-RO" w:eastAsia="en-US"/>
              </w:rPr>
              <w:t xml:space="preserve"> </w:t>
            </w:r>
            <w:r w:rsidRPr="007B1189">
              <w:rPr>
                <w:rFonts w:eastAsia="Times New Roman"/>
                <w:lang w:val="ro-RO" w:eastAsia="en-US"/>
              </w:rPr>
              <w:t>Ca urmare este necesar să se întreprindă măsuri pentru ca încrederea consumatorilor și cea a partenerilor comerciali să fie asigurată printr-o de</w:t>
            </w:r>
            <w:r w:rsidR="007F4284">
              <w:rPr>
                <w:rFonts w:eastAsia="Times New Roman"/>
                <w:lang w:val="ro-RO" w:eastAsia="en-US"/>
              </w:rPr>
              <w:t>zvoltare deschisă și transparenț</w:t>
            </w:r>
            <w:r w:rsidRPr="007B1189">
              <w:rPr>
                <w:rFonts w:eastAsia="Times New Roman"/>
                <w:lang w:val="ro-RO" w:eastAsia="en-US"/>
              </w:rPr>
              <w:t>ă a legislației în domeniul calității peștelui și produselor din pește și prin măsurile luate de autoritățile publice pentru informarea populației în cazurile în care există motive rezonabile să se suspecteze că un produs prezintă un risc pentru sănătatea lor.</w:t>
            </w:r>
          </w:p>
          <w:p w:rsidR="00B70791" w:rsidRDefault="007F4284" w:rsidP="007B1189">
            <w:pPr>
              <w:pStyle w:val="Style7"/>
              <w:tabs>
                <w:tab w:val="left" w:leader="underscore" w:pos="9374"/>
              </w:tabs>
              <w:ind w:left="72" w:firstLine="360"/>
              <w:jc w:val="both"/>
              <w:rPr>
                <w:rFonts w:eastAsia="Times New Roman"/>
                <w:lang w:val="ro-RO" w:eastAsia="en-US"/>
              </w:rPr>
            </w:pPr>
            <w:r>
              <w:rPr>
                <w:rFonts w:eastAsia="Times New Roman"/>
                <w:lang w:val="ro-RO" w:eastAsia="en-US"/>
              </w:rPr>
              <w:t>Astfel, asigurarea calității peștelui și a produselor din pește începe cu calitatea apei din bazinele acvatice care sunt folosite pentru creșterea puietului pentru popularea</w:t>
            </w:r>
            <w:r w:rsidR="00B70791">
              <w:rPr>
                <w:rFonts w:eastAsia="Times New Roman"/>
                <w:lang w:val="ro-RO" w:eastAsia="en-US"/>
              </w:rPr>
              <w:t xml:space="preserve"> sau repopularea</w:t>
            </w:r>
            <w:r>
              <w:rPr>
                <w:rFonts w:eastAsia="Times New Roman"/>
                <w:lang w:val="ro-RO" w:eastAsia="en-US"/>
              </w:rPr>
              <w:t xml:space="preserve"> bazinelor acvatice</w:t>
            </w:r>
            <w:r w:rsidR="008C16EF">
              <w:rPr>
                <w:rFonts w:eastAsia="Times New Roman"/>
                <w:lang w:val="ro-RO" w:eastAsia="en-US"/>
              </w:rPr>
              <w:t xml:space="preserve"> cât și</w:t>
            </w:r>
            <w:r w:rsidR="00B70791">
              <w:rPr>
                <w:rFonts w:eastAsia="Times New Roman"/>
                <w:lang w:val="ro-RO" w:eastAsia="en-US"/>
              </w:rPr>
              <w:t xml:space="preserve"> asigurarea cu hrană calitativă conform recepturii specifice speciei de pești pentru a asigura sănătatea puietului piscicol și a peștelui pentru consum. </w:t>
            </w:r>
          </w:p>
          <w:p w:rsidR="00BF1B97" w:rsidRDefault="00BF1B97" w:rsidP="007B1189">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Conform datelor statistice ale Centrului pentru Cercetare „ACVAGENRESURS, cea mai mare parte a suprafeței de apa a tarii, de 96.000 ha, este formata din 4220 de bazinele acvatice artificiale (51710 ha) din ele 39,7% (20,507 ha) din suprafața de apă din lacurile artificiale sunt utilizate în sectorul acvaculturii de ape dulci.</w:t>
            </w:r>
          </w:p>
          <w:p w:rsidR="00BF1B97" w:rsidRDefault="00BF1B97" w:rsidP="00BF1B97">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În prezent, sunt implicate în pr</w:t>
            </w:r>
            <w:r>
              <w:rPr>
                <w:rFonts w:eastAsia="Times New Roman"/>
                <w:lang w:val="ro-RO" w:eastAsia="en-US"/>
              </w:rPr>
              <w:t xml:space="preserve">oducția de pește din ape dulci </w:t>
            </w:r>
            <w:r w:rsidRPr="00BF1B97">
              <w:rPr>
                <w:rFonts w:eastAsia="Times New Roman"/>
                <w:lang w:val="ro-RO" w:eastAsia="en-US"/>
              </w:rPr>
              <w:t>peste 1000 de ferme piscicole, care produc materia</w:t>
            </w:r>
            <w:r>
              <w:rPr>
                <w:rFonts w:eastAsia="Times New Roman"/>
                <w:lang w:val="ro-RO" w:eastAsia="en-US"/>
              </w:rPr>
              <w:t>l de populat și pește de consum.</w:t>
            </w:r>
          </w:p>
          <w:p w:rsidR="00CA01EE" w:rsidRDefault="00BF1B97" w:rsidP="007B1189">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 xml:space="preserve">Începând cu anul 2000 și până în anul 2020  în republică este înregistrată o dinamică de creștere durabilă a volumului peștelui din heleșteie. În această perioadă, cantitatea producției piscicole autohtone s-a mărit de șapte ori și constituie mai mult de 12000 tone sau 25% din cantitatea peștelui și a produselor din pește consumate, inclusiv: crap – 3164,0 tone, caras – 500,0 tone, cosaș – 780,0 </w:t>
            </w:r>
            <w:r w:rsidRPr="00BF1B97">
              <w:rPr>
                <w:rFonts w:eastAsia="Times New Roman"/>
                <w:lang w:val="ro-RO" w:eastAsia="en-US"/>
              </w:rPr>
              <w:lastRenderedPageBreak/>
              <w:t>tone, sânger – 4321,0 tone, novac – 2379,0 tone, somn european – 1,</w:t>
            </w:r>
            <w:proofErr w:type="spellStart"/>
            <w:r w:rsidRPr="00BF1B97">
              <w:rPr>
                <w:rFonts w:eastAsia="Times New Roman"/>
                <w:lang w:val="ro-RO" w:eastAsia="en-US"/>
              </w:rPr>
              <w:t>1</w:t>
            </w:r>
            <w:proofErr w:type="spellEnd"/>
            <w:r w:rsidRPr="00BF1B97">
              <w:rPr>
                <w:rFonts w:eastAsia="Times New Roman"/>
                <w:lang w:val="ro-RO" w:eastAsia="en-US"/>
              </w:rPr>
              <w:t xml:space="preserve"> tone, șalău - 21,0 tone, ceia ce a permis majorarea consumului de pește autohton pe cap de locuitor de la 0,5 (anul 2000) până 4,6 kg (anul 2020).</w:t>
            </w:r>
          </w:p>
          <w:p w:rsidR="00BF1B97" w:rsidRDefault="00BF1B97" w:rsidP="007B1189">
            <w:pPr>
              <w:pStyle w:val="Style7"/>
              <w:tabs>
                <w:tab w:val="left" w:leader="underscore" w:pos="9374"/>
              </w:tabs>
              <w:ind w:left="72" w:firstLine="360"/>
              <w:jc w:val="both"/>
              <w:rPr>
                <w:rFonts w:eastAsia="Times New Roman"/>
                <w:lang w:val="ro-RO" w:eastAsia="en-US"/>
              </w:rPr>
            </w:pPr>
            <w:r>
              <w:rPr>
                <w:rFonts w:eastAsia="Times New Roman"/>
                <w:lang w:val="ro-RO" w:eastAsia="en-US"/>
              </w:rPr>
              <w:t>T</w:t>
            </w:r>
            <w:r w:rsidR="004E0CA0">
              <w:rPr>
                <w:rFonts w:eastAsia="Times New Roman"/>
                <w:lang w:val="ro-RO" w:eastAsia="en-US"/>
              </w:rPr>
              <w:t>otodată, a</w:t>
            </w:r>
            <w:r w:rsidR="004E0CA0" w:rsidRPr="004E0CA0">
              <w:rPr>
                <w:rFonts w:eastAsia="Times New Roman"/>
                <w:lang w:val="ro-RO" w:eastAsia="en-US"/>
              </w:rPr>
              <w:t>proximativ 2/3 din consumul de pește din Republica Moldova este importat, care constituie în mare part</w:t>
            </w:r>
            <w:r w:rsidR="008C16EF">
              <w:rPr>
                <w:rFonts w:eastAsia="Times New Roman"/>
                <w:lang w:val="ro-RO" w:eastAsia="en-US"/>
              </w:rPr>
              <w:t>e resurse maritime și deși în perioada ultimilor 10</w:t>
            </w:r>
            <w:r w:rsidR="0078602D">
              <w:rPr>
                <w:rFonts w:eastAsia="Times New Roman"/>
                <w:lang w:val="ro-RO" w:eastAsia="en-US"/>
              </w:rPr>
              <w:t xml:space="preserve"> ani </w:t>
            </w:r>
            <w:r w:rsidR="008C16EF">
              <w:rPr>
                <w:rFonts w:eastAsia="Times New Roman"/>
                <w:lang w:val="ro-RO" w:eastAsia="en-US"/>
              </w:rPr>
              <w:t xml:space="preserve">au crescut cantitățile de pește importate de aproximativ </w:t>
            </w:r>
            <w:r w:rsidR="0078602D">
              <w:rPr>
                <w:rFonts w:eastAsia="Times New Roman"/>
                <w:lang w:val="ro-RO" w:eastAsia="en-US"/>
              </w:rPr>
              <w:t>2</w:t>
            </w:r>
            <w:r w:rsidR="008C16EF">
              <w:rPr>
                <w:rFonts w:eastAsia="Times New Roman"/>
                <w:lang w:val="ro-RO" w:eastAsia="en-US"/>
              </w:rPr>
              <w:t xml:space="preserve"> ori</w:t>
            </w:r>
            <w:r w:rsidR="0078602D">
              <w:rPr>
                <w:rFonts w:eastAsia="Times New Roman"/>
                <w:lang w:val="ro-RO" w:eastAsia="en-US"/>
              </w:rPr>
              <w:t xml:space="preserve">, totuși consumatori locali optează pentru producția </w:t>
            </w:r>
            <w:r w:rsidR="0078602D" w:rsidRPr="0078602D">
              <w:rPr>
                <w:rFonts w:eastAsia="Times New Roman"/>
                <w:lang w:val="ro-RO" w:eastAsia="en-US"/>
              </w:rPr>
              <w:t>piscicolă autohtonă</w:t>
            </w:r>
            <w:r w:rsidR="0078602D">
              <w:rPr>
                <w:rFonts w:eastAsia="Times New Roman"/>
                <w:lang w:val="ro-RO" w:eastAsia="en-US"/>
              </w:rPr>
              <w:t>, consumul înregistrând un progres de la 0,5</w:t>
            </w:r>
            <w:r w:rsidR="0078602D" w:rsidRPr="0078602D">
              <w:rPr>
                <w:lang w:val="en-US"/>
              </w:rPr>
              <w:t xml:space="preserve"> </w:t>
            </w:r>
            <w:r w:rsidR="0078602D" w:rsidRPr="0078602D">
              <w:rPr>
                <w:rFonts w:eastAsia="Times New Roman"/>
                <w:lang w:val="ro-RO" w:eastAsia="en-US"/>
              </w:rPr>
              <w:t>kg/pers./an</w:t>
            </w:r>
            <w:r w:rsidR="0078602D">
              <w:rPr>
                <w:rFonts w:eastAsia="Times New Roman"/>
                <w:lang w:val="ro-RO" w:eastAsia="en-US"/>
              </w:rPr>
              <w:t xml:space="preserve"> (anul 2000) până la 4,6 </w:t>
            </w:r>
            <w:r w:rsidR="0078602D" w:rsidRPr="0078602D">
              <w:rPr>
                <w:rFonts w:eastAsia="Times New Roman"/>
                <w:lang w:val="ro-RO" w:eastAsia="en-US"/>
              </w:rPr>
              <w:t>kg/pers./an</w:t>
            </w:r>
            <w:r w:rsidR="0078602D">
              <w:rPr>
                <w:rFonts w:eastAsia="Times New Roman"/>
                <w:lang w:val="ro-RO" w:eastAsia="en-US"/>
              </w:rPr>
              <w:t xml:space="preserve"> (anul 2020).</w:t>
            </w:r>
          </w:p>
          <w:tbl>
            <w:tblPr>
              <w:tblpPr w:leftFromText="180" w:rightFromText="180" w:vertAnchor="text" w:horzAnchor="margin" w:tblpX="144" w:tblpY="243"/>
              <w:tblW w:w="9774" w:type="dxa"/>
              <w:tblLayout w:type="fixed"/>
              <w:tblCellMar>
                <w:left w:w="0" w:type="dxa"/>
                <w:right w:w="0" w:type="dxa"/>
              </w:tblCellMar>
              <w:tblLook w:val="0600" w:firstRow="0" w:lastRow="0" w:firstColumn="0" w:lastColumn="0" w:noHBand="1" w:noVBand="1"/>
            </w:tblPr>
            <w:tblGrid>
              <w:gridCol w:w="1674"/>
              <w:gridCol w:w="810"/>
              <w:gridCol w:w="810"/>
              <w:gridCol w:w="810"/>
              <w:gridCol w:w="810"/>
              <w:gridCol w:w="810"/>
              <w:gridCol w:w="810"/>
              <w:gridCol w:w="810"/>
              <w:gridCol w:w="810"/>
              <w:gridCol w:w="810"/>
              <w:gridCol w:w="810"/>
            </w:tblGrid>
            <w:tr w:rsidR="00BF1B97" w:rsidRPr="00BB3EDD" w:rsidTr="00F97CEB">
              <w:trPr>
                <w:trHeight w:val="195"/>
              </w:trPr>
              <w:tc>
                <w:tcPr>
                  <w:tcW w:w="9774" w:type="dxa"/>
                  <w:gridSpan w:val="11"/>
                  <w:tcBorders>
                    <w:top w:val="single" w:sz="4" w:space="0" w:color="auto"/>
                    <w:left w:val="single" w:sz="4" w:space="0" w:color="auto"/>
                    <w:bottom w:val="single" w:sz="4" w:space="0" w:color="auto"/>
                    <w:right w:val="single" w:sz="4" w:space="0" w:color="auto"/>
                  </w:tcBorders>
                  <w:shd w:val="clear" w:color="auto" w:fill="80ABE0"/>
                  <w:tcMar>
                    <w:top w:w="72" w:type="dxa"/>
                    <w:left w:w="144" w:type="dxa"/>
                    <w:bottom w:w="72" w:type="dxa"/>
                    <w:right w:w="144" w:type="dxa"/>
                  </w:tcMar>
                  <w:vAlign w:val="center"/>
                </w:tcPr>
                <w:p w:rsidR="00BF1B97" w:rsidRPr="0037387E" w:rsidRDefault="004E0CA0" w:rsidP="00BF1B97">
                  <w:pPr>
                    <w:jc w:val="center"/>
                    <w:textAlignment w:val="baseline"/>
                    <w:rPr>
                      <w:rFonts w:ascii="Arial" w:eastAsia="Times New Roman" w:hAnsi="Arial" w:cs="Arial"/>
                      <w:b/>
                      <w:bCs/>
                      <w:kern w:val="24"/>
                      <w:sz w:val="20"/>
                      <w:szCs w:val="20"/>
                      <w:lang w:val="ro-RO"/>
                    </w:rPr>
                  </w:pPr>
                  <w:r>
                    <w:rPr>
                      <w:rFonts w:ascii="Arial" w:eastAsia="Times New Roman" w:hAnsi="Arial" w:cs="Arial"/>
                      <w:b/>
                      <w:bCs/>
                      <w:kern w:val="24"/>
                      <w:sz w:val="20"/>
                      <w:szCs w:val="20"/>
                      <w:lang w:val="ro-RO"/>
                    </w:rPr>
                    <w:t>Dinamica producerii și consumului de pește</w:t>
                  </w:r>
                </w:p>
              </w:tc>
            </w:tr>
            <w:tr w:rsidR="00BF1B97" w:rsidRPr="0037387E" w:rsidTr="00F97CEB">
              <w:trPr>
                <w:trHeight w:val="97"/>
              </w:trPr>
              <w:tc>
                <w:tcPr>
                  <w:tcW w:w="1674"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vAlign w:val="center"/>
                  <w:hideMark/>
                </w:tcPr>
                <w:p w:rsidR="00BF1B97" w:rsidRPr="0037387E" w:rsidRDefault="00BF1B97" w:rsidP="00BF1B97">
                  <w:pPr>
                    <w:kinsoku w:val="0"/>
                    <w:overflowPunct w:val="0"/>
                    <w:ind w:left="-57" w:right="-57"/>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lang w:val="ro-RO"/>
                    </w:rPr>
                    <w:t>Producția și consumul de pește</w:t>
                  </w:r>
                </w:p>
              </w:tc>
              <w:tc>
                <w:tcPr>
                  <w:tcW w:w="8100" w:type="dxa"/>
                  <w:gridSpan w:val="10"/>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bottom"/>
                </w:tcPr>
                <w:p w:rsidR="00BF1B97" w:rsidRPr="0037387E" w:rsidRDefault="00BF1B97" w:rsidP="00BF1B97">
                  <w:pPr>
                    <w:jc w:val="center"/>
                    <w:textAlignment w:val="baseline"/>
                    <w:rPr>
                      <w:rFonts w:ascii="Arial" w:eastAsia="Times New Roman" w:hAnsi="Arial" w:cs="Arial"/>
                      <w:b/>
                      <w:sz w:val="20"/>
                      <w:szCs w:val="20"/>
                      <w:lang w:val="ro-RO"/>
                    </w:rPr>
                  </w:pPr>
                  <w:r w:rsidRPr="0037387E">
                    <w:rPr>
                      <w:rFonts w:ascii="Arial" w:eastAsia="Times New Roman" w:hAnsi="Arial" w:cs="Arial"/>
                      <w:b/>
                      <w:sz w:val="20"/>
                      <w:szCs w:val="20"/>
                      <w:lang w:val="ro-RO"/>
                    </w:rPr>
                    <w:t>anii</w:t>
                  </w:r>
                </w:p>
              </w:tc>
            </w:tr>
            <w:tr w:rsidR="00BF1B97" w:rsidRPr="0037387E" w:rsidTr="00F97CEB">
              <w:trPr>
                <w:trHeight w:val="414"/>
              </w:trPr>
              <w:tc>
                <w:tcPr>
                  <w:tcW w:w="1674"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F1B97" w:rsidRPr="0037387E" w:rsidRDefault="00BF1B97" w:rsidP="00BF1B97">
                  <w:pPr>
                    <w:kinsoku w:val="0"/>
                    <w:overflowPunct w:val="0"/>
                    <w:ind w:left="-227" w:right="-183"/>
                    <w:jc w:val="center"/>
                    <w:textAlignment w:val="baseline"/>
                    <w:rPr>
                      <w:rFonts w:ascii="Arial" w:eastAsia="Times New Roman" w:hAnsi="Arial" w:cs="Arial"/>
                      <w:b/>
                      <w:bCs/>
                      <w:kern w:val="24"/>
                      <w:sz w:val="20"/>
                      <w:szCs w:val="20"/>
                      <w:lang w:val="ro-RO"/>
                    </w:rPr>
                  </w:pPr>
                </w:p>
              </w:tc>
              <w:tc>
                <w:tcPr>
                  <w:tcW w:w="810"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vAlign w:val="center"/>
                </w:tcPr>
                <w:p w:rsidR="00BF1B97" w:rsidRPr="0037387E" w:rsidRDefault="00BF1B97" w:rsidP="00BF1B97">
                  <w:pPr>
                    <w:ind w:left="547" w:hanging="547"/>
                    <w:jc w:val="both"/>
                    <w:textAlignment w:val="baseline"/>
                    <w:rPr>
                      <w:rFonts w:ascii="Arial" w:eastAsia="Times New Roman" w:hAnsi="Arial" w:cs="Arial"/>
                      <w:sz w:val="20"/>
                      <w:szCs w:val="20"/>
                      <w:lang w:val="ro-RO"/>
                    </w:rPr>
                  </w:pPr>
                  <w:r w:rsidRPr="0037387E">
                    <w:rPr>
                      <w:rFonts w:ascii="Arial" w:eastAsia="Times New Roman" w:hAnsi="Arial" w:cs="Arial"/>
                      <w:b/>
                      <w:sz w:val="20"/>
                      <w:szCs w:val="20"/>
                      <w:lang w:val="ro-RO"/>
                    </w:rPr>
                    <w:t>2</w:t>
                  </w:r>
                  <w:r>
                    <w:rPr>
                      <w:rFonts w:ascii="Arial" w:eastAsia="Times New Roman" w:hAnsi="Arial" w:cs="Arial"/>
                      <w:b/>
                      <w:sz w:val="20"/>
                      <w:szCs w:val="20"/>
                      <w:lang w:val="ro-RO"/>
                    </w:rPr>
                    <w:t>00</w:t>
                  </w:r>
                  <w:r w:rsidRPr="0037387E">
                    <w:rPr>
                      <w:rFonts w:ascii="Arial" w:eastAsia="Times New Roman" w:hAnsi="Arial" w:cs="Arial"/>
                      <w:b/>
                      <w:sz w:val="20"/>
                      <w:szCs w:val="20"/>
                      <w:lang w:val="ro-RO"/>
                    </w:rPr>
                    <w:t>0</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ind w:left="547" w:hanging="547"/>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2008</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2011</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2013</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2015</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2016</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2017</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2018</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2019</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2020</w:t>
                  </w:r>
                </w:p>
              </w:tc>
            </w:tr>
            <w:tr w:rsidR="00BF1B97" w:rsidRPr="0037387E" w:rsidTr="00F97CEB">
              <w:trPr>
                <w:trHeight w:val="542"/>
              </w:trPr>
              <w:tc>
                <w:tcPr>
                  <w:tcW w:w="1674"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BF1B97" w:rsidRPr="0037387E" w:rsidRDefault="00BF1B97" w:rsidP="00BF1B97">
                  <w:pPr>
                    <w:textAlignment w:val="baseline"/>
                    <w:rPr>
                      <w:rFonts w:ascii="Arial" w:eastAsia="Times New Roman" w:hAnsi="Arial" w:cs="Arial"/>
                      <w:sz w:val="19"/>
                      <w:szCs w:val="19"/>
                      <w:lang w:val="en-US"/>
                    </w:rPr>
                  </w:pPr>
                  <w:r w:rsidRPr="0037387E">
                    <w:rPr>
                      <w:rFonts w:ascii="Arial" w:eastAsia="Times New Roman" w:hAnsi="Arial" w:cs="Arial"/>
                      <w:bCs/>
                      <w:kern w:val="24"/>
                      <w:sz w:val="19"/>
                      <w:szCs w:val="19"/>
                      <w:lang w:val="ro-RO"/>
                    </w:rPr>
                    <w:t>Producția piscicolă autohtonă</w:t>
                  </w:r>
                  <w:r w:rsidRPr="0037387E">
                    <w:rPr>
                      <w:rFonts w:ascii="Arial" w:eastAsia="Times New Roman" w:hAnsi="Arial" w:cs="Arial"/>
                      <w:bCs/>
                      <w:kern w:val="24"/>
                      <w:sz w:val="19"/>
                      <w:szCs w:val="19"/>
                      <w:lang w:val="en-US"/>
                    </w:rPr>
                    <w:t xml:space="preserve">, </w:t>
                  </w:r>
                  <w:r w:rsidRPr="0037387E">
                    <w:rPr>
                      <w:rFonts w:ascii="Arial" w:eastAsia="Times New Roman" w:hAnsi="Arial" w:cs="Arial"/>
                      <w:bCs/>
                      <w:kern w:val="24"/>
                      <w:sz w:val="19"/>
                      <w:szCs w:val="19"/>
                      <w:lang w:val="ro-RO"/>
                    </w:rPr>
                    <w:t>t</w:t>
                  </w:r>
                  <w:r w:rsidRPr="0037387E">
                    <w:rPr>
                      <w:rFonts w:ascii="Arial" w:eastAsia="Times New Roman" w:hAnsi="Arial" w:cs="Arial"/>
                      <w:bCs/>
                      <w:i/>
                      <w:iCs/>
                      <w:kern w:val="24"/>
                      <w:sz w:val="19"/>
                      <w:szCs w:val="19"/>
                      <w:lang w:val="en-US"/>
                    </w:rPr>
                    <w:t xml:space="preserve"> </w:t>
                  </w: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432" w:hanging="432"/>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1745</w:t>
                  </w:r>
                </w:p>
                <w:p w:rsidR="00BF1B97" w:rsidRPr="0037387E" w:rsidRDefault="00BF1B97" w:rsidP="00BF1B97">
                  <w:pPr>
                    <w:ind w:left="432" w:hanging="432"/>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547" w:hanging="547"/>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7836</w:t>
                  </w:r>
                </w:p>
                <w:p w:rsidR="00BF1B97" w:rsidRPr="0037387E" w:rsidRDefault="00BF1B97" w:rsidP="00BF1B97">
                  <w:pPr>
                    <w:ind w:left="547" w:hanging="547"/>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10135</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10329</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tabs>
                      <w:tab w:val="left" w:pos="570"/>
                    </w:tabs>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11202</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12011</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12083</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4" w:space="0" w:color="auto"/>
                    <w:bottom w:val="single" w:sz="6" w:space="0" w:color="000000"/>
                    <w:right w:val="single" w:sz="4" w:space="0" w:color="auto"/>
                  </w:tcBorders>
                  <w:shd w:val="clear" w:color="auto" w:fill="FFFFFF"/>
                  <w:vAlign w:val="center"/>
                </w:tcPr>
                <w:p w:rsidR="00BF1B97" w:rsidRPr="00C0754A" w:rsidRDefault="00BF1B97" w:rsidP="00BF1B97">
                  <w:pPr>
                    <w:jc w:val="center"/>
                    <w:rPr>
                      <w:rFonts w:ascii="Arial" w:eastAsia="Times New Roman" w:hAnsi="Arial" w:cs="Arial"/>
                      <w:sz w:val="20"/>
                      <w:szCs w:val="20"/>
                      <w:lang w:val="ro-RO"/>
                    </w:rPr>
                  </w:pPr>
                  <w:r>
                    <w:rPr>
                      <w:rFonts w:ascii="Arial" w:eastAsia="Times New Roman" w:hAnsi="Arial" w:cs="Arial"/>
                      <w:sz w:val="20"/>
                      <w:szCs w:val="20"/>
                      <w:lang w:val="ro-RO"/>
                    </w:rPr>
                    <w:t>12500</w:t>
                  </w:r>
                </w:p>
              </w:tc>
              <w:tc>
                <w:tcPr>
                  <w:tcW w:w="810" w:type="dxa"/>
                  <w:tcBorders>
                    <w:top w:val="single" w:sz="8" w:space="0" w:color="000000"/>
                    <w:left w:val="single" w:sz="4" w:space="0" w:color="auto"/>
                    <w:bottom w:val="single" w:sz="6" w:space="0" w:color="000000"/>
                    <w:right w:val="single" w:sz="4" w:space="0" w:color="auto"/>
                  </w:tcBorders>
                  <w:shd w:val="clear" w:color="auto" w:fill="FFFFFF"/>
                  <w:vAlign w:val="center"/>
                </w:tcPr>
                <w:p w:rsidR="00BF1B97" w:rsidRPr="00C0754A" w:rsidRDefault="00BF1B97" w:rsidP="00BF1B97">
                  <w:pPr>
                    <w:jc w:val="center"/>
                    <w:rPr>
                      <w:rFonts w:ascii="Arial" w:eastAsia="Times New Roman" w:hAnsi="Arial" w:cs="Arial"/>
                      <w:sz w:val="20"/>
                      <w:szCs w:val="20"/>
                      <w:lang w:val="ro-RO"/>
                    </w:rPr>
                  </w:pPr>
                  <w:r w:rsidRPr="00F9419E">
                    <w:rPr>
                      <w:rFonts w:ascii="Arial" w:eastAsia="Times New Roman" w:hAnsi="Arial" w:cs="Arial"/>
                      <w:sz w:val="20"/>
                      <w:szCs w:val="20"/>
                      <w:lang w:val="ro-RO"/>
                    </w:rPr>
                    <w:t>12680</w:t>
                  </w:r>
                </w:p>
              </w:tc>
              <w:tc>
                <w:tcPr>
                  <w:tcW w:w="810" w:type="dxa"/>
                  <w:tcBorders>
                    <w:top w:val="single" w:sz="8" w:space="0" w:color="000000"/>
                    <w:left w:val="single" w:sz="4" w:space="0" w:color="auto"/>
                    <w:bottom w:val="single" w:sz="6" w:space="0" w:color="000000"/>
                    <w:right w:val="single" w:sz="6" w:space="0" w:color="000000"/>
                  </w:tcBorders>
                  <w:shd w:val="clear" w:color="auto" w:fill="FFFFFF"/>
                  <w:vAlign w:val="center"/>
                </w:tcPr>
                <w:p w:rsidR="00BF1B97" w:rsidRPr="00C0754A" w:rsidRDefault="00BF1B97" w:rsidP="00BF1B97">
                  <w:pPr>
                    <w:jc w:val="center"/>
                    <w:rPr>
                      <w:rFonts w:ascii="Arial" w:eastAsia="Times New Roman" w:hAnsi="Arial" w:cs="Arial"/>
                      <w:sz w:val="20"/>
                      <w:szCs w:val="20"/>
                      <w:lang w:val="en-US"/>
                    </w:rPr>
                  </w:pPr>
                  <w:r>
                    <w:rPr>
                      <w:rFonts w:ascii="Arial" w:eastAsia="Times New Roman" w:hAnsi="Arial" w:cs="Arial"/>
                      <w:sz w:val="20"/>
                      <w:szCs w:val="20"/>
                      <w:lang w:val="en-US"/>
                    </w:rPr>
                    <w:t>12900</w:t>
                  </w:r>
                </w:p>
              </w:tc>
            </w:tr>
            <w:tr w:rsidR="00BF1B97" w:rsidRPr="0037387E" w:rsidTr="00F97CEB">
              <w:trPr>
                <w:trHeight w:val="328"/>
              </w:trPr>
              <w:tc>
                <w:tcPr>
                  <w:tcW w:w="1674"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BF1B97" w:rsidRPr="0037387E" w:rsidRDefault="00BF1B97" w:rsidP="00BF1B97">
                  <w:pPr>
                    <w:ind w:left="632" w:hanging="689"/>
                    <w:textAlignment w:val="baseline"/>
                    <w:rPr>
                      <w:rFonts w:ascii="Arial" w:eastAsia="Times New Roman" w:hAnsi="Arial" w:cs="Arial"/>
                      <w:sz w:val="19"/>
                      <w:szCs w:val="19"/>
                      <w:lang w:val="ro-RO"/>
                    </w:rPr>
                  </w:pPr>
                  <w:r>
                    <w:rPr>
                      <w:rFonts w:ascii="Arial" w:eastAsia="Times New Roman" w:hAnsi="Arial" w:cs="Arial"/>
                      <w:bCs/>
                      <w:kern w:val="24"/>
                      <w:sz w:val="19"/>
                      <w:szCs w:val="19"/>
                      <w:lang w:val="ro-RO"/>
                    </w:rPr>
                    <w:t>Impo</w:t>
                  </w:r>
                  <w:r w:rsidRPr="0037387E">
                    <w:rPr>
                      <w:rFonts w:ascii="Arial" w:eastAsia="Times New Roman" w:hAnsi="Arial" w:cs="Arial"/>
                      <w:bCs/>
                      <w:kern w:val="24"/>
                      <w:sz w:val="19"/>
                      <w:szCs w:val="19"/>
                      <w:lang w:val="ro-RO"/>
                    </w:rPr>
                    <w:t>rt</w:t>
                  </w:r>
                  <w:r w:rsidRPr="0037387E">
                    <w:rPr>
                      <w:rFonts w:ascii="Arial" w:eastAsia="Times New Roman" w:hAnsi="Arial" w:cs="Arial"/>
                      <w:bCs/>
                      <w:kern w:val="24"/>
                      <w:sz w:val="19"/>
                      <w:szCs w:val="19"/>
                    </w:rPr>
                    <w:t xml:space="preserve">, </w:t>
                  </w:r>
                  <w:r w:rsidRPr="0037387E">
                    <w:rPr>
                      <w:rFonts w:ascii="Arial" w:eastAsia="Times New Roman" w:hAnsi="Arial" w:cs="Arial"/>
                      <w:bCs/>
                      <w:kern w:val="24"/>
                      <w:sz w:val="19"/>
                      <w:szCs w:val="19"/>
                      <w:lang w:val="ro-RO"/>
                    </w:rPr>
                    <w:t>t</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547" w:hanging="547"/>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126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lang w:val="ro-RO"/>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F00A3F" w:rsidRDefault="00BF1B97" w:rsidP="00BF1B97">
                  <w:pPr>
                    <w:ind w:left="547" w:right="-72" w:hanging="547"/>
                    <w:jc w:val="center"/>
                    <w:textAlignment w:val="baseline"/>
                    <w:rPr>
                      <w:rFonts w:ascii="Arial" w:eastAsia="Times New Roman" w:hAnsi="Arial" w:cs="Arial"/>
                      <w:sz w:val="20"/>
                      <w:szCs w:val="20"/>
                      <w:lang w:val="en-US"/>
                    </w:rPr>
                  </w:pPr>
                  <w:r w:rsidRPr="0037387E">
                    <w:rPr>
                      <w:rFonts w:ascii="Arial" w:eastAsia="Times New Roman" w:hAnsi="Arial" w:cs="Arial"/>
                      <w:bCs/>
                      <w:kern w:val="24"/>
                      <w:sz w:val="20"/>
                      <w:szCs w:val="20"/>
                      <w:lang w:val="ro-RO"/>
                    </w:rPr>
                    <w:t>341</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lang w:val="ro-RO"/>
                    </w:rPr>
                    <w:t>1</w:t>
                  </w:r>
                  <w:r w:rsidRPr="0037387E">
                    <w:rPr>
                      <w:rFonts w:ascii="Arial" w:eastAsia="Times New Roman" w:hAnsi="Arial" w:cs="Arial"/>
                      <w:bCs/>
                      <w:kern w:val="24"/>
                      <w:sz w:val="20"/>
                      <w:szCs w:val="20"/>
                    </w:rPr>
                    <w:t>5</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310</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286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98</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226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63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hAnsi="Arial" w:cs="Arial"/>
                      <w:bCs/>
                      <w:kern w:val="24"/>
                      <w:sz w:val="20"/>
                      <w:szCs w:val="20"/>
                      <w:lang w:val="en-US"/>
                    </w:rPr>
                    <w:t>251</w:t>
                  </w:r>
                  <w:r>
                    <w:rPr>
                      <w:rFonts w:ascii="Arial" w:hAnsi="Arial" w:cs="Arial"/>
                      <w:bCs/>
                      <w:kern w:val="24"/>
                      <w:sz w:val="20"/>
                      <w:szCs w:val="20"/>
                      <w:lang w:val="en-US"/>
                    </w:rPr>
                    <w:t>,</w:t>
                  </w:r>
                  <w:r w:rsidRPr="0037387E">
                    <w:rPr>
                      <w:rFonts w:ascii="Arial" w:hAnsi="Arial" w:cs="Arial"/>
                      <w:bCs/>
                      <w:kern w:val="24"/>
                      <w:sz w:val="20"/>
                      <w:szCs w:val="20"/>
                      <w:lang w:val="en-US"/>
                    </w:rPr>
                    <w:t>90</w:t>
                  </w:r>
                </w:p>
              </w:tc>
              <w:tc>
                <w:tcPr>
                  <w:tcW w:w="810"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264</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36</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20360D" w:rsidRDefault="00BF1B97" w:rsidP="00BF1B97">
                  <w:pPr>
                    <w:textAlignment w:val="baseline"/>
                    <w:rPr>
                      <w:rFonts w:ascii="Arial" w:eastAsia="Times New Roman" w:hAnsi="Arial" w:cs="Arial"/>
                      <w:sz w:val="20"/>
                      <w:szCs w:val="20"/>
                      <w:lang w:val="ro-RO"/>
                    </w:rPr>
                  </w:pPr>
                  <w:r>
                    <w:rPr>
                      <w:rFonts w:ascii="Arial" w:eastAsia="Times New Roman" w:hAnsi="Arial" w:cs="Arial"/>
                      <w:sz w:val="20"/>
                      <w:szCs w:val="20"/>
                    </w:rPr>
                    <w:t>328,99</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36025D" w:rsidRDefault="00BF1B97" w:rsidP="00BF1B97">
                  <w:pPr>
                    <w:jc w:val="center"/>
                    <w:textAlignment w:val="baseline"/>
                    <w:rPr>
                      <w:rFonts w:ascii="Arial" w:eastAsia="Times New Roman" w:hAnsi="Arial" w:cs="Arial"/>
                      <w:sz w:val="20"/>
                      <w:szCs w:val="20"/>
                      <w:lang w:val="en-US"/>
                    </w:rPr>
                  </w:pPr>
                  <w:r>
                    <w:rPr>
                      <w:rFonts w:ascii="Arial" w:eastAsia="Times New Roman" w:hAnsi="Arial" w:cs="Arial"/>
                      <w:sz w:val="20"/>
                      <w:szCs w:val="20"/>
                      <w:lang w:val="en-US"/>
                    </w:rPr>
                    <w:t>263</w:t>
                  </w:r>
                  <w:r>
                    <w:rPr>
                      <w:rFonts w:ascii="Arial" w:eastAsia="Times New Roman" w:hAnsi="Arial" w:cs="Arial"/>
                      <w:sz w:val="20"/>
                      <w:szCs w:val="20"/>
                      <w:lang w:val="ro-RO"/>
                    </w:rPr>
                    <w:t>,</w:t>
                  </w:r>
                  <w:r>
                    <w:rPr>
                      <w:rFonts w:ascii="Arial" w:eastAsia="Times New Roman" w:hAnsi="Arial" w:cs="Arial"/>
                      <w:sz w:val="20"/>
                      <w:szCs w:val="20"/>
                    </w:rPr>
                    <w:t>2</w:t>
                  </w:r>
                </w:p>
              </w:tc>
              <w:tc>
                <w:tcPr>
                  <w:tcW w:w="810" w:type="dxa"/>
                  <w:tcBorders>
                    <w:top w:val="single" w:sz="6" w:space="0" w:color="000000"/>
                    <w:left w:val="single" w:sz="4" w:space="0" w:color="auto"/>
                    <w:bottom w:val="single" w:sz="6" w:space="0" w:color="000000"/>
                    <w:right w:val="single" w:sz="6" w:space="0" w:color="000000"/>
                  </w:tcBorders>
                  <w:shd w:val="clear" w:color="auto" w:fill="FFFFFF"/>
                  <w:vAlign w:val="center"/>
                </w:tcPr>
                <w:p w:rsidR="00BF1B97" w:rsidRPr="0020360D" w:rsidRDefault="00BF1B97" w:rsidP="00BF1B97">
                  <w:pPr>
                    <w:jc w:val="center"/>
                    <w:textAlignment w:val="baseline"/>
                    <w:rPr>
                      <w:rFonts w:ascii="Arial" w:eastAsia="Times New Roman" w:hAnsi="Arial" w:cs="Arial"/>
                      <w:sz w:val="20"/>
                      <w:szCs w:val="20"/>
                      <w:lang w:val="ro-RO"/>
                    </w:rPr>
                  </w:pPr>
                  <w:r>
                    <w:rPr>
                      <w:rFonts w:ascii="Arial" w:eastAsia="Times New Roman" w:hAnsi="Arial" w:cs="Arial"/>
                      <w:sz w:val="20"/>
                      <w:szCs w:val="20"/>
                      <w:lang w:val="ro-RO"/>
                    </w:rPr>
                    <w:t>338,2</w:t>
                  </w:r>
                </w:p>
              </w:tc>
            </w:tr>
            <w:tr w:rsidR="00BF1B97" w:rsidRPr="00BB3EDD" w:rsidTr="00F97CEB">
              <w:trPr>
                <w:trHeight w:val="328"/>
              </w:trPr>
              <w:tc>
                <w:tcPr>
                  <w:tcW w:w="1674"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tcPr>
                <w:p w:rsidR="00BF1B97" w:rsidRPr="003B57FE" w:rsidRDefault="00BF1B97" w:rsidP="00BF1B97">
                  <w:pPr>
                    <w:ind w:left="-90" w:firstLine="33"/>
                    <w:textAlignment w:val="baseline"/>
                    <w:rPr>
                      <w:rFonts w:ascii="Arial" w:eastAsia="Times New Roman" w:hAnsi="Arial" w:cs="Arial"/>
                      <w:bCs/>
                      <w:kern w:val="24"/>
                      <w:sz w:val="19"/>
                      <w:szCs w:val="19"/>
                      <w:lang w:val="ro-RO"/>
                    </w:rPr>
                  </w:pPr>
                  <w:r w:rsidRPr="003B57FE">
                    <w:rPr>
                      <w:rFonts w:ascii="Arial" w:eastAsia="Times New Roman" w:hAnsi="Arial" w:cs="Arial"/>
                      <w:bCs/>
                      <w:kern w:val="24"/>
                      <w:sz w:val="19"/>
                      <w:szCs w:val="19"/>
                      <w:lang w:val="ro-RO"/>
                    </w:rPr>
                    <w:t>Consumul,producția autohtonă,</w:t>
                  </w:r>
                </w:p>
                <w:p w:rsidR="00BF1B97" w:rsidRPr="0037387E" w:rsidRDefault="00BF1B97" w:rsidP="00BF1B97">
                  <w:pPr>
                    <w:ind w:left="632" w:hanging="689"/>
                    <w:textAlignment w:val="baseline"/>
                    <w:rPr>
                      <w:rFonts w:ascii="Arial" w:eastAsia="Times New Roman" w:hAnsi="Arial" w:cs="Arial"/>
                      <w:bCs/>
                      <w:kern w:val="24"/>
                      <w:sz w:val="19"/>
                      <w:szCs w:val="19"/>
                      <w:lang w:val="ro-RO"/>
                    </w:rPr>
                  </w:pPr>
                  <w:r w:rsidRPr="003B57FE">
                    <w:rPr>
                      <w:rFonts w:ascii="Arial" w:eastAsia="Times New Roman" w:hAnsi="Arial" w:cs="Arial"/>
                      <w:bCs/>
                      <w:kern w:val="24"/>
                      <w:sz w:val="19"/>
                      <w:szCs w:val="19"/>
                      <w:lang w:val="ro-RO"/>
                    </w:rPr>
                    <w:t>kg/pers./an</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ind w:left="547" w:hanging="547"/>
                    <w:jc w:val="center"/>
                    <w:textAlignment w:val="baseline"/>
                    <w:rPr>
                      <w:rFonts w:ascii="Arial" w:eastAsia="Times New Roman" w:hAnsi="Arial" w:cs="Arial"/>
                      <w:bCs/>
                      <w:kern w:val="24"/>
                      <w:sz w:val="20"/>
                      <w:szCs w:val="20"/>
                      <w:lang w:val="ro-RO"/>
                    </w:rPr>
                  </w:pPr>
                  <w:r w:rsidRPr="003B57FE">
                    <w:rPr>
                      <w:rFonts w:ascii="Arial" w:eastAsia="Times New Roman" w:hAnsi="Arial" w:cs="Arial"/>
                      <w:bCs/>
                      <w:kern w:val="24"/>
                      <w:sz w:val="20"/>
                      <w:szCs w:val="20"/>
                      <w:lang w:val="ro-RO"/>
                    </w:rPr>
                    <w:t>0,5</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ind w:left="547" w:right="-72" w:hanging="547"/>
                    <w:jc w:val="center"/>
                    <w:textAlignment w:val="baseline"/>
                    <w:rPr>
                      <w:rFonts w:ascii="Arial" w:eastAsia="Times New Roman" w:hAnsi="Arial" w:cs="Arial"/>
                      <w:bCs/>
                      <w:kern w:val="24"/>
                      <w:sz w:val="20"/>
                      <w:szCs w:val="20"/>
                      <w:lang w:val="ro-RO"/>
                    </w:rPr>
                  </w:pPr>
                  <w:r w:rsidRPr="003B57FE">
                    <w:rPr>
                      <w:rFonts w:ascii="Arial" w:eastAsia="Times New Roman" w:hAnsi="Arial" w:cs="Arial"/>
                      <w:bCs/>
                      <w:kern w:val="24"/>
                      <w:sz w:val="20"/>
                      <w:szCs w:val="20"/>
                      <w:lang w:val="ro-RO"/>
                    </w:rPr>
                    <w:t>2,</w:t>
                  </w:r>
                  <w:proofErr w:type="spellStart"/>
                  <w:r w:rsidRPr="003B57FE">
                    <w:rPr>
                      <w:rFonts w:ascii="Arial" w:eastAsia="Times New Roman" w:hAnsi="Arial" w:cs="Arial"/>
                      <w:bCs/>
                      <w:kern w:val="24"/>
                      <w:sz w:val="20"/>
                      <w:szCs w:val="20"/>
                      <w:lang w:val="ro-RO"/>
                    </w:rPr>
                    <w:t>2</w:t>
                  </w:r>
                  <w:proofErr w:type="spellEnd"/>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hAnsi="Arial" w:cs="Arial"/>
                      <w:bCs/>
                      <w:kern w:val="24"/>
                      <w:sz w:val="20"/>
                      <w:szCs w:val="20"/>
                      <w:lang w:val="en-US"/>
                    </w:rPr>
                  </w:pPr>
                  <w:r w:rsidRPr="003B57FE">
                    <w:rPr>
                      <w:rFonts w:ascii="Arial" w:hAnsi="Arial" w:cs="Arial"/>
                      <w:bCs/>
                      <w:kern w:val="24"/>
                      <w:sz w:val="20"/>
                      <w:szCs w:val="20"/>
                      <w:lang w:val="en-US"/>
                    </w:rPr>
                    <w:t>3,4</w:t>
                  </w:r>
                </w:p>
              </w:tc>
              <w:tc>
                <w:tcPr>
                  <w:tcW w:w="810"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3,4</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3B57FE" w:rsidRDefault="00BF1B97" w:rsidP="00BF1B97">
                  <w:pPr>
                    <w:jc w:val="center"/>
                    <w:textAlignment w:val="baseline"/>
                    <w:rPr>
                      <w:rFonts w:ascii="Arial" w:eastAsia="Times New Roman" w:hAnsi="Arial" w:cs="Arial"/>
                      <w:sz w:val="20"/>
                      <w:szCs w:val="20"/>
                      <w:lang w:val="en-US"/>
                    </w:rPr>
                  </w:pPr>
                  <w:r w:rsidRPr="003B57FE">
                    <w:rPr>
                      <w:rFonts w:ascii="Arial" w:eastAsia="Times New Roman" w:hAnsi="Arial" w:cs="Arial"/>
                      <w:sz w:val="20"/>
                      <w:szCs w:val="20"/>
                      <w:lang w:val="en-US"/>
                    </w:rPr>
                    <w:t>3,8</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Default="00BF1B97" w:rsidP="00BF1B97">
                  <w:pPr>
                    <w:jc w:val="center"/>
                    <w:textAlignment w:val="baseline"/>
                    <w:rPr>
                      <w:rFonts w:ascii="Arial" w:eastAsia="Times New Roman" w:hAnsi="Arial" w:cs="Arial"/>
                      <w:sz w:val="20"/>
                      <w:szCs w:val="20"/>
                      <w:lang w:val="en-US"/>
                    </w:rPr>
                  </w:pPr>
                  <w:r w:rsidRPr="003B57FE">
                    <w:rPr>
                      <w:rFonts w:ascii="Arial" w:eastAsia="Times New Roman" w:hAnsi="Arial" w:cs="Arial"/>
                      <w:sz w:val="20"/>
                      <w:szCs w:val="20"/>
                      <w:lang w:val="en-US"/>
                    </w:rPr>
                    <w:t>4,2</w:t>
                  </w:r>
                </w:p>
              </w:tc>
              <w:tc>
                <w:tcPr>
                  <w:tcW w:w="810" w:type="dxa"/>
                  <w:tcBorders>
                    <w:top w:val="single" w:sz="6" w:space="0" w:color="000000"/>
                    <w:left w:val="single" w:sz="4" w:space="0" w:color="auto"/>
                    <w:bottom w:val="single" w:sz="6" w:space="0" w:color="000000"/>
                    <w:right w:val="single" w:sz="6" w:space="0" w:color="000000"/>
                  </w:tcBorders>
                  <w:shd w:val="clear" w:color="auto" w:fill="FFFFFF"/>
                  <w:vAlign w:val="center"/>
                </w:tcPr>
                <w:p w:rsidR="00BF1B97" w:rsidRDefault="00BF1B97" w:rsidP="00BF1B97">
                  <w:pPr>
                    <w:jc w:val="center"/>
                    <w:textAlignment w:val="baseline"/>
                    <w:rPr>
                      <w:rFonts w:ascii="Arial" w:eastAsia="Times New Roman" w:hAnsi="Arial" w:cs="Arial"/>
                      <w:sz w:val="20"/>
                      <w:szCs w:val="20"/>
                      <w:lang w:val="ro-RO"/>
                    </w:rPr>
                  </w:pPr>
                  <w:r w:rsidRPr="003B57FE">
                    <w:rPr>
                      <w:rFonts w:ascii="Arial" w:eastAsia="Times New Roman" w:hAnsi="Arial" w:cs="Arial"/>
                      <w:sz w:val="20"/>
                      <w:szCs w:val="20"/>
                      <w:lang w:val="ro-RO"/>
                    </w:rPr>
                    <w:t>4,6</w:t>
                  </w:r>
                </w:p>
              </w:tc>
            </w:tr>
          </w:tbl>
          <w:p w:rsidR="00056D52" w:rsidRDefault="00056D52" w:rsidP="00056D52">
            <w:pPr>
              <w:pStyle w:val="Style7"/>
              <w:tabs>
                <w:tab w:val="left" w:leader="underscore" w:pos="9374"/>
              </w:tabs>
              <w:ind w:left="72" w:firstLine="360"/>
              <w:jc w:val="both"/>
              <w:rPr>
                <w:rFonts w:eastAsia="Times New Roman"/>
                <w:lang w:val="ro-RO" w:eastAsia="en-US"/>
              </w:rPr>
            </w:pPr>
          </w:p>
          <w:p w:rsidR="00766A19" w:rsidRDefault="00766A19" w:rsidP="007B1189">
            <w:pPr>
              <w:pStyle w:val="Style7"/>
              <w:tabs>
                <w:tab w:val="left" w:leader="underscore" w:pos="9374"/>
              </w:tabs>
              <w:ind w:left="72" w:firstLine="360"/>
              <w:jc w:val="both"/>
              <w:rPr>
                <w:rFonts w:eastAsia="Times New Roman"/>
                <w:lang w:val="ro-RO" w:eastAsia="en-US"/>
              </w:rPr>
            </w:pPr>
            <w:r w:rsidRPr="00766A19">
              <w:rPr>
                <w:rFonts w:eastAsia="Times New Roman"/>
                <w:lang w:val="ro-RO" w:eastAsia="en-US"/>
              </w:rPr>
              <w:t xml:space="preserve">În Moldova nu există piețe specializate pentru comercializarea peștelui și produselor pescărești. În aceste scopuri, în orașe și raioane, sunt organizate secții specializate în cadrul piețelor agricole. Există și magazine sau secții în cadru magazinelor care comercializează pește și fructe de mare ("Pește", "Ocean </w:t>
            </w:r>
            <w:proofErr w:type="spellStart"/>
            <w:r w:rsidRPr="00766A19">
              <w:rPr>
                <w:rFonts w:eastAsia="Times New Roman"/>
                <w:lang w:val="ro-RO" w:eastAsia="en-US"/>
              </w:rPr>
              <w:t>Fish</w:t>
            </w:r>
            <w:proofErr w:type="spellEnd"/>
            <w:r w:rsidRPr="00766A19">
              <w:rPr>
                <w:rFonts w:eastAsia="Times New Roman"/>
                <w:lang w:val="ro-RO" w:eastAsia="en-US"/>
              </w:rPr>
              <w:t>", "</w:t>
            </w:r>
            <w:proofErr w:type="spellStart"/>
            <w:r w:rsidRPr="00766A19">
              <w:rPr>
                <w:rFonts w:eastAsia="Times New Roman"/>
                <w:lang w:val="ro-RO" w:eastAsia="en-US"/>
              </w:rPr>
              <w:t>Telemar</w:t>
            </w:r>
            <w:proofErr w:type="spellEnd"/>
            <w:r w:rsidRPr="00766A19">
              <w:rPr>
                <w:rFonts w:eastAsia="Times New Roman"/>
                <w:lang w:val="ro-RO" w:eastAsia="en-US"/>
              </w:rPr>
              <w:t>", „METRO”) fiind comercializat atât peștele produs în țară dar și produse piscicole din import. Vânzările de pește comercial produs în țară se efectuează atât angro cât și cu amănuntul.</w:t>
            </w:r>
          </w:p>
          <w:p w:rsidR="00ED3FDD" w:rsidRPr="00ED3FDD" w:rsidRDefault="00ED3FDD" w:rsidP="00ED3FDD">
            <w:pPr>
              <w:pStyle w:val="Style7"/>
              <w:tabs>
                <w:tab w:val="left" w:leader="underscore" w:pos="9374"/>
              </w:tabs>
              <w:ind w:left="72" w:firstLine="360"/>
              <w:jc w:val="both"/>
              <w:rPr>
                <w:rFonts w:eastAsia="Times New Roman"/>
                <w:lang w:val="ro-RO" w:eastAsia="en-US"/>
              </w:rPr>
            </w:pPr>
            <w:r>
              <w:rPr>
                <w:rFonts w:eastAsia="Times New Roman"/>
                <w:lang w:val="ro-RO" w:eastAsia="en-US"/>
              </w:rPr>
              <w:t xml:space="preserve">Astfel, prezența </w:t>
            </w:r>
            <w:r w:rsidRPr="00ED3FDD">
              <w:rPr>
                <w:rFonts w:eastAsia="Times New Roman"/>
                <w:lang w:val="ro-RO" w:eastAsia="en-US"/>
              </w:rPr>
              <w:t xml:space="preserve">pe piață </w:t>
            </w:r>
            <w:r>
              <w:rPr>
                <w:rFonts w:eastAsia="Times New Roman"/>
                <w:lang w:val="ro-RO" w:eastAsia="en-US"/>
              </w:rPr>
              <w:t xml:space="preserve">a peștelui și produselor din pește </w:t>
            </w:r>
            <w:r w:rsidRPr="00ED3FDD">
              <w:rPr>
                <w:rFonts w:eastAsia="Times New Roman"/>
                <w:lang w:val="ro-RO" w:eastAsia="en-US"/>
              </w:rPr>
              <w:t>nesigure pun în pericol sănătatea consumato</w:t>
            </w:r>
            <w:r>
              <w:rPr>
                <w:rFonts w:eastAsia="Times New Roman"/>
                <w:lang w:val="ro-RO" w:eastAsia="en-US"/>
              </w:rPr>
              <w:t xml:space="preserve">rilor și poate duce la apariția </w:t>
            </w:r>
            <w:r w:rsidRPr="00ED3FDD">
              <w:rPr>
                <w:rFonts w:eastAsia="Times New Roman"/>
                <w:lang w:val="ro-RO" w:eastAsia="en-US"/>
              </w:rPr>
              <w:t xml:space="preserve">diferitor boli și patologii. Astfel, apare riscul pentru siguranţa şi </w:t>
            </w:r>
            <w:r>
              <w:rPr>
                <w:rFonts w:eastAsia="Times New Roman"/>
                <w:lang w:val="ro-RO" w:eastAsia="en-US"/>
              </w:rPr>
              <w:t xml:space="preserve">calitatea produselor alimentare </w:t>
            </w:r>
            <w:r w:rsidRPr="00ED3FDD">
              <w:rPr>
                <w:rFonts w:eastAsia="Times New Roman"/>
                <w:lang w:val="ro-RO" w:eastAsia="en-US"/>
              </w:rPr>
              <w:t>propuse spre achiziționare consumatorului.</w:t>
            </w:r>
          </w:p>
          <w:p w:rsidR="00ED3FDD" w:rsidRPr="00ED3FDD" w:rsidRDefault="00ED3FDD" w:rsidP="00ED3FDD">
            <w:pPr>
              <w:pStyle w:val="Style7"/>
              <w:tabs>
                <w:tab w:val="left" w:leader="underscore" w:pos="9374"/>
              </w:tabs>
              <w:ind w:left="72" w:firstLine="360"/>
              <w:jc w:val="both"/>
              <w:rPr>
                <w:rFonts w:eastAsia="Times New Roman"/>
                <w:lang w:val="ro-RO" w:eastAsia="en-US"/>
              </w:rPr>
            </w:pPr>
            <w:r w:rsidRPr="00ED3FDD">
              <w:rPr>
                <w:rFonts w:eastAsia="Times New Roman"/>
                <w:lang w:val="ro-RO" w:eastAsia="en-US"/>
              </w:rPr>
              <w:t>Având în vedere complexitatea siguranței alimentare, con</w:t>
            </w:r>
            <w:r>
              <w:rPr>
                <w:rFonts w:eastAsia="Times New Roman"/>
                <w:lang w:val="ro-RO" w:eastAsia="en-US"/>
              </w:rPr>
              <w:t xml:space="preserve">sumatorii au nevoie de acces la </w:t>
            </w:r>
            <w:r w:rsidRPr="00ED3FDD">
              <w:rPr>
                <w:rFonts w:eastAsia="Times New Roman"/>
                <w:lang w:val="ro-RO" w:eastAsia="en-US"/>
              </w:rPr>
              <w:t>informații în timp util despre riscurile pentru sănătate a alimentației nesănă</w:t>
            </w:r>
            <w:r>
              <w:rPr>
                <w:rFonts w:eastAsia="Times New Roman"/>
                <w:lang w:val="ro-RO" w:eastAsia="en-US"/>
              </w:rPr>
              <w:t xml:space="preserve">toase și bolile asociate </w:t>
            </w:r>
            <w:r w:rsidRPr="00ED3FDD">
              <w:rPr>
                <w:rFonts w:eastAsia="Times New Roman"/>
                <w:lang w:val="ro-RO" w:eastAsia="en-US"/>
              </w:rPr>
              <w:t>consumului alimentelor contaminate.</w:t>
            </w:r>
          </w:p>
          <w:p w:rsidR="00CC3AEE" w:rsidRPr="00CC3AEE" w:rsidRDefault="00ED3FDD" w:rsidP="00CC3AEE">
            <w:pPr>
              <w:pStyle w:val="Style7"/>
              <w:tabs>
                <w:tab w:val="left" w:leader="underscore" w:pos="9374"/>
              </w:tabs>
              <w:ind w:left="72" w:firstLine="360"/>
              <w:jc w:val="both"/>
              <w:rPr>
                <w:rFonts w:eastAsia="Times New Roman"/>
                <w:lang w:val="ro-RO" w:eastAsia="en-US"/>
              </w:rPr>
            </w:pPr>
            <w:r w:rsidRPr="00ED3FDD">
              <w:rPr>
                <w:rFonts w:eastAsia="Times New Roman"/>
                <w:lang w:val="ro-RO" w:eastAsia="en-US"/>
              </w:rPr>
              <w:t>Autoritățile responsabile de controlul și supravegherea s</w:t>
            </w:r>
            <w:r>
              <w:rPr>
                <w:rFonts w:eastAsia="Times New Roman"/>
                <w:lang w:val="ro-RO" w:eastAsia="en-US"/>
              </w:rPr>
              <w:t xml:space="preserve">iguranței alimentare trebuie să </w:t>
            </w:r>
            <w:r w:rsidRPr="00ED3FDD">
              <w:rPr>
                <w:rFonts w:eastAsia="Times New Roman"/>
                <w:lang w:val="ro-RO" w:eastAsia="en-US"/>
              </w:rPr>
              <w:t xml:space="preserve">gestioneze riscurile privind siguranța alimentară, pe întregul lanț </w:t>
            </w:r>
            <w:r w:rsidR="00CC3AEE">
              <w:rPr>
                <w:rFonts w:eastAsia="Times New Roman"/>
                <w:lang w:val="ro-RO" w:eastAsia="en-US"/>
              </w:rPr>
              <w:t xml:space="preserve">alimentar, inclusiv și în cazul </w:t>
            </w:r>
            <w:r w:rsidRPr="00ED3FDD">
              <w:rPr>
                <w:rFonts w:eastAsia="Times New Roman"/>
                <w:lang w:val="ro-RO" w:eastAsia="en-US"/>
              </w:rPr>
              <w:t>alertelor sau crizelor din domeniu alimentar.</w:t>
            </w:r>
            <w:r w:rsidR="00CC3AEE">
              <w:rPr>
                <w:rFonts w:eastAsia="Times New Roman"/>
                <w:lang w:val="ro-RO" w:eastAsia="en-US"/>
              </w:rPr>
              <w:t xml:space="preserve"> </w:t>
            </w:r>
            <w:r w:rsidR="00CC3AEE" w:rsidRPr="00CC3AEE">
              <w:rPr>
                <w:rFonts w:eastAsia="Times New Roman"/>
                <w:lang w:val="ro-RO" w:eastAsia="en-US"/>
              </w:rPr>
              <w:t>Toți operatorii cei implicați în lanțul alimentar – de la pro</w:t>
            </w:r>
            <w:r w:rsidR="00CC3AEE">
              <w:rPr>
                <w:rFonts w:eastAsia="Times New Roman"/>
                <w:lang w:val="ro-RO" w:eastAsia="en-US"/>
              </w:rPr>
              <w:t xml:space="preserve">ducere la comerțul cu amănuntul </w:t>
            </w:r>
            <w:r w:rsidR="00CC3AEE" w:rsidRPr="00CC3AEE">
              <w:rPr>
                <w:rFonts w:eastAsia="Times New Roman"/>
                <w:lang w:val="ro-RO" w:eastAsia="en-US"/>
              </w:rPr>
              <w:t>trebuie să asigure respectarea măsurilor care identifică, eval</w:t>
            </w:r>
            <w:r w:rsidR="00CC3AEE">
              <w:rPr>
                <w:rFonts w:eastAsia="Times New Roman"/>
                <w:lang w:val="ro-RO" w:eastAsia="en-US"/>
              </w:rPr>
              <w:t xml:space="preserve">uează și controlează pericolele </w:t>
            </w:r>
            <w:r w:rsidR="00CC3AEE" w:rsidRPr="00CC3AEE">
              <w:rPr>
                <w:rFonts w:eastAsia="Times New Roman"/>
                <w:lang w:val="ro-RO" w:eastAsia="en-US"/>
              </w:rPr>
              <w:t>semnificative pentru siguranța alimentelor de la producția primară până la consumul final.</w:t>
            </w:r>
          </w:p>
          <w:p w:rsidR="00CC3AEE" w:rsidRPr="00CC3AEE" w:rsidRDefault="00CC3AEE" w:rsidP="00CC3AEE">
            <w:pPr>
              <w:pStyle w:val="Style7"/>
              <w:tabs>
                <w:tab w:val="left" w:leader="underscore" w:pos="9374"/>
              </w:tabs>
              <w:ind w:left="72" w:firstLine="360"/>
              <w:jc w:val="both"/>
              <w:rPr>
                <w:rFonts w:eastAsia="Times New Roman"/>
                <w:lang w:val="ro-RO" w:eastAsia="en-US"/>
              </w:rPr>
            </w:pPr>
            <w:r w:rsidRPr="00CC3AEE">
              <w:rPr>
                <w:rFonts w:eastAsia="Times New Roman"/>
                <w:lang w:val="ro-RO" w:eastAsia="en-US"/>
              </w:rPr>
              <w:t>În același context menționăm că alimentele nesigure (care conțin bacterii dăunătoare, viruși,</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paraziți sau substanțe chimice) provoacă peste 200 de boli – de la diaree până la cancer.</w:t>
            </w:r>
          </w:p>
          <w:p w:rsidR="00CC3AEE" w:rsidRPr="00CC3AEE" w:rsidRDefault="00CC3AEE" w:rsidP="00CC3AEE">
            <w:pPr>
              <w:pStyle w:val="Style7"/>
              <w:tabs>
                <w:tab w:val="left" w:leader="underscore" w:pos="9374"/>
              </w:tabs>
              <w:ind w:left="72" w:firstLine="360"/>
              <w:jc w:val="both"/>
              <w:rPr>
                <w:rFonts w:eastAsia="Times New Roman"/>
                <w:lang w:val="ro-RO" w:eastAsia="en-US"/>
              </w:rPr>
            </w:pPr>
            <w:r w:rsidRPr="00CC3AEE">
              <w:rPr>
                <w:rFonts w:eastAsia="Times New Roman"/>
                <w:lang w:val="ro-RO" w:eastAsia="en-US"/>
              </w:rPr>
              <w:t>Povara bolilor de origine alimentară pentru sănătatea pub</w:t>
            </w:r>
            <w:r>
              <w:rPr>
                <w:rFonts w:eastAsia="Times New Roman"/>
                <w:lang w:val="ro-RO" w:eastAsia="en-US"/>
              </w:rPr>
              <w:t xml:space="preserve">lică și economie a fost deseori </w:t>
            </w:r>
            <w:r w:rsidRPr="00CC3AEE">
              <w:rPr>
                <w:rFonts w:eastAsia="Times New Roman"/>
                <w:lang w:val="ro-RO" w:eastAsia="en-US"/>
              </w:rPr>
              <w:t>subestimată din cauza raportării insuficiente privind infecțiile alimentare și a dificultății de a stabili</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relații de cauzalitate între contaminarea alimentelor și boala sau moartea care rezultă.</w:t>
            </w:r>
            <w:r w:rsidRPr="00CC3AEE">
              <w:rPr>
                <w:rFonts w:eastAsia="Times New Roman"/>
                <w:lang w:val="ro-RO" w:eastAsia="en-US"/>
              </w:rPr>
              <w:cr/>
            </w:r>
            <w:r w:rsidRPr="00CC3AEE">
              <w:rPr>
                <w:lang w:val="en-US"/>
              </w:rPr>
              <w:t xml:space="preserve"> </w:t>
            </w:r>
            <w:r w:rsidRPr="00CC3AEE">
              <w:rPr>
                <w:rFonts w:eastAsia="Times New Roman"/>
                <w:lang w:val="ro-RO" w:eastAsia="en-US"/>
              </w:rPr>
              <w:t xml:space="preserve">În ceea ce privește alimentația publică relatăm </w:t>
            </w:r>
            <w:r>
              <w:rPr>
                <w:rFonts w:eastAsia="Times New Roman"/>
                <w:lang w:val="ro-RO" w:eastAsia="en-US"/>
              </w:rPr>
              <w:t>că pe parcursul anilor 2017-2021</w:t>
            </w:r>
            <w:r w:rsidRPr="00CC3AEE">
              <w:rPr>
                <w:rFonts w:eastAsia="Times New Roman"/>
                <w:lang w:val="ro-RO" w:eastAsia="en-US"/>
              </w:rPr>
              <w:t xml:space="preserve"> au fost</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depistate un șir de neconformități în domeniul alimentației publice dintre care menționăm:</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Lipsa rapoartelor de încercări privind controlul produselor culinare/apei/teste de salubritate;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Lipsa evidenţei şi a marcajelor pe alimente, inclusiv cu grad sporit de perisabilitate;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lipsa marcajului de pe ustensilele sanitare/spaţii/suprafeţe de lucru;</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Lipsa corpurilor de protecţie la sursele de iluminare;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Nerespectarea condiţiilor de păstrare a produselor alimentare (vecinătate, regim de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temperatură, formă de ambalare);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lastRenderedPageBreak/>
              <w:t>- Implicarea în procesul de realizare/preparare a bucatelor a personalului in lipsa controlului</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medical şi instruirii igienice corespunzătoare;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Utilajul/mobilierul tehnologic, ustensilele utilizate în spaţiile de manipulare a produselor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culinare sunt învechite/deteriorate;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Lipsa documentaţiei tehnologice necesare pentru pregătirea bucatelor;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Încălcarea regulamentelor sanitare de către angajaţii întreprinderilor din sectorul alimentar,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inclusiv la comercializarea de produse alimentare sau la prestarea de servicii consumatorului în</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sectorul alimentar;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Angajarea la întreprinderile din sectorul alimentar a personalului fără examen medical şi/sau</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fără instruire igienică, şi/sau fără calificarea necesară în materie de igienă;</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Desfăşurarea activităţii sanitar-veterinare neautorizate ori fără certificate sanitar-veterinare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cu privire la inofensivitatea produselor alimentare;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Introducerea pe piaţă a produselor alimentare neconfo</w:t>
            </w:r>
            <w:r>
              <w:rPr>
                <w:rFonts w:eastAsia="Times New Roman"/>
                <w:lang w:val="ro-RO" w:eastAsia="en-US"/>
              </w:rPr>
              <w:t xml:space="preserve">rme reglementărilor în domeniul </w:t>
            </w:r>
            <w:r w:rsidRPr="00CC3AEE">
              <w:rPr>
                <w:rFonts w:eastAsia="Times New Roman"/>
                <w:lang w:val="ro-RO" w:eastAsia="en-US"/>
              </w:rPr>
              <w:t>alimentar;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Comercializarea produselor alimentare fără indicarea date</w:t>
            </w:r>
            <w:r>
              <w:rPr>
                <w:rFonts w:eastAsia="Times New Roman"/>
                <w:lang w:val="ro-RO" w:eastAsia="en-US"/>
              </w:rPr>
              <w:t xml:space="preserve">i fabricării şi a termenului de </w:t>
            </w:r>
            <w:r w:rsidRPr="00CC3AEE">
              <w:rPr>
                <w:rFonts w:eastAsia="Times New Roman"/>
                <w:lang w:val="ro-RO" w:eastAsia="en-US"/>
              </w:rPr>
              <w:t>valabilitate;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Comercializarea produselor alimentare cu termenul de valabilitate expirat, modificarea</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termenului de valabilitate indicat pe produs, pe etichetă, pe ambalaj sau în documentaţia de însoţire;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Neasigurarea trasabilităţii produselor alimentare;</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Încălcarea regulilor privind protecţia consumatorilor;</w:t>
            </w:r>
          </w:p>
          <w:p w:rsidR="00CC3AEE" w:rsidRP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 Neîndeplinirea în termen a prescripţiilor legale ale a</w:t>
            </w:r>
            <w:r>
              <w:rPr>
                <w:rFonts w:eastAsia="Times New Roman"/>
                <w:lang w:val="ro-RO" w:eastAsia="en-US"/>
              </w:rPr>
              <w:t xml:space="preserve">utorităţilor competente privind </w:t>
            </w:r>
            <w:r w:rsidRPr="00CC3AEE">
              <w:rPr>
                <w:rFonts w:eastAsia="Times New Roman"/>
                <w:lang w:val="ro-RO" w:eastAsia="en-US"/>
              </w:rPr>
              <w:t>înlăturarea încălcărilor;</w:t>
            </w:r>
          </w:p>
          <w:p w:rsidR="00CC3AEE" w:rsidRDefault="00CC3AEE" w:rsidP="00CC3AEE">
            <w:pPr>
              <w:pStyle w:val="Style7"/>
              <w:tabs>
                <w:tab w:val="left" w:leader="underscore" w:pos="9374"/>
              </w:tabs>
              <w:jc w:val="both"/>
              <w:rPr>
                <w:rFonts w:eastAsia="Times New Roman"/>
                <w:lang w:val="ro-RO" w:eastAsia="en-US"/>
              </w:rPr>
            </w:pPr>
            <w:r w:rsidRPr="00CC3AEE">
              <w:rPr>
                <w:rFonts w:eastAsia="Times New Roman"/>
                <w:lang w:val="ro-RO" w:eastAsia="en-US"/>
              </w:rPr>
              <w:t>La fel pentru a exclude sau a minimaliza riscul pentru si</w:t>
            </w:r>
            <w:r>
              <w:rPr>
                <w:rFonts w:eastAsia="Times New Roman"/>
                <w:lang w:val="ro-RO" w:eastAsia="en-US"/>
              </w:rPr>
              <w:t xml:space="preserve">guranţa şi calitatea produselor </w:t>
            </w:r>
            <w:r w:rsidRPr="00CC3AEE">
              <w:rPr>
                <w:rFonts w:eastAsia="Times New Roman"/>
                <w:lang w:val="ro-RO" w:eastAsia="en-US"/>
              </w:rPr>
              <w:t>alimentare este indispensabil faptul ca acestea să nu conțin</w:t>
            </w:r>
            <w:r>
              <w:rPr>
                <w:rFonts w:eastAsia="Times New Roman"/>
                <w:lang w:val="ro-RO" w:eastAsia="en-US"/>
              </w:rPr>
              <w:t xml:space="preserve">ă microorganisme sau toxine sau </w:t>
            </w:r>
            <w:r w:rsidRPr="00CC3AEE">
              <w:rPr>
                <w:rFonts w:eastAsia="Times New Roman"/>
                <w:lang w:val="ro-RO" w:eastAsia="en-US"/>
              </w:rPr>
              <w:t>metaboliți în cantități care prezintă un risc inacceptabil pentru sănă</w:t>
            </w:r>
            <w:r>
              <w:rPr>
                <w:rFonts w:eastAsia="Times New Roman"/>
                <w:lang w:val="ro-RO" w:eastAsia="en-US"/>
              </w:rPr>
              <w:t xml:space="preserve">tatea umană. Pentru a contribui </w:t>
            </w:r>
            <w:r w:rsidRPr="00CC3AEE">
              <w:rPr>
                <w:rFonts w:eastAsia="Times New Roman"/>
                <w:lang w:val="ro-RO" w:eastAsia="en-US"/>
              </w:rPr>
              <w:t xml:space="preserve">la protecția sănătății publice se impune stabilirea unor criterii de </w:t>
            </w:r>
            <w:r>
              <w:rPr>
                <w:rFonts w:eastAsia="Times New Roman"/>
                <w:lang w:val="ro-RO" w:eastAsia="en-US"/>
              </w:rPr>
              <w:t xml:space="preserve">siguranță armonizate privind </w:t>
            </w:r>
            <w:r w:rsidRPr="00CC3AEE">
              <w:rPr>
                <w:rFonts w:eastAsia="Times New Roman"/>
                <w:lang w:val="ro-RO" w:eastAsia="en-US"/>
              </w:rPr>
              <w:t>caracterul acceptabil al produselor alimentare</w:t>
            </w:r>
            <w:bookmarkStart w:id="0" w:name="_GoBack"/>
            <w:bookmarkEnd w:id="0"/>
            <w:r w:rsidRPr="00CC3AEE">
              <w:rPr>
                <w:rFonts w:eastAsia="Times New Roman"/>
                <w:lang w:val="ro-RO" w:eastAsia="en-US"/>
              </w:rPr>
              <w:t>.</w:t>
            </w:r>
          </w:p>
          <w:p w:rsidR="00D22E36" w:rsidRDefault="00D22E36" w:rsidP="007B1189">
            <w:pPr>
              <w:pStyle w:val="Style7"/>
              <w:tabs>
                <w:tab w:val="left" w:leader="underscore" w:pos="9374"/>
              </w:tabs>
              <w:ind w:left="72" w:firstLine="360"/>
              <w:jc w:val="both"/>
              <w:rPr>
                <w:rFonts w:eastAsia="Times New Roman"/>
                <w:lang w:val="ro-RO" w:eastAsia="en-US"/>
              </w:rPr>
            </w:pPr>
            <w:r w:rsidRPr="00D22E36">
              <w:rPr>
                <w:rFonts w:eastAsia="Times New Roman"/>
                <w:lang w:val="ro-RO" w:eastAsia="en-US"/>
              </w:rPr>
              <w:t>Libera circulație a produselor din pește, sigure și calitative reprezintă un aspect esențial al pieței interne care contribuie substanțial la sănătatea și bunăstarea cetățenilor, precum și la interesele lor sociale și economice.</w:t>
            </w:r>
          </w:p>
          <w:p w:rsidR="00CA01EE" w:rsidRPr="007B1189" w:rsidRDefault="00CA01EE" w:rsidP="006A773C">
            <w:pPr>
              <w:pStyle w:val="Style7"/>
              <w:tabs>
                <w:tab w:val="left" w:leader="underscore" w:pos="9374"/>
              </w:tabs>
              <w:ind w:firstLine="432"/>
              <w:jc w:val="both"/>
              <w:rPr>
                <w:rFonts w:eastAsia="Times New Roman"/>
                <w:lang w:val="ro-RO" w:eastAsia="en-US"/>
              </w:rPr>
            </w:pPr>
            <w:r w:rsidRPr="00CA01EE">
              <w:rPr>
                <w:rFonts w:eastAsia="Times New Roman"/>
                <w:lang w:val="ro-RO" w:eastAsia="en-US"/>
              </w:rPr>
              <w:t xml:space="preserve">Reieșind din cele expuse, considerăm că </w:t>
            </w:r>
            <w:r w:rsidR="00E762D1">
              <w:rPr>
                <w:rFonts w:eastAsia="Times New Roman"/>
                <w:lang w:val="ro-RO" w:eastAsia="en-US"/>
              </w:rPr>
              <w:t>prin susținerea sectorului de producere și procesare prin aplicarea normelor legislative</w:t>
            </w:r>
            <w:r w:rsidR="00091529">
              <w:rPr>
                <w:rFonts w:eastAsia="Times New Roman"/>
                <w:lang w:val="ro-RO" w:eastAsia="en-US"/>
              </w:rPr>
              <w:t xml:space="preserve">, aprobând proiectul hotărârii Guvernului cu privire la aprobarea Cerințelor de calitate </w:t>
            </w:r>
            <w:r w:rsidR="00091529" w:rsidRPr="00091529">
              <w:rPr>
                <w:rFonts w:eastAsia="Times New Roman"/>
                <w:lang w:val="ro-RO" w:eastAsia="en-US"/>
              </w:rPr>
              <w:t>pentru pește și produsele din pește</w:t>
            </w:r>
            <w:r w:rsidR="00E762D1">
              <w:rPr>
                <w:rFonts w:eastAsia="Times New Roman"/>
                <w:lang w:val="ro-RO" w:eastAsia="en-US"/>
              </w:rPr>
              <w:t>, Republica Moldova va fi asigurată cu produse calitative</w:t>
            </w:r>
            <w:r w:rsidR="00091529">
              <w:rPr>
                <w:rFonts w:eastAsia="Times New Roman"/>
                <w:lang w:val="ro-RO" w:eastAsia="en-US"/>
              </w:rPr>
              <w:t xml:space="preserve">, înalt productive și competitive atât pe piața internă cât și externă. </w:t>
            </w:r>
            <w:r w:rsidR="00E762D1">
              <w:rPr>
                <w:rFonts w:eastAsia="Times New Roman"/>
                <w:lang w:val="ro-RO" w:eastAsia="en-US"/>
              </w:rPr>
              <w:t xml:space="preserve">  </w:t>
            </w:r>
          </w:p>
        </w:tc>
      </w:tr>
      <w:tr w:rsidR="005F46DE" w:rsidRPr="00BB3EDD" w:rsidTr="0073564F">
        <w:trPr>
          <w:trHeight w:val="551"/>
        </w:trPr>
        <w:tc>
          <w:tcPr>
            <w:tcW w:w="9999" w:type="dxa"/>
            <w:gridSpan w:val="3"/>
          </w:tcPr>
          <w:p w:rsidR="00091529" w:rsidRPr="00091529" w:rsidRDefault="005F46DE" w:rsidP="00091529">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lastRenderedPageBreak/>
              <w:t>Expuneți clar cauzele care au dus la apariţia problemei</w:t>
            </w:r>
            <w:r w:rsidR="00070CFB">
              <w:rPr>
                <w:rFonts w:eastAsia="Times New Roman"/>
                <w:b/>
                <w:lang w:val="ro-RO" w:eastAsia="en-US"/>
              </w:rPr>
              <w:t>.</w:t>
            </w:r>
          </w:p>
          <w:p w:rsidR="00070CFB" w:rsidRPr="00070CFB" w:rsidRDefault="00070CFB" w:rsidP="00070CFB">
            <w:pPr>
              <w:pStyle w:val="Style7"/>
              <w:tabs>
                <w:tab w:val="left" w:leader="underscore" w:pos="9374"/>
              </w:tabs>
              <w:ind w:left="720"/>
              <w:rPr>
                <w:rFonts w:eastAsia="Times New Roman"/>
                <w:lang w:val="ro-RO" w:eastAsia="en-US"/>
              </w:rPr>
            </w:pPr>
            <w:r w:rsidRPr="00070CFB">
              <w:rPr>
                <w:rFonts w:eastAsia="Times New Roman"/>
                <w:lang w:val="ro-RO" w:eastAsia="en-US"/>
              </w:rPr>
              <w:t>Cauzele care au dus la apariţia problemei sunt:</w:t>
            </w:r>
          </w:p>
          <w:p w:rsidR="00070CFB" w:rsidRPr="00070CFB" w:rsidRDefault="00070CFB" w:rsidP="00070CFB">
            <w:pPr>
              <w:pStyle w:val="Style7"/>
              <w:tabs>
                <w:tab w:val="left" w:leader="underscore" w:pos="9374"/>
              </w:tabs>
              <w:ind w:left="720"/>
              <w:rPr>
                <w:rFonts w:eastAsia="Times New Roman"/>
                <w:lang w:val="ro-RO" w:eastAsia="en-US"/>
              </w:rPr>
            </w:pPr>
            <w:r w:rsidRPr="00070CFB">
              <w:rPr>
                <w:rFonts w:eastAsia="Times New Roman"/>
                <w:lang w:val="ro-RO" w:eastAsia="en-US"/>
              </w:rPr>
              <w:t xml:space="preserve">1. </w:t>
            </w:r>
            <w:r w:rsidR="00C9681B" w:rsidRPr="00C9681B">
              <w:rPr>
                <w:rFonts w:eastAsia="Times New Roman"/>
                <w:lang w:val="ro-RO" w:eastAsia="en-US"/>
              </w:rPr>
              <w:t>Lipsa cadrului legislativ</w:t>
            </w:r>
            <w:r w:rsidR="00C9681B">
              <w:rPr>
                <w:rFonts w:eastAsia="Times New Roman"/>
                <w:lang w:val="ro-RO" w:eastAsia="en-US"/>
              </w:rPr>
              <w:t xml:space="preserve"> naţional pentru aceste produse</w:t>
            </w:r>
            <w:r w:rsidRPr="00070CFB">
              <w:rPr>
                <w:rFonts w:eastAsia="Times New Roman"/>
                <w:lang w:val="ro-RO" w:eastAsia="en-US"/>
              </w:rPr>
              <w:t>;</w:t>
            </w:r>
          </w:p>
          <w:p w:rsidR="00070CFB" w:rsidRPr="00070CFB" w:rsidRDefault="00070CFB" w:rsidP="00070CFB">
            <w:pPr>
              <w:pStyle w:val="Style7"/>
              <w:tabs>
                <w:tab w:val="left" w:leader="underscore" w:pos="9374"/>
              </w:tabs>
              <w:ind w:left="720"/>
              <w:rPr>
                <w:rFonts w:eastAsia="Times New Roman"/>
                <w:lang w:val="ro-RO" w:eastAsia="en-US"/>
              </w:rPr>
            </w:pPr>
            <w:r w:rsidRPr="00070CFB">
              <w:rPr>
                <w:rFonts w:eastAsia="Times New Roman"/>
                <w:lang w:val="ro-RO" w:eastAsia="en-US"/>
              </w:rPr>
              <w:t>2. Stabilirea cerințe</w:t>
            </w:r>
            <w:r>
              <w:rPr>
                <w:rFonts w:eastAsia="Times New Roman"/>
                <w:lang w:val="ro-RO" w:eastAsia="en-US"/>
              </w:rPr>
              <w:t>lor</w:t>
            </w:r>
            <w:r w:rsidR="00C9681B">
              <w:rPr>
                <w:rFonts w:eastAsia="Times New Roman"/>
                <w:lang w:val="ro-RO" w:eastAsia="en-US"/>
              </w:rPr>
              <w:t xml:space="preserve"> </w:t>
            </w:r>
            <w:r w:rsidRPr="00070CFB">
              <w:rPr>
                <w:rFonts w:eastAsia="Times New Roman"/>
                <w:lang w:val="ro-RO" w:eastAsia="en-US"/>
              </w:rPr>
              <w:t xml:space="preserve">de calitate a </w:t>
            </w:r>
            <w:r>
              <w:rPr>
                <w:rFonts w:eastAsia="Times New Roman"/>
                <w:lang w:val="ro-RO" w:eastAsia="en-US"/>
              </w:rPr>
              <w:t xml:space="preserve">peștelui și </w:t>
            </w:r>
            <w:r w:rsidRPr="00070CFB">
              <w:rPr>
                <w:rFonts w:eastAsia="Times New Roman"/>
                <w:lang w:val="ro-RO" w:eastAsia="en-US"/>
              </w:rPr>
              <w:t xml:space="preserve">produselor </w:t>
            </w:r>
            <w:r>
              <w:rPr>
                <w:rFonts w:eastAsia="Times New Roman"/>
                <w:lang w:val="ro-RO" w:eastAsia="en-US"/>
              </w:rPr>
              <w:t>din pește în conformitate cu cerințele pieții</w:t>
            </w:r>
            <w:r w:rsidRPr="00070CFB">
              <w:rPr>
                <w:rFonts w:eastAsia="Times New Roman"/>
                <w:lang w:val="ro-RO" w:eastAsia="en-US"/>
              </w:rPr>
              <w:t xml:space="preserve"> UE;</w:t>
            </w:r>
          </w:p>
          <w:p w:rsidR="00070CFB" w:rsidRPr="00070CFB" w:rsidRDefault="00070CFB" w:rsidP="00070CFB">
            <w:pPr>
              <w:pStyle w:val="Style7"/>
              <w:tabs>
                <w:tab w:val="left" w:leader="underscore" w:pos="9374"/>
              </w:tabs>
              <w:ind w:left="720"/>
              <w:rPr>
                <w:rFonts w:eastAsia="Times New Roman"/>
                <w:lang w:val="ro-RO" w:eastAsia="en-US"/>
              </w:rPr>
            </w:pPr>
            <w:r w:rsidRPr="00070CFB">
              <w:rPr>
                <w:rFonts w:eastAsia="Times New Roman"/>
                <w:lang w:val="ro-RO" w:eastAsia="en-US"/>
              </w:rPr>
              <w:t>3. Etichetarea neconformă a produselor;</w:t>
            </w:r>
          </w:p>
          <w:p w:rsidR="00070CFB" w:rsidRPr="00070CFB" w:rsidRDefault="00070CFB" w:rsidP="00C9681B">
            <w:pPr>
              <w:pStyle w:val="Style7"/>
              <w:tabs>
                <w:tab w:val="left" w:leader="underscore" w:pos="9374"/>
              </w:tabs>
              <w:ind w:left="720"/>
              <w:rPr>
                <w:rFonts w:eastAsia="Times New Roman"/>
                <w:lang w:val="ro-RO" w:eastAsia="en-US"/>
              </w:rPr>
            </w:pPr>
            <w:r w:rsidRPr="00070CFB">
              <w:rPr>
                <w:rFonts w:eastAsia="Times New Roman"/>
                <w:lang w:val="ro-RO" w:eastAsia="en-US"/>
              </w:rPr>
              <w:t>4. Punerea în pericol a sănătății consumatorilor;</w:t>
            </w:r>
          </w:p>
          <w:p w:rsidR="009B7FE3" w:rsidRPr="005A7957" w:rsidRDefault="00C9681B" w:rsidP="00070CFB">
            <w:pPr>
              <w:pStyle w:val="Style7"/>
              <w:tabs>
                <w:tab w:val="left" w:leader="underscore" w:pos="9374"/>
              </w:tabs>
              <w:ind w:left="720"/>
              <w:rPr>
                <w:rFonts w:eastAsia="Times New Roman"/>
                <w:b/>
                <w:lang w:val="ro-RO" w:eastAsia="en-US"/>
              </w:rPr>
            </w:pPr>
            <w:r>
              <w:rPr>
                <w:rFonts w:eastAsia="Times New Roman"/>
                <w:lang w:val="ro-RO" w:eastAsia="en-US"/>
              </w:rPr>
              <w:t>5</w:t>
            </w:r>
            <w:r w:rsidR="00070CFB" w:rsidRPr="00070CFB">
              <w:rPr>
                <w:rFonts w:eastAsia="Times New Roman"/>
                <w:lang w:val="ro-RO" w:eastAsia="en-US"/>
              </w:rPr>
              <w:t xml:space="preserve">. Produse </w:t>
            </w:r>
            <w:r w:rsidR="00070CFB">
              <w:rPr>
                <w:rFonts w:eastAsia="Times New Roman"/>
                <w:lang w:val="ro-RO" w:eastAsia="en-US"/>
              </w:rPr>
              <w:t xml:space="preserve">plasate pe piața locală </w:t>
            </w:r>
            <w:r w:rsidR="00070CFB" w:rsidRPr="00070CFB">
              <w:rPr>
                <w:rFonts w:eastAsia="Times New Roman"/>
                <w:lang w:val="ro-RO" w:eastAsia="en-US"/>
              </w:rPr>
              <w:t xml:space="preserve">de o </w:t>
            </w:r>
            <w:r w:rsidR="00070CFB">
              <w:rPr>
                <w:rFonts w:eastAsia="Times New Roman"/>
                <w:lang w:val="ro-RO" w:eastAsia="en-US"/>
              </w:rPr>
              <w:t>calitate îndoielnică.</w:t>
            </w:r>
          </w:p>
        </w:tc>
      </w:tr>
      <w:tr w:rsidR="005F46DE" w:rsidRPr="00BB3EDD" w:rsidTr="0073564F">
        <w:trPr>
          <w:trHeight w:val="551"/>
        </w:trPr>
        <w:tc>
          <w:tcPr>
            <w:tcW w:w="9999" w:type="dxa"/>
            <w:gridSpan w:val="3"/>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t>Descrieți cum a evoluat problema şi cum va evolua fără o intervenție</w:t>
            </w:r>
          </w:p>
          <w:p w:rsidR="00771DB6" w:rsidRPr="00771DB6" w:rsidRDefault="00091529" w:rsidP="00091529">
            <w:pPr>
              <w:pStyle w:val="Style7"/>
              <w:tabs>
                <w:tab w:val="left" w:leader="underscore" w:pos="9374"/>
              </w:tabs>
              <w:ind w:firstLine="702"/>
              <w:jc w:val="both"/>
              <w:rPr>
                <w:rFonts w:eastAsia="Times New Roman"/>
                <w:lang w:val="ro-RO" w:eastAsia="en-US"/>
              </w:rPr>
            </w:pPr>
            <w:r>
              <w:rPr>
                <w:rFonts w:eastAsia="Times New Roman"/>
                <w:lang w:val="ro-RO" w:eastAsia="en-US"/>
              </w:rPr>
              <w:t xml:space="preserve"> </w:t>
            </w:r>
            <w:r w:rsidR="00771DB6" w:rsidRPr="00771DB6">
              <w:rPr>
                <w:rFonts w:eastAsia="Times New Roman"/>
                <w:lang w:val="ro-RO" w:eastAsia="en-US"/>
              </w:rPr>
              <w:t xml:space="preserve">În cazul în care nu va fi întreprinsă </w:t>
            </w:r>
            <w:r w:rsidR="00C9681B">
              <w:rPr>
                <w:rFonts w:eastAsia="Times New Roman"/>
                <w:lang w:val="ro-RO" w:eastAsia="en-US"/>
              </w:rPr>
              <w:t xml:space="preserve">nici o acţiune, </w:t>
            </w:r>
            <w:r w:rsidR="00771DB6" w:rsidRPr="00771DB6">
              <w:rPr>
                <w:rFonts w:eastAsia="Times New Roman"/>
                <w:lang w:val="ro-RO" w:eastAsia="en-US"/>
              </w:rPr>
              <w:t xml:space="preserve">poate surveni una din următoarele situaţii: </w:t>
            </w:r>
          </w:p>
          <w:p w:rsidR="00771DB6" w:rsidRPr="00771DB6" w:rsidRDefault="00771DB6" w:rsidP="00091529">
            <w:pPr>
              <w:pStyle w:val="Style7"/>
              <w:tabs>
                <w:tab w:val="left" w:leader="underscore" w:pos="9374"/>
              </w:tabs>
              <w:ind w:left="-18" w:firstLine="810"/>
              <w:jc w:val="both"/>
              <w:rPr>
                <w:rFonts w:eastAsia="Times New Roman"/>
                <w:lang w:val="ro-RO" w:eastAsia="en-US"/>
              </w:rPr>
            </w:pPr>
            <w:r w:rsidRPr="00771DB6">
              <w:rPr>
                <w:rFonts w:eastAsia="Times New Roman"/>
                <w:lang w:val="ro-RO" w:eastAsia="en-US"/>
              </w:rPr>
              <w:t xml:space="preserve">- nu va fi posibilă asigurarea protecţiei sănătăţii umane şi a intereselor consumatorului privind calitatea produselor piscicole plasate pe piață; </w:t>
            </w:r>
          </w:p>
          <w:p w:rsidR="00771DB6" w:rsidRPr="00771DB6" w:rsidRDefault="00771DB6" w:rsidP="00091529">
            <w:pPr>
              <w:pStyle w:val="Style7"/>
              <w:tabs>
                <w:tab w:val="left" w:leader="underscore" w:pos="9374"/>
              </w:tabs>
              <w:ind w:firstLine="792"/>
              <w:jc w:val="both"/>
              <w:rPr>
                <w:rFonts w:eastAsia="Times New Roman"/>
                <w:lang w:val="ro-RO" w:eastAsia="en-US"/>
              </w:rPr>
            </w:pPr>
            <w:r w:rsidRPr="00771DB6">
              <w:rPr>
                <w:rFonts w:eastAsia="Times New Roman"/>
                <w:lang w:val="ro-RO" w:eastAsia="en-US"/>
              </w:rPr>
              <w:t>- nu va fi realizată prevenirea, eliminarea sau reducerea până la nivelurile admisibile a riscurilor pentru sănătatea umană.</w:t>
            </w:r>
          </w:p>
          <w:p w:rsidR="00771DB6" w:rsidRPr="00771DB6" w:rsidRDefault="00771DB6" w:rsidP="00771DB6">
            <w:pPr>
              <w:pStyle w:val="Style7"/>
              <w:tabs>
                <w:tab w:val="left" w:leader="underscore" w:pos="9374"/>
              </w:tabs>
              <w:ind w:left="720"/>
              <w:jc w:val="both"/>
              <w:rPr>
                <w:rFonts w:eastAsia="Times New Roman"/>
                <w:lang w:val="ro-RO" w:eastAsia="en-US"/>
              </w:rPr>
            </w:pPr>
            <w:r w:rsidRPr="00771DB6">
              <w:rPr>
                <w:rFonts w:eastAsia="Times New Roman"/>
                <w:lang w:val="ro-RO" w:eastAsia="en-US"/>
              </w:rPr>
              <w:t>Posibile dezavantaje :</w:t>
            </w:r>
          </w:p>
          <w:p w:rsidR="00771DB6" w:rsidRPr="00771DB6" w:rsidRDefault="00C9681B" w:rsidP="00091529">
            <w:pPr>
              <w:pStyle w:val="Style7"/>
              <w:tabs>
                <w:tab w:val="left" w:leader="underscore" w:pos="9374"/>
              </w:tabs>
              <w:ind w:left="720" w:firstLine="72"/>
              <w:jc w:val="both"/>
              <w:rPr>
                <w:rFonts w:eastAsia="Times New Roman"/>
                <w:lang w:val="ro-RO" w:eastAsia="en-US"/>
              </w:rPr>
            </w:pPr>
            <w:r>
              <w:rPr>
                <w:rFonts w:eastAsia="Times New Roman"/>
                <w:lang w:val="ro-RO" w:eastAsia="en-US"/>
              </w:rPr>
              <w:t>- p</w:t>
            </w:r>
            <w:r w:rsidR="00771DB6" w:rsidRPr="00771DB6">
              <w:rPr>
                <w:rFonts w:eastAsia="Times New Roman"/>
                <w:lang w:val="ro-RO" w:eastAsia="en-US"/>
              </w:rPr>
              <w:t>unerea în pericol a sănătăţii publice;</w:t>
            </w:r>
          </w:p>
          <w:p w:rsidR="00771DB6" w:rsidRPr="00771DB6" w:rsidRDefault="00C9681B" w:rsidP="00091529">
            <w:pPr>
              <w:pStyle w:val="Style7"/>
              <w:tabs>
                <w:tab w:val="left" w:leader="underscore" w:pos="9374"/>
              </w:tabs>
              <w:ind w:left="720" w:firstLine="72"/>
              <w:jc w:val="both"/>
              <w:rPr>
                <w:rFonts w:eastAsia="Times New Roman"/>
                <w:lang w:val="ro-RO" w:eastAsia="en-US"/>
              </w:rPr>
            </w:pPr>
            <w:r>
              <w:rPr>
                <w:rFonts w:eastAsia="Times New Roman"/>
                <w:lang w:val="ro-RO" w:eastAsia="en-US"/>
              </w:rPr>
              <w:t>- d</w:t>
            </w:r>
            <w:r w:rsidR="00771DB6" w:rsidRPr="00771DB6">
              <w:rPr>
                <w:rFonts w:eastAsia="Times New Roman"/>
                <w:lang w:val="ro-RO" w:eastAsia="en-US"/>
              </w:rPr>
              <w:t>iminuarea competitivităţii produselor ;</w:t>
            </w:r>
          </w:p>
          <w:p w:rsidR="00771DB6" w:rsidRPr="00771DB6" w:rsidRDefault="00C9681B" w:rsidP="00C9681B">
            <w:pPr>
              <w:pStyle w:val="Style7"/>
              <w:tabs>
                <w:tab w:val="left" w:leader="underscore" w:pos="9374"/>
              </w:tabs>
              <w:ind w:firstLine="792"/>
              <w:jc w:val="both"/>
              <w:rPr>
                <w:rFonts w:eastAsia="Times New Roman"/>
                <w:lang w:val="ro-RO" w:eastAsia="en-US"/>
              </w:rPr>
            </w:pPr>
            <w:r>
              <w:rPr>
                <w:rFonts w:eastAsia="Times New Roman"/>
                <w:lang w:val="ro-RO" w:eastAsia="en-US"/>
              </w:rPr>
              <w:t>- a</w:t>
            </w:r>
            <w:r w:rsidR="00771DB6" w:rsidRPr="00771DB6">
              <w:rPr>
                <w:rFonts w:eastAsia="Times New Roman"/>
                <w:lang w:val="ro-RO" w:eastAsia="en-US"/>
              </w:rPr>
              <w:t xml:space="preserve">fectarea relaţiilor comerciale </w:t>
            </w:r>
            <w:r>
              <w:rPr>
                <w:rFonts w:eastAsia="Times New Roman"/>
                <w:lang w:val="ro-RO" w:eastAsia="en-US"/>
              </w:rPr>
              <w:t>și imposibilitatea exportului de produse din pește pe piața comunitară</w:t>
            </w:r>
            <w:r w:rsidR="00771DB6" w:rsidRPr="00771DB6">
              <w:rPr>
                <w:rFonts w:eastAsia="Times New Roman"/>
                <w:lang w:val="ro-RO" w:eastAsia="en-US"/>
              </w:rPr>
              <w:t>.</w:t>
            </w:r>
          </w:p>
          <w:p w:rsidR="00771DB6" w:rsidRPr="005A7957" w:rsidRDefault="00771DB6" w:rsidP="00091529">
            <w:pPr>
              <w:pStyle w:val="Style7"/>
              <w:tabs>
                <w:tab w:val="left" w:leader="underscore" w:pos="9374"/>
              </w:tabs>
              <w:ind w:firstLine="792"/>
              <w:jc w:val="both"/>
              <w:rPr>
                <w:rFonts w:eastAsia="Times New Roman"/>
                <w:b/>
                <w:lang w:val="ro-RO" w:eastAsia="en-US"/>
              </w:rPr>
            </w:pPr>
            <w:r w:rsidRPr="00771DB6">
              <w:rPr>
                <w:rFonts w:eastAsia="Times New Roman"/>
                <w:lang w:val="ro-RO" w:eastAsia="en-US"/>
              </w:rPr>
              <w:t xml:space="preserve">- Autoritățile de control vor întâmpină dificultăți în activitatea de supraveghere și control </w:t>
            </w:r>
            <w:r w:rsidRPr="00771DB6">
              <w:rPr>
                <w:rFonts w:eastAsia="Times New Roman"/>
                <w:lang w:val="ro-RO" w:eastAsia="en-US"/>
              </w:rPr>
              <w:lastRenderedPageBreak/>
              <w:t>asupra  unităților de producere și procesare a peștelui având în vedere</w:t>
            </w:r>
            <w:r w:rsidRPr="00771DB6">
              <w:rPr>
                <w:rFonts w:eastAsia="Times New Roman"/>
                <w:b/>
                <w:lang w:val="ro-RO" w:eastAsia="en-US"/>
              </w:rPr>
              <w:t xml:space="preserve"> </w:t>
            </w:r>
            <w:r w:rsidRPr="00771DB6">
              <w:rPr>
                <w:rFonts w:eastAsia="Times New Roman"/>
                <w:lang w:val="ro-RO" w:eastAsia="en-US"/>
              </w:rPr>
              <w:t>neconformitățile existente în legislația națională.</w:t>
            </w:r>
          </w:p>
        </w:tc>
      </w:tr>
      <w:tr w:rsidR="005F46DE" w:rsidRPr="00BB3EDD" w:rsidTr="0073564F">
        <w:trPr>
          <w:trHeight w:val="551"/>
        </w:trPr>
        <w:tc>
          <w:tcPr>
            <w:tcW w:w="9999" w:type="dxa"/>
            <w:gridSpan w:val="3"/>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lastRenderedPageBreak/>
              <w:t>Descrieți cadrul juridic actual aplicabil raporturilor analizate şi identificați carenţele prevederilor normative în vigoare, identificați documentele de politici şi reglementările existente care condiţionează intervenţia statului</w:t>
            </w:r>
          </w:p>
          <w:p w:rsidR="00D22E36" w:rsidRDefault="00D22E36" w:rsidP="00E43A9D">
            <w:pPr>
              <w:pStyle w:val="Style7"/>
              <w:tabs>
                <w:tab w:val="left" w:leader="underscore" w:pos="9374"/>
              </w:tabs>
              <w:ind w:left="-18" w:firstLine="738"/>
              <w:jc w:val="both"/>
              <w:rPr>
                <w:rFonts w:eastAsia="Times New Roman"/>
                <w:lang w:val="ro-RO" w:eastAsia="en-US"/>
              </w:rPr>
            </w:pPr>
            <w:r w:rsidRPr="00D22E36">
              <w:rPr>
                <w:rFonts w:eastAsia="Times New Roman"/>
                <w:lang w:val="ro-RO" w:eastAsia="en-US"/>
              </w:rPr>
              <w:t xml:space="preserve">Actualmente, </w:t>
            </w:r>
            <w:r w:rsidR="00C33D19">
              <w:rPr>
                <w:rFonts w:eastAsia="Times New Roman"/>
                <w:lang w:val="ro-RO" w:eastAsia="en-US"/>
              </w:rPr>
              <w:t xml:space="preserve">un act legislativ pentru a reglementa </w:t>
            </w:r>
            <w:r w:rsidRPr="00D22E36">
              <w:rPr>
                <w:rFonts w:eastAsia="Times New Roman"/>
                <w:lang w:val="ro-RO" w:eastAsia="en-US"/>
              </w:rPr>
              <w:t>cerinţele de calitate, pentru</w:t>
            </w:r>
            <w:r>
              <w:rPr>
                <w:rFonts w:eastAsia="Times New Roman"/>
                <w:lang w:val="ro-RO" w:eastAsia="en-US"/>
              </w:rPr>
              <w:t xml:space="preserve"> pește și produsele din pește</w:t>
            </w:r>
            <w:r w:rsidR="00C33D19">
              <w:rPr>
                <w:rFonts w:eastAsia="Times New Roman"/>
                <w:lang w:val="ro-RO" w:eastAsia="en-US"/>
              </w:rPr>
              <w:t xml:space="preserve"> nu este dar, sunt aplicabile </w:t>
            </w:r>
            <w:r w:rsidRPr="00D22E36">
              <w:rPr>
                <w:rFonts w:eastAsia="Times New Roman"/>
                <w:lang w:val="ro-RO" w:eastAsia="en-US"/>
              </w:rPr>
              <w:t>următoarele acte legislative și normative:</w:t>
            </w:r>
          </w:p>
          <w:p w:rsidR="00D22E36" w:rsidRPr="00D22E36" w:rsidRDefault="00D22E36" w:rsidP="00E43A9D">
            <w:pPr>
              <w:pStyle w:val="Style7"/>
              <w:tabs>
                <w:tab w:val="left" w:leader="underscore" w:pos="9374"/>
              </w:tabs>
              <w:ind w:left="720"/>
              <w:jc w:val="both"/>
              <w:rPr>
                <w:rFonts w:eastAsia="Times New Roman"/>
                <w:lang w:val="ro-RO" w:eastAsia="en-US"/>
              </w:rPr>
            </w:pPr>
            <w:r w:rsidRPr="00D22E36">
              <w:rPr>
                <w:rFonts w:eastAsia="Times New Roman"/>
                <w:lang w:val="ro-RO" w:eastAsia="en-US"/>
              </w:rPr>
              <w:t>Legii nr. 279</w:t>
            </w:r>
            <w:r w:rsidR="00E43A9D">
              <w:rPr>
                <w:rFonts w:eastAsia="Times New Roman"/>
                <w:lang w:val="ro-RO" w:eastAsia="en-US"/>
              </w:rPr>
              <w:t>/</w:t>
            </w:r>
            <w:r w:rsidRPr="00D22E36">
              <w:rPr>
                <w:rFonts w:eastAsia="Times New Roman"/>
                <w:lang w:val="ro-RO" w:eastAsia="en-US"/>
              </w:rPr>
              <w:t xml:space="preserve">2017 privind informarea consumatorului cu privire la produsele alimentare; </w:t>
            </w:r>
          </w:p>
          <w:p w:rsidR="00D22E36" w:rsidRPr="00D22E36" w:rsidRDefault="00D22E36" w:rsidP="00E43A9D">
            <w:pPr>
              <w:pStyle w:val="Style7"/>
              <w:tabs>
                <w:tab w:val="left" w:leader="underscore" w:pos="9374"/>
              </w:tabs>
              <w:ind w:left="720"/>
              <w:jc w:val="both"/>
              <w:rPr>
                <w:rFonts w:eastAsia="Times New Roman"/>
                <w:lang w:val="ro-RO" w:eastAsia="en-US"/>
              </w:rPr>
            </w:pPr>
            <w:r w:rsidRPr="00D22E36">
              <w:rPr>
                <w:rFonts w:eastAsia="Times New Roman"/>
                <w:lang w:val="ro-RO" w:eastAsia="en-US"/>
              </w:rPr>
              <w:t xml:space="preserve">Legea nr. 221-XVI </w:t>
            </w:r>
            <w:r w:rsidR="00E43A9D">
              <w:rPr>
                <w:rFonts w:eastAsia="Times New Roman"/>
                <w:lang w:val="ro-RO" w:eastAsia="en-US"/>
              </w:rPr>
              <w:t>/</w:t>
            </w:r>
            <w:r w:rsidRPr="00D22E36">
              <w:rPr>
                <w:rFonts w:eastAsia="Times New Roman"/>
                <w:lang w:val="ro-RO" w:eastAsia="en-US"/>
              </w:rPr>
              <w:t xml:space="preserve">2007 privind activitatea sanitar-veterinară; </w:t>
            </w:r>
          </w:p>
          <w:p w:rsidR="00D22E36" w:rsidRPr="00D22E36" w:rsidRDefault="00D22E36" w:rsidP="00E43A9D">
            <w:pPr>
              <w:pStyle w:val="Style7"/>
              <w:tabs>
                <w:tab w:val="left" w:leader="underscore" w:pos="9374"/>
              </w:tabs>
              <w:ind w:left="720"/>
              <w:jc w:val="both"/>
              <w:rPr>
                <w:rFonts w:eastAsia="Times New Roman"/>
                <w:lang w:val="ro-RO" w:eastAsia="en-US"/>
              </w:rPr>
            </w:pPr>
            <w:r w:rsidRPr="00D22E36">
              <w:rPr>
                <w:rFonts w:eastAsia="Times New Roman"/>
                <w:lang w:val="ro-RO" w:eastAsia="en-US"/>
              </w:rPr>
              <w:t xml:space="preserve">Legii nr. 296 </w:t>
            </w:r>
            <w:r w:rsidR="00E43A9D">
              <w:rPr>
                <w:rFonts w:eastAsia="Times New Roman"/>
                <w:lang w:val="ro-RO" w:eastAsia="en-US"/>
              </w:rPr>
              <w:t>/</w:t>
            </w:r>
            <w:r w:rsidRPr="00D22E36">
              <w:rPr>
                <w:rFonts w:eastAsia="Times New Roman"/>
                <w:lang w:val="ro-RO" w:eastAsia="en-US"/>
              </w:rPr>
              <w:t>2017 privind cerințele generale de igienă a produselor alimentare;</w:t>
            </w:r>
          </w:p>
          <w:p w:rsidR="00D22E36" w:rsidRPr="00D22E36" w:rsidRDefault="00E43A9D" w:rsidP="00E43A9D">
            <w:pPr>
              <w:pStyle w:val="Style7"/>
              <w:tabs>
                <w:tab w:val="left" w:leader="underscore" w:pos="9374"/>
              </w:tabs>
              <w:ind w:firstLine="702"/>
              <w:jc w:val="both"/>
              <w:rPr>
                <w:rFonts w:eastAsia="Times New Roman"/>
                <w:lang w:val="ro-RO" w:eastAsia="en-US"/>
              </w:rPr>
            </w:pPr>
            <w:proofErr w:type="spellStart"/>
            <w:r>
              <w:rPr>
                <w:rFonts w:eastAsia="Times New Roman"/>
                <w:lang w:val="ro-RO" w:eastAsia="en-US"/>
              </w:rPr>
              <w:t>Hotărîrea</w:t>
            </w:r>
            <w:proofErr w:type="spellEnd"/>
            <w:r>
              <w:rPr>
                <w:rFonts w:eastAsia="Times New Roman"/>
                <w:lang w:val="ro-RO" w:eastAsia="en-US"/>
              </w:rPr>
              <w:t xml:space="preserve"> Guvernului nr. 412/</w:t>
            </w:r>
            <w:r w:rsidR="00D22E36" w:rsidRPr="00D22E36">
              <w:rPr>
                <w:rFonts w:eastAsia="Times New Roman"/>
                <w:lang w:val="ro-RO" w:eastAsia="en-US"/>
              </w:rPr>
              <w:t>2010 pentru aprobarea Regulilor generale de igienă a produselor alimentare</w:t>
            </w:r>
            <w:r w:rsidRPr="00E43A9D">
              <w:rPr>
                <w:rFonts w:eastAsia="Times New Roman"/>
                <w:lang w:val="ro-RO" w:eastAsia="en-US"/>
              </w:rPr>
              <w:t>;</w:t>
            </w:r>
          </w:p>
          <w:p w:rsidR="00D22E36" w:rsidRDefault="00E43A9D" w:rsidP="00E43A9D">
            <w:pPr>
              <w:pStyle w:val="Style7"/>
              <w:tabs>
                <w:tab w:val="left" w:leader="underscore" w:pos="9374"/>
              </w:tabs>
              <w:ind w:firstLine="702"/>
              <w:jc w:val="both"/>
              <w:rPr>
                <w:rFonts w:eastAsia="Times New Roman"/>
                <w:lang w:val="ro-RO" w:eastAsia="en-US"/>
              </w:rPr>
            </w:pPr>
            <w:proofErr w:type="spellStart"/>
            <w:r>
              <w:rPr>
                <w:rFonts w:eastAsia="Times New Roman"/>
                <w:lang w:val="ro-RO" w:eastAsia="en-US"/>
              </w:rPr>
              <w:t>Hotărîrea</w:t>
            </w:r>
            <w:proofErr w:type="spellEnd"/>
            <w:r>
              <w:rPr>
                <w:rFonts w:eastAsia="Times New Roman"/>
                <w:lang w:val="ro-RO" w:eastAsia="en-US"/>
              </w:rPr>
              <w:t xml:space="preserve"> Guvernului nr. 308/</w:t>
            </w:r>
            <w:r w:rsidR="00D22E36" w:rsidRPr="00D22E36">
              <w:rPr>
                <w:rFonts w:eastAsia="Times New Roman"/>
                <w:lang w:val="ro-RO" w:eastAsia="en-US"/>
              </w:rPr>
              <w:t>2011 pentru aprobarea Regulamentului sanitar privind materialele și obiectivele destinate să vină în contact cu produsele alimentare.</w:t>
            </w:r>
          </w:p>
          <w:p w:rsidR="003D7ACC" w:rsidRPr="003D7ACC" w:rsidRDefault="00C33D19" w:rsidP="00E43A9D">
            <w:pPr>
              <w:pStyle w:val="Style7"/>
              <w:tabs>
                <w:tab w:val="left" w:leader="underscore" w:pos="9374"/>
              </w:tabs>
              <w:ind w:firstLine="702"/>
              <w:jc w:val="both"/>
              <w:rPr>
                <w:rFonts w:eastAsia="Times New Roman"/>
                <w:lang w:val="ro-RO" w:eastAsia="en-US"/>
              </w:rPr>
            </w:pPr>
            <w:r>
              <w:rPr>
                <w:rFonts w:eastAsia="Times New Roman"/>
                <w:lang w:val="ro-RO" w:eastAsia="en-US"/>
              </w:rPr>
              <w:t xml:space="preserve">Totodată, din necesitatea implementării </w:t>
            </w:r>
            <w:r w:rsidRPr="00C33D19">
              <w:rPr>
                <w:rFonts w:eastAsia="Times New Roman"/>
                <w:lang w:val="ro-RO" w:eastAsia="en-US"/>
              </w:rPr>
              <w:t xml:space="preserve">Acordul de Asociere </w:t>
            </w:r>
            <w:proofErr w:type="spellStart"/>
            <w:r w:rsidRPr="00C33D19">
              <w:rPr>
                <w:rFonts w:eastAsia="Times New Roman"/>
                <w:lang w:val="ro-RO" w:eastAsia="en-US"/>
              </w:rPr>
              <w:t>UE-Republica</w:t>
            </w:r>
            <w:proofErr w:type="spellEnd"/>
            <w:r w:rsidRPr="00C33D19">
              <w:rPr>
                <w:rFonts w:eastAsia="Times New Roman"/>
                <w:lang w:val="ro-RO" w:eastAsia="en-US"/>
              </w:rPr>
              <w:t xml:space="preserve"> Moldova</w:t>
            </w:r>
            <w:r>
              <w:rPr>
                <w:rFonts w:eastAsia="Times New Roman"/>
                <w:lang w:val="ro-RO" w:eastAsia="en-US"/>
              </w:rPr>
              <w:t xml:space="preserve">, </w:t>
            </w:r>
            <w:r w:rsidR="003D7ACC" w:rsidRPr="003D7ACC">
              <w:rPr>
                <w:rFonts w:eastAsia="Times New Roman"/>
                <w:lang w:val="ro-RO" w:eastAsia="en-US"/>
              </w:rPr>
              <w:t>R. Moldova trebuie să</w:t>
            </w:r>
            <w:r w:rsidR="003D7ACC">
              <w:rPr>
                <w:rFonts w:eastAsia="Times New Roman"/>
                <w:lang w:val="ro-RO" w:eastAsia="en-US"/>
              </w:rPr>
              <w:t xml:space="preserve"> implementeze, până în anul 2024</w:t>
            </w:r>
            <w:r w:rsidR="003D7ACC" w:rsidRPr="003D7ACC">
              <w:rPr>
                <w:rFonts w:eastAsia="Times New Roman"/>
                <w:lang w:val="ro-RO" w:eastAsia="en-US"/>
              </w:rPr>
              <w:t xml:space="preserve"> circa 240 de directive și regulamente europene din domeniul </w:t>
            </w:r>
            <w:r>
              <w:rPr>
                <w:rFonts w:eastAsia="Times New Roman"/>
                <w:lang w:val="ro-RO" w:eastAsia="en-US"/>
              </w:rPr>
              <w:t>zootehnic, sanitar și fitosanitar.</w:t>
            </w:r>
          </w:p>
          <w:p w:rsidR="003D7ACC" w:rsidRDefault="003D7ACC" w:rsidP="00E43A9D">
            <w:pPr>
              <w:pStyle w:val="Style7"/>
              <w:tabs>
                <w:tab w:val="left" w:leader="underscore" w:pos="9374"/>
              </w:tabs>
              <w:ind w:firstLine="706"/>
              <w:jc w:val="both"/>
              <w:rPr>
                <w:rFonts w:eastAsia="Times New Roman"/>
                <w:lang w:val="ro-RO" w:eastAsia="en-US"/>
              </w:rPr>
            </w:pPr>
            <w:r w:rsidRPr="003D7ACC">
              <w:rPr>
                <w:rFonts w:eastAsia="Times New Roman"/>
                <w:lang w:val="ro-RO" w:eastAsia="en-US"/>
              </w:rPr>
              <w:t>Aproximarea legislației vizează în mod nemijlocit sectorul producției</w:t>
            </w:r>
            <w:r>
              <w:rPr>
                <w:rFonts w:eastAsia="Times New Roman"/>
                <w:lang w:val="ro-RO" w:eastAsia="en-US"/>
              </w:rPr>
              <w:t xml:space="preserve"> de pește</w:t>
            </w:r>
            <w:r w:rsidR="00C33D19">
              <w:rPr>
                <w:rFonts w:eastAsia="Times New Roman"/>
                <w:lang w:val="ro-RO" w:eastAsia="en-US"/>
              </w:rPr>
              <w:t>, a</w:t>
            </w:r>
            <w:r w:rsidRPr="003D7ACC">
              <w:rPr>
                <w:rFonts w:eastAsia="Times New Roman"/>
                <w:lang w:val="ro-RO" w:eastAsia="en-US"/>
              </w:rPr>
              <w:t xml:space="preserve">vând însă în vedere natura produselor, se așteaptă ca regulile privind </w:t>
            </w:r>
            <w:r w:rsidR="00C33D19">
              <w:rPr>
                <w:rFonts w:eastAsia="Times New Roman"/>
                <w:lang w:val="ro-RO" w:eastAsia="en-US"/>
              </w:rPr>
              <w:t xml:space="preserve">calitatea </w:t>
            </w:r>
            <w:r w:rsidRPr="003D7ACC">
              <w:rPr>
                <w:rFonts w:eastAsia="Times New Roman"/>
                <w:lang w:val="ro-RO" w:eastAsia="en-US"/>
              </w:rPr>
              <w:t>alimentelor să reprezinte o adevărată provocare atunci când vine vorba de armonizarea legislației interne cu legislația europeană și, în special, cu implementarea efectivă a acesteia.</w:t>
            </w:r>
            <w:r w:rsidR="00E43A9D">
              <w:rPr>
                <w:rFonts w:eastAsia="Times New Roman"/>
                <w:lang w:val="ro-RO" w:eastAsia="en-US"/>
              </w:rPr>
              <w:t xml:space="preserve"> </w:t>
            </w:r>
            <w:r w:rsidRPr="003D7ACC">
              <w:rPr>
                <w:rFonts w:eastAsia="Times New Roman"/>
                <w:lang w:val="ro-RO" w:eastAsia="en-US"/>
              </w:rPr>
              <w:t xml:space="preserve">De asemenea cerințele aduse în prezentul proiect sunt oportune în contextul obligaţiilor asumate de Republica Moldova de a transpune în legislaţia naţională prevederile </w:t>
            </w:r>
            <w:r>
              <w:rPr>
                <w:rFonts w:eastAsia="Times New Roman"/>
                <w:lang w:val="ro-RO" w:eastAsia="en-US"/>
              </w:rPr>
              <w:t>Regulamentelor</w:t>
            </w:r>
            <w:r w:rsidRPr="003D7ACC">
              <w:rPr>
                <w:rFonts w:eastAsia="Times New Roman"/>
                <w:lang w:val="ro-RO" w:eastAsia="en-US"/>
              </w:rPr>
              <w:t xml:space="preserve"> (UE)</w:t>
            </w:r>
            <w:r>
              <w:rPr>
                <w:rFonts w:eastAsia="Times New Roman"/>
                <w:lang w:val="ro-RO" w:eastAsia="en-US"/>
              </w:rPr>
              <w:t>.</w:t>
            </w:r>
          </w:p>
          <w:p w:rsidR="003D7ACC" w:rsidRPr="003D7ACC" w:rsidRDefault="003D7ACC" w:rsidP="00E43A9D">
            <w:pPr>
              <w:pStyle w:val="Style7"/>
              <w:tabs>
                <w:tab w:val="left" w:leader="underscore" w:pos="9374"/>
              </w:tabs>
              <w:ind w:firstLine="706"/>
              <w:jc w:val="both"/>
              <w:rPr>
                <w:rFonts w:eastAsia="Times New Roman"/>
                <w:lang w:val="ro-RO" w:eastAsia="en-US"/>
              </w:rPr>
            </w:pPr>
            <w:r w:rsidRPr="003D7ACC">
              <w:rPr>
                <w:rFonts w:eastAsia="Times New Roman"/>
                <w:lang w:val="ro-RO" w:eastAsia="en-US"/>
              </w:rPr>
              <w:t>Pe lângă aceasta, considerăm că legislaţia naţională adusă în concordanţă cu rigorile Uniunii Europene va contribui semnificativ la efectuarea unuia din primii paşi de a crea un mediu investiţional atractiv pentru investitorii străini şi anume cei europeni în ce priveşte dezvoltarea sectorului de</w:t>
            </w:r>
            <w:r w:rsidR="006A5744">
              <w:rPr>
                <w:rFonts w:eastAsia="Times New Roman"/>
                <w:lang w:val="ro-RO" w:eastAsia="en-US"/>
              </w:rPr>
              <w:t xml:space="preserve"> producere și procesare a peștelui</w:t>
            </w:r>
            <w:r w:rsidRPr="003D7ACC">
              <w:rPr>
                <w:rFonts w:eastAsia="Times New Roman"/>
                <w:lang w:val="ro-RO" w:eastAsia="en-US"/>
              </w:rPr>
              <w:t>.</w:t>
            </w:r>
          </w:p>
          <w:p w:rsidR="003D7ACC" w:rsidRPr="00771DB6" w:rsidRDefault="003D7ACC" w:rsidP="00E43A9D">
            <w:pPr>
              <w:pStyle w:val="Style7"/>
              <w:tabs>
                <w:tab w:val="left" w:leader="underscore" w:pos="9374"/>
              </w:tabs>
              <w:ind w:firstLine="720"/>
              <w:jc w:val="both"/>
              <w:rPr>
                <w:rFonts w:eastAsia="Times New Roman"/>
                <w:lang w:val="ro-RO" w:eastAsia="en-US"/>
              </w:rPr>
            </w:pPr>
            <w:r w:rsidRPr="003D7ACC">
              <w:rPr>
                <w:rFonts w:eastAsia="Times New Roman"/>
                <w:lang w:val="ro-RO" w:eastAsia="en-US"/>
              </w:rPr>
              <w:t xml:space="preserve">Totodată, proiectul stabileşte o claritate la capitolul de termeni </w:t>
            </w:r>
            <w:r w:rsidR="00E43A9D">
              <w:rPr>
                <w:rFonts w:eastAsia="Times New Roman"/>
                <w:lang w:val="ro-RO" w:eastAsia="en-US"/>
              </w:rPr>
              <w:t xml:space="preserve">și definiții, prin ajustarea și </w:t>
            </w:r>
            <w:r w:rsidRPr="003D7ACC">
              <w:rPr>
                <w:rFonts w:eastAsia="Times New Roman"/>
                <w:lang w:val="ro-RO" w:eastAsia="en-US"/>
              </w:rPr>
              <w:t xml:space="preserve">completarea unui șir de noțiuni de produse </w:t>
            </w:r>
            <w:r>
              <w:rPr>
                <w:rFonts w:eastAsia="Times New Roman"/>
                <w:lang w:val="ro-RO" w:eastAsia="en-US"/>
              </w:rPr>
              <w:t xml:space="preserve">din pește </w:t>
            </w:r>
            <w:r w:rsidRPr="003D7ACC">
              <w:rPr>
                <w:rFonts w:eastAsia="Times New Roman"/>
                <w:lang w:val="ro-RO" w:eastAsia="en-US"/>
              </w:rPr>
              <w:t xml:space="preserve">care sunt plasate pe piața autohtonă și cu posibilitate pe piața europeană.  </w:t>
            </w:r>
          </w:p>
        </w:tc>
      </w:tr>
      <w:tr w:rsidR="0032792E" w:rsidRPr="0032792E" w:rsidTr="0073564F">
        <w:tc>
          <w:tcPr>
            <w:tcW w:w="9999" w:type="dxa"/>
            <w:gridSpan w:val="3"/>
          </w:tcPr>
          <w:p w:rsidR="00DC1912" w:rsidRPr="00431FED" w:rsidRDefault="00DD4797" w:rsidP="006E5501">
            <w:pPr>
              <w:pStyle w:val="Style9"/>
              <w:widowControl/>
              <w:tabs>
                <w:tab w:val="left" w:pos="993"/>
              </w:tabs>
              <w:spacing w:line="240" w:lineRule="auto"/>
              <w:ind w:firstLine="0"/>
              <w:rPr>
                <w:rStyle w:val="FontStyle42"/>
                <w:sz w:val="24"/>
                <w:szCs w:val="24"/>
                <w:lang w:val="ro-RO" w:eastAsia="ro-RO"/>
              </w:rPr>
            </w:pPr>
            <w:r w:rsidRPr="00431FED">
              <w:rPr>
                <w:rStyle w:val="FontStyle42"/>
                <w:sz w:val="24"/>
                <w:szCs w:val="24"/>
                <w:lang w:val="ro-RO" w:eastAsia="ro-RO"/>
              </w:rPr>
              <w:t>2</w:t>
            </w:r>
            <w:r w:rsidR="00DC1912" w:rsidRPr="00431FED">
              <w:rPr>
                <w:rStyle w:val="FontStyle42"/>
                <w:sz w:val="24"/>
                <w:szCs w:val="24"/>
                <w:lang w:val="ro-RO" w:eastAsia="ro-RO"/>
              </w:rPr>
              <w:t>.</w:t>
            </w:r>
            <w:r w:rsidR="002705E8" w:rsidRPr="00431FED">
              <w:rPr>
                <w:rStyle w:val="FontStyle42"/>
                <w:sz w:val="24"/>
                <w:szCs w:val="24"/>
                <w:lang w:val="ro-RO" w:eastAsia="ro-RO"/>
              </w:rPr>
              <w:t xml:space="preserve"> </w:t>
            </w:r>
            <w:r w:rsidR="00DC1912" w:rsidRPr="00431FED">
              <w:rPr>
                <w:rStyle w:val="FontStyle42"/>
                <w:sz w:val="24"/>
                <w:szCs w:val="24"/>
                <w:lang w:val="ro-RO" w:eastAsia="ro-RO"/>
              </w:rPr>
              <w:t>Stabilirea obiectivelor</w:t>
            </w:r>
          </w:p>
        </w:tc>
      </w:tr>
      <w:tr w:rsidR="0032792E" w:rsidRPr="00BB3EDD" w:rsidTr="00E43A9D">
        <w:trPr>
          <w:trHeight w:val="1628"/>
        </w:trPr>
        <w:tc>
          <w:tcPr>
            <w:tcW w:w="9999" w:type="dxa"/>
            <w:gridSpan w:val="3"/>
          </w:tcPr>
          <w:p w:rsidR="00D945F0" w:rsidRPr="00E43A9D" w:rsidRDefault="00803EFD" w:rsidP="00E43A9D">
            <w:pPr>
              <w:pStyle w:val="Style30"/>
              <w:widowControl/>
              <w:numPr>
                <w:ilvl w:val="0"/>
                <w:numId w:val="30"/>
              </w:numPr>
              <w:tabs>
                <w:tab w:val="left" w:pos="702"/>
                <w:tab w:val="left" w:pos="927"/>
              </w:tabs>
              <w:spacing w:after="240"/>
              <w:ind w:left="702" w:firstLine="0"/>
              <w:rPr>
                <w:b/>
                <w:lang w:val="ro-RO" w:eastAsia="ro-RO"/>
              </w:rPr>
            </w:pPr>
            <w:r w:rsidRPr="00E43A9D">
              <w:rPr>
                <w:b/>
                <w:bCs/>
                <w:lang w:val="ro-RO" w:eastAsia="ro-RO"/>
              </w:rPr>
              <w:t>Expuneți obiectivele (care trebuie să fie legate direct de problemă și cauzele acesteia, formulate cuantificat, măsurabil, fixat în timp și realist</w:t>
            </w:r>
            <w:r w:rsidRPr="00E43A9D">
              <w:rPr>
                <w:b/>
                <w:lang w:val="ro-RO" w:eastAsia="ro-RO"/>
              </w:rPr>
              <w:t>)</w:t>
            </w:r>
            <w:r w:rsidR="00096E8C" w:rsidRPr="00E43A9D">
              <w:rPr>
                <w:b/>
                <w:lang w:val="ro-RO" w:eastAsia="ro-RO"/>
              </w:rPr>
              <w:t>.</w:t>
            </w:r>
          </w:p>
          <w:p w:rsidR="00C0636D" w:rsidRPr="00C0636D" w:rsidRDefault="00C0636D" w:rsidP="00E43A9D">
            <w:pPr>
              <w:pStyle w:val="Style30"/>
              <w:widowControl/>
              <w:tabs>
                <w:tab w:val="left" w:pos="357"/>
              </w:tabs>
              <w:ind w:left="72" w:firstLine="630"/>
              <w:rPr>
                <w:lang w:val="ro-RO" w:eastAsia="ro-RO"/>
              </w:rPr>
            </w:pPr>
            <w:r w:rsidRPr="00C0636D">
              <w:rPr>
                <w:lang w:val="ro-RO" w:eastAsia="ro-RO"/>
              </w:rPr>
              <w:t xml:space="preserve">Prezentul proiect de </w:t>
            </w:r>
            <w:proofErr w:type="spellStart"/>
            <w:r w:rsidRPr="00C0636D">
              <w:rPr>
                <w:lang w:val="ro-RO" w:eastAsia="ro-RO"/>
              </w:rPr>
              <w:t>Hotărîre</w:t>
            </w:r>
            <w:proofErr w:type="spellEnd"/>
            <w:r w:rsidRPr="00C0636D">
              <w:rPr>
                <w:lang w:val="ro-RO" w:eastAsia="ro-RO"/>
              </w:rPr>
              <w:t xml:space="preserve"> de Guvern implică următoarele obiective:</w:t>
            </w:r>
          </w:p>
          <w:p w:rsidR="00C0636D" w:rsidRPr="009A61FE" w:rsidRDefault="00C0636D" w:rsidP="00E43A9D">
            <w:pPr>
              <w:pStyle w:val="Style30"/>
              <w:widowControl/>
              <w:tabs>
                <w:tab w:val="left" w:pos="357"/>
              </w:tabs>
              <w:ind w:left="72" w:firstLine="630"/>
              <w:rPr>
                <w:lang w:val="en-US" w:eastAsia="ro-RO"/>
              </w:rPr>
            </w:pPr>
            <w:r w:rsidRPr="00C0636D">
              <w:rPr>
                <w:lang w:val="ro-RO" w:eastAsia="ro-RO"/>
              </w:rPr>
              <w:t xml:space="preserve">1. </w:t>
            </w:r>
            <w:r w:rsidR="009A61FE" w:rsidRPr="009A61FE">
              <w:rPr>
                <w:lang w:val="ro-RO" w:eastAsia="ro-RO"/>
              </w:rPr>
              <w:t>A</w:t>
            </w:r>
            <w:r w:rsidR="003D7ACC" w:rsidRPr="009A61FE">
              <w:rPr>
                <w:lang w:val="ro-RO" w:eastAsia="ro-RO"/>
              </w:rPr>
              <w:t xml:space="preserve">sigurarea calității peștelui și produselor </w:t>
            </w:r>
            <w:r w:rsidRPr="009A61FE">
              <w:rPr>
                <w:lang w:val="ro-RO" w:eastAsia="ro-RO"/>
              </w:rPr>
              <w:t>din pește</w:t>
            </w:r>
            <w:r w:rsidR="009A61FE" w:rsidRPr="009A61FE">
              <w:rPr>
                <w:lang w:val="en-US"/>
              </w:rPr>
              <w:t xml:space="preserve"> </w:t>
            </w:r>
            <w:r w:rsidR="009A61FE" w:rsidRPr="009A61FE">
              <w:rPr>
                <w:lang w:val="ro-RO" w:eastAsia="ro-RO"/>
              </w:rPr>
              <w:t>furnizate către consumatorii finali.</w:t>
            </w:r>
          </w:p>
          <w:p w:rsidR="00431FED" w:rsidRPr="00E43A9D" w:rsidRDefault="00C0636D" w:rsidP="00E43A9D">
            <w:pPr>
              <w:pStyle w:val="Style30"/>
              <w:widowControl/>
              <w:tabs>
                <w:tab w:val="left" w:pos="357"/>
              </w:tabs>
              <w:ind w:left="72" w:firstLine="630"/>
              <w:rPr>
                <w:rStyle w:val="FontStyle43"/>
                <w:sz w:val="24"/>
                <w:szCs w:val="24"/>
                <w:lang w:val="ro-RO" w:eastAsia="ro-RO"/>
              </w:rPr>
            </w:pPr>
            <w:r w:rsidRPr="00C0636D">
              <w:rPr>
                <w:lang w:val="ro-RO" w:eastAsia="ro-RO"/>
              </w:rPr>
              <w:t xml:space="preserve">2.Producerea produselor </w:t>
            </w:r>
            <w:r w:rsidR="006823B8">
              <w:rPr>
                <w:lang w:val="ro-RO" w:eastAsia="ro-RO"/>
              </w:rPr>
              <w:t xml:space="preserve">din pește </w:t>
            </w:r>
            <w:r w:rsidRPr="00C0636D">
              <w:rPr>
                <w:lang w:val="ro-RO" w:eastAsia="ro-RO"/>
              </w:rPr>
              <w:t>conforme standardelor d</w:t>
            </w:r>
            <w:r w:rsidR="00E43A9D">
              <w:rPr>
                <w:lang w:val="ro-RO" w:eastAsia="ro-RO"/>
              </w:rPr>
              <w:t>e calitate ale UE.</w:t>
            </w:r>
          </w:p>
        </w:tc>
      </w:tr>
      <w:tr w:rsidR="0032792E" w:rsidRPr="0032792E" w:rsidTr="0073564F">
        <w:tc>
          <w:tcPr>
            <w:tcW w:w="9999" w:type="dxa"/>
            <w:gridSpan w:val="3"/>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BB3EDD" w:rsidTr="004F3CB5">
        <w:trPr>
          <w:trHeight w:val="1800"/>
        </w:trPr>
        <w:tc>
          <w:tcPr>
            <w:tcW w:w="9999" w:type="dxa"/>
            <w:gridSpan w:val="3"/>
          </w:tcPr>
          <w:p w:rsidR="00803EFD" w:rsidRPr="00E43A9D" w:rsidRDefault="00803EFD" w:rsidP="00E43A9D">
            <w:pPr>
              <w:pStyle w:val="Style15"/>
              <w:widowControl/>
              <w:spacing w:before="240" w:line="240" w:lineRule="auto"/>
              <w:ind w:firstLine="702"/>
              <w:rPr>
                <w:rStyle w:val="FontStyle43"/>
                <w:b/>
                <w:sz w:val="24"/>
                <w:szCs w:val="24"/>
                <w:lang w:val="ro-RO" w:eastAsia="ro-RO"/>
              </w:rPr>
            </w:pPr>
            <w:r w:rsidRPr="00E43A9D">
              <w:rPr>
                <w:b/>
                <w:bCs/>
                <w:lang w:val="ro-RO" w:eastAsia="ro-RO"/>
              </w:rPr>
              <w:t>a) Expuneți succint opțiunea „a nu face nimic”, care presupune lipsa de intervenție</w:t>
            </w:r>
            <w:r w:rsidR="00D32EAC" w:rsidRPr="00E43A9D">
              <w:rPr>
                <w:b/>
                <w:bCs/>
                <w:lang w:val="ro-RO" w:eastAsia="ro-RO"/>
              </w:rPr>
              <w:t>.</w:t>
            </w:r>
          </w:p>
          <w:p w:rsidR="009A61FE" w:rsidRPr="009A61FE" w:rsidRDefault="009A61FE" w:rsidP="009A61FE">
            <w:pPr>
              <w:pStyle w:val="Style15"/>
              <w:widowControl/>
              <w:spacing w:line="240" w:lineRule="auto"/>
              <w:ind w:firstLine="605"/>
              <w:rPr>
                <w:rStyle w:val="FontStyle43"/>
                <w:sz w:val="24"/>
                <w:szCs w:val="24"/>
                <w:lang w:val="ro-RO" w:eastAsia="ro-RO"/>
              </w:rPr>
            </w:pPr>
            <w:r w:rsidRPr="009A61FE">
              <w:rPr>
                <w:rStyle w:val="FontStyle43"/>
                <w:sz w:val="24"/>
                <w:szCs w:val="24"/>
                <w:lang w:val="ro-RO" w:eastAsia="ro-RO"/>
              </w:rPr>
              <w:t>Opțiunile propuse sunt următoarele:</w:t>
            </w:r>
          </w:p>
          <w:p w:rsidR="009A61FE" w:rsidRPr="009A61FE" w:rsidRDefault="009A61FE" w:rsidP="009A61FE">
            <w:pPr>
              <w:pStyle w:val="Style15"/>
              <w:widowControl/>
              <w:spacing w:line="240" w:lineRule="auto"/>
              <w:ind w:firstLine="605"/>
              <w:rPr>
                <w:rStyle w:val="FontStyle43"/>
                <w:sz w:val="24"/>
                <w:szCs w:val="24"/>
                <w:lang w:val="ro-RO" w:eastAsia="ro-RO"/>
              </w:rPr>
            </w:pPr>
            <w:r w:rsidRPr="009A61FE">
              <w:rPr>
                <w:rStyle w:val="FontStyle43"/>
                <w:sz w:val="24"/>
                <w:szCs w:val="24"/>
                <w:lang w:val="ro-RO" w:eastAsia="ro-RO"/>
              </w:rPr>
              <w:t>-</w:t>
            </w:r>
            <w:r w:rsidRPr="009A61FE">
              <w:rPr>
                <w:rStyle w:val="FontStyle43"/>
                <w:sz w:val="24"/>
                <w:szCs w:val="24"/>
                <w:lang w:val="ro-RO" w:eastAsia="ro-RO"/>
              </w:rPr>
              <w:tab/>
              <w:t>Opțiunea I – a nu face nimic, a lăsa lucrurile așa cum sunt;</w:t>
            </w:r>
          </w:p>
          <w:p w:rsidR="009A61FE" w:rsidRDefault="009A61FE" w:rsidP="009A61FE">
            <w:pPr>
              <w:pStyle w:val="Style15"/>
              <w:widowControl/>
              <w:spacing w:line="240" w:lineRule="auto"/>
              <w:ind w:firstLine="601"/>
              <w:rPr>
                <w:rStyle w:val="FontStyle43"/>
                <w:sz w:val="24"/>
                <w:szCs w:val="24"/>
                <w:lang w:val="ro-RO" w:eastAsia="ro-RO"/>
              </w:rPr>
            </w:pPr>
            <w:r w:rsidRPr="009A61FE">
              <w:rPr>
                <w:rStyle w:val="FontStyle43"/>
                <w:sz w:val="24"/>
                <w:szCs w:val="24"/>
                <w:lang w:val="ro-RO" w:eastAsia="ro-RO"/>
              </w:rPr>
              <w:t>-</w:t>
            </w:r>
            <w:r w:rsidRPr="009A61FE">
              <w:rPr>
                <w:rStyle w:val="FontStyle43"/>
                <w:sz w:val="24"/>
                <w:szCs w:val="24"/>
                <w:lang w:val="ro-RO" w:eastAsia="ro-RO"/>
              </w:rPr>
              <w:tab/>
              <w:t xml:space="preserve">Opțiunea II – aprobarea </w:t>
            </w:r>
            <w:proofErr w:type="spellStart"/>
            <w:r w:rsidRPr="009A61FE">
              <w:rPr>
                <w:rStyle w:val="FontStyle43"/>
                <w:sz w:val="24"/>
                <w:szCs w:val="24"/>
                <w:lang w:val="ro-RO" w:eastAsia="ro-RO"/>
              </w:rPr>
              <w:t>Hotărîrii</w:t>
            </w:r>
            <w:proofErr w:type="spellEnd"/>
            <w:r w:rsidRPr="009A61FE">
              <w:rPr>
                <w:rStyle w:val="FontStyle43"/>
                <w:sz w:val="24"/>
                <w:szCs w:val="24"/>
                <w:lang w:val="ro-RO" w:eastAsia="ro-RO"/>
              </w:rPr>
              <w:t xml:space="preserve"> Guvernului cu privire la aprobarea Cer</w:t>
            </w:r>
            <w:r>
              <w:rPr>
                <w:rStyle w:val="FontStyle43"/>
                <w:sz w:val="24"/>
                <w:szCs w:val="24"/>
                <w:lang w:val="ro-RO" w:eastAsia="ro-RO"/>
              </w:rPr>
              <w:t>ințelor de calitate pentru pește</w:t>
            </w:r>
            <w:r w:rsidRPr="009A61FE">
              <w:rPr>
                <w:rStyle w:val="FontStyle43"/>
                <w:sz w:val="24"/>
                <w:szCs w:val="24"/>
                <w:lang w:val="ro-RO" w:eastAsia="ro-RO"/>
              </w:rPr>
              <w:t xml:space="preserve"> și produsele </w:t>
            </w:r>
            <w:r>
              <w:rPr>
                <w:rStyle w:val="FontStyle43"/>
                <w:sz w:val="24"/>
                <w:szCs w:val="24"/>
                <w:lang w:val="ro-RO" w:eastAsia="ro-RO"/>
              </w:rPr>
              <w:t>din pește</w:t>
            </w:r>
            <w:r w:rsidRPr="009A61FE">
              <w:rPr>
                <w:rStyle w:val="FontStyle43"/>
                <w:sz w:val="24"/>
                <w:szCs w:val="24"/>
                <w:lang w:val="ro-RO" w:eastAsia="ro-RO"/>
              </w:rPr>
              <w:t>.</w:t>
            </w:r>
          </w:p>
          <w:p w:rsidR="009A61FE" w:rsidRPr="009A61FE" w:rsidRDefault="009A61FE" w:rsidP="009A61FE">
            <w:pPr>
              <w:pStyle w:val="Style15"/>
              <w:widowControl/>
              <w:ind w:firstLine="601"/>
              <w:rPr>
                <w:rStyle w:val="FontStyle43"/>
                <w:sz w:val="24"/>
                <w:szCs w:val="24"/>
                <w:lang w:val="ro-RO" w:eastAsia="ro-RO"/>
              </w:rPr>
            </w:pPr>
            <w:r w:rsidRPr="009A61FE">
              <w:rPr>
                <w:rStyle w:val="FontStyle43"/>
                <w:sz w:val="24"/>
                <w:szCs w:val="24"/>
                <w:lang w:val="ro-RO" w:eastAsia="ro-RO"/>
              </w:rPr>
              <w:t>Posibile dezavantaje:</w:t>
            </w:r>
          </w:p>
          <w:p w:rsidR="009A61FE" w:rsidRDefault="009A61FE" w:rsidP="009A61FE">
            <w:pPr>
              <w:pStyle w:val="Style15"/>
              <w:widowControl/>
              <w:ind w:firstLine="601"/>
              <w:rPr>
                <w:rStyle w:val="FontStyle43"/>
                <w:sz w:val="24"/>
                <w:szCs w:val="24"/>
                <w:lang w:val="ro-RO" w:eastAsia="ro-RO"/>
              </w:rPr>
            </w:pPr>
            <w:r w:rsidRPr="009A61FE">
              <w:rPr>
                <w:rStyle w:val="FontStyle43"/>
                <w:sz w:val="24"/>
                <w:szCs w:val="24"/>
                <w:lang w:val="ro-RO" w:eastAsia="ro-RO"/>
              </w:rPr>
              <w:t>- neîndeplinirea obligativității deţinătorilo</w:t>
            </w:r>
            <w:r>
              <w:rPr>
                <w:rStyle w:val="FontStyle43"/>
                <w:sz w:val="24"/>
                <w:szCs w:val="24"/>
                <w:lang w:val="ro-RO" w:eastAsia="ro-RO"/>
              </w:rPr>
              <w:t>r de bazine acvatice și a medi</w:t>
            </w:r>
            <w:r w:rsidR="0055218C">
              <w:rPr>
                <w:rStyle w:val="FontStyle43"/>
                <w:sz w:val="24"/>
                <w:szCs w:val="24"/>
                <w:lang w:val="ro-RO" w:eastAsia="ro-RO"/>
              </w:rPr>
              <w:t>ului de afaceri din domeniul producerii și procesării peștelui</w:t>
            </w:r>
            <w:r w:rsidRPr="009A61FE">
              <w:rPr>
                <w:rStyle w:val="FontStyle43"/>
                <w:sz w:val="24"/>
                <w:szCs w:val="24"/>
                <w:lang w:val="ro-RO" w:eastAsia="ro-RO"/>
              </w:rPr>
              <w:t>;</w:t>
            </w:r>
          </w:p>
          <w:p w:rsidR="0055218C" w:rsidRDefault="0055218C" w:rsidP="009A61FE">
            <w:pPr>
              <w:pStyle w:val="Style15"/>
              <w:widowControl/>
              <w:ind w:firstLine="601"/>
              <w:rPr>
                <w:rStyle w:val="FontStyle43"/>
                <w:sz w:val="24"/>
                <w:szCs w:val="24"/>
                <w:lang w:val="ro-RO" w:eastAsia="ro-RO"/>
              </w:rPr>
            </w:pPr>
            <w:r>
              <w:rPr>
                <w:rStyle w:val="FontStyle43"/>
                <w:sz w:val="24"/>
                <w:szCs w:val="24"/>
                <w:lang w:val="ro-RO" w:eastAsia="ro-RO"/>
              </w:rPr>
              <w:t xml:space="preserve">- </w:t>
            </w:r>
            <w:r w:rsidRPr="0055218C">
              <w:rPr>
                <w:rStyle w:val="FontStyle43"/>
                <w:sz w:val="24"/>
                <w:szCs w:val="24"/>
                <w:lang w:val="ro-RO" w:eastAsia="ro-RO"/>
              </w:rPr>
              <w:t xml:space="preserve"> lipsa datelor reale privind</w:t>
            </w:r>
            <w:r>
              <w:rPr>
                <w:rStyle w:val="FontStyle43"/>
                <w:sz w:val="24"/>
                <w:szCs w:val="24"/>
                <w:lang w:val="ro-RO" w:eastAsia="ro-RO"/>
              </w:rPr>
              <w:t xml:space="preserve"> cantitățile de pește disponibile și nerespectarea condițiilor de producere și procesare a peștelui</w:t>
            </w:r>
            <w:r w:rsidRPr="0055218C">
              <w:rPr>
                <w:rStyle w:val="FontStyle43"/>
                <w:sz w:val="24"/>
                <w:szCs w:val="24"/>
                <w:lang w:val="ro-RO" w:eastAsia="ro-RO"/>
              </w:rPr>
              <w:t>;</w:t>
            </w:r>
          </w:p>
          <w:p w:rsidR="0055218C" w:rsidRDefault="0055218C" w:rsidP="009A61FE">
            <w:pPr>
              <w:pStyle w:val="Style15"/>
              <w:widowControl/>
              <w:ind w:firstLine="601"/>
              <w:rPr>
                <w:rStyle w:val="FontStyle43"/>
                <w:sz w:val="24"/>
                <w:szCs w:val="24"/>
                <w:lang w:val="ro-RO" w:eastAsia="ro-RO"/>
              </w:rPr>
            </w:pPr>
            <w:r>
              <w:rPr>
                <w:rStyle w:val="FontStyle43"/>
                <w:sz w:val="24"/>
                <w:szCs w:val="24"/>
                <w:lang w:val="ro-RO" w:eastAsia="ro-RO"/>
              </w:rPr>
              <w:t xml:space="preserve">- </w:t>
            </w:r>
            <w:r w:rsidRPr="0055218C">
              <w:rPr>
                <w:rStyle w:val="FontStyle43"/>
                <w:sz w:val="24"/>
                <w:szCs w:val="24"/>
                <w:lang w:val="ro-RO" w:eastAsia="ro-RO"/>
              </w:rPr>
              <w:t>lipsa unor obligațiuni pentru</w:t>
            </w:r>
            <w:r>
              <w:rPr>
                <w:rStyle w:val="FontStyle43"/>
                <w:sz w:val="24"/>
                <w:szCs w:val="24"/>
                <w:lang w:val="ro-RO" w:eastAsia="ro-RO"/>
              </w:rPr>
              <w:t xml:space="preserve"> </w:t>
            </w:r>
            <w:r w:rsidRPr="0055218C">
              <w:rPr>
                <w:rStyle w:val="FontStyle43"/>
                <w:sz w:val="24"/>
                <w:szCs w:val="24"/>
                <w:lang w:val="ro-RO" w:eastAsia="ro-RO"/>
              </w:rPr>
              <w:t>mediului de afaceri din domeniul producerii și procesării peștelui;</w:t>
            </w:r>
          </w:p>
          <w:p w:rsidR="0055218C" w:rsidRDefault="0055218C" w:rsidP="009A61FE">
            <w:pPr>
              <w:pStyle w:val="Style15"/>
              <w:widowControl/>
              <w:ind w:firstLine="601"/>
              <w:rPr>
                <w:rStyle w:val="FontStyle43"/>
                <w:sz w:val="24"/>
                <w:szCs w:val="24"/>
                <w:lang w:val="ro-RO" w:eastAsia="ro-RO"/>
              </w:rPr>
            </w:pPr>
            <w:r w:rsidRPr="0055218C">
              <w:rPr>
                <w:rStyle w:val="FontStyle43"/>
                <w:sz w:val="24"/>
                <w:szCs w:val="24"/>
                <w:lang w:val="ro-RO" w:eastAsia="ro-RO"/>
              </w:rPr>
              <w:t>- utilizarea neeficientă a</w:t>
            </w:r>
            <w:r>
              <w:rPr>
                <w:rStyle w:val="FontStyle43"/>
                <w:sz w:val="24"/>
                <w:szCs w:val="24"/>
                <w:lang w:val="ro-RO" w:eastAsia="ro-RO"/>
              </w:rPr>
              <w:t xml:space="preserve"> bazinelor acvatice</w:t>
            </w:r>
            <w:r w:rsidRPr="0055218C">
              <w:rPr>
                <w:rStyle w:val="FontStyle43"/>
                <w:sz w:val="24"/>
                <w:szCs w:val="24"/>
                <w:lang w:val="ro-RO" w:eastAsia="ro-RO"/>
              </w:rPr>
              <w:t>;</w:t>
            </w:r>
          </w:p>
          <w:p w:rsidR="0055218C" w:rsidRDefault="0055218C" w:rsidP="0055218C">
            <w:pPr>
              <w:pStyle w:val="Style15"/>
              <w:widowControl/>
              <w:ind w:firstLine="601"/>
              <w:rPr>
                <w:rStyle w:val="FontStyle43"/>
                <w:sz w:val="24"/>
                <w:szCs w:val="24"/>
                <w:lang w:val="ro-RO" w:eastAsia="ro-RO"/>
              </w:rPr>
            </w:pPr>
            <w:r>
              <w:rPr>
                <w:rStyle w:val="FontStyle43"/>
                <w:sz w:val="24"/>
                <w:szCs w:val="24"/>
                <w:lang w:val="ro-RO" w:eastAsia="ro-RO"/>
              </w:rPr>
              <w:t xml:space="preserve">- </w:t>
            </w:r>
            <w:r w:rsidRPr="0055218C">
              <w:rPr>
                <w:rStyle w:val="FontStyle43"/>
                <w:sz w:val="24"/>
                <w:szCs w:val="24"/>
                <w:lang w:val="ro-RO" w:eastAsia="ro-RO"/>
              </w:rPr>
              <w:t xml:space="preserve">descurajarea producătorilor </w:t>
            </w:r>
            <w:r>
              <w:rPr>
                <w:rStyle w:val="FontStyle43"/>
                <w:sz w:val="24"/>
                <w:szCs w:val="24"/>
                <w:lang w:val="ro-RO" w:eastAsia="ro-RO"/>
              </w:rPr>
              <w:t xml:space="preserve">și procesatorilor de pește de a </w:t>
            </w:r>
            <w:r w:rsidRPr="0055218C">
              <w:rPr>
                <w:rStyle w:val="FontStyle43"/>
                <w:sz w:val="24"/>
                <w:szCs w:val="24"/>
                <w:lang w:val="ro-RO" w:eastAsia="ro-RO"/>
              </w:rPr>
              <w:t xml:space="preserve">crea o exploatație </w:t>
            </w:r>
            <w:r>
              <w:rPr>
                <w:rStyle w:val="FontStyle43"/>
                <w:sz w:val="24"/>
                <w:szCs w:val="24"/>
                <w:lang w:val="ro-RO" w:eastAsia="ro-RO"/>
              </w:rPr>
              <w:t xml:space="preserve">performantă și </w:t>
            </w:r>
            <w:r>
              <w:rPr>
                <w:rStyle w:val="FontStyle43"/>
                <w:sz w:val="24"/>
                <w:szCs w:val="24"/>
                <w:lang w:val="ro-RO" w:eastAsia="ro-RO"/>
              </w:rPr>
              <w:lastRenderedPageBreak/>
              <w:t xml:space="preserve">rata </w:t>
            </w:r>
            <w:r w:rsidRPr="0055218C">
              <w:rPr>
                <w:rStyle w:val="FontStyle43"/>
                <w:sz w:val="24"/>
                <w:szCs w:val="24"/>
                <w:lang w:val="ro-RO" w:eastAsia="ro-RO"/>
              </w:rPr>
              <w:t xml:space="preserve">posibilitatea </w:t>
            </w:r>
            <w:r>
              <w:rPr>
                <w:rStyle w:val="FontStyle43"/>
                <w:sz w:val="24"/>
                <w:szCs w:val="24"/>
                <w:lang w:val="ro-RO" w:eastAsia="ro-RO"/>
              </w:rPr>
              <w:t xml:space="preserve">aplicării </w:t>
            </w:r>
            <w:r w:rsidRPr="0055218C">
              <w:rPr>
                <w:rStyle w:val="FontStyle43"/>
                <w:sz w:val="24"/>
                <w:szCs w:val="24"/>
                <w:lang w:val="ro-RO" w:eastAsia="ro-RO"/>
              </w:rPr>
              <w:t>tehnologii</w:t>
            </w:r>
            <w:r>
              <w:rPr>
                <w:rStyle w:val="FontStyle43"/>
                <w:sz w:val="24"/>
                <w:szCs w:val="24"/>
                <w:lang w:val="ro-RO" w:eastAsia="ro-RO"/>
              </w:rPr>
              <w:t>lor</w:t>
            </w:r>
            <w:r w:rsidRPr="0055218C">
              <w:rPr>
                <w:rStyle w:val="FontStyle43"/>
                <w:sz w:val="24"/>
                <w:szCs w:val="24"/>
                <w:lang w:val="ro-RO" w:eastAsia="ro-RO"/>
              </w:rPr>
              <w:t xml:space="preserve"> performante</w:t>
            </w:r>
            <w:r>
              <w:rPr>
                <w:rStyle w:val="FontStyle43"/>
                <w:sz w:val="24"/>
                <w:szCs w:val="24"/>
                <w:lang w:val="ro-RO" w:eastAsia="ro-RO"/>
              </w:rPr>
              <w:t xml:space="preserve"> la creșterea și procesarea peștelui</w:t>
            </w:r>
            <w:r w:rsidRPr="0055218C">
              <w:rPr>
                <w:rStyle w:val="FontStyle43"/>
                <w:sz w:val="24"/>
                <w:szCs w:val="24"/>
                <w:lang w:val="ro-RO" w:eastAsia="ro-RO"/>
              </w:rPr>
              <w:t>;</w:t>
            </w:r>
          </w:p>
          <w:p w:rsidR="00355AB0" w:rsidRPr="004F3CB5" w:rsidRDefault="0055218C" w:rsidP="007874FE">
            <w:pPr>
              <w:pStyle w:val="Style15"/>
              <w:widowControl/>
              <w:ind w:firstLine="601"/>
              <w:rPr>
                <w:rStyle w:val="FontStyle43"/>
                <w:sz w:val="24"/>
                <w:szCs w:val="24"/>
                <w:lang w:val="ro-RO" w:eastAsia="ro-RO"/>
              </w:rPr>
            </w:pPr>
            <w:r w:rsidRPr="0055218C">
              <w:rPr>
                <w:rStyle w:val="FontStyle43"/>
                <w:sz w:val="24"/>
                <w:szCs w:val="24"/>
                <w:lang w:val="ro-RO" w:eastAsia="ro-RO"/>
              </w:rPr>
              <w:t xml:space="preserve">- reducerea veniturilor producătorilor </w:t>
            </w:r>
            <w:r>
              <w:rPr>
                <w:rStyle w:val="FontStyle43"/>
                <w:sz w:val="24"/>
                <w:szCs w:val="24"/>
                <w:lang w:val="ro-RO" w:eastAsia="ro-RO"/>
              </w:rPr>
              <w:t xml:space="preserve">din sectorul de producere a peștelui, lipsa sistemului de subvenționare a sectorului </w:t>
            </w:r>
            <w:r w:rsidRPr="0055218C">
              <w:rPr>
                <w:rStyle w:val="FontStyle43"/>
                <w:sz w:val="24"/>
                <w:szCs w:val="24"/>
                <w:lang w:val="ro-RO" w:eastAsia="ro-RO"/>
              </w:rPr>
              <w:t xml:space="preserve">şi </w:t>
            </w:r>
            <w:r w:rsidR="007874FE">
              <w:rPr>
                <w:rStyle w:val="FontStyle43"/>
                <w:sz w:val="24"/>
                <w:szCs w:val="24"/>
                <w:lang w:val="ro-RO" w:eastAsia="ro-RO"/>
              </w:rPr>
              <w:t xml:space="preserve">reducerea nivelului de trai în mediul </w:t>
            </w:r>
            <w:r w:rsidRPr="0055218C">
              <w:rPr>
                <w:rStyle w:val="FontStyle43"/>
                <w:sz w:val="24"/>
                <w:szCs w:val="24"/>
                <w:lang w:val="ro-RO" w:eastAsia="ro-RO"/>
              </w:rPr>
              <w:t>rural.</w:t>
            </w:r>
          </w:p>
        </w:tc>
      </w:tr>
      <w:tr w:rsidR="004F3CB5" w:rsidRPr="00BB3EDD" w:rsidTr="004F3CB5">
        <w:trPr>
          <w:trHeight w:val="1127"/>
        </w:trPr>
        <w:tc>
          <w:tcPr>
            <w:tcW w:w="9999" w:type="dxa"/>
            <w:gridSpan w:val="3"/>
          </w:tcPr>
          <w:p w:rsidR="004F3CB5" w:rsidRPr="007874FE" w:rsidRDefault="004F3CB5" w:rsidP="007874FE">
            <w:pPr>
              <w:pStyle w:val="Style9"/>
              <w:numPr>
                <w:ilvl w:val="0"/>
                <w:numId w:val="30"/>
              </w:numPr>
              <w:spacing w:before="240" w:after="240" w:line="240" w:lineRule="auto"/>
              <w:rPr>
                <w:b/>
                <w:bCs/>
                <w:lang w:val="ro-RO" w:eastAsia="ro-RO"/>
              </w:rPr>
            </w:pPr>
            <w:r w:rsidRPr="007874FE">
              <w:rPr>
                <w:rFonts w:eastAsia="Times New Roman"/>
                <w:b/>
                <w:bCs/>
                <w:lang w:val="ro-RO" w:eastAsia="en-US"/>
              </w:rPr>
              <w:lastRenderedPageBreak/>
              <w:t>Expuneți</w:t>
            </w:r>
            <w:r w:rsidRPr="007874FE">
              <w:rPr>
                <w:rFonts w:eastAsia="Times New Roman"/>
                <w:b/>
                <w:lang w:val="ro-RO" w:eastAsia="en-US"/>
              </w:rPr>
              <w:t xml:space="preserve"> principalele prevederi ale proiectului, cu impact, explicând cum acestea țintesc cauzele problemei, cu indicarea novațiilor și întregului spectru de soluţii/drepturi/obligaţii ce se doresc să fie aprobate.</w:t>
            </w:r>
          </w:p>
        </w:tc>
      </w:tr>
      <w:tr w:rsidR="004F3CB5" w:rsidRPr="00BB3EDD" w:rsidTr="006A5744">
        <w:trPr>
          <w:trHeight w:val="620"/>
        </w:trPr>
        <w:tc>
          <w:tcPr>
            <w:tcW w:w="9999" w:type="dxa"/>
            <w:gridSpan w:val="3"/>
          </w:tcPr>
          <w:p w:rsidR="004F3CB5" w:rsidRPr="00E67A8B" w:rsidRDefault="004F3CB5" w:rsidP="0023523E">
            <w:pPr>
              <w:pStyle w:val="Style9"/>
              <w:widowControl/>
              <w:spacing w:line="240" w:lineRule="auto"/>
              <w:ind w:left="702" w:firstLine="0"/>
              <w:rPr>
                <w:rFonts w:eastAsia="Times New Roman"/>
                <w:b/>
                <w:lang w:val="ro-RO" w:eastAsia="en-US"/>
              </w:rPr>
            </w:pPr>
            <w:r w:rsidRPr="00E67A8B">
              <w:rPr>
                <w:rFonts w:eastAsia="Times New Roman"/>
                <w:b/>
                <w:lang w:val="ro-RO" w:eastAsia="en-US"/>
              </w:rPr>
              <w:t>Opţiunea II - aprobarea proiectului hotărârii de Guvern</w:t>
            </w:r>
            <w:r w:rsidRPr="00E67A8B">
              <w:rPr>
                <w:lang w:val="en-US"/>
              </w:rPr>
              <w:t xml:space="preserve"> </w:t>
            </w:r>
            <w:r w:rsidRPr="00E67A8B">
              <w:rPr>
                <w:rFonts w:eastAsia="Times New Roman"/>
                <w:b/>
                <w:lang w:val="ro-RO" w:eastAsia="en-US"/>
              </w:rPr>
              <w:t>cu privire la aprobarea Cerințelor de calitate pentru pește și produsele din pește.</w:t>
            </w:r>
          </w:p>
          <w:p w:rsidR="004F3CB5" w:rsidRPr="00E67A8B" w:rsidRDefault="004F3CB5" w:rsidP="00E61D83">
            <w:pPr>
              <w:pStyle w:val="Style9"/>
              <w:widowControl/>
              <w:spacing w:line="240" w:lineRule="auto"/>
              <w:ind w:firstLine="702"/>
              <w:rPr>
                <w:rFonts w:eastAsia="Times New Roman"/>
                <w:lang w:val="ro-RO" w:eastAsia="en-US"/>
              </w:rPr>
            </w:pPr>
            <w:r w:rsidRPr="00E67A8B">
              <w:rPr>
                <w:rFonts w:eastAsia="Times New Roman"/>
                <w:lang w:val="ro-RO" w:eastAsia="en-US"/>
              </w:rPr>
              <w:t>Prezentul proiect are drept scop asigurarea inofensivității și calității</w:t>
            </w:r>
            <w:r w:rsidR="00AF1684" w:rsidRPr="00E67A8B">
              <w:rPr>
                <w:lang w:val="en-US"/>
              </w:rPr>
              <w:t xml:space="preserve"> </w:t>
            </w:r>
            <w:r w:rsidR="00AF1684" w:rsidRPr="00E67A8B">
              <w:rPr>
                <w:rFonts w:eastAsia="Times New Roman"/>
                <w:lang w:val="ro-RO" w:eastAsia="en-US"/>
              </w:rPr>
              <w:t>peștelui și</w:t>
            </w:r>
            <w:r w:rsidRPr="00E67A8B">
              <w:rPr>
                <w:rFonts w:eastAsia="Times New Roman"/>
                <w:lang w:val="ro-RO" w:eastAsia="en-US"/>
              </w:rPr>
              <w:t xml:space="preserve"> produselor </w:t>
            </w:r>
            <w:r w:rsidR="00AF1684" w:rsidRPr="00E67A8B">
              <w:rPr>
                <w:rFonts w:eastAsia="Times New Roman"/>
                <w:lang w:val="ro-RO" w:eastAsia="en-US"/>
              </w:rPr>
              <w:t xml:space="preserve">din pește </w:t>
            </w:r>
            <w:r w:rsidRPr="00E67A8B">
              <w:rPr>
                <w:rFonts w:eastAsia="Times New Roman"/>
                <w:lang w:val="ro-RO" w:eastAsia="en-US"/>
              </w:rPr>
              <w:t>şi garantarea consumatorilor prin prezența unor produse mai calitative și sigure pentru consum,</w:t>
            </w:r>
            <w:r w:rsidR="00AF1684" w:rsidRPr="00E67A8B">
              <w:rPr>
                <w:rFonts w:eastAsia="Times New Roman"/>
                <w:lang w:val="ro-RO" w:eastAsia="en-US"/>
              </w:rPr>
              <w:t xml:space="preserve"> </w:t>
            </w:r>
            <w:r w:rsidRPr="00E67A8B">
              <w:rPr>
                <w:rFonts w:eastAsia="Times New Roman"/>
                <w:lang w:val="ro-RO" w:eastAsia="en-US"/>
              </w:rPr>
              <w:t xml:space="preserve"> responsabilizarea operatorilor din domeniul producerii și procesării p</w:t>
            </w:r>
            <w:r w:rsidR="00AF1684" w:rsidRPr="00E67A8B">
              <w:rPr>
                <w:rFonts w:eastAsia="Times New Roman"/>
                <w:lang w:val="ro-RO" w:eastAsia="en-US"/>
              </w:rPr>
              <w:t>eștelui, și prezența</w:t>
            </w:r>
            <w:r w:rsidRPr="00E67A8B">
              <w:rPr>
                <w:rFonts w:eastAsia="Times New Roman"/>
                <w:lang w:val="ro-RO" w:eastAsia="en-US"/>
              </w:rPr>
              <w:t xml:space="preserve"> cadrului normativ național</w:t>
            </w:r>
            <w:r w:rsidR="00AF1684" w:rsidRPr="00E67A8B">
              <w:rPr>
                <w:rFonts w:eastAsia="Times New Roman"/>
                <w:lang w:val="ro-RO" w:eastAsia="en-US"/>
              </w:rPr>
              <w:t xml:space="preserve"> armonizat la legislația UE</w:t>
            </w:r>
            <w:r w:rsidRPr="00E67A8B">
              <w:rPr>
                <w:rFonts w:eastAsia="Times New Roman"/>
                <w:lang w:val="ro-RO" w:eastAsia="en-US"/>
              </w:rPr>
              <w:t xml:space="preserve"> pe segmentul</w:t>
            </w:r>
            <w:r w:rsidR="00AF1684" w:rsidRPr="00E67A8B">
              <w:rPr>
                <w:rFonts w:eastAsia="Times New Roman"/>
                <w:lang w:val="ro-RO" w:eastAsia="en-US"/>
              </w:rPr>
              <w:t xml:space="preserve"> producerii și procesării </w:t>
            </w:r>
            <w:r w:rsidR="00D926B4" w:rsidRPr="00E67A8B">
              <w:rPr>
                <w:rFonts w:eastAsia="Times New Roman"/>
                <w:lang w:val="ro-RO" w:eastAsia="en-US"/>
              </w:rPr>
              <w:t xml:space="preserve">peștelui și </w:t>
            </w:r>
            <w:r w:rsidR="00AF1684" w:rsidRPr="00E67A8B">
              <w:rPr>
                <w:rFonts w:eastAsia="Times New Roman"/>
                <w:lang w:val="ro-RO" w:eastAsia="en-US"/>
              </w:rPr>
              <w:t xml:space="preserve">produselor </w:t>
            </w:r>
            <w:r w:rsidR="002243D3" w:rsidRPr="00E67A8B">
              <w:rPr>
                <w:rFonts w:eastAsia="Times New Roman"/>
                <w:lang w:val="ro-RO" w:eastAsia="en-US"/>
              </w:rPr>
              <w:t>din pește</w:t>
            </w:r>
          </w:p>
          <w:p w:rsidR="004F3CB5" w:rsidRPr="00E67A8B" w:rsidRDefault="004F3CB5" w:rsidP="0023523E">
            <w:pPr>
              <w:pStyle w:val="Style9"/>
              <w:widowControl/>
              <w:tabs>
                <w:tab w:val="left" w:pos="957"/>
                <w:tab w:val="left" w:pos="1077"/>
              </w:tabs>
              <w:spacing w:line="240" w:lineRule="auto"/>
              <w:ind w:firstLine="702"/>
              <w:rPr>
                <w:rFonts w:eastAsia="Times New Roman"/>
                <w:lang w:val="ro-RO" w:eastAsia="en-US"/>
              </w:rPr>
            </w:pPr>
            <w:r w:rsidRPr="00E67A8B">
              <w:rPr>
                <w:rFonts w:eastAsia="Times New Roman"/>
                <w:lang w:val="ro-RO" w:eastAsia="en-US"/>
              </w:rPr>
              <w:t>Promovarea proiectului propus va avea următoarele efecte benefice:</w:t>
            </w:r>
          </w:p>
          <w:p w:rsidR="004F3CB5" w:rsidRPr="00E67A8B" w:rsidRDefault="004F3CB5" w:rsidP="0023523E">
            <w:pPr>
              <w:pStyle w:val="Style9"/>
              <w:widowControl/>
              <w:numPr>
                <w:ilvl w:val="0"/>
                <w:numId w:val="18"/>
              </w:numPr>
              <w:tabs>
                <w:tab w:val="left" w:pos="957"/>
                <w:tab w:val="left" w:pos="1077"/>
              </w:tabs>
              <w:spacing w:line="240" w:lineRule="auto"/>
              <w:ind w:left="0" w:firstLine="702"/>
              <w:rPr>
                <w:rFonts w:eastAsia="Times New Roman"/>
                <w:b/>
                <w:i/>
                <w:lang w:val="ro-RO" w:eastAsia="en-US"/>
              </w:rPr>
            </w:pPr>
            <w:r w:rsidRPr="00E67A8B">
              <w:rPr>
                <w:rFonts w:eastAsia="Times New Roman"/>
                <w:lang w:val="ro-RO" w:eastAsia="en-US"/>
              </w:rPr>
              <w:t>Elaborarea unui act normativ complex și explicit prin asigurarea unei trasabilități adecvate și veridice pe întreg lanțul tehnologic de producere de la captivitatea peștelui până la transportarea produselor procesate către unitățile de comercializare</w:t>
            </w:r>
            <w:r w:rsidRPr="00E67A8B">
              <w:rPr>
                <w:rFonts w:eastAsia="Times New Roman"/>
                <w:b/>
                <w:i/>
                <w:lang w:val="ro-RO" w:eastAsia="en-US"/>
              </w:rPr>
              <w:t>;</w:t>
            </w:r>
          </w:p>
          <w:p w:rsidR="004F3CB5" w:rsidRPr="00E67A8B" w:rsidRDefault="004F3CB5" w:rsidP="0023523E">
            <w:pPr>
              <w:pStyle w:val="Style9"/>
              <w:widowControl/>
              <w:numPr>
                <w:ilvl w:val="0"/>
                <w:numId w:val="18"/>
              </w:numPr>
              <w:tabs>
                <w:tab w:val="left" w:pos="957"/>
                <w:tab w:val="left" w:pos="1077"/>
              </w:tabs>
              <w:spacing w:line="240" w:lineRule="auto"/>
              <w:ind w:left="0" w:firstLine="702"/>
              <w:rPr>
                <w:rFonts w:eastAsia="Times New Roman"/>
                <w:lang w:val="ro-RO" w:eastAsia="en-US"/>
              </w:rPr>
            </w:pPr>
            <w:r w:rsidRPr="00E67A8B">
              <w:rPr>
                <w:rFonts w:eastAsia="Times New Roman"/>
                <w:lang w:val="ro-RO" w:eastAsia="en-US"/>
              </w:rPr>
              <w:t>asigurarea consumatorului cu produse calitative și cu informația necesară despre produsele plasate pe piață;</w:t>
            </w:r>
          </w:p>
          <w:p w:rsidR="004F3CB5" w:rsidRPr="00E67A8B" w:rsidRDefault="004F3CB5" w:rsidP="0023523E">
            <w:pPr>
              <w:pStyle w:val="Style9"/>
              <w:widowControl/>
              <w:numPr>
                <w:ilvl w:val="0"/>
                <w:numId w:val="18"/>
              </w:numPr>
              <w:tabs>
                <w:tab w:val="left" w:pos="957"/>
                <w:tab w:val="left" w:pos="1077"/>
              </w:tabs>
              <w:spacing w:line="240" w:lineRule="auto"/>
              <w:ind w:left="0" w:firstLine="702"/>
              <w:rPr>
                <w:rFonts w:eastAsia="Times New Roman"/>
                <w:lang w:val="ro-RO" w:eastAsia="en-US"/>
              </w:rPr>
            </w:pPr>
            <w:r w:rsidRPr="00E67A8B">
              <w:rPr>
                <w:rFonts w:eastAsia="Times New Roman"/>
                <w:lang w:val="ro-RO" w:eastAsia="en-US"/>
              </w:rPr>
              <w:t>evitarea posibilităților de falsificare ale produselor;</w:t>
            </w:r>
          </w:p>
          <w:p w:rsidR="004F3CB5" w:rsidRPr="00E67A8B" w:rsidRDefault="004F3CB5" w:rsidP="0023523E">
            <w:pPr>
              <w:pStyle w:val="Style9"/>
              <w:widowControl/>
              <w:numPr>
                <w:ilvl w:val="0"/>
                <w:numId w:val="18"/>
              </w:numPr>
              <w:tabs>
                <w:tab w:val="left" w:pos="957"/>
                <w:tab w:val="left" w:pos="1077"/>
              </w:tabs>
              <w:spacing w:line="240" w:lineRule="auto"/>
              <w:ind w:left="0" w:firstLine="702"/>
              <w:rPr>
                <w:rFonts w:eastAsia="Times New Roman"/>
                <w:lang w:val="ro-RO" w:eastAsia="en-US"/>
              </w:rPr>
            </w:pPr>
            <w:r w:rsidRPr="00E67A8B">
              <w:rPr>
                <w:rFonts w:eastAsia="Times New Roman"/>
                <w:lang w:val="ro-RO" w:eastAsia="en-US"/>
              </w:rPr>
              <w:t>excluderea concurenței neloiale și constrângerilor impuse agenților economici.</w:t>
            </w:r>
          </w:p>
          <w:p w:rsidR="004F3CB5" w:rsidRPr="00E67A8B" w:rsidRDefault="004F3CB5" w:rsidP="0023523E">
            <w:pPr>
              <w:pStyle w:val="Style9"/>
              <w:widowControl/>
              <w:tabs>
                <w:tab w:val="left" w:pos="957"/>
                <w:tab w:val="left" w:pos="1077"/>
              </w:tabs>
              <w:spacing w:line="240" w:lineRule="auto"/>
              <w:ind w:firstLine="702"/>
              <w:rPr>
                <w:rFonts w:eastAsia="Times New Roman"/>
                <w:lang w:val="ro-RO" w:eastAsia="en-US"/>
              </w:rPr>
            </w:pPr>
            <w:r w:rsidRPr="00E67A8B">
              <w:rPr>
                <w:rFonts w:eastAsia="Times New Roman"/>
                <w:lang w:val="ro-RO" w:eastAsia="en-US"/>
              </w:rPr>
              <w:t xml:space="preserve">Efectele </w:t>
            </w:r>
            <w:r w:rsidR="00D926B4" w:rsidRPr="00E67A8B">
              <w:rPr>
                <w:rFonts w:eastAsia="Times New Roman"/>
                <w:lang w:val="ro-RO" w:eastAsia="en-US"/>
              </w:rPr>
              <w:t xml:space="preserve">aprobării </w:t>
            </w:r>
            <w:r w:rsidRPr="00E67A8B">
              <w:rPr>
                <w:rFonts w:eastAsia="Times New Roman"/>
                <w:lang w:val="ro-RO" w:eastAsia="en-US"/>
              </w:rPr>
              <w:t xml:space="preserve">proiectului vor fi benefice în contextul executării politicilor statului de a avea un cadru legal eficient pentru o evidență a trasabilității </w:t>
            </w:r>
            <w:r w:rsidR="00D926B4" w:rsidRPr="00E67A8B">
              <w:rPr>
                <w:rFonts w:eastAsia="Times New Roman"/>
                <w:lang w:val="ro-RO" w:eastAsia="en-US"/>
              </w:rPr>
              <w:t xml:space="preserve">peștelui și </w:t>
            </w:r>
            <w:r w:rsidRPr="00E67A8B">
              <w:rPr>
                <w:rFonts w:eastAsia="Times New Roman"/>
                <w:lang w:val="ro-RO" w:eastAsia="en-US"/>
              </w:rPr>
              <w:t>produse</w:t>
            </w:r>
            <w:r w:rsidR="00D926B4" w:rsidRPr="00E67A8B">
              <w:rPr>
                <w:rFonts w:eastAsia="Times New Roman"/>
                <w:lang w:val="ro-RO" w:eastAsia="en-US"/>
              </w:rPr>
              <w:t>lor din pește</w:t>
            </w:r>
            <w:r w:rsidRPr="00E67A8B">
              <w:rPr>
                <w:rFonts w:eastAsia="Times New Roman"/>
                <w:lang w:val="ro-RO" w:eastAsia="en-US"/>
              </w:rPr>
              <w:t xml:space="preserve"> pe tot lanțul tehnologic</w:t>
            </w:r>
            <w:r w:rsidR="00D926B4" w:rsidRPr="00E67A8B">
              <w:rPr>
                <w:rFonts w:eastAsia="Times New Roman"/>
                <w:lang w:val="ro-RO" w:eastAsia="en-US"/>
              </w:rPr>
              <w:t>, de la capturare până la transportare către unitățile de comercializare</w:t>
            </w:r>
            <w:r w:rsidRPr="00E67A8B">
              <w:rPr>
                <w:rFonts w:eastAsia="Times New Roman"/>
                <w:lang w:val="ro-RO" w:eastAsia="en-US"/>
              </w:rPr>
              <w:t>, ceea ce va asigura și o protecție a consumatorului, și totodată de a nu crea bariere în activitatea legală a agenților economici.</w:t>
            </w:r>
          </w:p>
          <w:p w:rsidR="004F3CB5" w:rsidRDefault="004F3CB5" w:rsidP="0023523E">
            <w:pPr>
              <w:pStyle w:val="Style9"/>
              <w:spacing w:line="240" w:lineRule="auto"/>
              <w:ind w:firstLine="702"/>
              <w:rPr>
                <w:rFonts w:eastAsia="Times New Roman"/>
                <w:lang w:val="ro-RO" w:eastAsia="en-US"/>
              </w:rPr>
            </w:pPr>
            <w:r w:rsidRPr="00E67A8B">
              <w:rPr>
                <w:rFonts w:eastAsia="Times New Roman"/>
                <w:lang w:val="ro-RO" w:eastAsia="en-US"/>
              </w:rPr>
              <w:t xml:space="preserve">Totodată, implementarea prezentului act normativ va crea </w:t>
            </w:r>
            <w:r w:rsidRPr="00E67A8B">
              <w:rPr>
                <w:rFonts w:eastAsia="Times New Roman"/>
                <w:b/>
                <w:lang w:val="ro-RO" w:eastAsia="en-US"/>
              </w:rPr>
              <w:t>beneficii sociale</w:t>
            </w:r>
            <w:r w:rsidRPr="00E67A8B">
              <w:rPr>
                <w:rFonts w:eastAsia="Times New Roman"/>
                <w:lang w:val="ro-RO" w:eastAsia="en-US"/>
              </w:rPr>
              <w:t xml:space="preserve">, acoperind un număr semnificativ de beneficiari, </w:t>
            </w:r>
            <w:r w:rsidRPr="00E67A8B">
              <w:rPr>
                <w:rFonts w:eastAsia="Times New Roman"/>
                <w:b/>
                <w:lang w:val="ro-RO" w:eastAsia="en-US"/>
              </w:rPr>
              <w:t>beneficii economice</w:t>
            </w:r>
            <w:r w:rsidRPr="00E67A8B">
              <w:rPr>
                <w:rFonts w:eastAsia="Times New Roman"/>
                <w:lang w:val="ro-RO" w:eastAsia="en-US"/>
              </w:rPr>
              <w:t xml:space="preserve">, relevând un număr considerabil de locuri de muncă și afaceri viabile ce urmează să funcționeze în zonele rurale, precum și </w:t>
            </w:r>
            <w:r w:rsidRPr="00E67A8B">
              <w:rPr>
                <w:rFonts w:eastAsia="Times New Roman"/>
                <w:b/>
                <w:lang w:val="ro-RO" w:eastAsia="en-US"/>
              </w:rPr>
              <w:t>beneficii fiscale</w:t>
            </w:r>
            <w:r w:rsidRPr="00E67A8B">
              <w:rPr>
                <w:rFonts w:eastAsia="Times New Roman"/>
                <w:lang w:val="ro-RO" w:eastAsia="en-US"/>
              </w:rPr>
              <w:t xml:space="preserve">, stimulând activitatea economică a localităților rurale și favorizând ulterior contribuțiile beneficiarilor în bugetul de stat. </w:t>
            </w:r>
          </w:p>
          <w:p w:rsidR="0023523E" w:rsidRPr="00D926B4" w:rsidRDefault="0023523E" w:rsidP="0023523E">
            <w:pPr>
              <w:pStyle w:val="Style9"/>
              <w:spacing w:line="240" w:lineRule="auto"/>
              <w:ind w:firstLine="702"/>
              <w:rPr>
                <w:rFonts w:eastAsia="Times New Roman"/>
                <w:lang w:val="ro-RO" w:eastAsia="en-US"/>
              </w:rPr>
            </w:pPr>
          </w:p>
        </w:tc>
      </w:tr>
      <w:tr w:rsidR="0032792E" w:rsidRPr="0032792E" w:rsidTr="0073564F">
        <w:trPr>
          <w:trHeight w:val="221"/>
        </w:trPr>
        <w:tc>
          <w:tcPr>
            <w:tcW w:w="9999" w:type="dxa"/>
            <w:gridSpan w:val="3"/>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t>4. Analiza impacturilor opţiunilor</w:t>
            </w:r>
          </w:p>
        </w:tc>
      </w:tr>
      <w:tr w:rsidR="0032792E" w:rsidRPr="00BB3EDD" w:rsidTr="00E61D83">
        <w:trPr>
          <w:trHeight w:val="440"/>
        </w:trPr>
        <w:tc>
          <w:tcPr>
            <w:tcW w:w="9999" w:type="dxa"/>
            <w:gridSpan w:val="3"/>
          </w:tcPr>
          <w:p w:rsidR="00DE2299" w:rsidRDefault="00DE2299" w:rsidP="00803EFD">
            <w:pPr>
              <w:pStyle w:val="Style6"/>
              <w:widowControl/>
              <w:tabs>
                <w:tab w:val="left" w:pos="142"/>
                <w:tab w:val="left" w:pos="885"/>
              </w:tabs>
              <w:spacing w:line="274" w:lineRule="exact"/>
              <w:rPr>
                <w:bCs/>
                <w:iCs/>
                <w:lang w:val="ro-RO" w:eastAsia="ro-RO"/>
              </w:rPr>
            </w:pPr>
          </w:p>
          <w:p w:rsidR="00803EFD" w:rsidRPr="0023523E" w:rsidRDefault="00803EFD" w:rsidP="0023523E">
            <w:pPr>
              <w:pStyle w:val="Style6"/>
              <w:widowControl/>
              <w:tabs>
                <w:tab w:val="left" w:pos="142"/>
                <w:tab w:val="left" w:pos="885"/>
              </w:tabs>
              <w:spacing w:line="274" w:lineRule="exact"/>
              <w:ind w:left="702"/>
              <w:rPr>
                <w:b/>
                <w:bCs/>
                <w:iCs/>
                <w:lang w:val="ro-RO" w:eastAsia="ro-RO"/>
              </w:rPr>
            </w:pPr>
            <w:r w:rsidRPr="0023523E">
              <w:rPr>
                <w:b/>
                <w:bCs/>
                <w:iCs/>
                <w:lang w:val="ro-RO" w:eastAsia="ro-RO"/>
              </w:rPr>
              <w:t>a) Expuneți efectele negative şi pozitive ale stării actuale și evoluția acestora în viitor, care vor sta la baza calculării impacturilor opțiunii recomandate</w:t>
            </w:r>
            <w:r w:rsidR="00DE2299" w:rsidRPr="0023523E">
              <w:rPr>
                <w:b/>
                <w:bCs/>
                <w:iCs/>
                <w:lang w:val="ro-RO" w:eastAsia="ro-RO"/>
              </w:rPr>
              <w:t>.</w:t>
            </w:r>
          </w:p>
          <w:p w:rsidR="00E61D83" w:rsidRDefault="00E61D83" w:rsidP="00803EFD">
            <w:pPr>
              <w:pStyle w:val="Style6"/>
              <w:widowControl/>
              <w:tabs>
                <w:tab w:val="left" w:pos="142"/>
                <w:tab w:val="left" w:pos="885"/>
              </w:tabs>
              <w:spacing w:line="274" w:lineRule="exact"/>
              <w:rPr>
                <w:rStyle w:val="FontStyle41"/>
                <w:b w:val="0"/>
                <w:i w:val="0"/>
                <w:sz w:val="24"/>
                <w:szCs w:val="24"/>
                <w:lang w:val="ro-RO" w:eastAsia="ro-RO"/>
              </w:rPr>
            </w:pP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Opţiunea I - A nu face nimic;</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Costuri:</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Costurile în lipsa intervenţiei propuse nu s-au identificat</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i w:val="0"/>
                <w:sz w:val="24"/>
                <w:szCs w:val="24"/>
                <w:lang w:val="ro-RO" w:eastAsia="ro-RO"/>
              </w:rPr>
            </w:pPr>
            <w:r w:rsidRPr="00E61D83">
              <w:rPr>
                <w:rStyle w:val="FontStyle41"/>
                <w:i w:val="0"/>
                <w:sz w:val="24"/>
                <w:szCs w:val="24"/>
                <w:lang w:val="ro-RO" w:eastAsia="ro-RO"/>
              </w:rPr>
              <w:t>Beneficii:</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Beneficii în lipsa intervenţiei propuse nu s-au identificat.</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Efecte negative:</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1)</w:t>
            </w:r>
            <w:r w:rsidRPr="00E61D83">
              <w:rPr>
                <w:rStyle w:val="FontStyle41"/>
                <w:b w:val="0"/>
                <w:i w:val="0"/>
                <w:sz w:val="24"/>
                <w:szCs w:val="24"/>
                <w:lang w:val="ro-RO" w:eastAsia="ro-RO"/>
              </w:rPr>
              <w:tab/>
              <w:t>Lipsa cadrului normativ care să reglementeze cerințe de calitate pentru pește și produse din pește;</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2)</w:t>
            </w:r>
            <w:r w:rsidRPr="00E61D83">
              <w:rPr>
                <w:rStyle w:val="FontStyle41"/>
                <w:b w:val="0"/>
                <w:i w:val="0"/>
                <w:sz w:val="24"/>
                <w:szCs w:val="24"/>
                <w:lang w:val="ro-RO" w:eastAsia="ro-RO"/>
              </w:rPr>
              <w:tab/>
              <w:t>Existenţa unor neconformităţi în cadrul legislativ naţional;</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3)</w:t>
            </w:r>
            <w:r w:rsidRPr="00E61D83">
              <w:rPr>
                <w:rStyle w:val="FontStyle41"/>
                <w:b w:val="0"/>
                <w:i w:val="0"/>
                <w:sz w:val="24"/>
                <w:szCs w:val="24"/>
                <w:lang w:val="ro-RO" w:eastAsia="ro-RO"/>
              </w:rPr>
              <w:tab/>
              <w:t>Punerea în pericol a sănătății consumatorilor;</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4)</w:t>
            </w:r>
            <w:r w:rsidRPr="00E61D83">
              <w:rPr>
                <w:rStyle w:val="FontStyle41"/>
                <w:b w:val="0"/>
                <w:i w:val="0"/>
                <w:sz w:val="24"/>
                <w:szCs w:val="24"/>
                <w:lang w:val="ro-RO" w:eastAsia="ro-RO"/>
              </w:rPr>
              <w:tab/>
              <w:t>Nu va fi posibil de asigurat calitatea produselor piscicole;</w:t>
            </w:r>
          </w:p>
          <w:p w:rsid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lastRenderedPageBreak/>
              <w:t>5)</w:t>
            </w:r>
            <w:r w:rsidRPr="00E61D83">
              <w:rPr>
                <w:rStyle w:val="FontStyle41"/>
                <w:b w:val="0"/>
                <w:i w:val="0"/>
                <w:sz w:val="24"/>
                <w:szCs w:val="24"/>
                <w:lang w:val="ro-RO" w:eastAsia="ro-RO"/>
              </w:rPr>
              <w:tab/>
              <w:t>Impedimente la exportul produselor din pește.</w:t>
            </w:r>
          </w:p>
          <w:p w:rsidR="00E61D83" w:rsidRDefault="00E61D83" w:rsidP="00C209E2">
            <w:pPr>
              <w:pStyle w:val="Style6"/>
              <w:widowControl/>
              <w:tabs>
                <w:tab w:val="left" w:pos="142"/>
                <w:tab w:val="left" w:pos="885"/>
                <w:tab w:val="left" w:pos="1107"/>
              </w:tabs>
              <w:spacing w:line="274" w:lineRule="exact"/>
              <w:ind w:firstLine="612"/>
              <w:jc w:val="both"/>
              <w:rPr>
                <w:rStyle w:val="FontStyle41"/>
                <w:i w:val="0"/>
                <w:sz w:val="24"/>
                <w:szCs w:val="24"/>
                <w:lang w:val="ro-RO" w:eastAsia="ro-RO"/>
              </w:rPr>
            </w:pPr>
            <w:r w:rsidRPr="00E61D83">
              <w:rPr>
                <w:rStyle w:val="FontStyle41"/>
                <w:i w:val="0"/>
                <w:sz w:val="24"/>
                <w:szCs w:val="24"/>
                <w:lang w:val="ro-RO" w:eastAsia="ro-RO"/>
              </w:rPr>
              <w:t>Riscuri:</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 Riscul apariției toxiinfecțiilor și a diferitor boli digestive</w:t>
            </w:r>
            <w:r w:rsidR="007874FE">
              <w:rPr>
                <w:rStyle w:val="FontStyle41"/>
                <w:b w:val="0"/>
                <w:i w:val="0"/>
                <w:sz w:val="24"/>
                <w:szCs w:val="24"/>
                <w:lang w:val="ro-RO" w:eastAsia="ro-RO"/>
              </w:rPr>
              <w:t xml:space="preserve"> cât și infestarea cu paraziți urmare consumului peștelui și produselor din pește ce nu corespund cerințelor de calitate și inofensivitate</w:t>
            </w:r>
            <w:r w:rsidRPr="00E61D83">
              <w:rPr>
                <w:rStyle w:val="FontStyle41"/>
                <w:b w:val="0"/>
                <w:i w:val="0"/>
                <w:sz w:val="24"/>
                <w:szCs w:val="24"/>
                <w:lang w:val="ro-RO" w:eastAsia="ro-RO"/>
              </w:rPr>
              <w:t>;</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 Apariţia pericolului privind calitatea produselor din pește;</w:t>
            </w:r>
          </w:p>
          <w:p w:rsidR="00E61D83" w:rsidRP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 Neconformarea operatorilor din domeniul alimentar la cerințele impuse de actul aprobat;</w:t>
            </w:r>
          </w:p>
          <w:p w:rsidR="00E61D83" w:rsidRDefault="00E61D83" w:rsidP="00C209E2">
            <w:pPr>
              <w:pStyle w:val="Style6"/>
              <w:widowControl/>
              <w:tabs>
                <w:tab w:val="left" w:pos="142"/>
                <w:tab w:val="left" w:pos="885"/>
                <w:tab w:val="left" w:pos="1107"/>
              </w:tabs>
              <w:spacing w:line="274" w:lineRule="exact"/>
              <w:ind w:firstLine="612"/>
              <w:jc w:val="both"/>
              <w:rPr>
                <w:rStyle w:val="FontStyle41"/>
                <w:b w:val="0"/>
                <w:i w:val="0"/>
                <w:sz w:val="24"/>
                <w:szCs w:val="24"/>
                <w:lang w:val="ro-RO" w:eastAsia="ro-RO"/>
              </w:rPr>
            </w:pPr>
            <w:r w:rsidRPr="00E61D83">
              <w:rPr>
                <w:rStyle w:val="FontStyle41"/>
                <w:b w:val="0"/>
                <w:i w:val="0"/>
                <w:sz w:val="24"/>
                <w:szCs w:val="24"/>
                <w:lang w:val="ro-RO" w:eastAsia="ro-RO"/>
              </w:rPr>
              <w:t>- Tractarea incorectă a unor prevederi din legislaţia naţională;</w:t>
            </w:r>
          </w:p>
          <w:p w:rsidR="00E61D83" w:rsidRPr="00E61D83" w:rsidRDefault="00E61D83" w:rsidP="00C209E2">
            <w:pPr>
              <w:pStyle w:val="Style6"/>
              <w:widowControl/>
              <w:tabs>
                <w:tab w:val="left" w:pos="142"/>
                <w:tab w:val="left" w:pos="885"/>
              </w:tabs>
              <w:spacing w:line="274" w:lineRule="exact"/>
              <w:ind w:firstLine="612"/>
              <w:rPr>
                <w:rStyle w:val="FontStyle41"/>
                <w:i w:val="0"/>
                <w:sz w:val="24"/>
                <w:szCs w:val="24"/>
                <w:lang w:val="ro-RO" w:eastAsia="ro-RO"/>
              </w:rPr>
            </w:pPr>
            <w:r w:rsidRPr="00E61D83">
              <w:rPr>
                <w:rStyle w:val="FontStyle41"/>
                <w:i w:val="0"/>
                <w:sz w:val="24"/>
                <w:szCs w:val="24"/>
                <w:lang w:val="ro-RO" w:eastAsia="ro-RO"/>
              </w:rPr>
              <w:t>Impactul:</w:t>
            </w:r>
          </w:p>
          <w:p w:rsidR="00E61D83" w:rsidRPr="00E61D83" w:rsidRDefault="00E61D83" w:rsidP="00C209E2">
            <w:pPr>
              <w:pStyle w:val="Style6"/>
              <w:widowControl/>
              <w:tabs>
                <w:tab w:val="left" w:pos="142"/>
                <w:tab w:val="left" w:pos="885"/>
              </w:tabs>
              <w:spacing w:line="274" w:lineRule="exact"/>
              <w:ind w:firstLine="612"/>
              <w:rPr>
                <w:rStyle w:val="FontStyle41"/>
                <w:b w:val="0"/>
                <w:i w:val="0"/>
                <w:sz w:val="24"/>
                <w:szCs w:val="24"/>
                <w:lang w:val="ro-RO" w:eastAsia="ro-RO"/>
              </w:rPr>
            </w:pPr>
            <w:r w:rsidRPr="00E61D83">
              <w:rPr>
                <w:rStyle w:val="FontStyle41"/>
                <w:b w:val="0"/>
                <w:i w:val="0"/>
                <w:sz w:val="24"/>
                <w:szCs w:val="24"/>
                <w:lang w:val="ro-RO" w:eastAsia="ro-RO"/>
              </w:rPr>
              <w:t>- Lipsa cadrului normativ de reglementare în sectorul de producere și procesare a peștelui;</w:t>
            </w:r>
          </w:p>
          <w:p w:rsidR="00E61D83" w:rsidRPr="00E61D83" w:rsidRDefault="00E61D83" w:rsidP="00C209E2">
            <w:pPr>
              <w:pStyle w:val="Style6"/>
              <w:widowControl/>
              <w:tabs>
                <w:tab w:val="left" w:pos="142"/>
                <w:tab w:val="left" w:pos="885"/>
              </w:tabs>
              <w:spacing w:line="274" w:lineRule="exact"/>
              <w:ind w:firstLine="612"/>
              <w:rPr>
                <w:rStyle w:val="FontStyle41"/>
                <w:b w:val="0"/>
                <w:i w:val="0"/>
                <w:sz w:val="24"/>
                <w:szCs w:val="24"/>
                <w:lang w:val="ro-RO" w:eastAsia="ro-RO"/>
              </w:rPr>
            </w:pPr>
            <w:r w:rsidRPr="00E61D83">
              <w:rPr>
                <w:rStyle w:val="FontStyle41"/>
                <w:b w:val="0"/>
                <w:i w:val="0"/>
                <w:sz w:val="24"/>
                <w:szCs w:val="24"/>
                <w:lang w:val="ro-RO" w:eastAsia="ro-RO"/>
              </w:rPr>
              <w:t xml:space="preserve">- Produse piscicole </w:t>
            </w:r>
            <w:r w:rsidR="002243D3">
              <w:rPr>
                <w:rStyle w:val="FontStyle41"/>
                <w:b w:val="0"/>
                <w:i w:val="0"/>
                <w:sz w:val="24"/>
                <w:szCs w:val="24"/>
                <w:lang w:val="ro-RO" w:eastAsia="ro-RO"/>
              </w:rPr>
              <w:t>necalitative și inofensive pentru consumul uman</w:t>
            </w:r>
            <w:r w:rsidRPr="00E61D83">
              <w:rPr>
                <w:rStyle w:val="FontStyle41"/>
                <w:b w:val="0"/>
                <w:i w:val="0"/>
                <w:sz w:val="24"/>
                <w:szCs w:val="24"/>
                <w:lang w:val="ro-RO" w:eastAsia="ro-RO"/>
              </w:rPr>
              <w:t>;</w:t>
            </w:r>
          </w:p>
          <w:p w:rsidR="00E61D83" w:rsidRPr="00E61D83" w:rsidRDefault="00E61D83" w:rsidP="00C209E2">
            <w:pPr>
              <w:pStyle w:val="Style6"/>
              <w:widowControl/>
              <w:tabs>
                <w:tab w:val="left" w:pos="142"/>
                <w:tab w:val="left" w:pos="885"/>
              </w:tabs>
              <w:spacing w:line="274" w:lineRule="exact"/>
              <w:ind w:firstLine="612"/>
              <w:rPr>
                <w:rStyle w:val="FontStyle41"/>
                <w:b w:val="0"/>
                <w:i w:val="0"/>
                <w:sz w:val="24"/>
                <w:szCs w:val="24"/>
                <w:lang w:val="ro-RO" w:eastAsia="ro-RO"/>
              </w:rPr>
            </w:pPr>
            <w:r w:rsidRPr="00E61D83">
              <w:rPr>
                <w:rStyle w:val="FontStyle41"/>
                <w:b w:val="0"/>
                <w:i w:val="0"/>
                <w:sz w:val="24"/>
                <w:szCs w:val="24"/>
                <w:lang w:val="ro-RO" w:eastAsia="ro-RO"/>
              </w:rPr>
              <w:t>- Majorarea cazurilor de îmbolnăviri provocate de infecțiile alimentare în rândul adulților și</w:t>
            </w:r>
          </w:p>
          <w:p w:rsidR="00E61D83" w:rsidRPr="00E61D83" w:rsidRDefault="00E61D83" w:rsidP="00C209E2">
            <w:pPr>
              <w:pStyle w:val="Style6"/>
              <w:widowControl/>
              <w:tabs>
                <w:tab w:val="left" w:pos="142"/>
                <w:tab w:val="left" w:pos="885"/>
              </w:tabs>
              <w:spacing w:line="274" w:lineRule="exact"/>
              <w:ind w:firstLine="612"/>
              <w:rPr>
                <w:rStyle w:val="FontStyle41"/>
                <w:b w:val="0"/>
                <w:i w:val="0"/>
                <w:sz w:val="24"/>
                <w:szCs w:val="24"/>
                <w:lang w:val="ro-RO" w:eastAsia="ro-RO"/>
              </w:rPr>
            </w:pPr>
            <w:r w:rsidRPr="00E61D83">
              <w:rPr>
                <w:rStyle w:val="FontStyle41"/>
                <w:b w:val="0"/>
                <w:i w:val="0"/>
                <w:sz w:val="24"/>
                <w:szCs w:val="24"/>
                <w:lang w:val="ro-RO" w:eastAsia="ro-RO"/>
              </w:rPr>
              <w:t>copiilor;</w:t>
            </w:r>
          </w:p>
          <w:p w:rsidR="00E61D83" w:rsidRPr="00E61D83" w:rsidRDefault="00E61D83" w:rsidP="00C209E2">
            <w:pPr>
              <w:pStyle w:val="Style6"/>
              <w:widowControl/>
              <w:tabs>
                <w:tab w:val="left" w:pos="142"/>
                <w:tab w:val="left" w:pos="885"/>
              </w:tabs>
              <w:spacing w:line="274" w:lineRule="exact"/>
              <w:ind w:firstLine="612"/>
              <w:rPr>
                <w:rStyle w:val="FontStyle41"/>
                <w:b w:val="0"/>
                <w:i w:val="0"/>
                <w:sz w:val="24"/>
                <w:szCs w:val="24"/>
                <w:lang w:val="ro-RO" w:eastAsia="ro-RO"/>
              </w:rPr>
            </w:pPr>
            <w:r w:rsidRPr="00E61D83">
              <w:rPr>
                <w:rStyle w:val="FontStyle41"/>
                <w:b w:val="0"/>
                <w:i w:val="0"/>
                <w:sz w:val="24"/>
                <w:szCs w:val="24"/>
                <w:lang w:val="ro-RO" w:eastAsia="ro-RO"/>
              </w:rPr>
              <w:t>- Imposibilitatea exportului produselor din pește pe piața UE.</w:t>
            </w:r>
          </w:p>
          <w:p w:rsidR="00E61D83" w:rsidRPr="00C209E2" w:rsidRDefault="00E61D83" w:rsidP="00C209E2">
            <w:pPr>
              <w:pStyle w:val="Style6"/>
              <w:widowControl/>
              <w:tabs>
                <w:tab w:val="left" w:pos="142"/>
                <w:tab w:val="left" w:pos="885"/>
              </w:tabs>
              <w:spacing w:line="274" w:lineRule="exact"/>
              <w:ind w:firstLine="612"/>
              <w:rPr>
                <w:rStyle w:val="FontStyle41"/>
                <w:i w:val="0"/>
                <w:sz w:val="24"/>
                <w:szCs w:val="24"/>
                <w:lang w:val="ro-RO" w:eastAsia="ro-RO"/>
              </w:rPr>
            </w:pPr>
            <w:r w:rsidRPr="00C209E2">
              <w:rPr>
                <w:rStyle w:val="FontStyle41"/>
                <w:i w:val="0"/>
                <w:sz w:val="24"/>
                <w:szCs w:val="24"/>
                <w:lang w:val="ro-RO" w:eastAsia="ro-RO"/>
              </w:rPr>
              <w:t>Efecte pozitive - prin continuarea stării actuale</w:t>
            </w:r>
            <w:r w:rsidR="00C209E2">
              <w:rPr>
                <w:rStyle w:val="FontStyle41"/>
                <w:i w:val="0"/>
                <w:sz w:val="24"/>
                <w:szCs w:val="24"/>
                <w:lang w:val="ro-RO" w:eastAsia="ro-RO"/>
              </w:rPr>
              <w:t xml:space="preserve"> n</w:t>
            </w:r>
            <w:r w:rsidR="00C209E2" w:rsidRPr="00C209E2">
              <w:rPr>
                <w:rStyle w:val="FontStyle41"/>
                <w:i w:val="0"/>
                <w:sz w:val="24"/>
                <w:szCs w:val="24"/>
                <w:lang w:val="ro-RO" w:eastAsia="ro-RO"/>
              </w:rPr>
              <w:t>u există</w:t>
            </w:r>
            <w:r w:rsidRPr="00C209E2">
              <w:rPr>
                <w:rStyle w:val="FontStyle41"/>
                <w:i w:val="0"/>
                <w:sz w:val="24"/>
                <w:szCs w:val="24"/>
                <w:lang w:val="ro-RO" w:eastAsia="ro-RO"/>
              </w:rPr>
              <w:t>.</w:t>
            </w:r>
          </w:p>
          <w:p w:rsidR="00B210F4" w:rsidRPr="00E61D83" w:rsidRDefault="00B210F4" w:rsidP="003E76C7">
            <w:pPr>
              <w:pStyle w:val="Style29"/>
              <w:tabs>
                <w:tab w:val="left" w:pos="142"/>
                <w:tab w:val="left" w:pos="744"/>
                <w:tab w:val="left" w:pos="885"/>
                <w:tab w:val="left" w:pos="993"/>
              </w:tabs>
              <w:ind w:firstLine="0"/>
              <w:rPr>
                <w:rStyle w:val="FontStyle42"/>
                <w:b w:val="0"/>
                <w:lang w:val="ro-RO" w:eastAsia="ro-RO"/>
              </w:rPr>
            </w:pPr>
          </w:p>
        </w:tc>
      </w:tr>
      <w:tr w:rsidR="00DE2299" w:rsidRPr="00BB3EDD" w:rsidTr="009B0786">
        <w:trPr>
          <w:trHeight w:val="506"/>
        </w:trPr>
        <w:tc>
          <w:tcPr>
            <w:tcW w:w="9999" w:type="dxa"/>
            <w:gridSpan w:val="3"/>
          </w:tcPr>
          <w:p w:rsidR="00DE2299" w:rsidRPr="00C209E2" w:rsidRDefault="00DE2299" w:rsidP="00C209E2">
            <w:pPr>
              <w:pStyle w:val="Style6"/>
              <w:tabs>
                <w:tab w:val="left" w:pos="142"/>
                <w:tab w:val="left" w:pos="885"/>
              </w:tabs>
              <w:spacing w:line="274" w:lineRule="exact"/>
              <w:ind w:left="612" w:hanging="11"/>
              <w:jc w:val="both"/>
              <w:rPr>
                <w:rStyle w:val="FontStyle41"/>
                <w:i w:val="0"/>
                <w:sz w:val="24"/>
                <w:szCs w:val="24"/>
                <w:lang w:val="ro-RO" w:eastAsia="ro-RO"/>
              </w:rPr>
            </w:pPr>
            <w:r w:rsidRPr="00C209E2">
              <w:rPr>
                <w:rStyle w:val="FontStyle41"/>
                <w:i w:val="0"/>
                <w:sz w:val="24"/>
                <w:szCs w:val="24"/>
                <w:lang w:val="ro-RO" w:eastAsia="ro-RO"/>
              </w:rPr>
              <w:lastRenderedPageBreak/>
              <w:t>b</w:t>
            </w:r>
            <w:r w:rsidRPr="00C209E2">
              <w:rPr>
                <w:rStyle w:val="FontStyle41"/>
                <w:i w:val="0"/>
                <w:sz w:val="24"/>
                <w:szCs w:val="24"/>
                <w:vertAlign w:val="superscript"/>
                <w:lang w:val="ro-RO" w:eastAsia="ro-RO"/>
              </w:rPr>
              <w:t>1</w:t>
            </w:r>
            <w:r w:rsidRPr="00C209E2">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32792E" w:rsidRPr="00BB3EDD" w:rsidTr="0073564F">
        <w:tc>
          <w:tcPr>
            <w:tcW w:w="9999" w:type="dxa"/>
            <w:gridSpan w:val="3"/>
          </w:tcPr>
          <w:p w:rsidR="00E734EE" w:rsidRPr="00E734EE" w:rsidRDefault="00E734EE" w:rsidP="00C209E2">
            <w:pPr>
              <w:pStyle w:val="Style29"/>
              <w:widowControl/>
              <w:tabs>
                <w:tab w:val="left" w:pos="142"/>
                <w:tab w:val="left" w:pos="744"/>
                <w:tab w:val="left" w:pos="993"/>
              </w:tabs>
              <w:ind w:left="612" w:firstLine="0"/>
              <w:jc w:val="both"/>
              <w:rPr>
                <w:rStyle w:val="FontStyle41"/>
                <w:sz w:val="24"/>
                <w:szCs w:val="24"/>
                <w:lang w:val="ro-RO" w:eastAsia="ro-RO"/>
              </w:rPr>
            </w:pPr>
            <w:r w:rsidRPr="00E734EE">
              <w:rPr>
                <w:rStyle w:val="FontStyle41"/>
                <w:sz w:val="24"/>
                <w:szCs w:val="24"/>
                <w:lang w:val="ro-RO" w:eastAsia="ro-RO"/>
              </w:rPr>
              <w:t>Costuri:</w:t>
            </w:r>
          </w:p>
          <w:p w:rsidR="002243D3" w:rsidRPr="002243D3" w:rsidRDefault="002243D3"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Pr>
                <w:rStyle w:val="FontStyle41"/>
                <w:b w:val="0"/>
                <w:i w:val="0"/>
                <w:sz w:val="24"/>
                <w:szCs w:val="24"/>
                <w:lang w:val="ro-RO" w:eastAsia="ro-RO"/>
              </w:rPr>
              <w:t>Costuri</w:t>
            </w:r>
            <w:r w:rsidRPr="002243D3">
              <w:rPr>
                <w:rStyle w:val="FontStyle41"/>
                <w:b w:val="0"/>
                <w:i w:val="0"/>
                <w:sz w:val="24"/>
                <w:szCs w:val="24"/>
                <w:lang w:val="ro-RO" w:eastAsia="ro-RO"/>
              </w:rPr>
              <w:t xml:space="preserve"> aferente intervenţiei statului în domeniul vizat </w:t>
            </w:r>
            <w:r w:rsidR="00E734EE">
              <w:rPr>
                <w:rStyle w:val="FontStyle41"/>
                <w:b w:val="0"/>
                <w:i w:val="0"/>
                <w:sz w:val="24"/>
                <w:szCs w:val="24"/>
                <w:lang w:val="ro-RO" w:eastAsia="ro-RO"/>
              </w:rPr>
              <w:t xml:space="preserve"> nu </w:t>
            </w:r>
            <w:r w:rsidRPr="002243D3">
              <w:rPr>
                <w:rStyle w:val="FontStyle41"/>
                <w:b w:val="0"/>
                <w:i w:val="0"/>
                <w:sz w:val="24"/>
                <w:szCs w:val="24"/>
                <w:lang w:val="ro-RO" w:eastAsia="ro-RO"/>
              </w:rPr>
              <w:t>presupun</w:t>
            </w:r>
            <w:r w:rsidR="00E734EE">
              <w:rPr>
                <w:rStyle w:val="FontStyle41"/>
                <w:b w:val="0"/>
                <w:i w:val="0"/>
                <w:sz w:val="24"/>
                <w:szCs w:val="24"/>
                <w:lang w:val="ro-RO" w:eastAsia="ro-RO"/>
              </w:rPr>
              <w:t>e cheltuieli</w:t>
            </w:r>
            <w:r w:rsidRPr="002243D3">
              <w:rPr>
                <w:rStyle w:val="FontStyle41"/>
                <w:b w:val="0"/>
                <w:i w:val="0"/>
                <w:sz w:val="24"/>
                <w:szCs w:val="24"/>
                <w:lang w:val="ro-RO" w:eastAsia="ro-RO"/>
              </w:rPr>
              <w:t xml:space="preserve"> legate de</w:t>
            </w:r>
          </w:p>
          <w:p w:rsidR="00E734EE" w:rsidRPr="00FC5758" w:rsidRDefault="002243D3" w:rsidP="00C209E2">
            <w:pPr>
              <w:pStyle w:val="Style29"/>
              <w:widowControl/>
              <w:tabs>
                <w:tab w:val="left" w:pos="142"/>
                <w:tab w:val="left" w:pos="744"/>
                <w:tab w:val="left" w:pos="993"/>
              </w:tabs>
              <w:ind w:left="612" w:firstLine="0"/>
              <w:jc w:val="both"/>
              <w:rPr>
                <w:rStyle w:val="FontStyle41"/>
                <w:i w:val="0"/>
                <w:sz w:val="24"/>
                <w:szCs w:val="24"/>
                <w:lang w:val="ro-RO" w:eastAsia="ro-RO"/>
              </w:rPr>
            </w:pPr>
            <w:r w:rsidRPr="002243D3">
              <w:rPr>
                <w:rStyle w:val="FontStyle41"/>
                <w:b w:val="0"/>
                <w:i w:val="0"/>
                <w:sz w:val="24"/>
                <w:szCs w:val="24"/>
                <w:lang w:val="ro-RO" w:eastAsia="ro-RO"/>
              </w:rPr>
              <w:t>elaborarea şi publicarea proiectului de hotărâre respectiv.</w:t>
            </w:r>
            <w:r w:rsidRPr="002243D3">
              <w:rPr>
                <w:rStyle w:val="FontStyle41"/>
                <w:b w:val="0"/>
                <w:i w:val="0"/>
                <w:sz w:val="24"/>
                <w:szCs w:val="24"/>
                <w:lang w:val="ro-RO" w:eastAsia="ro-RO"/>
              </w:rPr>
              <w:cr/>
            </w:r>
            <w:r w:rsidR="00E734EE" w:rsidRPr="00FC5758">
              <w:rPr>
                <w:b/>
                <w:i/>
                <w:lang w:val="en-US"/>
              </w:rPr>
              <w:t xml:space="preserve"> </w:t>
            </w:r>
            <w:r w:rsidR="00E734EE" w:rsidRPr="00FC5758">
              <w:rPr>
                <w:rStyle w:val="FontStyle41"/>
                <w:i w:val="0"/>
                <w:sz w:val="24"/>
                <w:szCs w:val="24"/>
                <w:lang w:val="ro-RO" w:eastAsia="ro-RO"/>
              </w:rPr>
              <w:t>Beneficii:</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1.Cadru legislativ coerent, asigurarea unui înalt nivel de protecţie a consumatorului;</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2.Responsabilizarea operatorilor din domeniul alimentar.</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3.Asigurarea armonizării cadrului legislativ naţional cu prevederile legislaţiei UE;</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4. Apărarea intereselor legitime a consumatorilor;</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 xml:space="preserve">5. Promovarea și plasarea pe piață a produselor </w:t>
            </w:r>
            <w:r w:rsidR="00FC5758">
              <w:rPr>
                <w:rStyle w:val="FontStyle41"/>
                <w:b w:val="0"/>
                <w:i w:val="0"/>
                <w:sz w:val="24"/>
                <w:szCs w:val="24"/>
                <w:lang w:val="ro-RO" w:eastAsia="ro-RO"/>
              </w:rPr>
              <w:t xml:space="preserve">din pește </w:t>
            </w:r>
            <w:r w:rsidRPr="00E734EE">
              <w:rPr>
                <w:rStyle w:val="FontStyle41"/>
                <w:b w:val="0"/>
                <w:i w:val="0"/>
                <w:sz w:val="24"/>
                <w:szCs w:val="24"/>
                <w:lang w:val="ro-RO" w:eastAsia="ro-RO"/>
              </w:rPr>
              <w:t>calitative;</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6.Excluderea pericolului de aplicare a practicilor incorecte din partea operatorilor din</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domeniul alimentar;</w:t>
            </w:r>
          </w:p>
          <w:p w:rsid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 xml:space="preserve">7. Creșterea competitivității produselor </w:t>
            </w:r>
            <w:r w:rsidR="006A5744">
              <w:rPr>
                <w:rStyle w:val="FontStyle41"/>
                <w:b w:val="0"/>
                <w:i w:val="0"/>
                <w:sz w:val="24"/>
                <w:szCs w:val="24"/>
                <w:lang w:val="ro-RO" w:eastAsia="ro-RO"/>
              </w:rPr>
              <w:t>din pește pe piața internă dar și externă</w:t>
            </w:r>
            <w:r w:rsidR="00FC5758">
              <w:rPr>
                <w:rStyle w:val="FontStyle41"/>
                <w:b w:val="0"/>
                <w:i w:val="0"/>
                <w:sz w:val="24"/>
                <w:szCs w:val="24"/>
                <w:lang w:val="ro-RO" w:eastAsia="ro-RO"/>
              </w:rPr>
              <w:t>.</w:t>
            </w:r>
          </w:p>
          <w:p w:rsidR="00FC5758" w:rsidRPr="00FC5758" w:rsidRDefault="00FC5758" w:rsidP="00C209E2">
            <w:pPr>
              <w:pStyle w:val="Style29"/>
              <w:widowControl/>
              <w:tabs>
                <w:tab w:val="left" w:pos="142"/>
                <w:tab w:val="left" w:pos="744"/>
                <w:tab w:val="left" w:pos="993"/>
              </w:tabs>
              <w:ind w:left="612" w:firstLine="0"/>
              <w:jc w:val="both"/>
              <w:rPr>
                <w:rStyle w:val="FontStyle41"/>
                <w:sz w:val="24"/>
                <w:szCs w:val="24"/>
                <w:lang w:val="ro-RO" w:eastAsia="ro-RO"/>
              </w:rPr>
            </w:pPr>
            <w:r w:rsidRPr="00FC5758">
              <w:rPr>
                <w:rStyle w:val="FontStyle41"/>
                <w:sz w:val="24"/>
                <w:szCs w:val="24"/>
                <w:lang w:val="ro-RO" w:eastAsia="ro-RO"/>
              </w:rPr>
              <w:t>Riscuri:</w:t>
            </w:r>
          </w:p>
          <w:p w:rsidR="00FC5758" w:rsidRPr="00FC5758" w:rsidRDefault="00FC5758"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FC5758">
              <w:rPr>
                <w:rStyle w:val="FontStyle41"/>
                <w:b w:val="0"/>
                <w:i w:val="0"/>
                <w:sz w:val="24"/>
                <w:szCs w:val="24"/>
                <w:lang w:val="ro-RO" w:eastAsia="ro-RO"/>
              </w:rPr>
              <w:t xml:space="preserve">Nu s-au identificat riscuri în vederea aprobării proiectului </w:t>
            </w:r>
            <w:proofErr w:type="spellStart"/>
            <w:r w:rsidRPr="00FC5758">
              <w:rPr>
                <w:rStyle w:val="FontStyle41"/>
                <w:b w:val="0"/>
                <w:i w:val="0"/>
                <w:sz w:val="24"/>
                <w:szCs w:val="24"/>
                <w:lang w:val="ro-RO" w:eastAsia="ro-RO"/>
              </w:rPr>
              <w:t>Hotărîrii</w:t>
            </w:r>
            <w:proofErr w:type="spellEnd"/>
            <w:r w:rsidRPr="00FC5758">
              <w:rPr>
                <w:rStyle w:val="FontStyle41"/>
                <w:b w:val="0"/>
                <w:i w:val="0"/>
                <w:sz w:val="24"/>
                <w:szCs w:val="24"/>
                <w:lang w:val="ro-RO" w:eastAsia="ro-RO"/>
              </w:rPr>
              <w:t xml:space="preserve"> de Guvern cu privire la</w:t>
            </w:r>
          </w:p>
          <w:p w:rsidR="00FC5758" w:rsidRPr="00821D52" w:rsidRDefault="00821D52" w:rsidP="00C209E2">
            <w:pPr>
              <w:pStyle w:val="Style29"/>
              <w:widowControl/>
              <w:tabs>
                <w:tab w:val="left" w:pos="142"/>
                <w:tab w:val="left" w:pos="744"/>
                <w:tab w:val="left" w:pos="993"/>
              </w:tabs>
              <w:ind w:left="612" w:firstLine="0"/>
              <w:jc w:val="both"/>
              <w:rPr>
                <w:rStyle w:val="FontStyle41"/>
                <w:i w:val="0"/>
                <w:sz w:val="24"/>
                <w:szCs w:val="24"/>
                <w:lang w:val="ro-RO" w:eastAsia="ro-RO"/>
              </w:rPr>
            </w:pPr>
            <w:r>
              <w:rPr>
                <w:rStyle w:val="FontStyle41"/>
                <w:b w:val="0"/>
                <w:i w:val="0"/>
                <w:sz w:val="24"/>
                <w:szCs w:val="24"/>
                <w:lang w:val="ro-RO" w:eastAsia="ro-RO"/>
              </w:rPr>
              <w:t>cerințele</w:t>
            </w:r>
            <w:r w:rsidR="00FC5758">
              <w:rPr>
                <w:rStyle w:val="FontStyle41"/>
                <w:b w:val="0"/>
                <w:i w:val="0"/>
                <w:sz w:val="24"/>
                <w:szCs w:val="24"/>
                <w:lang w:val="ro-RO" w:eastAsia="ro-RO"/>
              </w:rPr>
              <w:t xml:space="preserve"> de calitate pentru pește și produsele din pește.</w:t>
            </w:r>
            <w:r w:rsidR="00FC5758" w:rsidRPr="00FC5758">
              <w:rPr>
                <w:rStyle w:val="FontStyle41"/>
                <w:b w:val="0"/>
                <w:i w:val="0"/>
                <w:sz w:val="24"/>
                <w:szCs w:val="24"/>
                <w:lang w:val="ro-RO" w:eastAsia="ro-RO"/>
              </w:rPr>
              <w:cr/>
            </w:r>
            <w:r w:rsidRPr="00821D52">
              <w:rPr>
                <w:rStyle w:val="FontStyle41"/>
                <w:sz w:val="24"/>
                <w:szCs w:val="24"/>
                <w:lang w:val="ro-RO" w:eastAsia="ro-RO"/>
              </w:rPr>
              <w:t>Costuri de conformare:</w:t>
            </w:r>
          </w:p>
          <w:p w:rsidR="00821D52" w:rsidRPr="00821D52" w:rsidRDefault="00821D52"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821D52">
              <w:rPr>
                <w:rStyle w:val="FontStyle41"/>
                <w:b w:val="0"/>
                <w:i w:val="0"/>
                <w:sz w:val="24"/>
                <w:szCs w:val="24"/>
                <w:lang w:val="ro-RO" w:eastAsia="ro-RO"/>
              </w:rPr>
              <w:t xml:space="preserve">Prevederile prezentului proiect de </w:t>
            </w:r>
            <w:proofErr w:type="spellStart"/>
            <w:r w:rsidRPr="00821D52">
              <w:rPr>
                <w:rStyle w:val="FontStyle41"/>
                <w:b w:val="0"/>
                <w:i w:val="0"/>
                <w:sz w:val="24"/>
                <w:szCs w:val="24"/>
                <w:lang w:val="ro-RO" w:eastAsia="ro-RO"/>
              </w:rPr>
              <w:t>hotărîre</w:t>
            </w:r>
            <w:proofErr w:type="spellEnd"/>
            <w:r w:rsidRPr="00821D52">
              <w:rPr>
                <w:rStyle w:val="FontStyle41"/>
                <w:b w:val="0"/>
                <w:i w:val="0"/>
                <w:sz w:val="24"/>
                <w:szCs w:val="24"/>
                <w:lang w:val="ro-RO" w:eastAsia="ro-RO"/>
              </w:rPr>
              <w:t xml:space="preserve"> de guvern </w:t>
            </w:r>
            <w:r>
              <w:rPr>
                <w:rStyle w:val="FontStyle41"/>
                <w:b w:val="0"/>
                <w:i w:val="0"/>
                <w:sz w:val="24"/>
                <w:szCs w:val="24"/>
                <w:lang w:val="ro-RO" w:eastAsia="ro-RO"/>
              </w:rPr>
              <w:t xml:space="preserve">nu </w:t>
            </w:r>
            <w:r w:rsidRPr="00821D52">
              <w:rPr>
                <w:rStyle w:val="FontStyle41"/>
                <w:b w:val="0"/>
                <w:i w:val="0"/>
                <w:sz w:val="24"/>
                <w:szCs w:val="24"/>
                <w:lang w:val="ro-RO" w:eastAsia="ro-RO"/>
              </w:rPr>
              <w:t>stabilește costuri de conformare din</w:t>
            </w:r>
          </w:p>
          <w:p w:rsidR="00821D52" w:rsidRPr="00821D52" w:rsidRDefault="00821D52"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821D52">
              <w:rPr>
                <w:rStyle w:val="FontStyle41"/>
                <w:b w:val="0"/>
                <w:i w:val="0"/>
                <w:sz w:val="24"/>
                <w:szCs w:val="24"/>
                <w:lang w:val="ro-RO" w:eastAsia="ro-RO"/>
              </w:rPr>
              <w:t>partea operatorilor din domeniul</w:t>
            </w:r>
            <w:r>
              <w:rPr>
                <w:rStyle w:val="FontStyle41"/>
                <w:b w:val="0"/>
                <w:i w:val="0"/>
                <w:sz w:val="24"/>
                <w:szCs w:val="24"/>
                <w:lang w:val="ro-RO" w:eastAsia="ro-RO"/>
              </w:rPr>
              <w:t xml:space="preserve"> de producere și procesare a peștelui.</w:t>
            </w:r>
          </w:p>
          <w:p w:rsidR="00821D52" w:rsidRDefault="00821D52" w:rsidP="00C209E2">
            <w:pPr>
              <w:pStyle w:val="Style29"/>
              <w:widowControl/>
              <w:tabs>
                <w:tab w:val="left" w:pos="142"/>
                <w:tab w:val="left" w:pos="744"/>
                <w:tab w:val="left" w:pos="993"/>
              </w:tabs>
              <w:ind w:left="522" w:firstLine="90"/>
              <w:jc w:val="both"/>
              <w:rPr>
                <w:rStyle w:val="FontStyle41"/>
                <w:sz w:val="24"/>
                <w:szCs w:val="24"/>
                <w:lang w:val="ro-RO" w:eastAsia="ro-RO"/>
              </w:rPr>
            </w:pPr>
            <w:r w:rsidRPr="00821D52">
              <w:rPr>
                <w:rStyle w:val="FontStyle41"/>
                <w:sz w:val="24"/>
                <w:szCs w:val="24"/>
                <w:lang w:val="ro-RO" w:eastAsia="ro-RO"/>
              </w:rPr>
              <w:t>Impacturile identificate</w:t>
            </w:r>
          </w:p>
          <w:p w:rsidR="003E637A" w:rsidRPr="003E637A" w:rsidRDefault="003E637A"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3E637A">
              <w:rPr>
                <w:rStyle w:val="FontStyle41"/>
                <w:b w:val="0"/>
                <w:i w:val="0"/>
                <w:sz w:val="24"/>
                <w:szCs w:val="24"/>
                <w:lang w:val="ro-RO" w:eastAsia="ro-RO"/>
              </w:rPr>
              <w:t>Intervenția propusă are impact pozitiv asupra sănătății publice și asupra competitivității afacerilor, a activităților întreprinderilor din domeniul alimentar</w:t>
            </w:r>
          </w:p>
          <w:p w:rsidR="00821D52" w:rsidRPr="00821D5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 xml:space="preserve">Din punct de vedere economic </w:t>
            </w:r>
            <w:r w:rsidR="00F14BE8">
              <w:rPr>
                <w:rStyle w:val="FontStyle41"/>
                <w:b w:val="0"/>
                <w:i w:val="0"/>
                <w:sz w:val="24"/>
                <w:szCs w:val="24"/>
                <w:lang w:val="ro-RO" w:eastAsia="ro-RO"/>
              </w:rPr>
              <w:t xml:space="preserve">vom </w:t>
            </w:r>
            <w:r w:rsidRPr="00821D52">
              <w:rPr>
                <w:rStyle w:val="FontStyle41"/>
                <w:b w:val="0"/>
                <w:i w:val="0"/>
                <w:sz w:val="24"/>
                <w:szCs w:val="24"/>
                <w:lang w:val="ro-RO" w:eastAsia="ro-RO"/>
              </w:rPr>
              <w:t>identif</w:t>
            </w:r>
            <w:r w:rsidR="00F14BE8">
              <w:rPr>
                <w:rStyle w:val="FontStyle41"/>
                <w:b w:val="0"/>
                <w:i w:val="0"/>
                <w:sz w:val="24"/>
                <w:szCs w:val="24"/>
                <w:lang w:val="ro-RO" w:eastAsia="ro-RO"/>
              </w:rPr>
              <w:t>ica</w:t>
            </w:r>
            <w:r w:rsidRPr="00821D52">
              <w:rPr>
                <w:rStyle w:val="FontStyle41"/>
                <w:b w:val="0"/>
                <w:i w:val="0"/>
                <w:sz w:val="24"/>
                <w:szCs w:val="24"/>
                <w:lang w:val="ro-RO" w:eastAsia="ro-RO"/>
              </w:rPr>
              <w:t xml:space="preserve"> un impact major pozitiv asupra competitivității</w:t>
            </w:r>
          </w:p>
          <w:p w:rsidR="00821D52" w:rsidRPr="00821D52" w:rsidRDefault="00F14BE8" w:rsidP="00C209E2">
            <w:pPr>
              <w:pStyle w:val="Style29"/>
              <w:widowControl/>
              <w:tabs>
                <w:tab w:val="left" w:pos="142"/>
                <w:tab w:val="left" w:pos="744"/>
                <w:tab w:val="left" w:pos="993"/>
              </w:tabs>
              <w:ind w:firstLine="0"/>
              <w:jc w:val="both"/>
              <w:rPr>
                <w:rStyle w:val="FontStyle41"/>
                <w:b w:val="0"/>
                <w:i w:val="0"/>
                <w:sz w:val="24"/>
                <w:szCs w:val="24"/>
                <w:lang w:val="ro-RO" w:eastAsia="ro-RO"/>
              </w:rPr>
            </w:pPr>
            <w:r>
              <w:rPr>
                <w:rStyle w:val="FontStyle41"/>
                <w:b w:val="0"/>
                <w:i w:val="0"/>
                <w:sz w:val="24"/>
                <w:szCs w:val="24"/>
                <w:lang w:val="ro-RO" w:eastAsia="ro-RO"/>
              </w:rPr>
              <w:t xml:space="preserve">afacerilor, </w:t>
            </w:r>
            <w:r w:rsidR="003E637A">
              <w:rPr>
                <w:rStyle w:val="FontStyle41"/>
                <w:b w:val="0"/>
                <w:i w:val="0"/>
                <w:sz w:val="24"/>
                <w:szCs w:val="24"/>
                <w:lang w:val="ro-RO" w:eastAsia="ro-RO"/>
              </w:rPr>
              <w:t>activității</w:t>
            </w:r>
            <w:r w:rsidR="00821D52" w:rsidRPr="00821D52">
              <w:rPr>
                <w:rStyle w:val="FontStyle41"/>
                <w:b w:val="0"/>
                <w:i w:val="0"/>
                <w:sz w:val="24"/>
                <w:szCs w:val="24"/>
                <w:lang w:val="ro-RO" w:eastAsia="ro-RO"/>
              </w:rPr>
              <w:t xml:space="preserve"> întreprinderilor mici și</w:t>
            </w:r>
            <w:r>
              <w:rPr>
                <w:rStyle w:val="FontStyle41"/>
                <w:b w:val="0"/>
                <w:i w:val="0"/>
                <w:sz w:val="24"/>
                <w:szCs w:val="24"/>
                <w:lang w:val="ro-RO" w:eastAsia="ro-RO"/>
              </w:rPr>
              <w:t xml:space="preserve"> mijlocii din domeniul piscicol,</w:t>
            </w:r>
            <w:r w:rsidR="00C209E2">
              <w:rPr>
                <w:rStyle w:val="FontStyle41"/>
                <w:b w:val="0"/>
                <w:i w:val="0"/>
                <w:sz w:val="24"/>
                <w:szCs w:val="24"/>
                <w:lang w:val="ro-RO" w:eastAsia="ro-RO"/>
              </w:rPr>
              <w:t xml:space="preserve"> începând de la </w:t>
            </w:r>
            <w:r w:rsidR="00821D52" w:rsidRPr="00821D52">
              <w:rPr>
                <w:rStyle w:val="FontStyle41"/>
                <w:b w:val="0"/>
                <w:i w:val="0"/>
                <w:sz w:val="24"/>
                <w:szCs w:val="24"/>
                <w:lang w:val="ro-RO" w:eastAsia="ro-RO"/>
              </w:rPr>
              <w:t xml:space="preserve">producere până la export. Acesta se </w:t>
            </w:r>
            <w:r>
              <w:rPr>
                <w:rStyle w:val="FontStyle41"/>
                <w:b w:val="0"/>
                <w:i w:val="0"/>
                <w:sz w:val="24"/>
                <w:szCs w:val="24"/>
                <w:lang w:val="ro-RO" w:eastAsia="ro-RO"/>
              </w:rPr>
              <w:t>va datora alinierii</w:t>
            </w:r>
            <w:r w:rsidR="00821D52" w:rsidRPr="00821D52">
              <w:rPr>
                <w:rStyle w:val="FontStyle41"/>
                <w:b w:val="0"/>
                <w:i w:val="0"/>
                <w:sz w:val="24"/>
                <w:szCs w:val="24"/>
                <w:lang w:val="ro-RO" w:eastAsia="ro-RO"/>
              </w:rPr>
              <w:t xml:space="preserve"> la cerințele </w:t>
            </w:r>
            <w:r>
              <w:rPr>
                <w:rStyle w:val="FontStyle41"/>
                <w:b w:val="0"/>
                <w:i w:val="0"/>
                <w:sz w:val="24"/>
                <w:szCs w:val="24"/>
                <w:lang w:val="ro-RO" w:eastAsia="ro-RO"/>
              </w:rPr>
              <w:t xml:space="preserve">UE a cadrului normativ național </w:t>
            </w:r>
            <w:r w:rsidR="00821D52" w:rsidRPr="00821D52">
              <w:rPr>
                <w:rStyle w:val="FontStyle41"/>
                <w:b w:val="0"/>
                <w:i w:val="0"/>
                <w:sz w:val="24"/>
                <w:szCs w:val="24"/>
                <w:lang w:val="ro-RO" w:eastAsia="ro-RO"/>
              </w:rPr>
              <w:t xml:space="preserve">din domeniul care va sconta în timp </w:t>
            </w:r>
            <w:r w:rsidR="00821D52">
              <w:rPr>
                <w:rStyle w:val="FontStyle41"/>
                <w:b w:val="0"/>
                <w:i w:val="0"/>
                <w:sz w:val="24"/>
                <w:szCs w:val="24"/>
                <w:lang w:val="ro-RO" w:eastAsia="ro-RO"/>
              </w:rPr>
              <w:t xml:space="preserve">calitatea </w:t>
            </w:r>
            <w:r w:rsidR="00821D52" w:rsidRPr="00821D52">
              <w:rPr>
                <w:rStyle w:val="FontStyle41"/>
                <w:b w:val="0"/>
                <w:i w:val="0"/>
                <w:sz w:val="24"/>
                <w:szCs w:val="24"/>
                <w:lang w:val="ro-RO" w:eastAsia="ro-RO"/>
              </w:rPr>
              <w:t>produse</w:t>
            </w:r>
            <w:r w:rsidR="00821D52">
              <w:rPr>
                <w:rStyle w:val="FontStyle41"/>
                <w:b w:val="0"/>
                <w:i w:val="0"/>
                <w:sz w:val="24"/>
                <w:szCs w:val="24"/>
                <w:lang w:val="ro-RO" w:eastAsia="ro-RO"/>
              </w:rPr>
              <w:t>lor din pește</w:t>
            </w:r>
            <w:r w:rsidR="00821D52" w:rsidRPr="00821D52">
              <w:rPr>
                <w:rStyle w:val="FontStyle41"/>
                <w:b w:val="0"/>
                <w:i w:val="0"/>
                <w:sz w:val="24"/>
                <w:szCs w:val="24"/>
                <w:lang w:val="ro-RO" w:eastAsia="ro-RO"/>
              </w:rPr>
              <w:t>.</w:t>
            </w:r>
          </w:p>
          <w:p w:rsidR="00821D52" w:rsidRPr="00821D5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 xml:space="preserve">Din punct de vedere </w:t>
            </w:r>
            <w:r w:rsidRPr="00821D52">
              <w:rPr>
                <w:rStyle w:val="FontStyle41"/>
                <w:i w:val="0"/>
                <w:sz w:val="24"/>
                <w:szCs w:val="24"/>
                <w:lang w:val="ro-RO" w:eastAsia="ro-RO"/>
              </w:rPr>
              <w:t xml:space="preserve">social </w:t>
            </w:r>
            <w:r w:rsidRPr="00821D52">
              <w:rPr>
                <w:rStyle w:val="FontStyle41"/>
                <w:b w:val="0"/>
                <w:i w:val="0"/>
                <w:sz w:val="24"/>
                <w:szCs w:val="24"/>
                <w:lang w:val="ro-RO" w:eastAsia="ro-RO"/>
              </w:rPr>
              <w:t xml:space="preserve">referindu-ne la sănătatea populației </w:t>
            </w:r>
            <w:r w:rsidR="003E637A">
              <w:rPr>
                <w:rStyle w:val="FontStyle41"/>
                <w:b w:val="0"/>
                <w:i w:val="0"/>
                <w:sz w:val="24"/>
                <w:szCs w:val="24"/>
                <w:lang w:val="ro-RO" w:eastAsia="ro-RO"/>
              </w:rPr>
              <w:t>vom identifica</w:t>
            </w:r>
            <w:r w:rsidRPr="00821D52">
              <w:rPr>
                <w:rStyle w:val="FontStyle41"/>
                <w:b w:val="0"/>
                <w:i w:val="0"/>
                <w:sz w:val="24"/>
                <w:szCs w:val="24"/>
                <w:lang w:val="ro-RO" w:eastAsia="ro-RO"/>
              </w:rPr>
              <w:t xml:space="preserve"> un impact major</w:t>
            </w:r>
          </w:p>
          <w:p w:rsidR="00821D52" w:rsidRPr="00821D5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pozitiv, care se va reflecta în reducerea cazurilor de toxiinfecții</w:t>
            </w:r>
            <w:r>
              <w:rPr>
                <w:rStyle w:val="FontStyle41"/>
                <w:b w:val="0"/>
                <w:i w:val="0"/>
                <w:sz w:val="24"/>
                <w:szCs w:val="24"/>
                <w:lang w:val="ro-RO" w:eastAsia="ro-RO"/>
              </w:rPr>
              <w:t xml:space="preserve"> cu aceste produse</w:t>
            </w:r>
            <w:r w:rsidRPr="00821D52">
              <w:rPr>
                <w:rStyle w:val="FontStyle41"/>
                <w:b w:val="0"/>
                <w:i w:val="0"/>
                <w:sz w:val="24"/>
                <w:szCs w:val="24"/>
                <w:lang w:val="ro-RO" w:eastAsia="ro-RO"/>
              </w:rPr>
              <w:t>.</w:t>
            </w:r>
          </w:p>
          <w:p w:rsidR="002243D3"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Astfel, în final menționăm faptul că o dată cu aprobarea preze</w:t>
            </w:r>
            <w:r w:rsidR="00C209E2">
              <w:rPr>
                <w:rStyle w:val="FontStyle41"/>
                <w:b w:val="0"/>
                <w:i w:val="0"/>
                <w:sz w:val="24"/>
                <w:szCs w:val="24"/>
                <w:lang w:val="ro-RO" w:eastAsia="ro-RO"/>
              </w:rPr>
              <w:t xml:space="preserve">ntului proiect pe întreg lanțul, </w:t>
            </w:r>
            <w:r w:rsidR="00BC2ABA">
              <w:rPr>
                <w:rStyle w:val="FontStyle41"/>
                <w:b w:val="0"/>
                <w:i w:val="0"/>
                <w:sz w:val="24"/>
                <w:szCs w:val="24"/>
                <w:lang w:val="ro-RO" w:eastAsia="ro-RO"/>
              </w:rPr>
              <w:t xml:space="preserve">începând de la producere și procesare, transportare pentru comercializare </w:t>
            </w:r>
            <w:r w:rsidR="00F14BE8">
              <w:rPr>
                <w:rStyle w:val="FontStyle41"/>
                <w:b w:val="0"/>
                <w:i w:val="0"/>
                <w:sz w:val="24"/>
                <w:szCs w:val="24"/>
                <w:lang w:val="ro-RO" w:eastAsia="ro-RO"/>
              </w:rPr>
              <w:t>până</w:t>
            </w:r>
            <w:r w:rsidR="00BC2ABA">
              <w:rPr>
                <w:rStyle w:val="FontStyle41"/>
                <w:b w:val="0"/>
                <w:i w:val="0"/>
                <w:sz w:val="24"/>
                <w:szCs w:val="24"/>
                <w:lang w:val="ro-RO" w:eastAsia="ro-RO"/>
              </w:rPr>
              <w:t xml:space="preserve"> la export</w:t>
            </w:r>
            <w:r w:rsidRPr="00821D52">
              <w:rPr>
                <w:rStyle w:val="FontStyle41"/>
                <w:b w:val="0"/>
                <w:i w:val="0"/>
                <w:sz w:val="24"/>
                <w:szCs w:val="24"/>
                <w:lang w:val="ro-RO" w:eastAsia="ro-RO"/>
              </w:rPr>
              <w:t xml:space="preserve"> se va asigura</w:t>
            </w:r>
            <w:r w:rsidR="00BC2ABA" w:rsidRPr="00BC2ABA">
              <w:rPr>
                <w:lang w:val="en-US"/>
              </w:rPr>
              <w:t xml:space="preserve"> </w:t>
            </w:r>
            <w:r w:rsidR="00BC2ABA" w:rsidRPr="00BC2ABA">
              <w:rPr>
                <w:rStyle w:val="FontStyle41"/>
                <w:b w:val="0"/>
                <w:i w:val="0"/>
                <w:sz w:val="24"/>
                <w:szCs w:val="24"/>
                <w:lang w:val="ro-RO" w:eastAsia="ro-RO"/>
              </w:rPr>
              <w:t>inofensivitatea și conformitatea acesteia. Aceasta va influența benefic</w:t>
            </w:r>
            <w:r w:rsidR="00BC2ABA">
              <w:rPr>
                <w:rStyle w:val="FontStyle41"/>
                <w:b w:val="0"/>
                <w:i w:val="0"/>
                <w:sz w:val="24"/>
                <w:szCs w:val="24"/>
                <w:lang w:val="ro-RO" w:eastAsia="ro-RO"/>
              </w:rPr>
              <w:t xml:space="preserve"> asupra mediului de afaceri din </w:t>
            </w:r>
            <w:r w:rsidR="00BC2ABA" w:rsidRPr="00BC2ABA">
              <w:rPr>
                <w:rStyle w:val="FontStyle41"/>
                <w:b w:val="0"/>
                <w:i w:val="0"/>
                <w:sz w:val="24"/>
                <w:szCs w:val="24"/>
                <w:lang w:val="ro-RO" w:eastAsia="ro-RO"/>
              </w:rPr>
              <w:t>domeniul alimentar sporind competitivitatea și accesul pe piața UE.</w:t>
            </w:r>
          </w:p>
          <w:p w:rsidR="00C87166" w:rsidRPr="00F14BE8" w:rsidRDefault="00C87166" w:rsidP="003E637A">
            <w:pPr>
              <w:pStyle w:val="Style29"/>
              <w:widowControl/>
              <w:tabs>
                <w:tab w:val="left" w:pos="142"/>
                <w:tab w:val="left" w:pos="744"/>
                <w:tab w:val="left" w:pos="993"/>
              </w:tabs>
              <w:ind w:left="522" w:hanging="18"/>
              <w:jc w:val="both"/>
              <w:rPr>
                <w:rStyle w:val="FontStyle41"/>
                <w:b w:val="0"/>
                <w:i w:val="0"/>
                <w:sz w:val="24"/>
                <w:szCs w:val="24"/>
                <w:lang w:val="en-US" w:eastAsia="ro-RO"/>
              </w:rPr>
            </w:pPr>
          </w:p>
        </w:tc>
      </w:tr>
      <w:tr w:rsidR="0032792E" w:rsidRPr="00BB3EDD" w:rsidTr="008E4FDE">
        <w:trPr>
          <w:trHeight w:val="810"/>
        </w:trPr>
        <w:tc>
          <w:tcPr>
            <w:tcW w:w="9999" w:type="dxa"/>
            <w:gridSpan w:val="3"/>
          </w:tcPr>
          <w:p w:rsidR="00446492" w:rsidRPr="00C209E2"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C209E2">
              <w:rPr>
                <w:b/>
                <w:iCs/>
                <w:lang w:val="ro-RO" w:eastAsia="ro-RO"/>
              </w:rPr>
              <w:t>b</w:t>
            </w:r>
            <w:r w:rsidRPr="00C209E2">
              <w:rPr>
                <w:b/>
                <w:iCs/>
                <w:vertAlign w:val="superscript"/>
                <w:lang w:val="ro-RO" w:eastAsia="ro-RO"/>
              </w:rPr>
              <w:t>2</w:t>
            </w:r>
            <w:r w:rsidRPr="00C209E2">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8E4FDE" w:rsidRPr="00BB3EDD" w:rsidTr="008E4FDE">
        <w:trPr>
          <w:trHeight w:val="435"/>
        </w:trPr>
        <w:tc>
          <w:tcPr>
            <w:tcW w:w="9999" w:type="dxa"/>
            <w:gridSpan w:val="3"/>
          </w:tcPr>
          <w:p w:rsidR="008E4FDE" w:rsidRPr="008E4FDE" w:rsidRDefault="008E4FDE" w:rsidP="008E4FDE">
            <w:pPr>
              <w:pStyle w:val="Style18"/>
              <w:tabs>
                <w:tab w:val="left" w:pos="142"/>
                <w:tab w:val="left" w:pos="743"/>
              </w:tabs>
              <w:spacing w:line="240" w:lineRule="auto"/>
              <w:ind w:firstLine="601"/>
              <w:jc w:val="both"/>
              <w:rPr>
                <w:i/>
                <w:iCs/>
                <w:lang w:val="ro-RO" w:eastAsia="ro-RO"/>
              </w:rPr>
            </w:pPr>
            <w:r w:rsidRPr="008E4FDE">
              <w:rPr>
                <w:iCs/>
                <w:lang w:val="ro-RO" w:eastAsia="ro-RO"/>
              </w:rPr>
              <w:lastRenderedPageBreak/>
              <w:t>Nu s-au identificat alte opțiuni alternative.</w:t>
            </w:r>
          </w:p>
        </w:tc>
      </w:tr>
      <w:tr w:rsidR="008E4FDE" w:rsidRPr="00BB3EDD" w:rsidTr="008E4FDE">
        <w:trPr>
          <w:trHeight w:val="1005"/>
        </w:trPr>
        <w:tc>
          <w:tcPr>
            <w:tcW w:w="9999" w:type="dxa"/>
            <w:gridSpan w:val="3"/>
          </w:tcPr>
          <w:p w:rsidR="008E4FDE" w:rsidRPr="00C209E2" w:rsidRDefault="008E4FDE" w:rsidP="00C209E2">
            <w:pPr>
              <w:pStyle w:val="Style18"/>
              <w:tabs>
                <w:tab w:val="left" w:pos="142"/>
                <w:tab w:val="left" w:pos="743"/>
              </w:tabs>
              <w:spacing w:line="240" w:lineRule="auto"/>
              <w:ind w:left="612" w:firstLine="0"/>
              <w:jc w:val="both"/>
              <w:rPr>
                <w:b/>
                <w:i/>
                <w:iCs/>
                <w:lang w:val="ro-RO" w:eastAsia="ro-RO"/>
              </w:rPr>
            </w:pPr>
            <w:r w:rsidRPr="00C209E2">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8E4FDE" w:rsidRPr="00BB3EDD" w:rsidTr="00961C75">
        <w:trPr>
          <w:trHeight w:val="945"/>
        </w:trPr>
        <w:tc>
          <w:tcPr>
            <w:tcW w:w="9999" w:type="dxa"/>
            <w:gridSpan w:val="3"/>
          </w:tcPr>
          <w:p w:rsidR="008E4FDE" w:rsidRPr="00961C75" w:rsidRDefault="00961C75" w:rsidP="00961C75">
            <w:pPr>
              <w:pStyle w:val="Style18"/>
              <w:widowControl/>
              <w:tabs>
                <w:tab w:val="left" w:pos="142"/>
                <w:tab w:val="left" w:pos="743"/>
              </w:tabs>
              <w:spacing w:line="240" w:lineRule="auto"/>
              <w:ind w:firstLine="605"/>
              <w:jc w:val="both"/>
              <w:rPr>
                <w:rStyle w:val="FontStyle40"/>
                <w:i w:val="0"/>
                <w:sz w:val="24"/>
                <w:szCs w:val="24"/>
                <w:lang w:val="ro-RO" w:eastAsia="ro-RO"/>
              </w:rPr>
            </w:pPr>
            <w:r w:rsidRPr="00961C75">
              <w:rPr>
                <w:rStyle w:val="FontStyle40"/>
                <w:i w:val="0"/>
                <w:sz w:val="24"/>
                <w:szCs w:val="24"/>
                <w:lang w:val="ro-RO" w:eastAsia="ro-RO"/>
              </w:rPr>
              <w:t>Riscuri care pot duce la eșecul intervenției nu s-au iden</w:t>
            </w:r>
            <w:r>
              <w:rPr>
                <w:rStyle w:val="FontStyle40"/>
                <w:i w:val="0"/>
                <w:sz w:val="24"/>
                <w:szCs w:val="24"/>
                <w:lang w:val="ro-RO" w:eastAsia="ro-RO"/>
              </w:rPr>
              <w:t xml:space="preserve">tificat. Gradul de conformare a </w:t>
            </w:r>
            <w:r w:rsidRPr="00961C75">
              <w:rPr>
                <w:rStyle w:val="FontStyle40"/>
                <w:i w:val="0"/>
                <w:sz w:val="24"/>
                <w:szCs w:val="24"/>
                <w:lang w:val="ro-RO" w:eastAsia="ro-RO"/>
              </w:rPr>
              <w:t>prevederilor stabilite prin proiectul prenotat va fi unul optim, deoarece acestea vin să</w:t>
            </w:r>
            <w:r>
              <w:rPr>
                <w:rStyle w:val="FontStyle40"/>
                <w:i w:val="0"/>
                <w:sz w:val="24"/>
                <w:szCs w:val="24"/>
                <w:lang w:val="ro-RO" w:eastAsia="ro-RO"/>
              </w:rPr>
              <w:t xml:space="preserve"> </w:t>
            </w:r>
            <w:r w:rsidRPr="00961C75">
              <w:rPr>
                <w:rStyle w:val="FontStyle40"/>
                <w:i w:val="0"/>
                <w:sz w:val="24"/>
                <w:szCs w:val="24"/>
                <w:lang w:val="ro-RO" w:eastAsia="ro-RO"/>
              </w:rPr>
              <w:t xml:space="preserve">garanteze inofensivitatea și calitatea produselor </w:t>
            </w:r>
            <w:r>
              <w:rPr>
                <w:rStyle w:val="FontStyle40"/>
                <w:i w:val="0"/>
                <w:sz w:val="24"/>
                <w:szCs w:val="24"/>
                <w:lang w:val="ro-RO" w:eastAsia="ro-RO"/>
              </w:rPr>
              <w:t xml:space="preserve">din pește </w:t>
            </w:r>
            <w:r w:rsidRPr="00961C75">
              <w:rPr>
                <w:rStyle w:val="FontStyle40"/>
                <w:i w:val="0"/>
                <w:sz w:val="24"/>
                <w:szCs w:val="24"/>
                <w:lang w:val="ro-RO" w:eastAsia="ro-RO"/>
              </w:rPr>
              <w:t>plasate pe piață conform practicilor UE</w:t>
            </w:r>
            <w:r>
              <w:rPr>
                <w:rStyle w:val="FontStyle40"/>
                <w:i w:val="0"/>
                <w:sz w:val="24"/>
                <w:szCs w:val="24"/>
                <w:lang w:val="ro-RO" w:eastAsia="ro-RO"/>
              </w:rPr>
              <w:t>.</w:t>
            </w:r>
          </w:p>
        </w:tc>
      </w:tr>
      <w:tr w:rsidR="00961C75" w:rsidRPr="00BB3EDD" w:rsidTr="0054744F">
        <w:trPr>
          <w:trHeight w:val="1110"/>
        </w:trPr>
        <w:tc>
          <w:tcPr>
            <w:tcW w:w="9999" w:type="dxa"/>
            <w:gridSpan w:val="3"/>
          </w:tcPr>
          <w:p w:rsidR="00961C75" w:rsidRPr="00C209E2" w:rsidRDefault="00961C75" w:rsidP="00C209E2">
            <w:pPr>
              <w:pStyle w:val="Style18"/>
              <w:widowControl/>
              <w:tabs>
                <w:tab w:val="left" w:pos="142"/>
                <w:tab w:val="left" w:pos="743"/>
              </w:tabs>
              <w:ind w:left="612" w:firstLine="0"/>
              <w:jc w:val="both"/>
              <w:rPr>
                <w:rStyle w:val="FontStyle40"/>
                <w:b/>
                <w:i w:val="0"/>
                <w:sz w:val="24"/>
                <w:szCs w:val="24"/>
                <w:lang w:val="ro-RO" w:eastAsia="ro-RO"/>
              </w:rPr>
            </w:pPr>
            <w:r w:rsidRPr="00C209E2">
              <w:rPr>
                <w:rStyle w:val="FontStyle40"/>
                <w:b/>
                <w:i w:val="0"/>
                <w:sz w:val="24"/>
                <w:szCs w:val="24"/>
                <w:lang w:val="ro-RO" w:eastAsia="ro-RO"/>
              </w:rPr>
              <w:t>d) Dacă este cazul, pentru opțiunea recomandată expuneți costurile de conformare pentru</w:t>
            </w:r>
            <w:r w:rsidR="00C209E2">
              <w:rPr>
                <w:rStyle w:val="FontStyle40"/>
                <w:b/>
                <w:i w:val="0"/>
                <w:sz w:val="24"/>
                <w:szCs w:val="24"/>
                <w:lang w:val="ro-RO" w:eastAsia="ro-RO"/>
              </w:rPr>
              <w:t xml:space="preserve"> </w:t>
            </w:r>
            <w:r w:rsidRPr="00C209E2">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54744F" w:rsidRPr="002243D3" w:rsidTr="003E637A">
        <w:trPr>
          <w:trHeight w:val="260"/>
        </w:trPr>
        <w:tc>
          <w:tcPr>
            <w:tcW w:w="9999" w:type="dxa"/>
            <w:gridSpan w:val="3"/>
          </w:tcPr>
          <w:p w:rsidR="0054744F" w:rsidRPr="00961C75" w:rsidRDefault="003E637A" w:rsidP="0054744F">
            <w:pPr>
              <w:pStyle w:val="Style18"/>
              <w:tabs>
                <w:tab w:val="left" w:pos="142"/>
                <w:tab w:val="left" w:pos="743"/>
              </w:tabs>
              <w:jc w:val="both"/>
              <w:rPr>
                <w:rStyle w:val="FontStyle40"/>
                <w:i w:val="0"/>
                <w:sz w:val="24"/>
                <w:szCs w:val="24"/>
                <w:lang w:val="ro-RO" w:eastAsia="ro-RO"/>
              </w:rPr>
            </w:pPr>
            <w:r w:rsidRPr="003E637A">
              <w:rPr>
                <w:rStyle w:val="FontStyle40"/>
                <w:i w:val="0"/>
                <w:sz w:val="24"/>
                <w:szCs w:val="24"/>
                <w:lang w:val="ro-RO" w:eastAsia="ro-RO"/>
              </w:rPr>
              <w:t>Nu este cazul.</w:t>
            </w:r>
          </w:p>
        </w:tc>
      </w:tr>
      <w:tr w:rsidR="0054744F" w:rsidRPr="00BB3EDD" w:rsidTr="0054744F">
        <w:trPr>
          <w:trHeight w:val="931"/>
        </w:trPr>
        <w:tc>
          <w:tcPr>
            <w:tcW w:w="9999" w:type="dxa"/>
            <w:gridSpan w:val="3"/>
          </w:tcPr>
          <w:p w:rsidR="0054744F" w:rsidRPr="0054744F"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54744F">
              <w:rPr>
                <w:rStyle w:val="FontStyle40"/>
                <w:b/>
                <w:i w:val="0"/>
                <w:sz w:val="24"/>
                <w:szCs w:val="24"/>
                <w:u w:val="single"/>
                <w:lang w:val="ro-RO" w:eastAsia="ro-RO"/>
              </w:rPr>
              <w:t>Concluzie</w:t>
            </w:r>
          </w:p>
          <w:p w:rsidR="0054744F" w:rsidRPr="00C209E2" w:rsidRDefault="0054744F" w:rsidP="00C209E2">
            <w:pPr>
              <w:pStyle w:val="Style18"/>
              <w:tabs>
                <w:tab w:val="left" w:pos="142"/>
                <w:tab w:val="left" w:pos="743"/>
              </w:tabs>
              <w:ind w:left="612" w:firstLine="0"/>
              <w:jc w:val="both"/>
              <w:rPr>
                <w:rStyle w:val="FontStyle40"/>
                <w:b/>
                <w:i w:val="0"/>
                <w:sz w:val="24"/>
                <w:szCs w:val="24"/>
                <w:lang w:val="ro-RO" w:eastAsia="ro-RO"/>
              </w:rPr>
            </w:pPr>
            <w:r w:rsidRPr="00C209E2">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54744F" w:rsidRPr="00BB3EDD" w:rsidTr="0054744F">
        <w:trPr>
          <w:trHeight w:val="1395"/>
        </w:trPr>
        <w:tc>
          <w:tcPr>
            <w:tcW w:w="9999" w:type="dxa"/>
            <w:gridSpan w:val="3"/>
          </w:tcPr>
          <w:p w:rsidR="0054744F" w:rsidRPr="003E637A" w:rsidRDefault="0054744F" w:rsidP="003E637A">
            <w:pPr>
              <w:pStyle w:val="Style18"/>
              <w:tabs>
                <w:tab w:val="left" w:pos="142"/>
                <w:tab w:val="left" w:pos="743"/>
              </w:tabs>
              <w:spacing w:after="240"/>
              <w:ind w:firstLine="601"/>
              <w:rPr>
                <w:rStyle w:val="FontStyle40"/>
                <w:i w:val="0"/>
                <w:sz w:val="24"/>
                <w:szCs w:val="24"/>
                <w:lang w:val="ro-RO" w:eastAsia="ro-RO"/>
              </w:rPr>
            </w:pPr>
            <w:r w:rsidRPr="0054744F">
              <w:rPr>
                <w:rStyle w:val="FontStyle40"/>
                <w:i w:val="0"/>
                <w:sz w:val="24"/>
                <w:szCs w:val="24"/>
                <w:lang w:val="ro-RO" w:eastAsia="ro-RO"/>
              </w:rPr>
              <w:t>În vederea asigurării unui nivel ridicat de protecţie a sănătăț</w:t>
            </w:r>
            <w:r>
              <w:rPr>
                <w:rStyle w:val="FontStyle40"/>
                <w:i w:val="0"/>
                <w:sz w:val="24"/>
                <w:szCs w:val="24"/>
                <w:lang w:val="ro-RO" w:eastAsia="ro-RO"/>
              </w:rPr>
              <w:t xml:space="preserve">ii consumatorilor şi garantarea </w:t>
            </w:r>
            <w:r w:rsidRPr="0054744F">
              <w:rPr>
                <w:rStyle w:val="FontStyle40"/>
                <w:i w:val="0"/>
                <w:sz w:val="24"/>
                <w:szCs w:val="24"/>
                <w:lang w:val="ro-RO" w:eastAsia="ro-RO"/>
              </w:rPr>
              <w:t xml:space="preserve">dreptului acestora la produse sigure, se va opta pentru aprobarea proiectului </w:t>
            </w:r>
            <w:proofErr w:type="spellStart"/>
            <w:r w:rsidRPr="0054744F">
              <w:rPr>
                <w:rStyle w:val="FontStyle40"/>
                <w:i w:val="0"/>
                <w:sz w:val="24"/>
                <w:szCs w:val="24"/>
                <w:lang w:val="ro-RO" w:eastAsia="ro-RO"/>
              </w:rPr>
              <w:t>Hotărîrii</w:t>
            </w:r>
            <w:proofErr w:type="spellEnd"/>
            <w:r w:rsidRPr="0054744F">
              <w:rPr>
                <w:rStyle w:val="FontStyle40"/>
                <w:i w:val="0"/>
                <w:sz w:val="24"/>
                <w:szCs w:val="24"/>
                <w:lang w:val="ro-RO" w:eastAsia="ro-RO"/>
              </w:rPr>
              <w:t xml:space="preserve"> de</w:t>
            </w:r>
            <w:r>
              <w:rPr>
                <w:rStyle w:val="FontStyle40"/>
                <w:i w:val="0"/>
                <w:sz w:val="24"/>
                <w:szCs w:val="24"/>
                <w:lang w:val="ro-RO" w:eastAsia="ro-RO"/>
              </w:rPr>
              <w:t xml:space="preserve"> </w:t>
            </w:r>
            <w:r w:rsidRPr="0054744F">
              <w:rPr>
                <w:rStyle w:val="FontStyle40"/>
                <w:i w:val="0"/>
                <w:sz w:val="24"/>
                <w:szCs w:val="24"/>
                <w:lang w:val="ro-RO" w:eastAsia="ro-RO"/>
              </w:rPr>
              <w:t>Guvern cu privire la</w:t>
            </w:r>
            <w:r w:rsidR="003E637A" w:rsidRPr="003E637A">
              <w:rPr>
                <w:lang w:val="en-US"/>
              </w:rPr>
              <w:t xml:space="preserve"> </w:t>
            </w:r>
            <w:r w:rsidR="003E637A" w:rsidRPr="003E637A">
              <w:rPr>
                <w:rStyle w:val="FontStyle40"/>
                <w:i w:val="0"/>
                <w:sz w:val="24"/>
                <w:szCs w:val="24"/>
                <w:lang w:val="ro-RO" w:eastAsia="ro-RO"/>
              </w:rPr>
              <w:t>ap</w:t>
            </w:r>
            <w:r w:rsidR="003E637A">
              <w:rPr>
                <w:rStyle w:val="FontStyle40"/>
                <w:i w:val="0"/>
                <w:sz w:val="24"/>
                <w:szCs w:val="24"/>
                <w:lang w:val="ro-RO" w:eastAsia="ro-RO"/>
              </w:rPr>
              <w:t xml:space="preserve">robarea Cerințelor de calitate </w:t>
            </w:r>
            <w:r w:rsidR="003E637A" w:rsidRPr="003E637A">
              <w:rPr>
                <w:rStyle w:val="FontStyle40"/>
                <w:i w:val="0"/>
                <w:sz w:val="24"/>
                <w:szCs w:val="24"/>
                <w:lang w:val="ro-RO" w:eastAsia="ro-RO"/>
              </w:rPr>
              <w:t>pentru pește și produsele din pește</w:t>
            </w:r>
            <w:r w:rsidR="003E637A">
              <w:rPr>
                <w:rStyle w:val="FontStyle40"/>
                <w:i w:val="0"/>
                <w:sz w:val="24"/>
                <w:szCs w:val="24"/>
                <w:lang w:val="ro-RO" w:eastAsia="ro-RO"/>
              </w:rPr>
              <w:t xml:space="preserve"> </w:t>
            </w:r>
            <w:r w:rsidRPr="0054744F">
              <w:rPr>
                <w:rStyle w:val="FontStyle40"/>
                <w:i w:val="0"/>
                <w:sz w:val="24"/>
                <w:szCs w:val="24"/>
                <w:lang w:val="ro-RO" w:eastAsia="ro-RO"/>
              </w:rPr>
              <w:t>.</w:t>
            </w:r>
            <w:r>
              <w:rPr>
                <w:rStyle w:val="FontStyle40"/>
                <w:i w:val="0"/>
                <w:sz w:val="24"/>
                <w:szCs w:val="24"/>
                <w:lang w:val="ro-RO" w:eastAsia="ro-RO"/>
              </w:rPr>
              <w:t xml:space="preserve"> </w:t>
            </w:r>
            <w:r w:rsidRPr="0054744F">
              <w:rPr>
                <w:rStyle w:val="FontStyle40"/>
                <w:i w:val="0"/>
                <w:sz w:val="24"/>
                <w:szCs w:val="24"/>
                <w:lang w:val="ro-RO" w:eastAsia="ro-RO"/>
              </w:rPr>
              <w:t>Opțiunea propusă va influența pozitiv atât asupra mediului de afaceri din domeniul</w:t>
            </w:r>
            <w:r w:rsidR="003E637A">
              <w:rPr>
                <w:rStyle w:val="FontStyle40"/>
                <w:i w:val="0"/>
                <w:sz w:val="24"/>
                <w:szCs w:val="24"/>
                <w:lang w:val="ro-RO" w:eastAsia="ro-RO"/>
              </w:rPr>
              <w:t xml:space="preserve"> producerii și procesării peștelui</w:t>
            </w:r>
            <w:r w:rsidRPr="0054744F">
              <w:rPr>
                <w:rStyle w:val="FontStyle40"/>
                <w:i w:val="0"/>
                <w:sz w:val="24"/>
                <w:szCs w:val="24"/>
                <w:lang w:val="ro-RO" w:eastAsia="ro-RO"/>
              </w:rPr>
              <w:t>,</w:t>
            </w:r>
            <w:r>
              <w:rPr>
                <w:rStyle w:val="FontStyle40"/>
                <w:i w:val="0"/>
                <w:sz w:val="24"/>
                <w:szCs w:val="24"/>
                <w:lang w:val="ro-RO" w:eastAsia="ro-RO"/>
              </w:rPr>
              <w:t xml:space="preserve"> </w:t>
            </w:r>
            <w:r w:rsidR="001D3635" w:rsidRPr="0054744F">
              <w:rPr>
                <w:rStyle w:val="FontStyle40"/>
                <w:i w:val="0"/>
                <w:sz w:val="24"/>
                <w:szCs w:val="24"/>
                <w:lang w:val="ro-RO" w:eastAsia="ro-RO"/>
              </w:rPr>
              <w:t>cât</w:t>
            </w:r>
            <w:r w:rsidRPr="0054744F">
              <w:rPr>
                <w:rStyle w:val="FontStyle40"/>
                <w:i w:val="0"/>
                <w:sz w:val="24"/>
                <w:szCs w:val="24"/>
                <w:lang w:val="ro-RO" w:eastAsia="ro-RO"/>
              </w:rPr>
              <w:t xml:space="preserve"> și asupra societății prin protejarea și garantarea consumatorilor cu produse sigure și de calitate</w:t>
            </w:r>
            <w:r w:rsidR="00C209E2">
              <w:rPr>
                <w:rStyle w:val="FontStyle40"/>
                <w:i w:val="0"/>
                <w:sz w:val="24"/>
                <w:szCs w:val="24"/>
                <w:lang w:val="ro-RO" w:eastAsia="ro-RO"/>
              </w:rPr>
              <w:t xml:space="preserve"> înaltă</w:t>
            </w:r>
            <w:r w:rsidRPr="0054744F">
              <w:rPr>
                <w:rStyle w:val="FontStyle40"/>
                <w:i w:val="0"/>
                <w:sz w:val="24"/>
                <w:szCs w:val="24"/>
                <w:lang w:val="ro-RO" w:eastAsia="ro-RO"/>
              </w:rPr>
              <w:t>.</w:t>
            </w:r>
          </w:p>
        </w:tc>
      </w:tr>
      <w:tr w:rsidR="0054744F" w:rsidRPr="005109BD" w:rsidTr="0054744F">
        <w:trPr>
          <w:trHeight w:val="395"/>
        </w:trPr>
        <w:tc>
          <w:tcPr>
            <w:tcW w:w="9999" w:type="dxa"/>
            <w:gridSpan w:val="3"/>
          </w:tcPr>
          <w:p w:rsidR="0054744F" w:rsidRPr="0054744F" w:rsidRDefault="0054744F" w:rsidP="00F76062">
            <w:pPr>
              <w:pStyle w:val="Style18"/>
              <w:tabs>
                <w:tab w:val="left" w:pos="142"/>
                <w:tab w:val="left" w:pos="743"/>
              </w:tabs>
              <w:spacing w:after="240" w:line="276" w:lineRule="auto"/>
              <w:ind w:firstLine="601"/>
              <w:rPr>
                <w:rStyle w:val="FontStyle40"/>
                <w:b/>
                <w:i w:val="0"/>
                <w:sz w:val="24"/>
                <w:szCs w:val="24"/>
                <w:lang w:val="ro-RO" w:eastAsia="ro-RO"/>
              </w:rPr>
            </w:pPr>
            <w:r w:rsidRPr="0054744F">
              <w:rPr>
                <w:rStyle w:val="FontStyle40"/>
                <w:b/>
                <w:i w:val="0"/>
                <w:sz w:val="24"/>
                <w:szCs w:val="24"/>
                <w:lang w:val="ro-RO" w:eastAsia="ro-RO"/>
              </w:rPr>
              <w:t>5. Implementarea şi monitorizarea</w:t>
            </w:r>
          </w:p>
        </w:tc>
      </w:tr>
      <w:tr w:rsidR="0054744F" w:rsidRPr="00BB3EDD" w:rsidTr="0054744F">
        <w:trPr>
          <w:trHeight w:val="638"/>
        </w:trPr>
        <w:tc>
          <w:tcPr>
            <w:tcW w:w="9999" w:type="dxa"/>
            <w:gridSpan w:val="3"/>
          </w:tcPr>
          <w:p w:rsidR="0054744F" w:rsidRPr="00C209E2" w:rsidRDefault="0054744F" w:rsidP="00C209E2">
            <w:pPr>
              <w:pStyle w:val="Style18"/>
              <w:tabs>
                <w:tab w:val="left" w:pos="142"/>
                <w:tab w:val="left" w:pos="743"/>
              </w:tabs>
              <w:spacing w:after="240" w:line="240" w:lineRule="auto"/>
              <w:ind w:left="612" w:hanging="11"/>
              <w:rPr>
                <w:rStyle w:val="FontStyle40"/>
                <w:b/>
                <w:i w:val="0"/>
                <w:sz w:val="24"/>
                <w:szCs w:val="24"/>
                <w:lang w:val="ro-RO" w:eastAsia="ro-RO"/>
              </w:rPr>
            </w:pPr>
            <w:r w:rsidRPr="00C209E2">
              <w:rPr>
                <w:rStyle w:val="FontStyle40"/>
                <w:b/>
                <w:i w:val="0"/>
                <w:sz w:val="24"/>
                <w:szCs w:val="24"/>
                <w:lang w:val="ro-RO" w:eastAsia="ro-RO"/>
              </w:rPr>
              <w:t>a) Descrieți cum va fi organizată implementarea opțiunii recomandate, ce cadru juridic necesită a fi modificat și/sau elaborat și aprobat, ce schimbări instituționale sunt necesare</w:t>
            </w:r>
          </w:p>
        </w:tc>
      </w:tr>
      <w:tr w:rsidR="0054744F" w:rsidRPr="00BB3EDD" w:rsidTr="00596A60">
        <w:trPr>
          <w:trHeight w:val="1250"/>
        </w:trPr>
        <w:tc>
          <w:tcPr>
            <w:tcW w:w="9999" w:type="dxa"/>
            <w:gridSpan w:val="3"/>
          </w:tcPr>
          <w:p w:rsidR="008F3638" w:rsidRDefault="008F3638" w:rsidP="005C1489">
            <w:pPr>
              <w:pStyle w:val="Style29"/>
              <w:tabs>
                <w:tab w:val="left" w:pos="142"/>
                <w:tab w:val="left" w:pos="743"/>
                <w:tab w:val="left" w:pos="993"/>
              </w:tabs>
              <w:spacing w:line="240" w:lineRule="auto"/>
              <w:ind w:firstLine="605"/>
              <w:rPr>
                <w:rStyle w:val="FontStyle40"/>
                <w:i w:val="0"/>
                <w:sz w:val="24"/>
                <w:szCs w:val="24"/>
                <w:lang w:val="ro-RO" w:eastAsia="ro-RO"/>
              </w:rPr>
            </w:pPr>
            <w:r w:rsidRPr="008F3638">
              <w:rPr>
                <w:rStyle w:val="FontStyle40"/>
                <w:i w:val="0"/>
                <w:sz w:val="24"/>
                <w:szCs w:val="24"/>
                <w:lang w:val="ro-RO" w:eastAsia="ro-RO"/>
              </w:rPr>
              <w:t>Responsabil pentru</w:t>
            </w:r>
            <w:r>
              <w:rPr>
                <w:rStyle w:val="FontStyle40"/>
                <w:i w:val="0"/>
                <w:sz w:val="24"/>
                <w:szCs w:val="24"/>
                <w:lang w:val="ro-RO" w:eastAsia="ro-RO"/>
              </w:rPr>
              <w:t xml:space="preserve"> controlul</w:t>
            </w:r>
            <w:r w:rsidRPr="008F3638">
              <w:rPr>
                <w:rStyle w:val="FontStyle40"/>
                <w:i w:val="0"/>
                <w:sz w:val="24"/>
                <w:szCs w:val="24"/>
                <w:lang w:val="ro-RO" w:eastAsia="ro-RO"/>
              </w:rPr>
              <w:t xml:space="preserve"> </w:t>
            </w:r>
            <w:r>
              <w:rPr>
                <w:rStyle w:val="FontStyle40"/>
                <w:i w:val="0"/>
                <w:sz w:val="24"/>
                <w:szCs w:val="24"/>
                <w:lang w:val="ro-RO" w:eastAsia="ro-RO"/>
              </w:rPr>
              <w:t>executării</w:t>
            </w:r>
            <w:r w:rsidRPr="008F3638">
              <w:rPr>
                <w:rStyle w:val="FontStyle40"/>
                <w:i w:val="0"/>
                <w:sz w:val="24"/>
                <w:szCs w:val="24"/>
                <w:lang w:val="ro-RO" w:eastAsia="ro-RO"/>
              </w:rPr>
              <w:t xml:space="preserve"> prezentei hotărâri se pune în sarcina Agenției Naționale pentru Siguranța Alimentelor.</w:t>
            </w:r>
          </w:p>
          <w:p w:rsidR="0054744F" w:rsidRPr="0054744F" w:rsidRDefault="0054744F" w:rsidP="00596A60">
            <w:pPr>
              <w:pStyle w:val="Style29"/>
              <w:tabs>
                <w:tab w:val="left" w:pos="142"/>
                <w:tab w:val="left" w:pos="743"/>
                <w:tab w:val="left" w:pos="993"/>
              </w:tabs>
              <w:spacing w:line="240" w:lineRule="auto"/>
              <w:ind w:firstLine="605"/>
              <w:rPr>
                <w:rStyle w:val="FontStyle40"/>
                <w:i w:val="0"/>
                <w:sz w:val="24"/>
                <w:szCs w:val="24"/>
                <w:lang w:val="ro-RO" w:eastAsia="ro-RO"/>
              </w:rPr>
            </w:pPr>
            <w:r w:rsidRPr="0054744F">
              <w:rPr>
                <w:rStyle w:val="FontStyle40"/>
                <w:i w:val="0"/>
                <w:sz w:val="24"/>
                <w:szCs w:val="24"/>
                <w:lang w:val="ro-RO" w:eastAsia="ro-RO"/>
              </w:rPr>
              <w:t>Ca urmare aprobării prezentului proiect</w:t>
            </w:r>
            <w:r w:rsidR="005C1489">
              <w:rPr>
                <w:rStyle w:val="FontStyle40"/>
                <w:i w:val="0"/>
                <w:sz w:val="24"/>
                <w:szCs w:val="24"/>
                <w:lang w:val="ro-RO" w:eastAsia="ro-RO"/>
              </w:rPr>
              <w:t xml:space="preserve"> prevederile actului preno</w:t>
            </w:r>
            <w:r w:rsidR="009B3CC3">
              <w:rPr>
                <w:rStyle w:val="FontStyle40"/>
                <w:i w:val="0"/>
                <w:sz w:val="24"/>
                <w:szCs w:val="24"/>
                <w:lang w:val="ro-RO" w:eastAsia="ro-RO"/>
              </w:rPr>
              <w:t>tat</w:t>
            </w:r>
            <w:r w:rsidR="005C1489">
              <w:rPr>
                <w:rStyle w:val="FontStyle40"/>
                <w:i w:val="0"/>
                <w:sz w:val="24"/>
                <w:szCs w:val="24"/>
                <w:lang w:val="ro-RO" w:eastAsia="ro-RO"/>
              </w:rPr>
              <w:t xml:space="preserve"> nu vine în </w:t>
            </w:r>
            <w:r>
              <w:rPr>
                <w:rStyle w:val="FontStyle40"/>
                <w:i w:val="0"/>
                <w:sz w:val="24"/>
                <w:szCs w:val="24"/>
                <w:lang w:val="ro-RO" w:eastAsia="ro-RO"/>
              </w:rPr>
              <w:t xml:space="preserve"> </w:t>
            </w:r>
            <w:r w:rsidR="009B3CC3">
              <w:rPr>
                <w:rStyle w:val="FontStyle40"/>
                <w:i w:val="0"/>
                <w:sz w:val="24"/>
                <w:szCs w:val="24"/>
                <w:lang w:val="ro-RO" w:eastAsia="ro-RO"/>
              </w:rPr>
              <w:t>contradicție cu prevederile</w:t>
            </w:r>
            <w:r>
              <w:rPr>
                <w:rStyle w:val="FontStyle40"/>
                <w:i w:val="0"/>
                <w:sz w:val="24"/>
                <w:szCs w:val="24"/>
                <w:lang w:val="ro-RO" w:eastAsia="ro-RO"/>
              </w:rPr>
              <w:t xml:space="preserve"> </w:t>
            </w:r>
            <w:r w:rsidR="009B3CC3">
              <w:rPr>
                <w:rStyle w:val="FontStyle40"/>
                <w:i w:val="0"/>
                <w:sz w:val="24"/>
                <w:szCs w:val="24"/>
                <w:lang w:val="ro-RO" w:eastAsia="ro-RO"/>
              </w:rPr>
              <w:t xml:space="preserve">legislației </w:t>
            </w:r>
            <w:r>
              <w:rPr>
                <w:rStyle w:val="FontStyle40"/>
                <w:i w:val="0"/>
                <w:sz w:val="24"/>
                <w:szCs w:val="24"/>
                <w:lang w:val="ro-RO" w:eastAsia="ro-RO"/>
              </w:rPr>
              <w:t>naționale</w:t>
            </w:r>
            <w:r w:rsidR="009B3CC3">
              <w:rPr>
                <w:rStyle w:val="FontStyle40"/>
                <w:i w:val="0"/>
                <w:sz w:val="24"/>
                <w:szCs w:val="24"/>
                <w:lang w:val="ro-RO" w:eastAsia="ro-RO"/>
              </w:rPr>
              <w:t>.</w:t>
            </w:r>
          </w:p>
        </w:tc>
      </w:tr>
      <w:tr w:rsidR="001D3635" w:rsidRPr="00BB3EDD" w:rsidTr="001D3635">
        <w:trPr>
          <w:trHeight w:val="308"/>
        </w:trPr>
        <w:tc>
          <w:tcPr>
            <w:tcW w:w="9999" w:type="dxa"/>
            <w:gridSpan w:val="3"/>
          </w:tcPr>
          <w:p w:rsidR="001D3635" w:rsidRPr="00C209E2" w:rsidRDefault="001D3635" w:rsidP="00C209E2">
            <w:pPr>
              <w:pStyle w:val="Style29"/>
              <w:numPr>
                <w:ilvl w:val="0"/>
                <w:numId w:val="30"/>
              </w:numPr>
              <w:tabs>
                <w:tab w:val="left" w:pos="142"/>
                <w:tab w:val="left" w:pos="702"/>
                <w:tab w:val="left" w:pos="852"/>
                <w:tab w:val="left" w:pos="993"/>
              </w:tabs>
              <w:spacing w:line="240" w:lineRule="auto"/>
              <w:ind w:hanging="108"/>
              <w:rPr>
                <w:rStyle w:val="FontStyle40"/>
                <w:b/>
                <w:i w:val="0"/>
                <w:sz w:val="24"/>
                <w:szCs w:val="24"/>
                <w:lang w:val="ro-RO" w:eastAsia="ro-RO"/>
              </w:rPr>
            </w:pPr>
            <w:r w:rsidRPr="00C209E2">
              <w:rPr>
                <w:rStyle w:val="FontStyle40"/>
                <w:b/>
                <w:i w:val="0"/>
                <w:sz w:val="24"/>
                <w:szCs w:val="24"/>
                <w:lang w:val="ro-RO" w:eastAsia="ro-RO"/>
              </w:rPr>
              <w:t>Indicați clar indicatorii de performanță în baza cărora se va efectua monitorizarea</w:t>
            </w:r>
          </w:p>
        </w:tc>
      </w:tr>
      <w:tr w:rsidR="001D3635" w:rsidRPr="00BB3EDD" w:rsidTr="00596A60">
        <w:trPr>
          <w:trHeight w:val="2175"/>
        </w:trPr>
        <w:tc>
          <w:tcPr>
            <w:tcW w:w="9999" w:type="dxa"/>
            <w:gridSpan w:val="3"/>
          </w:tcPr>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Monitorizarea se va efectua în baza următorilor indicatori de performanță:</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 xml:space="preserve">1. Numărul redus a cazurilor de neconformități la producerea și comercializarea </w:t>
            </w:r>
            <w:r>
              <w:rPr>
                <w:rStyle w:val="FontStyle40"/>
                <w:i w:val="0"/>
                <w:sz w:val="24"/>
                <w:szCs w:val="24"/>
                <w:lang w:val="ro-RO" w:eastAsia="ro-RO"/>
              </w:rPr>
              <w:t>peștelui în stare proaspătă, refrigerat sau înghețat și produselor din pește (conserve, semiconserve)</w:t>
            </w:r>
            <w:r w:rsidRPr="001D3635">
              <w:rPr>
                <w:rStyle w:val="FontStyle40"/>
                <w:i w:val="0"/>
                <w:sz w:val="24"/>
                <w:szCs w:val="24"/>
                <w:lang w:val="ro-RO" w:eastAsia="ro-RO"/>
              </w:rPr>
              <w:t>;</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2.Rezultatele analizelor de laborator a produselor alimentare;</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3. Numărul pețiților înaintate de către consumatori;</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4. Rata exportului</w:t>
            </w:r>
            <w:r w:rsidR="008A4434">
              <w:rPr>
                <w:rStyle w:val="FontStyle40"/>
                <w:i w:val="0"/>
                <w:sz w:val="24"/>
                <w:szCs w:val="24"/>
                <w:lang w:val="ro-RO" w:eastAsia="ro-RO"/>
              </w:rPr>
              <w:t xml:space="preserve"> după autorizarea întreprinderilor la export</w:t>
            </w:r>
            <w:r w:rsidRPr="001D3635">
              <w:rPr>
                <w:rStyle w:val="FontStyle40"/>
                <w:i w:val="0"/>
                <w:sz w:val="24"/>
                <w:szCs w:val="24"/>
                <w:lang w:val="ro-RO" w:eastAsia="ro-RO"/>
              </w:rPr>
              <w:t>;</w:t>
            </w:r>
          </w:p>
          <w:p w:rsidR="001D3635" w:rsidRPr="001D3635" w:rsidRDefault="001D3635" w:rsidP="00C209E2">
            <w:pPr>
              <w:pStyle w:val="Style29"/>
              <w:tabs>
                <w:tab w:val="left" w:pos="142"/>
                <w:tab w:val="left" w:pos="743"/>
                <w:tab w:val="left" w:pos="993"/>
              </w:tabs>
              <w:ind w:firstLine="612"/>
              <w:rPr>
                <w:rStyle w:val="FontStyle40"/>
                <w:sz w:val="24"/>
                <w:szCs w:val="24"/>
                <w:lang w:val="ro-RO" w:eastAsia="ro-RO"/>
              </w:rPr>
            </w:pPr>
            <w:r w:rsidRPr="001D3635">
              <w:rPr>
                <w:rStyle w:val="FontStyle40"/>
                <w:i w:val="0"/>
                <w:sz w:val="24"/>
                <w:szCs w:val="24"/>
                <w:lang w:val="ro-RO" w:eastAsia="ro-RO"/>
              </w:rPr>
              <w:t xml:space="preserve">5. Numărul de întreprinderi noi înregistrate în domeniul </w:t>
            </w:r>
            <w:r w:rsidR="008A4434">
              <w:rPr>
                <w:rStyle w:val="FontStyle40"/>
                <w:i w:val="0"/>
                <w:sz w:val="24"/>
                <w:szCs w:val="24"/>
                <w:lang w:val="ro-RO" w:eastAsia="ro-RO"/>
              </w:rPr>
              <w:t>acvaculturii.</w:t>
            </w:r>
          </w:p>
        </w:tc>
      </w:tr>
      <w:tr w:rsidR="0032792E" w:rsidRPr="0032792E" w:rsidTr="0073564F">
        <w:trPr>
          <w:trHeight w:val="319"/>
        </w:trPr>
        <w:tc>
          <w:tcPr>
            <w:tcW w:w="9999" w:type="dxa"/>
            <w:gridSpan w:val="3"/>
          </w:tcPr>
          <w:p w:rsidR="00891B25" w:rsidRPr="0032792E" w:rsidRDefault="00B567AB" w:rsidP="00C209E2">
            <w:pPr>
              <w:ind w:firstLine="612"/>
              <w:jc w:val="both"/>
              <w:rPr>
                <w:b/>
                <w:bCs/>
                <w:lang w:val="ro-RO"/>
              </w:rPr>
            </w:pPr>
            <w:r w:rsidRPr="0032792E">
              <w:rPr>
                <w:b/>
                <w:bCs/>
                <w:lang w:val="ro-RO"/>
              </w:rPr>
              <w:t>6.</w:t>
            </w:r>
            <w:r w:rsidR="00700116" w:rsidRPr="0032792E">
              <w:rPr>
                <w:b/>
                <w:bCs/>
                <w:lang w:val="ro-RO"/>
              </w:rPr>
              <w:t xml:space="preserve"> </w:t>
            </w:r>
            <w:r w:rsidR="00891B25" w:rsidRPr="0032792E">
              <w:rPr>
                <w:b/>
                <w:bCs/>
                <w:lang w:val="ro-RO"/>
              </w:rPr>
              <w:t>Consultarea</w:t>
            </w:r>
            <w:r w:rsidR="00B36E46" w:rsidRPr="0032792E">
              <w:rPr>
                <w:b/>
                <w:bCs/>
                <w:lang w:val="ro-RO"/>
              </w:rPr>
              <w:t>.</w:t>
            </w:r>
          </w:p>
        </w:tc>
      </w:tr>
      <w:tr w:rsidR="0032792E" w:rsidRPr="00BB3EDD" w:rsidTr="00537463">
        <w:trPr>
          <w:trHeight w:val="295"/>
        </w:trPr>
        <w:tc>
          <w:tcPr>
            <w:tcW w:w="9999" w:type="dxa"/>
            <w:gridSpan w:val="3"/>
          </w:tcPr>
          <w:p w:rsidR="009D3B34" w:rsidRPr="00C209E2" w:rsidRDefault="008A4434" w:rsidP="00C209E2">
            <w:pPr>
              <w:pStyle w:val="Style9"/>
              <w:spacing w:line="276" w:lineRule="auto"/>
              <w:ind w:firstLine="612"/>
              <w:rPr>
                <w:b/>
                <w:bCs/>
                <w:lang w:val="ro-RO"/>
              </w:rPr>
            </w:pPr>
            <w:r w:rsidRPr="00C209E2">
              <w:rPr>
                <w:b/>
                <w:bCs/>
                <w:lang w:val="ro-RO"/>
              </w:rPr>
              <w:t>a) Identificați principalele părţi (grupuri) interesate în intervenţia propusă</w:t>
            </w:r>
          </w:p>
        </w:tc>
      </w:tr>
      <w:tr w:rsidR="00537463" w:rsidRPr="00BB3EDD" w:rsidTr="00C209E2">
        <w:trPr>
          <w:trHeight w:val="1817"/>
        </w:trPr>
        <w:tc>
          <w:tcPr>
            <w:tcW w:w="9999" w:type="dxa"/>
            <w:gridSpan w:val="3"/>
          </w:tcPr>
          <w:p w:rsidR="00537463" w:rsidRPr="00CD178A" w:rsidRDefault="00537463" w:rsidP="00C209E2">
            <w:pPr>
              <w:pStyle w:val="Style9"/>
              <w:spacing w:line="240" w:lineRule="auto"/>
              <w:ind w:firstLine="612"/>
              <w:rPr>
                <w:bCs/>
                <w:lang w:val="ro-RO"/>
              </w:rPr>
            </w:pPr>
            <w:r w:rsidRPr="00CD178A">
              <w:rPr>
                <w:bCs/>
                <w:lang w:val="ro-RO"/>
              </w:rPr>
              <w:t>Principalele părți interesate în intervenția dată, sunt:</w:t>
            </w:r>
          </w:p>
          <w:p w:rsidR="00537463" w:rsidRDefault="00537463" w:rsidP="00C209E2">
            <w:pPr>
              <w:pStyle w:val="Style9"/>
              <w:spacing w:line="240" w:lineRule="auto"/>
              <w:ind w:firstLine="612"/>
              <w:rPr>
                <w:bCs/>
                <w:lang w:val="ro-RO"/>
              </w:rPr>
            </w:pPr>
            <w:r w:rsidRPr="008A4434">
              <w:rPr>
                <w:bCs/>
                <w:lang w:val="ro-RO"/>
              </w:rPr>
              <w:t xml:space="preserve">- </w:t>
            </w:r>
            <w:r w:rsidR="0080166D">
              <w:rPr>
                <w:bCs/>
                <w:lang w:val="ro-RO"/>
              </w:rPr>
              <w:t>producătorii de pește</w:t>
            </w:r>
            <w:r w:rsidRPr="008A4434">
              <w:rPr>
                <w:bCs/>
                <w:lang w:val="ro-RO"/>
              </w:rPr>
              <w:t>;</w:t>
            </w:r>
          </w:p>
          <w:p w:rsidR="0080166D" w:rsidRPr="0080166D" w:rsidRDefault="0080166D" w:rsidP="00C209E2">
            <w:pPr>
              <w:pStyle w:val="Style9"/>
              <w:spacing w:line="240" w:lineRule="auto"/>
              <w:ind w:firstLine="612"/>
              <w:rPr>
                <w:bCs/>
                <w:lang w:val="en-US"/>
              </w:rPr>
            </w:pPr>
            <w:r>
              <w:rPr>
                <w:bCs/>
                <w:lang w:val="ro-RO"/>
              </w:rPr>
              <w:t>- procesatorii de pește</w:t>
            </w:r>
            <w:r>
              <w:rPr>
                <w:bCs/>
                <w:lang w:val="en-US"/>
              </w:rPr>
              <w:t>;</w:t>
            </w:r>
          </w:p>
          <w:p w:rsidR="00537463" w:rsidRPr="008A4434" w:rsidRDefault="0080166D" w:rsidP="00C209E2">
            <w:pPr>
              <w:pStyle w:val="Style9"/>
              <w:spacing w:line="240" w:lineRule="auto"/>
              <w:ind w:firstLine="612"/>
              <w:rPr>
                <w:bCs/>
                <w:lang w:val="ro-RO"/>
              </w:rPr>
            </w:pPr>
            <w:r>
              <w:rPr>
                <w:bCs/>
                <w:lang w:val="ro-RO"/>
              </w:rPr>
              <w:t>- consumatorii.</w:t>
            </w:r>
          </w:p>
          <w:p w:rsidR="0080166D" w:rsidRPr="00C209E2" w:rsidRDefault="0080166D" w:rsidP="00C209E2">
            <w:pPr>
              <w:pStyle w:val="Style9"/>
              <w:spacing w:line="240" w:lineRule="auto"/>
              <w:ind w:firstLine="612"/>
              <w:rPr>
                <w:bCs/>
                <w:lang w:val="ro-RO"/>
              </w:rPr>
            </w:pPr>
            <w:r>
              <w:rPr>
                <w:bCs/>
                <w:lang w:val="ro-RO"/>
              </w:rPr>
              <w:t xml:space="preserve">- </w:t>
            </w:r>
            <w:r w:rsidRPr="0080166D">
              <w:rPr>
                <w:bCs/>
                <w:lang w:val="ro-RO"/>
              </w:rPr>
              <w:t>autoritățile publice interesate, care au obligația de a elabora și a pune în aplicare politicile de susținere ale agenților economici cu acti</w:t>
            </w:r>
            <w:r w:rsidR="000777B9">
              <w:rPr>
                <w:bCs/>
                <w:lang w:val="ro-RO"/>
              </w:rPr>
              <w:t>vitate în  domeniile respective.</w:t>
            </w:r>
          </w:p>
        </w:tc>
      </w:tr>
      <w:tr w:rsidR="008A4434" w:rsidRPr="00BB3EDD" w:rsidTr="008A4434">
        <w:trPr>
          <w:trHeight w:val="600"/>
        </w:trPr>
        <w:tc>
          <w:tcPr>
            <w:tcW w:w="9999" w:type="dxa"/>
            <w:gridSpan w:val="3"/>
          </w:tcPr>
          <w:p w:rsidR="008A4434" w:rsidRPr="00C209E2" w:rsidRDefault="008A4434" w:rsidP="00C209E2">
            <w:pPr>
              <w:pStyle w:val="Style9"/>
              <w:spacing w:before="240" w:line="276" w:lineRule="auto"/>
              <w:ind w:firstLine="612"/>
              <w:rPr>
                <w:b/>
                <w:bCs/>
                <w:lang w:val="ro-RO"/>
              </w:rPr>
            </w:pPr>
            <w:r w:rsidRPr="00C209E2">
              <w:rPr>
                <w:b/>
                <w:bCs/>
                <w:lang w:val="ro-RO"/>
              </w:rPr>
              <w:t>b) Explicați succint cum (prin ce metode) s-a asigurat consultarea adecvată a părţilor</w:t>
            </w:r>
          </w:p>
        </w:tc>
      </w:tr>
      <w:tr w:rsidR="008A4434" w:rsidRPr="00BB3EDD" w:rsidTr="00C209E2">
        <w:trPr>
          <w:trHeight w:val="710"/>
        </w:trPr>
        <w:tc>
          <w:tcPr>
            <w:tcW w:w="9999" w:type="dxa"/>
            <w:gridSpan w:val="3"/>
          </w:tcPr>
          <w:p w:rsidR="003A0EAE" w:rsidRPr="00FA07FB" w:rsidRDefault="00537463" w:rsidP="00C209E2">
            <w:pPr>
              <w:pStyle w:val="Style9"/>
              <w:spacing w:line="240" w:lineRule="auto"/>
              <w:rPr>
                <w:bCs/>
                <w:lang w:val="ro-MO"/>
              </w:rPr>
            </w:pPr>
            <w:r w:rsidRPr="00FA07FB">
              <w:rPr>
                <w:bCs/>
                <w:lang w:val="ro-MO"/>
              </w:rPr>
              <w:lastRenderedPageBreak/>
              <w:t xml:space="preserve">Întru respectarea articolului 9 al Legii nr.239/2008 privind transparența în procesul decizional Anunțul de inițiere a elaborării proiectului dat a fost plasat pe </w:t>
            </w:r>
            <w:proofErr w:type="spellStart"/>
            <w:r w:rsidRPr="00FA07FB">
              <w:rPr>
                <w:bCs/>
                <w:lang w:val="ro-MO"/>
              </w:rPr>
              <w:t>siteul</w:t>
            </w:r>
            <w:proofErr w:type="spellEnd"/>
            <w:r w:rsidRPr="00FA07FB">
              <w:rPr>
                <w:bCs/>
                <w:lang w:val="ro-MO"/>
              </w:rPr>
              <w:t xml:space="preserve"> Ministerul Agricu</w:t>
            </w:r>
            <w:r w:rsidR="000777B9" w:rsidRPr="00FA07FB">
              <w:rPr>
                <w:bCs/>
                <w:lang w:val="ro-MO"/>
              </w:rPr>
              <w:t>lturii și Industriei Alimentare</w:t>
            </w:r>
            <w:r w:rsidRPr="00FA07FB">
              <w:rPr>
                <w:bCs/>
                <w:lang w:val="ro-MO"/>
              </w:rPr>
              <w:t xml:space="preserve"> la compartimentul </w:t>
            </w:r>
            <w:r w:rsidRPr="00FA07FB">
              <w:rPr>
                <w:bCs/>
                <w:i/>
                <w:lang w:val="ro-MO"/>
              </w:rPr>
              <w:t>Transparență decizională</w:t>
            </w:r>
            <w:r w:rsidRPr="00FA07FB">
              <w:rPr>
                <w:bCs/>
                <w:lang w:val="ro-MO"/>
              </w:rPr>
              <w:t xml:space="preserve">, la rubrica </w:t>
            </w:r>
            <w:r w:rsidR="000777B9" w:rsidRPr="00FA07FB">
              <w:rPr>
                <w:bCs/>
                <w:i/>
                <w:lang w:val="ro-MO"/>
              </w:rPr>
              <w:t>Proiecte de documente</w:t>
            </w:r>
            <w:r w:rsidRPr="00FA07FB">
              <w:rPr>
                <w:bCs/>
                <w:lang w:val="ro-MO"/>
              </w:rPr>
              <w:t xml:space="preserve">. </w:t>
            </w:r>
            <w:r w:rsidR="003A0EAE" w:rsidRPr="00FA07FB">
              <w:rPr>
                <w:bCs/>
                <w:lang w:val="ro-MO"/>
              </w:rPr>
              <w:t xml:space="preserve">La fel, în conformitate cu art.5 și 9 din Legea nr.239/2008 privind transparenţa în procesul decizional, precum și a pct.11 subpct.3), din Metodologia de analiză a impactului în procesul de fundamentare a proiectelor de acte normative aprobată prin </w:t>
            </w:r>
            <w:proofErr w:type="spellStart"/>
            <w:r w:rsidR="003A0EAE" w:rsidRPr="00FA07FB">
              <w:rPr>
                <w:bCs/>
                <w:lang w:val="ro-MO"/>
              </w:rPr>
              <w:t>Hotărîrea</w:t>
            </w:r>
            <w:proofErr w:type="spellEnd"/>
            <w:r w:rsidR="003A0EAE" w:rsidRPr="00FA07FB">
              <w:rPr>
                <w:bCs/>
                <w:lang w:val="ro-MO"/>
              </w:rPr>
              <w:t xml:space="preserve"> de Guvern nr.23/2019, </w:t>
            </w:r>
            <w:r w:rsidR="000777B9" w:rsidRPr="00FA07FB">
              <w:rPr>
                <w:bCs/>
                <w:lang w:val="ro-MO"/>
              </w:rPr>
              <w:t xml:space="preserve">Analiza Impactului de Reglementare va fi transmisă pentru examinare și consultare părților menționate la pct. 6 a) și va fi plasată pentru consultări publice pe pagina web a Ministerului </w:t>
            </w:r>
            <w:r w:rsidR="003A0EAE" w:rsidRPr="00FA07FB">
              <w:rPr>
                <w:bCs/>
                <w:lang w:val="ro-MO"/>
              </w:rPr>
              <w:t>Prin urmare, Analiza Impactului de Reglementare însoțită de proiectul propriu-zis urmează a fi avizat de către autoritățile și instituțiile interesate, conform listei stipulate în Cererea privind înregistrarea de către Cancelaria de Stat a proiectului respectiv, care urmează a fi anunțat în cadrul ședinței secretarilor de stat.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32792E"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Tabel pentru identificarea impacturilor</w:t>
            </w:r>
          </w:p>
        </w:tc>
      </w:tr>
      <w:tr w:rsidR="0032792E" w:rsidRPr="0032792E"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D94D13" w:rsidRDefault="00D94D13" w:rsidP="00387CCF">
            <w:pPr>
              <w:widowControl/>
              <w:autoSpaceDE/>
              <w:autoSpaceDN/>
              <w:adjustRightInd/>
              <w:rPr>
                <w:rFonts w:eastAsia="Times New Roman"/>
                <w:lang w:val="ro-RO" w:eastAsia="en-US"/>
              </w:rPr>
            </w:pPr>
            <w:r w:rsidRPr="00D94D13">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3</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3A0EAE" w:rsidP="00DC1912">
            <w:pPr>
              <w:widowControl/>
              <w:autoSpaceDE/>
              <w:autoSpaceDN/>
              <w:adjustRightInd/>
              <w:jc w:val="both"/>
              <w:rPr>
                <w:rFonts w:eastAsia="Times New Roman"/>
                <w:lang w:val="ro-RO" w:eastAsia="en-US"/>
              </w:rPr>
            </w:pPr>
            <w:r>
              <w:rPr>
                <w:rFonts w:eastAsia="Times New Roman"/>
                <w:lang w:val="ro-RO" w:eastAsia="en-US"/>
              </w:rPr>
              <w:t>2</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3</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strike/>
                <w:lang w:val="ro-RO" w:eastAsia="en-US"/>
              </w:rPr>
            </w:pPr>
            <w:r>
              <w:rPr>
                <w:rFonts w:eastAsia="Times New Roman"/>
                <w:strike/>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BB3EDD"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C2254F">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E61D83">
      <w:footerReference w:type="default" r:id="rId10"/>
      <w:pgSz w:w="11905" w:h="16837"/>
      <w:pgMar w:top="900" w:right="964" w:bottom="63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61" w:rsidRDefault="008E0261">
      <w:r>
        <w:separator/>
      </w:r>
    </w:p>
  </w:endnote>
  <w:endnote w:type="continuationSeparator" w:id="0">
    <w:p w:rsidR="008E0261" w:rsidRDefault="008E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55218C" w:rsidRDefault="0055218C">
        <w:pPr>
          <w:pStyle w:val="Footer"/>
          <w:jc w:val="center"/>
        </w:pPr>
        <w:r>
          <w:fldChar w:fldCharType="begin"/>
        </w:r>
        <w:r>
          <w:instrText>PAGE   \* MERGEFORMAT</w:instrText>
        </w:r>
        <w:r>
          <w:fldChar w:fldCharType="separate"/>
        </w:r>
        <w:r w:rsidR="00CC3AE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61" w:rsidRDefault="008E0261">
      <w:r>
        <w:separator/>
      </w:r>
    </w:p>
  </w:footnote>
  <w:footnote w:type="continuationSeparator" w:id="0">
    <w:p w:rsidR="008E0261" w:rsidRDefault="008E0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22260"/>
    <w:multiLevelType w:val="hybridMultilevel"/>
    <w:tmpl w:val="516295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5">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2">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29">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8"/>
  </w:num>
  <w:num w:numId="2">
    <w:abstractNumId w:val="24"/>
  </w:num>
  <w:num w:numId="3">
    <w:abstractNumId w:val="6"/>
  </w:num>
  <w:num w:numId="4">
    <w:abstractNumId w:val="17"/>
  </w:num>
  <w:num w:numId="5">
    <w:abstractNumId w:val="10"/>
  </w:num>
  <w:num w:numId="6">
    <w:abstractNumId w:val="27"/>
  </w:num>
  <w:num w:numId="7">
    <w:abstractNumId w:val="15"/>
  </w:num>
  <w:num w:numId="8">
    <w:abstractNumId w:val="14"/>
  </w:num>
  <w:num w:numId="9">
    <w:abstractNumId w:val="7"/>
  </w:num>
  <w:num w:numId="10">
    <w:abstractNumId w:val="19"/>
  </w:num>
  <w:num w:numId="11">
    <w:abstractNumId w:val="18"/>
  </w:num>
  <w:num w:numId="12">
    <w:abstractNumId w:val="23"/>
  </w:num>
  <w:num w:numId="13">
    <w:abstractNumId w:val="4"/>
  </w:num>
  <w:num w:numId="14">
    <w:abstractNumId w:val="1"/>
  </w:num>
  <w:num w:numId="15">
    <w:abstractNumId w:val="13"/>
  </w:num>
  <w:num w:numId="16">
    <w:abstractNumId w:val="0"/>
  </w:num>
  <w:num w:numId="17">
    <w:abstractNumId w:val="3"/>
  </w:num>
  <w:num w:numId="18">
    <w:abstractNumId w:val="22"/>
  </w:num>
  <w:num w:numId="19">
    <w:abstractNumId w:val="11"/>
  </w:num>
  <w:num w:numId="20">
    <w:abstractNumId w:val="25"/>
  </w:num>
  <w:num w:numId="21">
    <w:abstractNumId w:val="21"/>
  </w:num>
  <w:num w:numId="22">
    <w:abstractNumId w:val="16"/>
  </w:num>
  <w:num w:numId="23">
    <w:abstractNumId w:val="26"/>
  </w:num>
  <w:num w:numId="24">
    <w:abstractNumId w:val="12"/>
  </w:num>
  <w:num w:numId="25">
    <w:abstractNumId w:val="5"/>
  </w:num>
  <w:num w:numId="26">
    <w:abstractNumId w:val="20"/>
  </w:num>
  <w:num w:numId="27">
    <w:abstractNumId w:val="8"/>
  </w:num>
  <w:num w:numId="28">
    <w:abstractNumId w:val="2"/>
  </w:num>
  <w:num w:numId="29">
    <w:abstractNumId w:val="2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1712"/>
    <w:rsid w:val="00002F13"/>
    <w:rsid w:val="000045C2"/>
    <w:rsid w:val="00005E2F"/>
    <w:rsid w:val="00015AEE"/>
    <w:rsid w:val="0002754E"/>
    <w:rsid w:val="00034AF0"/>
    <w:rsid w:val="00034BAA"/>
    <w:rsid w:val="00036C2B"/>
    <w:rsid w:val="000450E9"/>
    <w:rsid w:val="00046EB7"/>
    <w:rsid w:val="000511A1"/>
    <w:rsid w:val="00054360"/>
    <w:rsid w:val="0005571B"/>
    <w:rsid w:val="00056D52"/>
    <w:rsid w:val="00063CD8"/>
    <w:rsid w:val="00063E9D"/>
    <w:rsid w:val="00070CFB"/>
    <w:rsid w:val="0007216D"/>
    <w:rsid w:val="000758CD"/>
    <w:rsid w:val="000766FC"/>
    <w:rsid w:val="00076F20"/>
    <w:rsid w:val="000773F4"/>
    <w:rsid w:val="000777B9"/>
    <w:rsid w:val="00083147"/>
    <w:rsid w:val="00086B72"/>
    <w:rsid w:val="000879E4"/>
    <w:rsid w:val="00091529"/>
    <w:rsid w:val="00092216"/>
    <w:rsid w:val="00095D41"/>
    <w:rsid w:val="00096119"/>
    <w:rsid w:val="000966B0"/>
    <w:rsid w:val="00096E8C"/>
    <w:rsid w:val="0009709C"/>
    <w:rsid w:val="000A388C"/>
    <w:rsid w:val="000A547E"/>
    <w:rsid w:val="000A7C67"/>
    <w:rsid w:val="000B1079"/>
    <w:rsid w:val="000B29BE"/>
    <w:rsid w:val="000B2A6C"/>
    <w:rsid w:val="000C2CF4"/>
    <w:rsid w:val="000D1910"/>
    <w:rsid w:val="000D1D3E"/>
    <w:rsid w:val="000D36C3"/>
    <w:rsid w:val="000D5406"/>
    <w:rsid w:val="000D7291"/>
    <w:rsid w:val="000D76B3"/>
    <w:rsid w:val="000D7763"/>
    <w:rsid w:val="000E46EF"/>
    <w:rsid w:val="000F2629"/>
    <w:rsid w:val="000F7739"/>
    <w:rsid w:val="00101BF3"/>
    <w:rsid w:val="00107A5F"/>
    <w:rsid w:val="00107F5E"/>
    <w:rsid w:val="001110B7"/>
    <w:rsid w:val="00114BA7"/>
    <w:rsid w:val="00115622"/>
    <w:rsid w:val="00116709"/>
    <w:rsid w:val="00120D4F"/>
    <w:rsid w:val="00124FBE"/>
    <w:rsid w:val="001266FD"/>
    <w:rsid w:val="0013098B"/>
    <w:rsid w:val="0013151E"/>
    <w:rsid w:val="001326FB"/>
    <w:rsid w:val="00133382"/>
    <w:rsid w:val="00134300"/>
    <w:rsid w:val="0013626E"/>
    <w:rsid w:val="00136A73"/>
    <w:rsid w:val="001378F7"/>
    <w:rsid w:val="0014048A"/>
    <w:rsid w:val="001413A0"/>
    <w:rsid w:val="0014278E"/>
    <w:rsid w:val="00142880"/>
    <w:rsid w:val="00153C08"/>
    <w:rsid w:val="00164763"/>
    <w:rsid w:val="0016485E"/>
    <w:rsid w:val="00172037"/>
    <w:rsid w:val="00174357"/>
    <w:rsid w:val="0017701F"/>
    <w:rsid w:val="00181AEA"/>
    <w:rsid w:val="00187998"/>
    <w:rsid w:val="001927EC"/>
    <w:rsid w:val="00195544"/>
    <w:rsid w:val="00196925"/>
    <w:rsid w:val="001A1807"/>
    <w:rsid w:val="001A472B"/>
    <w:rsid w:val="001A6F62"/>
    <w:rsid w:val="001B11C9"/>
    <w:rsid w:val="001B4C83"/>
    <w:rsid w:val="001B56F2"/>
    <w:rsid w:val="001B73FC"/>
    <w:rsid w:val="001B7E75"/>
    <w:rsid w:val="001C02A6"/>
    <w:rsid w:val="001C1A6D"/>
    <w:rsid w:val="001C2A82"/>
    <w:rsid w:val="001C590F"/>
    <w:rsid w:val="001D3635"/>
    <w:rsid w:val="001D3640"/>
    <w:rsid w:val="001D3AA4"/>
    <w:rsid w:val="001D41D8"/>
    <w:rsid w:val="001D5346"/>
    <w:rsid w:val="001E3D63"/>
    <w:rsid w:val="001F0657"/>
    <w:rsid w:val="002024AA"/>
    <w:rsid w:val="00202D33"/>
    <w:rsid w:val="00207544"/>
    <w:rsid w:val="00216CF0"/>
    <w:rsid w:val="00220710"/>
    <w:rsid w:val="002243D3"/>
    <w:rsid w:val="0023083B"/>
    <w:rsid w:val="0023523E"/>
    <w:rsid w:val="00236B80"/>
    <w:rsid w:val="00237685"/>
    <w:rsid w:val="002424AE"/>
    <w:rsid w:val="00245216"/>
    <w:rsid w:val="00250CF7"/>
    <w:rsid w:val="00254029"/>
    <w:rsid w:val="00263AB6"/>
    <w:rsid w:val="002705E8"/>
    <w:rsid w:val="002729F7"/>
    <w:rsid w:val="00273785"/>
    <w:rsid w:val="0027657D"/>
    <w:rsid w:val="002779BD"/>
    <w:rsid w:val="00281315"/>
    <w:rsid w:val="002813E4"/>
    <w:rsid w:val="00281D7F"/>
    <w:rsid w:val="00284C73"/>
    <w:rsid w:val="00292BBA"/>
    <w:rsid w:val="00292C0C"/>
    <w:rsid w:val="00295111"/>
    <w:rsid w:val="002975E9"/>
    <w:rsid w:val="002A2765"/>
    <w:rsid w:val="002A751B"/>
    <w:rsid w:val="002B01D5"/>
    <w:rsid w:val="002B2518"/>
    <w:rsid w:val="002B39DF"/>
    <w:rsid w:val="002B4F98"/>
    <w:rsid w:val="002C3501"/>
    <w:rsid w:val="002C38F6"/>
    <w:rsid w:val="002C659D"/>
    <w:rsid w:val="002D5F30"/>
    <w:rsid w:val="002E2583"/>
    <w:rsid w:val="002E40A6"/>
    <w:rsid w:val="002E707D"/>
    <w:rsid w:val="0030006C"/>
    <w:rsid w:val="00301D3F"/>
    <w:rsid w:val="003054B4"/>
    <w:rsid w:val="00315B28"/>
    <w:rsid w:val="00323FBF"/>
    <w:rsid w:val="00324865"/>
    <w:rsid w:val="00326B47"/>
    <w:rsid w:val="0032792E"/>
    <w:rsid w:val="0033064B"/>
    <w:rsid w:val="00335ADF"/>
    <w:rsid w:val="0035350C"/>
    <w:rsid w:val="00355AB0"/>
    <w:rsid w:val="003640B9"/>
    <w:rsid w:val="003713ED"/>
    <w:rsid w:val="00382662"/>
    <w:rsid w:val="0038294C"/>
    <w:rsid w:val="00384119"/>
    <w:rsid w:val="0038630D"/>
    <w:rsid w:val="003868A1"/>
    <w:rsid w:val="00387CCF"/>
    <w:rsid w:val="00390378"/>
    <w:rsid w:val="003906B0"/>
    <w:rsid w:val="003A0EAE"/>
    <w:rsid w:val="003A24F4"/>
    <w:rsid w:val="003A28BE"/>
    <w:rsid w:val="003A5100"/>
    <w:rsid w:val="003A58A5"/>
    <w:rsid w:val="003B0B86"/>
    <w:rsid w:val="003B22A4"/>
    <w:rsid w:val="003B303A"/>
    <w:rsid w:val="003B3949"/>
    <w:rsid w:val="003C6905"/>
    <w:rsid w:val="003C7136"/>
    <w:rsid w:val="003C791A"/>
    <w:rsid w:val="003D0290"/>
    <w:rsid w:val="003D5CA5"/>
    <w:rsid w:val="003D7ACC"/>
    <w:rsid w:val="003E0C02"/>
    <w:rsid w:val="003E121D"/>
    <w:rsid w:val="003E1C17"/>
    <w:rsid w:val="003E1D38"/>
    <w:rsid w:val="003E2628"/>
    <w:rsid w:val="003E375C"/>
    <w:rsid w:val="003E4E19"/>
    <w:rsid w:val="003E637A"/>
    <w:rsid w:val="003E6C05"/>
    <w:rsid w:val="003E76C7"/>
    <w:rsid w:val="003F0F14"/>
    <w:rsid w:val="003F12A5"/>
    <w:rsid w:val="003F2586"/>
    <w:rsid w:val="003F51BD"/>
    <w:rsid w:val="003F6481"/>
    <w:rsid w:val="003F7CAC"/>
    <w:rsid w:val="00410EF2"/>
    <w:rsid w:val="00413773"/>
    <w:rsid w:val="00417B51"/>
    <w:rsid w:val="00417DB5"/>
    <w:rsid w:val="004226B3"/>
    <w:rsid w:val="00423919"/>
    <w:rsid w:val="00425B90"/>
    <w:rsid w:val="00425EDD"/>
    <w:rsid w:val="00430E74"/>
    <w:rsid w:val="00431FED"/>
    <w:rsid w:val="004337A3"/>
    <w:rsid w:val="004342A2"/>
    <w:rsid w:val="004416B7"/>
    <w:rsid w:val="00443001"/>
    <w:rsid w:val="00446492"/>
    <w:rsid w:val="00452EE6"/>
    <w:rsid w:val="00453E9D"/>
    <w:rsid w:val="00454E61"/>
    <w:rsid w:val="004569CA"/>
    <w:rsid w:val="00461078"/>
    <w:rsid w:val="004654C6"/>
    <w:rsid w:val="00465E70"/>
    <w:rsid w:val="00471004"/>
    <w:rsid w:val="00472205"/>
    <w:rsid w:val="0047532F"/>
    <w:rsid w:val="00480D82"/>
    <w:rsid w:val="004855E4"/>
    <w:rsid w:val="004905D4"/>
    <w:rsid w:val="00491D14"/>
    <w:rsid w:val="0049245E"/>
    <w:rsid w:val="00493340"/>
    <w:rsid w:val="00495079"/>
    <w:rsid w:val="004970D6"/>
    <w:rsid w:val="004A2CE0"/>
    <w:rsid w:val="004B2D85"/>
    <w:rsid w:val="004B34B8"/>
    <w:rsid w:val="004B6565"/>
    <w:rsid w:val="004B705A"/>
    <w:rsid w:val="004C05EE"/>
    <w:rsid w:val="004C3A67"/>
    <w:rsid w:val="004C53A4"/>
    <w:rsid w:val="004D5890"/>
    <w:rsid w:val="004E0CA0"/>
    <w:rsid w:val="004F121F"/>
    <w:rsid w:val="004F12BA"/>
    <w:rsid w:val="004F2DC8"/>
    <w:rsid w:val="004F3176"/>
    <w:rsid w:val="004F3CB5"/>
    <w:rsid w:val="004F4229"/>
    <w:rsid w:val="004F4836"/>
    <w:rsid w:val="00500154"/>
    <w:rsid w:val="00503E7C"/>
    <w:rsid w:val="00505735"/>
    <w:rsid w:val="00506F49"/>
    <w:rsid w:val="005109BD"/>
    <w:rsid w:val="0051516F"/>
    <w:rsid w:val="00515E89"/>
    <w:rsid w:val="00520732"/>
    <w:rsid w:val="00531C00"/>
    <w:rsid w:val="00535D09"/>
    <w:rsid w:val="00535D26"/>
    <w:rsid w:val="00537463"/>
    <w:rsid w:val="0053748A"/>
    <w:rsid w:val="00541482"/>
    <w:rsid w:val="00542742"/>
    <w:rsid w:val="00544A1B"/>
    <w:rsid w:val="005452F6"/>
    <w:rsid w:val="00546D72"/>
    <w:rsid w:val="0054744F"/>
    <w:rsid w:val="00547C47"/>
    <w:rsid w:val="0055218C"/>
    <w:rsid w:val="00571E6A"/>
    <w:rsid w:val="0057297D"/>
    <w:rsid w:val="00575083"/>
    <w:rsid w:val="0057528A"/>
    <w:rsid w:val="00577BB1"/>
    <w:rsid w:val="00577C00"/>
    <w:rsid w:val="0058006D"/>
    <w:rsid w:val="00580E8E"/>
    <w:rsid w:val="0058602A"/>
    <w:rsid w:val="00586B02"/>
    <w:rsid w:val="00592802"/>
    <w:rsid w:val="005930BA"/>
    <w:rsid w:val="00595815"/>
    <w:rsid w:val="00596A60"/>
    <w:rsid w:val="005A2851"/>
    <w:rsid w:val="005A3123"/>
    <w:rsid w:val="005A3D56"/>
    <w:rsid w:val="005A4CC4"/>
    <w:rsid w:val="005A6DE8"/>
    <w:rsid w:val="005A7957"/>
    <w:rsid w:val="005B2CD5"/>
    <w:rsid w:val="005B3439"/>
    <w:rsid w:val="005B59E8"/>
    <w:rsid w:val="005B6420"/>
    <w:rsid w:val="005C1489"/>
    <w:rsid w:val="005C24F7"/>
    <w:rsid w:val="005C30E4"/>
    <w:rsid w:val="005C68C8"/>
    <w:rsid w:val="005D25C2"/>
    <w:rsid w:val="005D2EE5"/>
    <w:rsid w:val="005D62A3"/>
    <w:rsid w:val="005E06AC"/>
    <w:rsid w:val="005E31F4"/>
    <w:rsid w:val="005E42F0"/>
    <w:rsid w:val="005E43D0"/>
    <w:rsid w:val="005F2F0B"/>
    <w:rsid w:val="005F46DE"/>
    <w:rsid w:val="005F7E37"/>
    <w:rsid w:val="0060088E"/>
    <w:rsid w:val="00604124"/>
    <w:rsid w:val="006051B7"/>
    <w:rsid w:val="00607786"/>
    <w:rsid w:val="00610F8E"/>
    <w:rsid w:val="0061564F"/>
    <w:rsid w:val="00615BBD"/>
    <w:rsid w:val="00622A31"/>
    <w:rsid w:val="00622A7B"/>
    <w:rsid w:val="0062523F"/>
    <w:rsid w:val="0062635A"/>
    <w:rsid w:val="0063133C"/>
    <w:rsid w:val="0063417D"/>
    <w:rsid w:val="006351C6"/>
    <w:rsid w:val="00637359"/>
    <w:rsid w:val="0063751C"/>
    <w:rsid w:val="0064590B"/>
    <w:rsid w:val="00645DCB"/>
    <w:rsid w:val="00656A13"/>
    <w:rsid w:val="006612BC"/>
    <w:rsid w:val="006672F1"/>
    <w:rsid w:val="00671DFB"/>
    <w:rsid w:val="0067255C"/>
    <w:rsid w:val="00674D67"/>
    <w:rsid w:val="00677816"/>
    <w:rsid w:val="006803B1"/>
    <w:rsid w:val="006823B8"/>
    <w:rsid w:val="0068500D"/>
    <w:rsid w:val="006856C0"/>
    <w:rsid w:val="00692117"/>
    <w:rsid w:val="006930B8"/>
    <w:rsid w:val="006A05EE"/>
    <w:rsid w:val="006A13B0"/>
    <w:rsid w:val="006A151C"/>
    <w:rsid w:val="006A1A77"/>
    <w:rsid w:val="006A3314"/>
    <w:rsid w:val="006A5744"/>
    <w:rsid w:val="006A773C"/>
    <w:rsid w:val="006A7859"/>
    <w:rsid w:val="006B48D3"/>
    <w:rsid w:val="006B533B"/>
    <w:rsid w:val="006C3FB1"/>
    <w:rsid w:val="006C5BAF"/>
    <w:rsid w:val="006D05F7"/>
    <w:rsid w:val="006D1C1E"/>
    <w:rsid w:val="006D4109"/>
    <w:rsid w:val="006E0517"/>
    <w:rsid w:val="006E0652"/>
    <w:rsid w:val="006E1F91"/>
    <w:rsid w:val="006E3263"/>
    <w:rsid w:val="006E5501"/>
    <w:rsid w:val="006E74B3"/>
    <w:rsid w:val="006E75CC"/>
    <w:rsid w:val="006E7986"/>
    <w:rsid w:val="00700116"/>
    <w:rsid w:val="0070118B"/>
    <w:rsid w:val="00703B63"/>
    <w:rsid w:val="00710D78"/>
    <w:rsid w:val="00715B3D"/>
    <w:rsid w:val="0072006B"/>
    <w:rsid w:val="007214CA"/>
    <w:rsid w:val="007250B9"/>
    <w:rsid w:val="00725FE9"/>
    <w:rsid w:val="0073564F"/>
    <w:rsid w:val="00735C2B"/>
    <w:rsid w:val="0073618F"/>
    <w:rsid w:val="007374F4"/>
    <w:rsid w:val="00740E72"/>
    <w:rsid w:val="00742674"/>
    <w:rsid w:val="007435C1"/>
    <w:rsid w:val="00745C2C"/>
    <w:rsid w:val="00756E25"/>
    <w:rsid w:val="00766A19"/>
    <w:rsid w:val="007675D6"/>
    <w:rsid w:val="00767AC7"/>
    <w:rsid w:val="00767D8D"/>
    <w:rsid w:val="00771DB6"/>
    <w:rsid w:val="0077212F"/>
    <w:rsid w:val="0077299C"/>
    <w:rsid w:val="00780838"/>
    <w:rsid w:val="0078602D"/>
    <w:rsid w:val="007874FE"/>
    <w:rsid w:val="00787725"/>
    <w:rsid w:val="007A3902"/>
    <w:rsid w:val="007A68C6"/>
    <w:rsid w:val="007A6A27"/>
    <w:rsid w:val="007A7355"/>
    <w:rsid w:val="007A78E8"/>
    <w:rsid w:val="007B0CED"/>
    <w:rsid w:val="007B1189"/>
    <w:rsid w:val="007B6B3D"/>
    <w:rsid w:val="007C5D9F"/>
    <w:rsid w:val="007D1CBB"/>
    <w:rsid w:val="007D299B"/>
    <w:rsid w:val="007D4F4E"/>
    <w:rsid w:val="007D76A6"/>
    <w:rsid w:val="007F4284"/>
    <w:rsid w:val="007F533C"/>
    <w:rsid w:val="007F5E18"/>
    <w:rsid w:val="007F776F"/>
    <w:rsid w:val="008009A9"/>
    <w:rsid w:val="0080166D"/>
    <w:rsid w:val="00803EFD"/>
    <w:rsid w:val="008066E1"/>
    <w:rsid w:val="0080787E"/>
    <w:rsid w:val="00812967"/>
    <w:rsid w:val="00814D9B"/>
    <w:rsid w:val="008168F1"/>
    <w:rsid w:val="00821D52"/>
    <w:rsid w:val="00823243"/>
    <w:rsid w:val="008270C1"/>
    <w:rsid w:val="00830BC9"/>
    <w:rsid w:val="00837EE3"/>
    <w:rsid w:val="00845756"/>
    <w:rsid w:val="00850196"/>
    <w:rsid w:val="00850E40"/>
    <w:rsid w:val="00852C80"/>
    <w:rsid w:val="00852FAB"/>
    <w:rsid w:val="00860E70"/>
    <w:rsid w:val="00864D5A"/>
    <w:rsid w:val="00867095"/>
    <w:rsid w:val="008678B4"/>
    <w:rsid w:val="008758A6"/>
    <w:rsid w:val="008834F8"/>
    <w:rsid w:val="008844CD"/>
    <w:rsid w:val="00887826"/>
    <w:rsid w:val="00891B25"/>
    <w:rsid w:val="00891E98"/>
    <w:rsid w:val="00894930"/>
    <w:rsid w:val="00895AC8"/>
    <w:rsid w:val="008A207E"/>
    <w:rsid w:val="008A2D74"/>
    <w:rsid w:val="008A3BC3"/>
    <w:rsid w:val="008A4434"/>
    <w:rsid w:val="008B6F10"/>
    <w:rsid w:val="008C06A4"/>
    <w:rsid w:val="008C16EF"/>
    <w:rsid w:val="008C7789"/>
    <w:rsid w:val="008D05E2"/>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902F52"/>
    <w:rsid w:val="00907B50"/>
    <w:rsid w:val="00907D9F"/>
    <w:rsid w:val="00912B28"/>
    <w:rsid w:val="00915946"/>
    <w:rsid w:val="009166D9"/>
    <w:rsid w:val="00917189"/>
    <w:rsid w:val="00917255"/>
    <w:rsid w:val="0092293C"/>
    <w:rsid w:val="00923400"/>
    <w:rsid w:val="009235EB"/>
    <w:rsid w:val="009348A0"/>
    <w:rsid w:val="009377D4"/>
    <w:rsid w:val="009474E8"/>
    <w:rsid w:val="0096003C"/>
    <w:rsid w:val="00961C75"/>
    <w:rsid w:val="00964130"/>
    <w:rsid w:val="00965410"/>
    <w:rsid w:val="00971FBF"/>
    <w:rsid w:val="00977C84"/>
    <w:rsid w:val="00984159"/>
    <w:rsid w:val="009A2AFE"/>
    <w:rsid w:val="009A61FE"/>
    <w:rsid w:val="009B0786"/>
    <w:rsid w:val="009B1267"/>
    <w:rsid w:val="009B2F4B"/>
    <w:rsid w:val="009B3CC3"/>
    <w:rsid w:val="009B4BFA"/>
    <w:rsid w:val="009B6551"/>
    <w:rsid w:val="009B7FE3"/>
    <w:rsid w:val="009C3DF2"/>
    <w:rsid w:val="009C7399"/>
    <w:rsid w:val="009D3B34"/>
    <w:rsid w:val="009D4785"/>
    <w:rsid w:val="009D4923"/>
    <w:rsid w:val="009E1A0D"/>
    <w:rsid w:val="009E6B82"/>
    <w:rsid w:val="009F2887"/>
    <w:rsid w:val="009F4D47"/>
    <w:rsid w:val="009F4DBE"/>
    <w:rsid w:val="00A00869"/>
    <w:rsid w:val="00A024CC"/>
    <w:rsid w:val="00A03C70"/>
    <w:rsid w:val="00A04A71"/>
    <w:rsid w:val="00A061E4"/>
    <w:rsid w:val="00A10CB7"/>
    <w:rsid w:val="00A12329"/>
    <w:rsid w:val="00A174AE"/>
    <w:rsid w:val="00A17A13"/>
    <w:rsid w:val="00A23BFE"/>
    <w:rsid w:val="00A24713"/>
    <w:rsid w:val="00A25343"/>
    <w:rsid w:val="00A26070"/>
    <w:rsid w:val="00A40B7C"/>
    <w:rsid w:val="00A42EC6"/>
    <w:rsid w:val="00A46304"/>
    <w:rsid w:val="00A5513C"/>
    <w:rsid w:val="00A57126"/>
    <w:rsid w:val="00A63BF1"/>
    <w:rsid w:val="00A6419C"/>
    <w:rsid w:val="00A6708E"/>
    <w:rsid w:val="00A76115"/>
    <w:rsid w:val="00A7636C"/>
    <w:rsid w:val="00A8023B"/>
    <w:rsid w:val="00A80503"/>
    <w:rsid w:val="00A82AC0"/>
    <w:rsid w:val="00A82E27"/>
    <w:rsid w:val="00A839D0"/>
    <w:rsid w:val="00A83CC3"/>
    <w:rsid w:val="00A843DA"/>
    <w:rsid w:val="00A84A36"/>
    <w:rsid w:val="00A9779A"/>
    <w:rsid w:val="00A979C5"/>
    <w:rsid w:val="00AA0274"/>
    <w:rsid w:val="00AA2B38"/>
    <w:rsid w:val="00AA3792"/>
    <w:rsid w:val="00AA4CA4"/>
    <w:rsid w:val="00AA716E"/>
    <w:rsid w:val="00AA79D9"/>
    <w:rsid w:val="00AB10FE"/>
    <w:rsid w:val="00AC18AA"/>
    <w:rsid w:val="00AC2576"/>
    <w:rsid w:val="00AC43B1"/>
    <w:rsid w:val="00AC487E"/>
    <w:rsid w:val="00AC554D"/>
    <w:rsid w:val="00AD4295"/>
    <w:rsid w:val="00AD4A43"/>
    <w:rsid w:val="00AD60A7"/>
    <w:rsid w:val="00AE05DF"/>
    <w:rsid w:val="00AE107F"/>
    <w:rsid w:val="00AE653B"/>
    <w:rsid w:val="00AF0E98"/>
    <w:rsid w:val="00AF0FEC"/>
    <w:rsid w:val="00AF1684"/>
    <w:rsid w:val="00AF1ACD"/>
    <w:rsid w:val="00AF62F1"/>
    <w:rsid w:val="00AF635D"/>
    <w:rsid w:val="00B01D14"/>
    <w:rsid w:val="00B04FF5"/>
    <w:rsid w:val="00B078FC"/>
    <w:rsid w:val="00B120E8"/>
    <w:rsid w:val="00B14610"/>
    <w:rsid w:val="00B14789"/>
    <w:rsid w:val="00B17AED"/>
    <w:rsid w:val="00B2081E"/>
    <w:rsid w:val="00B210F4"/>
    <w:rsid w:val="00B3378D"/>
    <w:rsid w:val="00B35E5E"/>
    <w:rsid w:val="00B36E46"/>
    <w:rsid w:val="00B44622"/>
    <w:rsid w:val="00B46676"/>
    <w:rsid w:val="00B46C4D"/>
    <w:rsid w:val="00B53B11"/>
    <w:rsid w:val="00B5648F"/>
    <w:rsid w:val="00B567AB"/>
    <w:rsid w:val="00B579DB"/>
    <w:rsid w:val="00B62C0F"/>
    <w:rsid w:val="00B639EF"/>
    <w:rsid w:val="00B70791"/>
    <w:rsid w:val="00B80899"/>
    <w:rsid w:val="00B83920"/>
    <w:rsid w:val="00B862CD"/>
    <w:rsid w:val="00B93F71"/>
    <w:rsid w:val="00B95746"/>
    <w:rsid w:val="00B96E29"/>
    <w:rsid w:val="00B96F90"/>
    <w:rsid w:val="00B97ECA"/>
    <w:rsid w:val="00BA177A"/>
    <w:rsid w:val="00BA589F"/>
    <w:rsid w:val="00BB2C5C"/>
    <w:rsid w:val="00BB385C"/>
    <w:rsid w:val="00BB3EDD"/>
    <w:rsid w:val="00BC246B"/>
    <w:rsid w:val="00BC2ABA"/>
    <w:rsid w:val="00BC4CDA"/>
    <w:rsid w:val="00BD458E"/>
    <w:rsid w:val="00BD49F0"/>
    <w:rsid w:val="00BE33F7"/>
    <w:rsid w:val="00BE5F37"/>
    <w:rsid w:val="00BE6FBE"/>
    <w:rsid w:val="00BF0208"/>
    <w:rsid w:val="00BF1B97"/>
    <w:rsid w:val="00BF1FF1"/>
    <w:rsid w:val="00BF3170"/>
    <w:rsid w:val="00BF342C"/>
    <w:rsid w:val="00BF5A94"/>
    <w:rsid w:val="00BF7941"/>
    <w:rsid w:val="00C005EE"/>
    <w:rsid w:val="00C01111"/>
    <w:rsid w:val="00C01F2C"/>
    <w:rsid w:val="00C0209D"/>
    <w:rsid w:val="00C06180"/>
    <w:rsid w:val="00C06303"/>
    <w:rsid w:val="00C0636D"/>
    <w:rsid w:val="00C07062"/>
    <w:rsid w:val="00C11094"/>
    <w:rsid w:val="00C11DB2"/>
    <w:rsid w:val="00C209E2"/>
    <w:rsid w:val="00C2254F"/>
    <w:rsid w:val="00C253E5"/>
    <w:rsid w:val="00C33D19"/>
    <w:rsid w:val="00C36F6F"/>
    <w:rsid w:val="00C40F28"/>
    <w:rsid w:val="00C4102D"/>
    <w:rsid w:val="00C447FC"/>
    <w:rsid w:val="00C544EC"/>
    <w:rsid w:val="00C545D6"/>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87166"/>
    <w:rsid w:val="00C92397"/>
    <w:rsid w:val="00C92A77"/>
    <w:rsid w:val="00C935A8"/>
    <w:rsid w:val="00C9681B"/>
    <w:rsid w:val="00CA01EE"/>
    <w:rsid w:val="00CA1E11"/>
    <w:rsid w:val="00CA2BE5"/>
    <w:rsid w:val="00CA4556"/>
    <w:rsid w:val="00CA7577"/>
    <w:rsid w:val="00CB037B"/>
    <w:rsid w:val="00CB220F"/>
    <w:rsid w:val="00CB6AD2"/>
    <w:rsid w:val="00CC2898"/>
    <w:rsid w:val="00CC3AEE"/>
    <w:rsid w:val="00CD089B"/>
    <w:rsid w:val="00CD104B"/>
    <w:rsid w:val="00CD1368"/>
    <w:rsid w:val="00CD178A"/>
    <w:rsid w:val="00CD18BD"/>
    <w:rsid w:val="00CD253F"/>
    <w:rsid w:val="00CD28D1"/>
    <w:rsid w:val="00CD642A"/>
    <w:rsid w:val="00CE3214"/>
    <w:rsid w:val="00CE76E1"/>
    <w:rsid w:val="00CF0D98"/>
    <w:rsid w:val="00CF121C"/>
    <w:rsid w:val="00CF49A2"/>
    <w:rsid w:val="00D1049A"/>
    <w:rsid w:val="00D12902"/>
    <w:rsid w:val="00D17A02"/>
    <w:rsid w:val="00D22E36"/>
    <w:rsid w:val="00D23E7C"/>
    <w:rsid w:val="00D248D9"/>
    <w:rsid w:val="00D25237"/>
    <w:rsid w:val="00D25C11"/>
    <w:rsid w:val="00D25CF7"/>
    <w:rsid w:val="00D25E20"/>
    <w:rsid w:val="00D26C26"/>
    <w:rsid w:val="00D30729"/>
    <w:rsid w:val="00D32EAC"/>
    <w:rsid w:val="00D3347D"/>
    <w:rsid w:val="00D3688B"/>
    <w:rsid w:val="00D43E95"/>
    <w:rsid w:val="00D50D2B"/>
    <w:rsid w:val="00D50EB8"/>
    <w:rsid w:val="00D64260"/>
    <w:rsid w:val="00D64922"/>
    <w:rsid w:val="00D704AF"/>
    <w:rsid w:val="00D72795"/>
    <w:rsid w:val="00D72937"/>
    <w:rsid w:val="00D731ED"/>
    <w:rsid w:val="00D73C83"/>
    <w:rsid w:val="00D75ACF"/>
    <w:rsid w:val="00D7619A"/>
    <w:rsid w:val="00D773C1"/>
    <w:rsid w:val="00D775EE"/>
    <w:rsid w:val="00D775FD"/>
    <w:rsid w:val="00D8032B"/>
    <w:rsid w:val="00D8222E"/>
    <w:rsid w:val="00D926B4"/>
    <w:rsid w:val="00D945F0"/>
    <w:rsid w:val="00D94D13"/>
    <w:rsid w:val="00D979B4"/>
    <w:rsid w:val="00DA26CA"/>
    <w:rsid w:val="00DA4857"/>
    <w:rsid w:val="00DA54E1"/>
    <w:rsid w:val="00DA7157"/>
    <w:rsid w:val="00DB0390"/>
    <w:rsid w:val="00DB47A9"/>
    <w:rsid w:val="00DC1912"/>
    <w:rsid w:val="00DC4467"/>
    <w:rsid w:val="00DD1C38"/>
    <w:rsid w:val="00DD4357"/>
    <w:rsid w:val="00DD4797"/>
    <w:rsid w:val="00DE2299"/>
    <w:rsid w:val="00DE4F49"/>
    <w:rsid w:val="00DF514A"/>
    <w:rsid w:val="00E04039"/>
    <w:rsid w:val="00E17351"/>
    <w:rsid w:val="00E20A33"/>
    <w:rsid w:val="00E218C9"/>
    <w:rsid w:val="00E22FC0"/>
    <w:rsid w:val="00E239F8"/>
    <w:rsid w:val="00E23B61"/>
    <w:rsid w:val="00E23EAF"/>
    <w:rsid w:val="00E23EBF"/>
    <w:rsid w:val="00E24F09"/>
    <w:rsid w:val="00E2599E"/>
    <w:rsid w:val="00E34F0B"/>
    <w:rsid w:val="00E35828"/>
    <w:rsid w:val="00E41F50"/>
    <w:rsid w:val="00E43A9D"/>
    <w:rsid w:val="00E46B2D"/>
    <w:rsid w:val="00E47BA2"/>
    <w:rsid w:val="00E5515D"/>
    <w:rsid w:val="00E55A9E"/>
    <w:rsid w:val="00E60908"/>
    <w:rsid w:val="00E60CFB"/>
    <w:rsid w:val="00E61AA8"/>
    <w:rsid w:val="00E61BFC"/>
    <w:rsid w:val="00E61D83"/>
    <w:rsid w:val="00E64FBD"/>
    <w:rsid w:val="00E6615D"/>
    <w:rsid w:val="00E66797"/>
    <w:rsid w:val="00E66D7D"/>
    <w:rsid w:val="00E67A8B"/>
    <w:rsid w:val="00E70C59"/>
    <w:rsid w:val="00E734EE"/>
    <w:rsid w:val="00E74444"/>
    <w:rsid w:val="00E75C86"/>
    <w:rsid w:val="00E762D1"/>
    <w:rsid w:val="00E80B17"/>
    <w:rsid w:val="00E80B5D"/>
    <w:rsid w:val="00E80D14"/>
    <w:rsid w:val="00E82927"/>
    <w:rsid w:val="00E87ED4"/>
    <w:rsid w:val="00E9103B"/>
    <w:rsid w:val="00E9127C"/>
    <w:rsid w:val="00E9509F"/>
    <w:rsid w:val="00EA0D4F"/>
    <w:rsid w:val="00EA201F"/>
    <w:rsid w:val="00EA4BD7"/>
    <w:rsid w:val="00EB3BEA"/>
    <w:rsid w:val="00EC503A"/>
    <w:rsid w:val="00EC6F55"/>
    <w:rsid w:val="00ED01D9"/>
    <w:rsid w:val="00ED03F3"/>
    <w:rsid w:val="00ED075B"/>
    <w:rsid w:val="00ED3FDD"/>
    <w:rsid w:val="00EE01CF"/>
    <w:rsid w:val="00EE17E7"/>
    <w:rsid w:val="00EE2F37"/>
    <w:rsid w:val="00EE2F7D"/>
    <w:rsid w:val="00EE437D"/>
    <w:rsid w:val="00EE46B1"/>
    <w:rsid w:val="00EF1CCB"/>
    <w:rsid w:val="00EF2B6E"/>
    <w:rsid w:val="00EF3C5C"/>
    <w:rsid w:val="00EF413B"/>
    <w:rsid w:val="00EF488B"/>
    <w:rsid w:val="00EF57DF"/>
    <w:rsid w:val="00EF77A6"/>
    <w:rsid w:val="00F01C01"/>
    <w:rsid w:val="00F02C7E"/>
    <w:rsid w:val="00F14BE8"/>
    <w:rsid w:val="00F175C8"/>
    <w:rsid w:val="00F205DD"/>
    <w:rsid w:val="00F24205"/>
    <w:rsid w:val="00F246AD"/>
    <w:rsid w:val="00F257B1"/>
    <w:rsid w:val="00F305B4"/>
    <w:rsid w:val="00F3091C"/>
    <w:rsid w:val="00F3197D"/>
    <w:rsid w:val="00F32A58"/>
    <w:rsid w:val="00F37984"/>
    <w:rsid w:val="00F402F5"/>
    <w:rsid w:val="00F40C22"/>
    <w:rsid w:val="00F45562"/>
    <w:rsid w:val="00F45A0B"/>
    <w:rsid w:val="00F47AF1"/>
    <w:rsid w:val="00F540F4"/>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908BD"/>
    <w:rsid w:val="00F9199B"/>
    <w:rsid w:val="00F93E77"/>
    <w:rsid w:val="00F94F3F"/>
    <w:rsid w:val="00F97714"/>
    <w:rsid w:val="00F97957"/>
    <w:rsid w:val="00F97CEB"/>
    <w:rsid w:val="00FA07FB"/>
    <w:rsid w:val="00FA0C8A"/>
    <w:rsid w:val="00FA1B78"/>
    <w:rsid w:val="00FA5111"/>
    <w:rsid w:val="00FB02BF"/>
    <w:rsid w:val="00FB1BCD"/>
    <w:rsid w:val="00FB379B"/>
    <w:rsid w:val="00FB62E1"/>
    <w:rsid w:val="00FB7EC8"/>
    <w:rsid w:val="00FC5298"/>
    <w:rsid w:val="00FC5610"/>
    <w:rsid w:val="00FC5758"/>
    <w:rsid w:val="00FD011A"/>
    <w:rsid w:val="00FD1142"/>
    <w:rsid w:val="00FD4500"/>
    <w:rsid w:val="00FD47CB"/>
    <w:rsid w:val="00FD6630"/>
    <w:rsid w:val="00FD75B9"/>
    <w:rsid w:val="00FE00F7"/>
    <w:rsid w:val="00FE13EA"/>
    <w:rsid w:val="00FE32D7"/>
    <w:rsid w:val="00FE4A30"/>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rica.turcanu@maia.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C78D-17B2-45DF-8285-FF477568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14959</TotalTime>
  <Pages>9</Pages>
  <Words>4264</Words>
  <Characters>24305</Characters>
  <Application>Microsoft Office Word</Application>
  <DocSecurity>0</DocSecurity>
  <Lines>202</Lines>
  <Paragraphs>57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Anna Cucereanu</cp:lastModifiedBy>
  <cp:revision>35</cp:revision>
  <cp:lastPrinted>2022-06-27T13:55:00Z</cp:lastPrinted>
  <dcterms:created xsi:type="dcterms:W3CDTF">2022-02-02T13:08:00Z</dcterms:created>
  <dcterms:modified xsi:type="dcterms:W3CDTF">2022-07-11T06:30:00Z</dcterms:modified>
</cp:coreProperties>
</file>