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E8" w:rsidRDefault="00F609E8" w:rsidP="009247C4">
      <w:pPr>
        <w:spacing w:after="0" w:line="240" w:lineRule="auto"/>
        <w:ind w:firstLine="720"/>
        <w:mirrorIndents/>
        <w:jc w:val="center"/>
        <w:rPr>
          <w:rFonts w:ascii="Times New Roman" w:eastAsia="Times New Roman" w:hAnsi="Times New Roman" w:cs="Times New Roman"/>
          <w:b/>
          <w:sz w:val="26"/>
          <w:szCs w:val="26"/>
          <w:lang w:val="ro-MD"/>
        </w:rPr>
      </w:pPr>
    </w:p>
    <w:p w:rsidR="009247C4" w:rsidRPr="00F609E8" w:rsidRDefault="009247C4" w:rsidP="009247C4">
      <w:pPr>
        <w:spacing w:after="0" w:line="240" w:lineRule="auto"/>
        <w:ind w:firstLine="720"/>
        <w:mirrorIndents/>
        <w:jc w:val="center"/>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NOTA INFORMATIVĂ</w:t>
      </w:r>
    </w:p>
    <w:p w:rsidR="009247C4" w:rsidRPr="00F609E8" w:rsidRDefault="009247C4" w:rsidP="003436B5">
      <w:pPr>
        <w:spacing w:after="0" w:line="240" w:lineRule="auto"/>
        <w:ind w:firstLine="720"/>
        <w:jc w:val="center"/>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la proiectul Hotărârii Guvernului cu privire la modificarea Hotărârii Guvernului nr.1231/2018 pentru punerea în aplicare a prevederilor Legii nr. 270/2018 privind sistemul unitar de salarizare în sectorul bugetar</w:t>
      </w:r>
    </w:p>
    <w:p w:rsidR="006873EF" w:rsidRPr="00F609E8" w:rsidRDefault="006873EF" w:rsidP="003436B5">
      <w:pPr>
        <w:spacing w:after="0" w:line="240" w:lineRule="auto"/>
        <w:ind w:firstLine="720"/>
        <w:jc w:val="center"/>
        <w:rPr>
          <w:rFonts w:ascii="Times New Roman" w:eastAsia="Times New Roman" w:hAnsi="Times New Roman" w:cs="Times New Roman"/>
          <w:b/>
          <w:sz w:val="28"/>
          <w:szCs w:val="28"/>
          <w:lang w:val="ro-MD"/>
        </w:rPr>
      </w:pPr>
    </w:p>
    <w:tbl>
      <w:tblPr>
        <w:tblW w:w="4941" w:type="pct"/>
        <w:tblLook w:val="04A0" w:firstRow="1" w:lastRow="0" w:firstColumn="1" w:lastColumn="0" w:noHBand="0" w:noVBand="1"/>
      </w:tblPr>
      <w:tblGrid>
        <w:gridCol w:w="10042"/>
      </w:tblGrid>
      <w:tr w:rsidR="009247C4" w:rsidRPr="00F609E8" w:rsidTr="009247C4">
        <w:trPr>
          <w:trHeight w:val="541"/>
        </w:trPr>
        <w:tc>
          <w:tcPr>
            <w:tcW w:w="5000" w:type="pct"/>
            <w:shd w:val="clear" w:color="auto" w:fill="D9D9D9"/>
            <w:hideMark/>
          </w:tcPr>
          <w:p w:rsidR="009247C4" w:rsidRPr="00F609E8" w:rsidRDefault="009247C4" w:rsidP="003436B5">
            <w:pPr>
              <w:numPr>
                <w:ilvl w:val="0"/>
                <w:numId w:val="27"/>
              </w:numPr>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Denumirea autorului și, după caz, a participanților la elaborarea proiectului</w:t>
            </w:r>
          </w:p>
        </w:tc>
      </w:tr>
      <w:tr w:rsidR="009247C4" w:rsidRPr="00F609E8" w:rsidTr="009247C4">
        <w:trPr>
          <w:trHeight w:val="428"/>
        </w:trPr>
        <w:tc>
          <w:tcPr>
            <w:tcW w:w="5000" w:type="pct"/>
            <w:hideMark/>
          </w:tcPr>
          <w:p w:rsidR="009247C4" w:rsidRPr="00F609E8" w:rsidRDefault="009247C4" w:rsidP="003436B5">
            <w:pPr>
              <w:spacing w:after="0" w:line="240" w:lineRule="auto"/>
              <w:ind w:firstLine="743"/>
              <w:jc w:val="both"/>
              <w:rPr>
                <w:rFonts w:ascii="Times New Roman" w:eastAsia="Times New Roman" w:hAnsi="Times New Roman" w:cs="Times New Roman"/>
                <w:sz w:val="28"/>
                <w:szCs w:val="28"/>
                <w:lang w:val="ro-MD"/>
              </w:rPr>
            </w:pPr>
            <w:r w:rsidRPr="00F609E8">
              <w:rPr>
                <w:rFonts w:ascii="Times New Roman" w:eastAsia="Calibri" w:hAnsi="Times New Roman" w:cs="Times New Roman"/>
                <w:sz w:val="28"/>
                <w:szCs w:val="28"/>
                <w:lang w:val="ro-MD"/>
              </w:rPr>
              <w:t xml:space="preserve">Autorul proiectului este Ministerul </w:t>
            </w:r>
            <w:r w:rsidRPr="00F609E8">
              <w:rPr>
                <w:rFonts w:ascii="Times New Roman" w:eastAsia="Times New Roman" w:hAnsi="Times New Roman" w:cs="Times New Roman"/>
                <w:sz w:val="28"/>
                <w:szCs w:val="28"/>
                <w:lang w:val="ro-MD"/>
              </w:rPr>
              <w:t xml:space="preserve">Finanțelor, care este desemnat responsabil de politica în domeniul salarizării în sectorul bugetar. </w:t>
            </w:r>
          </w:p>
        </w:tc>
      </w:tr>
      <w:tr w:rsidR="009247C4" w:rsidRPr="00F609E8" w:rsidTr="009247C4">
        <w:tc>
          <w:tcPr>
            <w:tcW w:w="5000" w:type="pct"/>
            <w:shd w:val="clear" w:color="auto" w:fill="D9D9D9"/>
            <w:hideMark/>
          </w:tcPr>
          <w:p w:rsidR="009247C4" w:rsidRPr="00F609E8" w:rsidRDefault="009247C4" w:rsidP="003436B5">
            <w:pPr>
              <w:numPr>
                <w:ilvl w:val="0"/>
                <w:numId w:val="27"/>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Condițiile ce au impus elaborarea proiectului de act normativ și finalitățile urmărite</w:t>
            </w:r>
          </w:p>
        </w:tc>
      </w:tr>
      <w:tr w:rsidR="009247C4" w:rsidRPr="00F609E8" w:rsidTr="00F16283">
        <w:trPr>
          <w:trHeight w:val="2405"/>
        </w:trPr>
        <w:tc>
          <w:tcPr>
            <w:tcW w:w="5000" w:type="pct"/>
          </w:tcPr>
          <w:p w:rsidR="00C81C19" w:rsidRPr="00F609E8" w:rsidRDefault="009247C4" w:rsidP="0047296E">
            <w:pPr>
              <w:spacing w:after="12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Proiectul de hotărâre vizează modificarea Hotărârii Guvernului nr.1231/2018 pentru punerea în aplicare a Legii nr. 270/2018 privind sistemul unitar de salarizare în sectorul bugetar și este elaborat</w:t>
            </w:r>
            <w:r w:rsidR="00C81C19" w:rsidRPr="00F609E8">
              <w:rPr>
                <w:rFonts w:ascii="Times New Roman" w:eastAsia="Calibri" w:hAnsi="Times New Roman" w:cs="Times New Roman"/>
                <w:sz w:val="28"/>
                <w:szCs w:val="28"/>
                <w:lang w:val="ro-MD"/>
              </w:rPr>
              <w:t xml:space="preserve">, ca măsură de susținere a salariaților cu venituri mici prin majorarea </w:t>
            </w:r>
            <w:r w:rsidR="005E7C88" w:rsidRPr="00F609E8">
              <w:rPr>
                <w:rFonts w:ascii="Times New Roman" w:eastAsia="Calibri" w:hAnsi="Times New Roman" w:cs="Times New Roman"/>
                <w:sz w:val="28"/>
                <w:szCs w:val="28"/>
                <w:lang w:val="ro-MD"/>
              </w:rPr>
              <w:t>plății compensatorii</w:t>
            </w:r>
            <w:r w:rsidR="00C81C19" w:rsidRPr="00F609E8">
              <w:rPr>
                <w:rFonts w:ascii="Times New Roman" w:eastAsia="Calibri" w:hAnsi="Times New Roman" w:cs="Times New Roman"/>
                <w:sz w:val="28"/>
                <w:szCs w:val="28"/>
                <w:lang w:val="ro-MD"/>
              </w:rPr>
              <w:t xml:space="preserve"> de la 3100 la 3500 lei, în contextul aprobării de către Parlamentul Repubilcii Moldova a Legii nr.135/2022 pentru modificarea articolului 27 din Legea nr. 270/2018 privind sistemul unitar de salarizare în sectorul bugetar.</w:t>
            </w:r>
          </w:p>
          <w:p w:rsidR="00C92785" w:rsidRPr="00F609E8" w:rsidRDefault="00C81C19" w:rsidP="0047296E">
            <w:pPr>
              <w:spacing w:after="12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 xml:space="preserve">Totodată, proiectul vine cu completări în </w:t>
            </w:r>
            <w:r w:rsidR="00F16283" w:rsidRPr="00F609E8">
              <w:rPr>
                <w:rFonts w:ascii="Times New Roman" w:eastAsia="Calibri" w:hAnsi="Times New Roman" w:cs="Times New Roman"/>
                <w:sz w:val="28"/>
                <w:szCs w:val="28"/>
                <w:lang w:val="ro-MD"/>
              </w:rPr>
              <w:t>anex</w:t>
            </w:r>
            <w:r w:rsidRPr="00F609E8">
              <w:rPr>
                <w:rFonts w:ascii="Times New Roman" w:eastAsia="Calibri" w:hAnsi="Times New Roman" w:cs="Times New Roman"/>
                <w:sz w:val="28"/>
                <w:szCs w:val="28"/>
                <w:lang w:val="ro-MD"/>
              </w:rPr>
              <w:t>a</w:t>
            </w:r>
            <w:r w:rsidR="00F16283" w:rsidRPr="00F609E8">
              <w:rPr>
                <w:rFonts w:ascii="Times New Roman" w:eastAsia="Calibri" w:hAnsi="Times New Roman" w:cs="Times New Roman"/>
                <w:sz w:val="28"/>
                <w:szCs w:val="28"/>
                <w:lang w:val="ro-MD"/>
              </w:rPr>
              <w:t xml:space="preserve"> nr.4 în partea ce ține de completarea</w:t>
            </w:r>
            <w:r w:rsidR="005E7C88" w:rsidRPr="00F609E8">
              <w:rPr>
                <w:rFonts w:ascii="Times New Roman" w:eastAsia="Calibri" w:hAnsi="Times New Roman" w:cs="Times New Roman"/>
                <w:sz w:val="28"/>
                <w:szCs w:val="28"/>
                <w:lang w:val="ro-MD"/>
              </w:rPr>
              <w:t xml:space="preserve"> listei</w:t>
            </w:r>
            <w:r w:rsidR="00F16283" w:rsidRPr="00F609E8">
              <w:rPr>
                <w:rFonts w:ascii="Times New Roman" w:eastAsia="Calibri" w:hAnsi="Times New Roman" w:cs="Times New Roman"/>
                <w:sz w:val="28"/>
                <w:szCs w:val="28"/>
                <w:lang w:val="ro-MD"/>
              </w:rPr>
              <w:t xml:space="preserve"> beneficiarilor de spor cu caracter specific pentru activităţi speciale de combatere a terorismului</w:t>
            </w:r>
            <w:r w:rsidRPr="00F609E8">
              <w:rPr>
                <w:rFonts w:ascii="Times New Roman" w:eastAsia="Calibri" w:hAnsi="Times New Roman" w:cs="Times New Roman"/>
                <w:sz w:val="28"/>
                <w:szCs w:val="28"/>
                <w:lang w:val="ro-MD"/>
              </w:rPr>
              <w:t xml:space="preserve"> cu ofițerii de informație și securitate din cadrul Centrului Antiterorist a</w:t>
            </w:r>
            <w:r w:rsidR="005E7C88" w:rsidRPr="00F609E8">
              <w:rPr>
                <w:rFonts w:ascii="Times New Roman" w:eastAsia="Calibri" w:hAnsi="Times New Roman" w:cs="Times New Roman"/>
                <w:sz w:val="28"/>
                <w:szCs w:val="28"/>
                <w:lang w:val="ro-MD"/>
              </w:rPr>
              <w:t>l S</w:t>
            </w:r>
            <w:r w:rsidRPr="00F609E8">
              <w:rPr>
                <w:rFonts w:ascii="Times New Roman" w:eastAsia="Calibri" w:hAnsi="Times New Roman" w:cs="Times New Roman"/>
                <w:sz w:val="28"/>
                <w:szCs w:val="28"/>
                <w:lang w:val="ro-MD"/>
              </w:rPr>
              <w:t>erviciului de Informații și Securitate</w:t>
            </w:r>
            <w:r w:rsidR="005E7C88" w:rsidRPr="00F609E8">
              <w:rPr>
                <w:rFonts w:ascii="Times New Roman" w:eastAsia="Calibri" w:hAnsi="Times New Roman" w:cs="Times New Roman"/>
                <w:sz w:val="28"/>
                <w:szCs w:val="28"/>
                <w:lang w:val="ro-MD"/>
              </w:rPr>
              <w:t xml:space="preserve">, </w:t>
            </w:r>
            <w:r w:rsidRPr="00F609E8">
              <w:rPr>
                <w:rFonts w:ascii="Times New Roman" w:eastAsia="Calibri" w:hAnsi="Times New Roman" w:cs="Times New Roman"/>
                <w:sz w:val="28"/>
                <w:szCs w:val="28"/>
                <w:lang w:val="ro-MD"/>
              </w:rPr>
              <w:t>care în corespundere cu prevederile Legii nr. 120/2017 cu privire la prevenirea și combaterea terorismului</w:t>
            </w:r>
            <w:r w:rsidRPr="00F609E8">
              <w:rPr>
                <w:sz w:val="28"/>
                <w:szCs w:val="28"/>
              </w:rPr>
              <w:t xml:space="preserve"> </w:t>
            </w:r>
            <w:r w:rsidRPr="00F609E8">
              <w:rPr>
                <w:rFonts w:ascii="Times New Roman" w:eastAsia="Calibri" w:hAnsi="Times New Roman" w:cs="Times New Roman"/>
                <w:sz w:val="28"/>
                <w:szCs w:val="28"/>
                <w:lang w:val="ro-MD"/>
              </w:rPr>
              <w:t>are statut de subunitate specializată în componenţa Serviciului de Informaţii şi Securitate şi este abilitat cu prevenirea şi combaterea terorismului.</w:t>
            </w:r>
            <w:r w:rsidR="005E7C88" w:rsidRPr="00F609E8">
              <w:rPr>
                <w:rFonts w:ascii="Times New Roman" w:eastAsia="Calibri" w:hAnsi="Times New Roman" w:cs="Times New Roman"/>
                <w:sz w:val="28"/>
                <w:szCs w:val="28"/>
                <w:lang w:val="ro-MD"/>
              </w:rPr>
              <w:t xml:space="preserve"> </w:t>
            </w:r>
          </w:p>
          <w:p w:rsidR="009247C4" w:rsidRPr="00F609E8" w:rsidRDefault="00C92785" w:rsidP="00D93DB5">
            <w:pPr>
              <w:spacing w:before="120" w:after="12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Dat fiind faptul că, în</w:t>
            </w:r>
            <w:r w:rsidR="00FD0866" w:rsidRPr="00F609E8">
              <w:rPr>
                <w:rFonts w:ascii="Times New Roman" w:eastAsia="Calibri" w:hAnsi="Times New Roman" w:cs="Times New Roman"/>
                <w:sz w:val="28"/>
                <w:szCs w:val="28"/>
                <w:lang w:val="ro-MD"/>
              </w:rPr>
              <w:t xml:space="preserve"> corespundere cu prevederile Legii</w:t>
            </w:r>
            <w:r w:rsidRPr="00F609E8">
              <w:rPr>
                <w:sz w:val="28"/>
                <w:szCs w:val="28"/>
              </w:rPr>
              <w:t xml:space="preserve"> </w:t>
            </w:r>
            <w:r w:rsidRPr="00F609E8">
              <w:rPr>
                <w:rFonts w:ascii="Times New Roman" w:eastAsia="Calibri" w:hAnsi="Times New Roman" w:cs="Times New Roman"/>
                <w:sz w:val="28"/>
                <w:szCs w:val="28"/>
                <w:lang w:val="ro-MD"/>
              </w:rPr>
              <w:t>nr. 120/2017,</w:t>
            </w:r>
            <w:r w:rsidR="00FD0866" w:rsidRPr="00F609E8">
              <w:rPr>
                <w:rFonts w:ascii="Times New Roman" w:eastAsia="Calibri" w:hAnsi="Times New Roman" w:cs="Times New Roman"/>
                <w:sz w:val="28"/>
                <w:szCs w:val="28"/>
                <w:lang w:val="ro-MD"/>
              </w:rPr>
              <w:t xml:space="preserve">  cu competențe în domeniul prevenirii și combaterii terorismului este împutenicit și Serviciul Prevenirea și Combaterea Spălării Banilor, </w:t>
            </w:r>
            <w:r w:rsidRPr="00F609E8">
              <w:rPr>
                <w:rFonts w:ascii="Times New Roman" w:eastAsia="Calibri" w:hAnsi="Times New Roman" w:cs="Times New Roman"/>
                <w:sz w:val="28"/>
                <w:szCs w:val="28"/>
                <w:lang w:val="ro-MD"/>
              </w:rPr>
              <w:t>în special prin participarea colaboratorilor Serviciului, în calitate de experţi, la solicitarea Serviciului de Informaţii şi Securitate, la operaţiile antiteroriste prin prezentarea rezultatelor analizei activităţilor şi tranzacţiilor suspecte de finanţare a terorismului, precum şi prin aplicarea, în funcţie de necesitate, a măsurilor asigurătorii în conformitate cu prevederile Legii nr.308/2017 cu privire la prevenirea şi combaterea spălării banilor şi finanţării terorismului</w:t>
            </w:r>
            <w:r w:rsidR="00D93DB5" w:rsidRPr="00F609E8">
              <w:rPr>
                <w:rFonts w:ascii="Times New Roman" w:eastAsia="Calibri" w:hAnsi="Times New Roman" w:cs="Times New Roman"/>
                <w:sz w:val="28"/>
                <w:szCs w:val="28"/>
                <w:lang w:val="ro-MD"/>
              </w:rPr>
              <w:t>. Astfel,</w:t>
            </w:r>
            <w:r w:rsidRPr="00F609E8">
              <w:rPr>
                <w:rFonts w:ascii="Times New Roman" w:eastAsia="Calibri" w:hAnsi="Times New Roman" w:cs="Times New Roman"/>
                <w:sz w:val="28"/>
                <w:szCs w:val="28"/>
                <w:lang w:val="ro-MD"/>
              </w:rPr>
              <w:t xml:space="preserve"> funcționarii publici cu statut special din cadrul serviciului urmează să beneficieze de spor cu caracter specific pentru activităţi speciale de combatere a terorismului, fiind incluși în pct.7</w:t>
            </w:r>
            <w:r w:rsidRPr="00F609E8">
              <w:rPr>
                <w:rFonts w:ascii="Times New Roman" w:eastAsia="Calibri" w:hAnsi="Times New Roman" w:cs="Times New Roman"/>
                <w:sz w:val="28"/>
                <w:szCs w:val="28"/>
                <w:vertAlign w:val="superscript"/>
                <w:lang w:val="ro-MD"/>
              </w:rPr>
              <w:t xml:space="preserve">1 </w:t>
            </w:r>
            <w:r w:rsidRPr="00F609E8">
              <w:rPr>
                <w:rFonts w:ascii="Times New Roman" w:eastAsia="Calibri" w:hAnsi="Times New Roman" w:cs="Times New Roman"/>
                <w:sz w:val="28"/>
                <w:szCs w:val="28"/>
                <w:lang w:val="ro-MD"/>
              </w:rPr>
              <w:t xml:space="preserve">din Anexa nr.4. </w:t>
            </w:r>
          </w:p>
        </w:tc>
      </w:tr>
      <w:tr w:rsidR="009247C4" w:rsidRPr="00F609E8" w:rsidTr="009247C4">
        <w:tc>
          <w:tcPr>
            <w:tcW w:w="5000" w:type="pct"/>
            <w:shd w:val="clear" w:color="auto" w:fill="D9D9D9"/>
          </w:tcPr>
          <w:p w:rsidR="009247C4" w:rsidRPr="00F609E8" w:rsidRDefault="009247C4" w:rsidP="003436B5">
            <w:pPr>
              <w:numPr>
                <w:ilvl w:val="0"/>
                <w:numId w:val="27"/>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Descrierea gradului de compatibilitate pentru proiectele care au ca scop armonizarea legislației naționale cu legislația Uniunii Europene</w:t>
            </w:r>
          </w:p>
        </w:tc>
      </w:tr>
      <w:tr w:rsidR="009247C4" w:rsidRPr="00F609E8" w:rsidTr="009247C4">
        <w:tc>
          <w:tcPr>
            <w:tcW w:w="5000" w:type="pct"/>
            <w:shd w:val="clear" w:color="auto" w:fill="auto"/>
          </w:tcPr>
          <w:p w:rsidR="009247C4" w:rsidRPr="00F609E8" w:rsidRDefault="009247C4" w:rsidP="003436B5">
            <w:pPr>
              <w:spacing w:before="120" w:after="120" w:line="240" w:lineRule="auto"/>
              <w:ind w:firstLine="720"/>
              <w:jc w:val="both"/>
              <w:rPr>
                <w:rFonts w:ascii="Times New Roman" w:eastAsia="Times New Roman" w:hAnsi="Times New Roman" w:cs="Times New Roman"/>
                <w:sz w:val="28"/>
                <w:szCs w:val="28"/>
                <w:lang w:val="ro-MD"/>
              </w:rPr>
            </w:pPr>
            <w:r w:rsidRPr="00F609E8">
              <w:rPr>
                <w:rFonts w:ascii="Times New Roman" w:eastAsia="Calibri" w:hAnsi="Times New Roman" w:cs="Times New Roman"/>
                <w:sz w:val="28"/>
                <w:szCs w:val="28"/>
                <w:lang w:val="ro-MD"/>
              </w:rPr>
              <w:t>Proiectul nu are drept scop armonizarea legislației naționale cu legislația Uniunii Europene.</w:t>
            </w:r>
          </w:p>
        </w:tc>
      </w:tr>
      <w:tr w:rsidR="009247C4" w:rsidRPr="00F609E8" w:rsidTr="009247C4">
        <w:tc>
          <w:tcPr>
            <w:tcW w:w="5000" w:type="pct"/>
            <w:shd w:val="clear" w:color="auto" w:fill="D9D9D9"/>
            <w:hideMark/>
          </w:tcPr>
          <w:p w:rsidR="009247C4" w:rsidRPr="00F609E8" w:rsidRDefault="009247C4" w:rsidP="003436B5">
            <w:pPr>
              <w:numPr>
                <w:ilvl w:val="0"/>
                <w:numId w:val="27"/>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Principalele prevederi ale proiectului și evidențierea elementelor noi</w:t>
            </w:r>
          </w:p>
        </w:tc>
      </w:tr>
      <w:tr w:rsidR="009247C4" w:rsidRPr="00F609E8" w:rsidTr="009247C4">
        <w:tc>
          <w:tcPr>
            <w:tcW w:w="5000" w:type="pct"/>
          </w:tcPr>
          <w:p w:rsidR="009247C4" w:rsidRPr="00F609E8" w:rsidRDefault="009247C4" w:rsidP="003436B5">
            <w:pPr>
              <w:spacing w:after="0" w:line="240" w:lineRule="auto"/>
              <w:ind w:firstLine="567"/>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Modific</w:t>
            </w:r>
            <w:r w:rsidR="00236160" w:rsidRPr="00F609E8">
              <w:rPr>
                <w:rFonts w:ascii="Times New Roman" w:eastAsia="Calibri" w:hAnsi="Times New Roman" w:cs="Times New Roman"/>
                <w:sz w:val="28"/>
                <w:szCs w:val="28"/>
                <w:lang w:val="ro-MD"/>
              </w:rPr>
              <w:t>ările înserate</w:t>
            </w:r>
            <w:r w:rsidRPr="00F609E8">
              <w:rPr>
                <w:rFonts w:ascii="Times New Roman" w:eastAsia="Calibri" w:hAnsi="Times New Roman" w:cs="Times New Roman"/>
                <w:sz w:val="28"/>
                <w:szCs w:val="28"/>
                <w:lang w:val="ro-MD"/>
              </w:rPr>
              <w:t xml:space="preserve"> în prezentul proiect de hotărâre se referă la </w:t>
            </w:r>
            <w:r w:rsidR="00236160" w:rsidRPr="00F609E8">
              <w:rPr>
                <w:rFonts w:ascii="Times New Roman" w:eastAsia="Calibri" w:hAnsi="Times New Roman" w:cs="Times New Roman"/>
                <w:sz w:val="28"/>
                <w:szCs w:val="28"/>
                <w:lang w:val="ro-MD"/>
              </w:rPr>
              <w:t xml:space="preserve">majorarea plății compensatorii de la 3100 lei la 3500 lei în contextul reexaminării de către Guvern a cuantumului minim garantat al salariului în sectorul real și aprobării Legii nr.135/2022 </w:t>
            </w:r>
            <w:r w:rsidR="00236160" w:rsidRPr="00F609E8">
              <w:rPr>
                <w:rFonts w:ascii="Times New Roman" w:eastAsia="Calibri" w:hAnsi="Times New Roman" w:cs="Times New Roman"/>
                <w:sz w:val="28"/>
                <w:szCs w:val="28"/>
                <w:lang w:val="ro-MD"/>
              </w:rPr>
              <w:lastRenderedPageBreak/>
              <w:t>pentru modificarea articolului 27 din Legea nr. 270/2018 privind sistemul unitar de salarizare în sectorul bugetar.</w:t>
            </w:r>
          </w:p>
          <w:p w:rsidR="009247C4" w:rsidRPr="00F609E8" w:rsidRDefault="009247C4" w:rsidP="003436B5">
            <w:pPr>
              <w:spacing w:after="0" w:line="240" w:lineRule="auto"/>
              <w:ind w:firstLine="567"/>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 xml:space="preserve">Astfel, </w:t>
            </w:r>
            <w:r w:rsidR="00236160" w:rsidRPr="00F609E8">
              <w:rPr>
                <w:rFonts w:ascii="Times New Roman" w:eastAsia="Calibri" w:hAnsi="Times New Roman" w:cs="Times New Roman"/>
                <w:sz w:val="28"/>
                <w:szCs w:val="28"/>
                <w:lang w:val="ro-MD"/>
              </w:rPr>
              <w:t>în cazul în care, pentru unii salariaţi din unităţile bugetare, prin aplicarea Legii nr.270/2018 privind sistemul unitar de salarizare în sectorul bugetar, salariul lunar calculat pentru o funcţie cu durata normală a timpului de muncă este mai mic de 3500 de lei, aceştia vor beneficia de plăţi compensatorii</w:t>
            </w:r>
            <w:r w:rsidRPr="00F609E8">
              <w:rPr>
                <w:rFonts w:ascii="Times New Roman" w:eastAsia="Calibri" w:hAnsi="Times New Roman" w:cs="Times New Roman"/>
                <w:sz w:val="28"/>
                <w:szCs w:val="28"/>
                <w:lang w:val="ro-MD"/>
              </w:rPr>
              <w:t>.</w:t>
            </w:r>
            <w:r w:rsidR="00236160" w:rsidRPr="00F609E8">
              <w:rPr>
                <w:sz w:val="28"/>
                <w:szCs w:val="28"/>
              </w:rPr>
              <w:t xml:space="preserve"> </w:t>
            </w:r>
            <w:r w:rsidR="00236160" w:rsidRPr="00F609E8">
              <w:rPr>
                <w:rFonts w:ascii="Times New Roman" w:eastAsia="Calibri" w:hAnsi="Times New Roman" w:cs="Times New Roman"/>
                <w:sz w:val="28"/>
                <w:szCs w:val="28"/>
                <w:lang w:val="ro-MD"/>
              </w:rPr>
              <w:t>Plata compensatorie se determină ca diferenţă dintre suma de 3500 de lei şi salariul lunar calculat în condiţiile Legii nr.270/2018 privind sistemul unitar de salarizare în sectorul bugetar şi se recalculează proporţional timpului efectiv lucrat.</w:t>
            </w:r>
          </w:p>
          <w:p w:rsidR="005B2282" w:rsidRPr="00F609E8" w:rsidRDefault="005B2282" w:rsidP="005B2282">
            <w:pPr>
              <w:spacing w:after="0" w:line="240" w:lineRule="auto"/>
              <w:ind w:firstLine="567"/>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În corespundere cu prvederile Art.II din Leg</w:t>
            </w:r>
            <w:r w:rsidR="00024CA7" w:rsidRPr="00F609E8">
              <w:rPr>
                <w:rFonts w:ascii="Times New Roman" w:eastAsia="Calibri" w:hAnsi="Times New Roman" w:cs="Times New Roman"/>
                <w:sz w:val="28"/>
                <w:szCs w:val="28"/>
                <w:lang w:val="ro-MD"/>
              </w:rPr>
              <w:t>ea</w:t>
            </w:r>
            <w:r w:rsidRPr="00F609E8">
              <w:rPr>
                <w:rFonts w:ascii="Times New Roman" w:eastAsia="Calibri" w:hAnsi="Times New Roman" w:cs="Times New Roman"/>
                <w:sz w:val="28"/>
                <w:szCs w:val="28"/>
                <w:lang w:val="ro-MD"/>
              </w:rPr>
              <w:t xml:space="preserve"> nr.135/2022 pentru modificarea articolului 27 din Legea nr. 270/2018 privind sistemul unitar de salarizare în sectorul bugetar plățile compensatorii se vor calcula începînd cu data de 1 mai 2022.</w:t>
            </w:r>
          </w:p>
          <w:p w:rsidR="005B2282" w:rsidRPr="00F609E8" w:rsidRDefault="00024CA7" w:rsidP="00856908">
            <w:pPr>
              <w:spacing w:after="0" w:line="240" w:lineRule="auto"/>
              <w:ind w:firstLine="567"/>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Proiectul prevede completarea pct.7</w:t>
            </w:r>
            <w:r w:rsidRPr="00F609E8">
              <w:rPr>
                <w:rFonts w:ascii="Times New Roman" w:eastAsia="Calibri" w:hAnsi="Times New Roman" w:cs="Times New Roman"/>
                <w:sz w:val="28"/>
                <w:szCs w:val="28"/>
                <w:vertAlign w:val="superscript"/>
                <w:lang w:val="ro-MD"/>
              </w:rPr>
              <w:t xml:space="preserve">1 </w:t>
            </w:r>
            <w:r w:rsidRPr="00F609E8">
              <w:rPr>
                <w:rFonts w:ascii="Times New Roman" w:eastAsia="Calibri" w:hAnsi="Times New Roman" w:cs="Times New Roman"/>
                <w:sz w:val="28"/>
                <w:szCs w:val="28"/>
                <w:lang w:val="ro-MD"/>
              </w:rPr>
              <w:t xml:space="preserve"> din anexa nr.4 cu prevederi </w:t>
            </w:r>
            <w:r w:rsidR="00856908" w:rsidRPr="00F609E8">
              <w:rPr>
                <w:rFonts w:ascii="Times New Roman" w:eastAsia="Calibri" w:hAnsi="Times New Roman" w:cs="Times New Roman"/>
                <w:sz w:val="28"/>
                <w:szCs w:val="28"/>
                <w:lang w:val="ro-MD"/>
              </w:rPr>
              <w:t>în vederea stabilirii sporului cu caracter specific pentru activităţi speciale de combatere a terorismului ofițerilor de informație și securitate din cadrul Centrului Antiterorist al Serviciului de Informații și Securitate și funcționarilor publici cu statut special din cadrul</w:t>
            </w:r>
            <w:r w:rsidR="00856908" w:rsidRPr="00F609E8">
              <w:rPr>
                <w:sz w:val="28"/>
                <w:szCs w:val="28"/>
              </w:rPr>
              <w:t xml:space="preserve"> </w:t>
            </w:r>
            <w:r w:rsidR="00856908" w:rsidRPr="00F609E8">
              <w:rPr>
                <w:rFonts w:ascii="Times New Roman" w:eastAsia="Calibri" w:hAnsi="Times New Roman" w:cs="Times New Roman"/>
                <w:sz w:val="28"/>
                <w:szCs w:val="28"/>
                <w:lang w:val="ro-MD"/>
              </w:rPr>
              <w:t>Serviciul</w:t>
            </w:r>
            <w:r w:rsidR="00D93DB5" w:rsidRPr="00F609E8">
              <w:rPr>
                <w:rFonts w:ascii="Times New Roman" w:eastAsia="Calibri" w:hAnsi="Times New Roman" w:cs="Times New Roman"/>
                <w:sz w:val="28"/>
                <w:szCs w:val="28"/>
                <w:lang w:val="ro-MD"/>
              </w:rPr>
              <w:t>ui</w:t>
            </w:r>
            <w:r w:rsidR="00856908" w:rsidRPr="00F609E8">
              <w:rPr>
                <w:rFonts w:ascii="Times New Roman" w:eastAsia="Calibri" w:hAnsi="Times New Roman" w:cs="Times New Roman"/>
                <w:sz w:val="28"/>
                <w:szCs w:val="28"/>
                <w:lang w:val="ro-MD"/>
              </w:rPr>
              <w:t xml:space="preserve"> Prevenirea și Combaterea Spălării Banilor.</w:t>
            </w:r>
          </w:p>
        </w:tc>
      </w:tr>
      <w:tr w:rsidR="009247C4" w:rsidRPr="00F609E8" w:rsidTr="009247C4">
        <w:tc>
          <w:tcPr>
            <w:tcW w:w="5000" w:type="pct"/>
            <w:shd w:val="clear" w:color="auto" w:fill="D9D9D9"/>
          </w:tcPr>
          <w:p w:rsidR="009247C4" w:rsidRPr="00F609E8" w:rsidRDefault="009247C4" w:rsidP="003436B5">
            <w:pPr>
              <w:numPr>
                <w:ilvl w:val="0"/>
                <w:numId w:val="27"/>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lastRenderedPageBreak/>
              <w:t>Fundamentarea economico-financiară</w:t>
            </w:r>
          </w:p>
        </w:tc>
      </w:tr>
      <w:tr w:rsidR="009247C4" w:rsidRPr="00F609E8" w:rsidTr="009247C4">
        <w:trPr>
          <w:trHeight w:val="550"/>
        </w:trPr>
        <w:tc>
          <w:tcPr>
            <w:tcW w:w="5000" w:type="pct"/>
            <w:hideMark/>
          </w:tcPr>
          <w:p w:rsidR="005B29A6" w:rsidRPr="00F609E8" w:rsidRDefault="009247C4" w:rsidP="005B29A6">
            <w:pPr>
              <w:spacing w:after="0" w:line="240" w:lineRule="auto"/>
              <w:ind w:firstLine="883"/>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 xml:space="preserve">Proiectul </w:t>
            </w:r>
            <w:r w:rsidR="00841AEB" w:rsidRPr="00F609E8">
              <w:rPr>
                <w:rFonts w:ascii="Times New Roman" w:eastAsia="Calibri" w:hAnsi="Times New Roman" w:cs="Times New Roman"/>
                <w:sz w:val="28"/>
                <w:szCs w:val="28"/>
                <w:lang w:val="ro-MD"/>
              </w:rPr>
              <w:t xml:space="preserve">hotărîrii </w:t>
            </w:r>
            <w:r w:rsidRPr="00F609E8">
              <w:rPr>
                <w:rFonts w:ascii="Times New Roman" w:eastAsia="Calibri" w:hAnsi="Times New Roman" w:cs="Times New Roman"/>
                <w:sz w:val="28"/>
                <w:szCs w:val="28"/>
                <w:lang w:val="ro-MD"/>
              </w:rPr>
              <w:t>implică mijloace financiare d</w:t>
            </w:r>
            <w:r w:rsidR="00856908" w:rsidRPr="00F609E8">
              <w:rPr>
                <w:rFonts w:ascii="Times New Roman" w:eastAsia="Calibri" w:hAnsi="Times New Roman" w:cs="Times New Roman"/>
                <w:sz w:val="28"/>
                <w:szCs w:val="28"/>
                <w:lang w:val="ro-MD"/>
              </w:rPr>
              <w:t>in bugetul de stat</w:t>
            </w:r>
            <w:r w:rsidR="005B29A6" w:rsidRPr="00F609E8">
              <w:rPr>
                <w:sz w:val="28"/>
                <w:szCs w:val="28"/>
              </w:rPr>
              <w:t xml:space="preserve"> </w:t>
            </w:r>
            <w:r w:rsidR="005B29A6" w:rsidRPr="00F609E8">
              <w:rPr>
                <w:rFonts w:ascii="Times New Roman" w:eastAsia="Calibri" w:hAnsi="Times New Roman" w:cs="Times New Roman"/>
                <w:sz w:val="28"/>
                <w:szCs w:val="28"/>
                <w:lang w:val="ro-MD"/>
              </w:rPr>
              <w:t xml:space="preserve">pentru majorarea plății compensatorii  de la 3100 lei la 3500 lei </w:t>
            </w:r>
            <w:r w:rsidR="00856908" w:rsidRPr="00F609E8">
              <w:rPr>
                <w:rFonts w:ascii="Times New Roman" w:eastAsia="Calibri" w:hAnsi="Times New Roman" w:cs="Times New Roman"/>
                <w:sz w:val="28"/>
                <w:szCs w:val="28"/>
                <w:lang w:val="ro-MD"/>
              </w:rPr>
              <w:t xml:space="preserve">în sumă de circa </w:t>
            </w:r>
            <w:r w:rsidR="005B29A6" w:rsidRPr="00F609E8">
              <w:rPr>
                <w:rFonts w:ascii="Times New Roman" w:eastAsia="Calibri" w:hAnsi="Times New Roman" w:cs="Times New Roman"/>
                <w:sz w:val="28"/>
                <w:szCs w:val="28"/>
                <w:lang w:val="ro-MD"/>
              </w:rPr>
              <w:t>119 mil. lei</w:t>
            </w:r>
            <w:r w:rsidR="00D93DB5" w:rsidRPr="00F609E8">
              <w:rPr>
                <w:rFonts w:ascii="Times New Roman" w:eastAsia="Calibri" w:hAnsi="Times New Roman" w:cs="Times New Roman"/>
                <w:sz w:val="28"/>
                <w:szCs w:val="28"/>
                <w:lang w:val="ro-MD"/>
              </w:rPr>
              <w:t xml:space="preserve"> pentru 7 luni ale anului 2022</w:t>
            </w:r>
            <w:r w:rsidR="005B29A6" w:rsidRPr="00F609E8">
              <w:rPr>
                <w:rFonts w:ascii="Times New Roman" w:eastAsia="Calibri" w:hAnsi="Times New Roman" w:cs="Times New Roman"/>
                <w:sz w:val="28"/>
                <w:szCs w:val="28"/>
                <w:lang w:val="ro-MD"/>
              </w:rPr>
              <w:t>, care vor fi acoperite din fondul prevăzut în bugetul de stat, întru asigurarea prevederilor cadrului normativ privind salarizarea în sectorul bugetar.</w:t>
            </w:r>
          </w:p>
          <w:p w:rsidR="005B29A6" w:rsidRPr="00F609E8" w:rsidRDefault="005B29A6" w:rsidP="00222B30">
            <w:pPr>
              <w:spacing w:after="0" w:line="240" w:lineRule="auto"/>
              <w:ind w:firstLine="883"/>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Totodată, pentru acordarea sporului cu caracter specific</w:t>
            </w:r>
            <w:r w:rsidRPr="00F609E8">
              <w:rPr>
                <w:sz w:val="28"/>
                <w:szCs w:val="28"/>
              </w:rPr>
              <w:t xml:space="preserve"> </w:t>
            </w:r>
            <w:r w:rsidRPr="00F609E8">
              <w:rPr>
                <w:rFonts w:ascii="Times New Roman" w:eastAsia="Calibri" w:hAnsi="Times New Roman" w:cs="Times New Roman"/>
                <w:sz w:val="28"/>
                <w:szCs w:val="28"/>
                <w:lang w:val="ro-MD"/>
              </w:rPr>
              <w:t>pentru activităţi speciale de combatere a terorismului ofițerilor de informație și securitate din cadrul Centrului Antiterorist al Serviciului de Informații și Securitate și funcționarilor publici cu statut special din cadrul Serviciul</w:t>
            </w:r>
            <w:r w:rsidR="00D93DB5" w:rsidRPr="00F609E8">
              <w:rPr>
                <w:rFonts w:ascii="Times New Roman" w:eastAsia="Calibri" w:hAnsi="Times New Roman" w:cs="Times New Roman"/>
                <w:sz w:val="28"/>
                <w:szCs w:val="28"/>
                <w:lang w:val="ro-MD"/>
              </w:rPr>
              <w:t>ui</w:t>
            </w:r>
            <w:r w:rsidRPr="00F609E8">
              <w:rPr>
                <w:rFonts w:ascii="Times New Roman" w:eastAsia="Calibri" w:hAnsi="Times New Roman" w:cs="Times New Roman"/>
                <w:sz w:val="28"/>
                <w:szCs w:val="28"/>
                <w:lang w:val="ro-MD"/>
              </w:rPr>
              <w:t xml:space="preserve"> Prevenirea și Combaterea Spălării Banilor </w:t>
            </w:r>
            <w:r w:rsidR="00F61E42" w:rsidRPr="00F609E8">
              <w:rPr>
                <w:rFonts w:ascii="Times New Roman" w:eastAsia="Calibri" w:hAnsi="Times New Roman" w:cs="Times New Roman"/>
                <w:sz w:val="28"/>
                <w:szCs w:val="28"/>
                <w:lang w:val="ro-MD"/>
              </w:rPr>
              <w:t xml:space="preserve">pentru trei luni ale anului 2022, </w:t>
            </w:r>
            <w:r w:rsidRPr="00F609E8">
              <w:rPr>
                <w:rFonts w:ascii="Times New Roman" w:eastAsia="Calibri" w:hAnsi="Times New Roman" w:cs="Times New Roman"/>
                <w:sz w:val="28"/>
                <w:szCs w:val="28"/>
                <w:lang w:val="ro-MD"/>
              </w:rPr>
              <w:t xml:space="preserve">mijloacele financiare constituie suma de </w:t>
            </w:r>
            <w:r w:rsidR="00F61E42" w:rsidRPr="00F609E8">
              <w:rPr>
                <w:rFonts w:ascii="Times New Roman" w:eastAsia="Calibri" w:hAnsi="Times New Roman" w:cs="Times New Roman"/>
                <w:sz w:val="28"/>
                <w:szCs w:val="28"/>
                <w:lang w:val="ro-MD"/>
              </w:rPr>
              <w:t>circa 2,6 mil.lei și vor fi alocate la rectificarea Legii bugetului de stat pentru anul 2022.</w:t>
            </w:r>
          </w:p>
        </w:tc>
      </w:tr>
      <w:tr w:rsidR="009247C4" w:rsidRPr="00F609E8" w:rsidTr="009247C4">
        <w:tc>
          <w:tcPr>
            <w:tcW w:w="5000" w:type="pct"/>
            <w:shd w:val="clear" w:color="auto" w:fill="D9D9D9"/>
          </w:tcPr>
          <w:p w:rsidR="009247C4" w:rsidRPr="00F609E8" w:rsidRDefault="009247C4" w:rsidP="003436B5">
            <w:pPr>
              <w:numPr>
                <w:ilvl w:val="0"/>
                <w:numId w:val="27"/>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Modul de încorporare a actului în cadrul normativ în vigoare</w:t>
            </w:r>
          </w:p>
        </w:tc>
      </w:tr>
      <w:tr w:rsidR="009247C4" w:rsidRPr="00F609E8" w:rsidTr="009247C4">
        <w:trPr>
          <w:trHeight w:val="615"/>
        </w:trPr>
        <w:tc>
          <w:tcPr>
            <w:tcW w:w="5000" w:type="pct"/>
            <w:hideMark/>
          </w:tcPr>
          <w:p w:rsidR="009247C4" w:rsidRPr="00F609E8" w:rsidRDefault="009247C4" w:rsidP="00841AEB">
            <w:pPr>
              <w:spacing w:after="0" w:line="240" w:lineRule="auto"/>
              <w:ind w:firstLine="883"/>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 xml:space="preserve">Adoptarea proiectului de </w:t>
            </w:r>
            <w:r w:rsidR="00841AEB" w:rsidRPr="00F609E8">
              <w:rPr>
                <w:rFonts w:ascii="Times New Roman" w:eastAsia="Calibri" w:hAnsi="Times New Roman" w:cs="Times New Roman"/>
                <w:sz w:val="28"/>
                <w:szCs w:val="28"/>
                <w:lang w:val="ro-MD"/>
              </w:rPr>
              <w:t>hotărîre nu</w:t>
            </w:r>
            <w:r w:rsidRPr="00F609E8">
              <w:rPr>
                <w:rFonts w:ascii="Times New Roman" w:eastAsia="Calibri" w:hAnsi="Times New Roman" w:cs="Times New Roman"/>
                <w:sz w:val="28"/>
                <w:szCs w:val="28"/>
                <w:lang w:val="ro-MD"/>
              </w:rPr>
              <w:t xml:space="preserve"> implică ajustarea actelor normative ale Guvernului în vederea implementării modificărilor propuse. </w:t>
            </w:r>
          </w:p>
        </w:tc>
      </w:tr>
      <w:tr w:rsidR="009247C4" w:rsidRPr="00F609E8" w:rsidTr="009247C4">
        <w:tc>
          <w:tcPr>
            <w:tcW w:w="5000" w:type="pct"/>
            <w:shd w:val="clear" w:color="auto" w:fill="D9D9D9"/>
            <w:hideMark/>
          </w:tcPr>
          <w:p w:rsidR="009247C4" w:rsidRPr="00F609E8" w:rsidRDefault="009247C4" w:rsidP="003436B5">
            <w:pPr>
              <w:numPr>
                <w:ilvl w:val="0"/>
                <w:numId w:val="27"/>
              </w:numPr>
              <w:tabs>
                <w:tab w:val="left" w:pos="884"/>
              </w:tabs>
              <w:spacing w:after="120" w:line="240" w:lineRule="auto"/>
              <w:ind w:left="0" w:firstLine="890"/>
              <w:contextualSpacing/>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Avizarea și consultarea publică a proiectului</w:t>
            </w:r>
          </w:p>
        </w:tc>
      </w:tr>
      <w:tr w:rsidR="009247C4" w:rsidRPr="00F609E8" w:rsidTr="009247C4">
        <w:tc>
          <w:tcPr>
            <w:tcW w:w="5000" w:type="pct"/>
            <w:hideMark/>
          </w:tcPr>
          <w:p w:rsidR="009247C4" w:rsidRPr="00F609E8" w:rsidRDefault="009247C4" w:rsidP="003436B5">
            <w:pPr>
              <w:spacing w:after="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 xml:space="preserve">În scopul respectării prevederilor Legii nr.239/2008 privind transparența în procesul decizional, proiectul </w:t>
            </w:r>
            <w:r w:rsidRPr="00F609E8">
              <w:rPr>
                <w:rFonts w:ascii="Times New Roman" w:eastAsia="Times New Roman" w:hAnsi="Times New Roman" w:cs="Times New Roman"/>
                <w:sz w:val="28"/>
                <w:szCs w:val="28"/>
                <w:lang w:val="ro-MD"/>
              </w:rPr>
              <w:t xml:space="preserve">legii pentru </w:t>
            </w:r>
            <w:r w:rsidRPr="00F609E8">
              <w:rPr>
                <w:rFonts w:ascii="Times New Roman" w:eastAsia="Batang" w:hAnsi="Times New Roman" w:cs="Times New Roman"/>
                <w:sz w:val="28"/>
                <w:szCs w:val="28"/>
                <w:lang w:val="ro-MD"/>
              </w:rPr>
              <w:t>modificarea unor acte normative va fi</w:t>
            </w:r>
            <w:r w:rsidRPr="00F609E8">
              <w:rPr>
                <w:rFonts w:ascii="Times New Roman" w:eastAsia="Calibri" w:hAnsi="Times New Roman" w:cs="Times New Roman"/>
                <w:sz w:val="28"/>
                <w:szCs w:val="28"/>
                <w:lang w:val="ro-MD"/>
              </w:rPr>
              <w:t xml:space="preserve"> plasat pe pagina web oficială a Ministerului Finanțelor (</w:t>
            </w:r>
            <w:hyperlink r:id="rId8" w:history="1">
              <w:r w:rsidRPr="00F609E8">
                <w:rPr>
                  <w:rFonts w:ascii="Times New Roman" w:eastAsia="Calibri" w:hAnsi="Times New Roman" w:cs="Times New Roman"/>
                  <w:sz w:val="28"/>
                  <w:szCs w:val="28"/>
                  <w:lang w:val="ro-MD"/>
                </w:rPr>
                <w:t>www.mf.gov.md</w:t>
              </w:r>
            </w:hyperlink>
            <w:r w:rsidRPr="00F609E8">
              <w:rPr>
                <w:rFonts w:ascii="Times New Roman" w:eastAsia="Calibri" w:hAnsi="Times New Roman" w:cs="Times New Roman"/>
                <w:sz w:val="28"/>
                <w:szCs w:val="28"/>
                <w:lang w:val="ro-MD"/>
              </w:rPr>
              <w:t>), directoriul „Transparența decizională”, secțiunea „Procesul decizional”.</w:t>
            </w:r>
          </w:p>
          <w:p w:rsidR="00EF6CB4" w:rsidRDefault="00EF6CB4" w:rsidP="00EF6CB4">
            <w:pPr>
              <w:spacing w:after="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 xml:space="preserve">În conformitate cu prevederile Regulamentului Guvernului, aprobat prin Hotărârea Guvernului nr.610/2018, prezentul proiect urmează a fi avizat cu Ministerul Justiției Ministerul Afacerilor Interne,Ministerul Afacerilor Externe și Integrării Europene, Ministerul Apărării,Ministerul Economiei,Ministerul Infrastructurii și Dezvoltării Regionale, Ministerul Agriculturii, Ministerul Mediului, Ministerul Educației și Cercetării, Ministerul Culturii, Ministerul Sănătății, Ministerul Muncii și Protecției Sociale, </w:t>
            </w:r>
            <w:r w:rsidR="00670728" w:rsidRPr="00F609E8">
              <w:rPr>
                <w:rFonts w:ascii="Times New Roman" w:eastAsia="Calibri" w:hAnsi="Times New Roman" w:cs="Times New Roman"/>
                <w:sz w:val="28"/>
                <w:szCs w:val="28"/>
                <w:lang w:val="ro-MD"/>
              </w:rPr>
              <w:t xml:space="preserve">Centrul Național Anticorupție, </w:t>
            </w:r>
            <w:r w:rsidRPr="00F609E8">
              <w:rPr>
                <w:rFonts w:ascii="Times New Roman" w:eastAsia="Calibri" w:hAnsi="Times New Roman" w:cs="Times New Roman"/>
                <w:sz w:val="28"/>
                <w:szCs w:val="28"/>
                <w:lang w:val="ro-MD"/>
              </w:rPr>
              <w:t>Confederația Națională a Sindicatelor din Moldova</w:t>
            </w:r>
            <w:r w:rsidR="00980A81" w:rsidRPr="00F609E8">
              <w:rPr>
                <w:rFonts w:ascii="Times New Roman" w:eastAsia="Calibri" w:hAnsi="Times New Roman" w:cs="Times New Roman"/>
                <w:sz w:val="28"/>
                <w:szCs w:val="28"/>
                <w:lang w:val="ro-MD"/>
              </w:rPr>
              <w:t>, Congresul Autorităților Locale din Moldova</w:t>
            </w:r>
            <w:r w:rsidRPr="00F609E8">
              <w:rPr>
                <w:rFonts w:ascii="Times New Roman" w:eastAsia="Calibri" w:hAnsi="Times New Roman" w:cs="Times New Roman"/>
                <w:sz w:val="28"/>
                <w:szCs w:val="28"/>
                <w:lang w:val="ro-MD"/>
              </w:rPr>
              <w:t>.</w:t>
            </w:r>
          </w:p>
          <w:p w:rsidR="00F609E8" w:rsidRDefault="00F609E8" w:rsidP="00EF6CB4">
            <w:pPr>
              <w:spacing w:after="0" w:line="240" w:lineRule="auto"/>
              <w:ind w:firstLine="720"/>
              <w:jc w:val="both"/>
              <w:rPr>
                <w:rFonts w:ascii="Times New Roman" w:eastAsia="Calibri" w:hAnsi="Times New Roman" w:cs="Times New Roman"/>
                <w:sz w:val="28"/>
                <w:szCs w:val="28"/>
                <w:lang w:val="ro-MD"/>
              </w:rPr>
            </w:pPr>
          </w:p>
          <w:p w:rsidR="00F609E8" w:rsidRPr="00F609E8" w:rsidRDefault="00F609E8" w:rsidP="00EF6CB4">
            <w:pPr>
              <w:spacing w:after="0" w:line="240" w:lineRule="auto"/>
              <w:ind w:firstLine="720"/>
              <w:jc w:val="both"/>
              <w:rPr>
                <w:rFonts w:ascii="Times New Roman" w:eastAsia="Calibri" w:hAnsi="Times New Roman" w:cs="Times New Roman"/>
                <w:sz w:val="28"/>
                <w:szCs w:val="28"/>
                <w:lang w:val="ro-MD"/>
              </w:rPr>
            </w:pPr>
            <w:bookmarkStart w:id="0" w:name="_GoBack"/>
            <w:bookmarkEnd w:id="0"/>
          </w:p>
          <w:tbl>
            <w:tblPr>
              <w:tblW w:w="10013" w:type="dxa"/>
              <w:tblLook w:val="04A0" w:firstRow="1" w:lastRow="0" w:firstColumn="1" w:lastColumn="0" w:noHBand="0" w:noVBand="1"/>
            </w:tblPr>
            <w:tblGrid>
              <w:gridCol w:w="10013"/>
            </w:tblGrid>
            <w:tr w:rsidR="0047296E" w:rsidRPr="00F609E8" w:rsidTr="0047296E">
              <w:trPr>
                <w:trHeight w:val="295"/>
              </w:trPr>
              <w:tc>
                <w:tcPr>
                  <w:tcW w:w="5000" w:type="pct"/>
                  <w:shd w:val="clear" w:color="auto" w:fill="D9D9D9"/>
                </w:tcPr>
                <w:p w:rsidR="0047296E" w:rsidRPr="00F609E8" w:rsidRDefault="0047296E" w:rsidP="0047296E">
                  <w:pPr>
                    <w:pStyle w:val="ListParagraph"/>
                    <w:numPr>
                      <w:ilvl w:val="0"/>
                      <w:numId w:val="27"/>
                    </w:numPr>
                    <w:tabs>
                      <w:tab w:val="left" w:pos="884"/>
                    </w:tabs>
                    <w:spacing w:after="120" w:line="240" w:lineRule="auto"/>
                    <w:ind w:firstLine="422"/>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lastRenderedPageBreak/>
                    <w:t>Constatările expertizei anticorupție</w:t>
                  </w:r>
                </w:p>
              </w:tc>
            </w:tr>
          </w:tbl>
          <w:p w:rsidR="00EF6CB4" w:rsidRPr="00F609E8" w:rsidRDefault="0047296E" w:rsidP="003436B5">
            <w:pPr>
              <w:spacing w:after="0" w:line="240" w:lineRule="auto"/>
              <w:ind w:firstLine="720"/>
              <w:jc w:val="both"/>
              <w:rPr>
                <w:rFonts w:ascii="Times New Roman" w:eastAsia="Calibri" w:hAnsi="Times New Roman" w:cs="Times New Roman"/>
                <w:sz w:val="28"/>
                <w:szCs w:val="28"/>
              </w:rPr>
            </w:pPr>
            <w:r w:rsidRPr="00F609E8">
              <w:rPr>
                <w:rFonts w:ascii="Times New Roman" w:eastAsia="Calibri" w:hAnsi="Times New Roman" w:cs="Times New Roman"/>
                <w:sz w:val="28"/>
                <w:szCs w:val="28"/>
              </w:rPr>
              <w:t>Proiectul va fi supus expertizei anticorupție de către Centrul Național Anticorupție în conformitate cu prevederile art.35 din Legea nr.100/2017 cu privire la actele normative.</w:t>
            </w:r>
          </w:p>
          <w:tbl>
            <w:tblPr>
              <w:tblW w:w="9960" w:type="dxa"/>
              <w:tblLook w:val="04A0" w:firstRow="1" w:lastRow="0" w:firstColumn="1" w:lastColumn="0" w:noHBand="0" w:noVBand="1"/>
            </w:tblPr>
            <w:tblGrid>
              <w:gridCol w:w="9960"/>
            </w:tblGrid>
            <w:tr w:rsidR="0047296E" w:rsidRPr="00F609E8" w:rsidTr="0047296E">
              <w:tc>
                <w:tcPr>
                  <w:tcW w:w="5000" w:type="pct"/>
                  <w:shd w:val="clear" w:color="auto" w:fill="D9D9D9"/>
                </w:tcPr>
                <w:p w:rsidR="0047296E" w:rsidRPr="00F609E8" w:rsidRDefault="0047296E" w:rsidP="0047296E">
                  <w:pPr>
                    <w:pStyle w:val="ListParagraph"/>
                    <w:numPr>
                      <w:ilvl w:val="0"/>
                      <w:numId w:val="27"/>
                    </w:numPr>
                    <w:tabs>
                      <w:tab w:val="left" w:pos="884"/>
                    </w:tabs>
                    <w:spacing w:after="120" w:line="240" w:lineRule="auto"/>
                    <w:ind w:firstLine="422"/>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Constatările expertizei compatibilitate</w:t>
                  </w:r>
                </w:p>
              </w:tc>
            </w:tr>
          </w:tbl>
          <w:p w:rsidR="00EF6CB4" w:rsidRPr="00F609E8" w:rsidRDefault="0047296E" w:rsidP="003436B5">
            <w:pPr>
              <w:spacing w:after="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Efectuarea expertizei de compatibilitate nu este necesară întrucât proiectul de lege nu are ca scop armonizarea legislației naționale cu legislația Uniunii Europene.</w:t>
            </w:r>
          </w:p>
          <w:tbl>
            <w:tblPr>
              <w:tblW w:w="9960" w:type="dxa"/>
              <w:tblLook w:val="04A0" w:firstRow="1" w:lastRow="0" w:firstColumn="1" w:lastColumn="0" w:noHBand="0" w:noVBand="1"/>
            </w:tblPr>
            <w:tblGrid>
              <w:gridCol w:w="9960"/>
            </w:tblGrid>
            <w:tr w:rsidR="0047296E" w:rsidRPr="00F609E8" w:rsidTr="009A642A">
              <w:tc>
                <w:tcPr>
                  <w:tcW w:w="5000" w:type="pct"/>
                  <w:shd w:val="clear" w:color="auto" w:fill="D9D9D9"/>
                </w:tcPr>
                <w:p w:rsidR="0047296E" w:rsidRPr="00F609E8" w:rsidRDefault="0047296E" w:rsidP="0047296E">
                  <w:pPr>
                    <w:tabs>
                      <w:tab w:val="left" w:pos="884"/>
                    </w:tabs>
                    <w:spacing w:after="120" w:line="240" w:lineRule="auto"/>
                    <w:ind w:left="142" w:firstLine="782"/>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10.Constatările expertizei compatibilitate</w:t>
                  </w:r>
                </w:p>
              </w:tc>
            </w:tr>
          </w:tbl>
          <w:p w:rsidR="00EF6CB4" w:rsidRPr="00F609E8" w:rsidRDefault="0047296E" w:rsidP="003436B5">
            <w:pPr>
              <w:spacing w:after="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Proiectul va fi supus expertizei juridice de către Ministerul Justiției în conformitate cu prevederile art.37 din Legea nr.100/2017 cu privire la actele normative.</w:t>
            </w:r>
          </w:p>
          <w:tbl>
            <w:tblPr>
              <w:tblW w:w="9960" w:type="dxa"/>
              <w:tblLook w:val="04A0" w:firstRow="1" w:lastRow="0" w:firstColumn="1" w:lastColumn="0" w:noHBand="0" w:noVBand="1"/>
            </w:tblPr>
            <w:tblGrid>
              <w:gridCol w:w="9960"/>
            </w:tblGrid>
            <w:tr w:rsidR="002F76F2" w:rsidRPr="00F609E8" w:rsidTr="009A642A">
              <w:tc>
                <w:tcPr>
                  <w:tcW w:w="5000" w:type="pct"/>
                  <w:shd w:val="clear" w:color="auto" w:fill="D9D9D9"/>
                </w:tcPr>
                <w:p w:rsidR="002F76F2" w:rsidRPr="00F609E8" w:rsidRDefault="002F76F2" w:rsidP="002F76F2">
                  <w:pPr>
                    <w:tabs>
                      <w:tab w:val="left" w:pos="884"/>
                    </w:tabs>
                    <w:spacing w:after="120" w:line="240" w:lineRule="auto"/>
                    <w:ind w:left="142" w:firstLine="782"/>
                    <w:jc w:val="both"/>
                    <w:rPr>
                      <w:rFonts w:ascii="Times New Roman" w:eastAsia="Times New Roman" w:hAnsi="Times New Roman" w:cs="Times New Roman"/>
                      <w:b/>
                      <w:sz w:val="28"/>
                      <w:szCs w:val="28"/>
                      <w:lang w:val="ro-MD"/>
                    </w:rPr>
                  </w:pPr>
                  <w:r w:rsidRPr="00F609E8">
                    <w:rPr>
                      <w:rFonts w:ascii="Times New Roman" w:eastAsia="Times New Roman" w:hAnsi="Times New Roman" w:cs="Times New Roman"/>
                      <w:b/>
                      <w:sz w:val="28"/>
                      <w:szCs w:val="28"/>
                      <w:lang w:val="ro-MD"/>
                    </w:rPr>
                    <w:t>11.Constatările altor expertize</w:t>
                  </w:r>
                </w:p>
              </w:tc>
            </w:tr>
          </w:tbl>
          <w:p w:rsidR="00EF6CB4" w:rsidRPr="00F609E8" w:rsidRDefault="002F76F2" w:rsidP="003436B5">
            <w:pPr>
              <w:spacing w:after="0" w:line="240" w:lineRule="auto"/>
              <w:ind w:firstLine="720"/>
              <w:jc w:val="both"/>
              <w:rPr>
                <w:rFonts w:ascii="Times New Roman" w:eastAsia="Calibri" w:hAnsi="Times New Roman" w:cs="Times New Roman"/>
                <w:sz w:val="28"/>
                <w:szCs w:val="28"/>
                <w:lang w:val="ro-MD"/>
              </w:rPr>
            </w:pPr>
            <w:r w:rsidRPr="00F609E8">
              <w:rPr>
                <w:rFonts w:ascii="Times New Roman" w:eastAsia="Calibri" w:hAnsi="Times New Roman" w:cs="Times New Roman"/>
                <w:sz w:val="28"/>
                <w:szCs w:val="28"/>
                <w:lang w:val="ro-MD"/>
              </w:rPr>
              <w:t>Proiectul de lege nu necesită a fi supus altor expertize.</w:t>
            </w:r>
          </w:p>
          <w:p w:rsidR="002F76F2" w:rsidRPr="00F609E8" w:rsidRDefault="002F76F2" w:rsidP="003436B5">
            <w:pPr>
              <w:spacing w:after="0" w:line="240" w:lineRule="auto"/>
              <w:ind w:firstLine="709"/>
              <w:jc w:val="center"/>
              <w:rPr>
                <w:rFonts w:ascii="Times New Roman" w:hAnsi="Times New Roman" w:cs="Times New Roman"/>
                <w:b/>
                <w:sz w:val="28"/>
                <w:szCs w:val="28"/>
                <w:lang w:val="ro-MD"/>
              </w:rPr>
            </w:pPr>
          </w:p>
          <w:p w:rsidR="009247C4" w:rsidRPr="00F609E8" w:rsidRDefault="002F76F2" w:rsidP="003436B5">
            <w:pPr>
              <w:spacing w:after="0" w:line="240" w:lineRule="auto"/>
              <w:ind w:firstLine="709"/>
              <w:jc w:val="center"/>
              <w:rPr>
                <w:rFonts w:ascii="Times New Roman" w:hAnsi="Times New Roman" w:cs="Times New Roman"/>
                <w:b/>
                <w:sz w:val="28"/>
                <w:szCs w:val="28"/>
                <w:lang w:val="ro-MD"/>
              </w:rPr>
            </w:pPr>
            <w:r w:rsidRPr="00F609E8">
              <w:rPr>
                <w:rFonts w:ascii="Times New Roman" w:hAnsi="Times New Roman" w:cs="Times New Roman"/>
                <w:b/>
                <w:sz w:val="28"/>
                <w:szCs w:val="28"/>
                <w:lang w:val="ro-MD"/>
              </w:rPr>
              <w:t>Secretar general al ministerului                                                    Dina ROȘCA</w:t>
            </w:r>
            <w:r w:rsidR="009247C4" w:rsidRPr="00F609E8">
              <w:rPr>
                <w:rFonts w:ascii="Times New Roman" w:hAnsi="Times New Roman" w:cs="Times New Roman"/>
                <w:b/>
                <w:sz w:val="28"/>
                <w:szCs w:val="28"/>
                <w:lang w:val="ro-MD"/>
              </w:rPr>
              <w:t xml:space="preserve">                                                                 </w:t>
            </w:r>
          </w:p>
          <w:p w:rsidR="009247C4" w:rsidRPr="00F609E8" w:rsidRDefault="009247C4" w:rsidP="003436B5">
            <w:pPr>
              <w:spacing w:after="0" w:line="240" w:lineRule="auto"/>
              <w:jc w:val="center"/>
              <w:rPr>
                <w:rFonts w:ascii="Times New Roman" w:eastAsia="Calibri" w:hAnsi="Times New Roman" w:cs="Times New Roman"/>
                <w:sz w:val="28"/>
                <w:szCs w:val="28"/>
                <w:lang w:val="ro-MD"/>
              </w:rPr>
            </w:pPr>
          </w:p>
        </w:tc>
      </w:tr>
    </w:tbl>
    <w:p w:rsidR="009247C4" w:rsidRPr="00EF6CB4" w:rsidRDefault="009247C4" w:rsidP="003436B5">
      <w:pPr>
        <w:spacing w:after="120" w:line="480" w:lineRule="auto"/>
        <w:rPr>
          <w:rFonts w:ascii="Times New Roman" w:hAnsi="Times New Roman" w:cs="Times New Roman"/>
          <w:sz w:val="28"/>
        </w:rPr>
      </w:pPr>
    </w:p>
    <w:p w:rsidR="00A90A96" w:rsidRPr="00A90A96" w:rsidRDefault="00A90A96" w:rsidP="00163316">
      <w:pPr>
        <w:spacing w:after="0" w:line="480" w:lineRule="auto"/>
        <w:contextualSpacing/>
        <w:jc w:val="right"/>
        <w:rPr>
          <w:rFonts w:ascii="Times New Roman" w:hAnsi="Times New Roman" w:cs="Times New Roman"/>
          <w:sz w:val="28"/>
          <w:lang w:val="ro-MD"/>
        </w:rPr>
      </w:pPr>
    </w:p>
    <w:sectPr w:rsidR="00A90A96" w:rsidRPr="00A90A96" w:rsidSect="00F609E8">
      <w:pgSz w:w="12240" w:h="15840"/>
      <w:pgMar w:top="851" w:right="758" w:bottom="0" w:left="1440"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37A" w:rsidRDefault="007C637A" w:rsidP="00CA32EA">
      <w:pPr>
        <w:spacing w:after="0" w:line="240" w:lineRule="auto"/>
      </w:pPr>
      <w:r>
        <w:separator/>
      </w:r>
    </w:p>
  </w:endnote>
  <w:endnote w:type="continuationSeparator" w:id="0">
    <w:p w:rsidR="007C637A" w:rsidRDefault="007C637A" w:rsidP="00CA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37A" w:rsidRDefault="007C637A" w:rsidP="00CA32EA">
      <w:pPr>
        <w:spacing w:after="0" w:line="240" w:lineRule="auto"/>
      </w:pPr>
      <w:r>
        <w:separator/>
      </w:r>
    </w:p>
  </w:footnote>
  <w:footnote w:type="continuationSeparator" w:id="0">
    <w:p w:rsidR="007C637A" w:rsidRDefault="007C637A" w:rsidP="00CA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88"/>
    <w:multiLevelType w:val="hybridMultilevel"/>
    <w:tmpl w:val="6C1AAAEC"/>
    <w:lvl w:ilvl="0" w:tplc="84866D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6A00E6"/>
    <w:multiLevelType w:val="hybridMultilevel"/>
    <w:tmpl w:val="867007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B35A1822">
      <w:start w:val="1"/>
      <w:numFmt w:val="lowerLetter"/>
      <w:lvlText w:val="%4)"/>
      <w:lvlJc w:val="left"/>
      <w:pPr>
        <w:tabs>
          <w:tab w:val="num" w:pos="2880"/>
        </w:tabs>
        <w:ind w:left="2880" w:hanging="360"/>
      </w:pPr>
      <w:rPr>
        <w:rFonts w:hint="default"/>
      </w:rPr>
    </w:lvl>
    <w:lvl w:ilvl="4" w:tplc="8E06ECF6">
      <w:start w:val="1"/>
      <w:numFmt w:val="decimal"/>
      <w:lvlText w:val="%5)"/>
      <w:lvlJc w:val="left"/>
      <w:pPr>
        <w:tabs>
          <w:tab w:val="num" w:pos="3600"/>
        </w:tabs>
        <w:ind w:left="3600" w:hanging="360"/>
      </w:pPr>
      <w:rPr>
        <w:rFonts w:hint="default"/>
      </w:rPr>
    </w:lvl>
    <w:lvl w:ilvl="5" w:tplc="8670F4A2">
      <w:start w:val="1"/>
      <w:numFmt w:val="upperRoman"/>
      <w:lvlText w:val="%6."/>
      <w:lvlJc w:val="left"/>
      <w:pPr>
        <w:ind w:left="4860" w:hanging="720"/>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701727"/>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86480"/>
    <w:multiLevelType w:val="hybridMultilevel"/>
    <w:tmpl w:val="DE78362A"/>
    <w:lvl w:ilvl="0" w:tplc="3ED8578A">
      <w:start w:val="1"/>
      <w:numFmt w:val="decimal"/>
      <w:lvlText w:val="%1."/>
      <w:lvlJc w:val="left"/>
      <w:pPr>
        <w:ind w:left="785" w:hanging="360"/>
      </w:pPr>
      <w:rPr>
        <w:rFonts w:ascii="Times New Roman" w:eastAsiaTheme="minorEastAsia" w:hAnsi="Times New Roman" w:cs="Times New Roman"/>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06F629EA"/>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16302"/>
    <w:multiLevelType w:val="hybridMultilevel"/>
    <w:tmpl w:val="127C88A6"/>
    <w:lvl w:ilvl="0" w:tplc="C12A0820">
      <w:start w:val="1"/>
      <w:numFmt w:val="lowerLetter"/>
      <w:lvlText w:val="%1)"/>
      <w:lvlJc w:val="left"/>
      <w:pPr>
        <w:ind w:left="107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482775B"/>
    <w:multiLevelType w:val="multilevel"/>
    <w:tmpl w:val="504830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52E3132"/>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630478"/>
    <w:multiLevelType w:val="multilevel"/>
    <w:tmpl w:val="17F0CCFA"/>
    <w:lvl w:ilvl="0">
      <w:start w:val="1"/>
      <w:numFmt w:val="decimal"/>
      <w:lvlText w:val="%1."/>
      <w:lvlJc w:val="left"/>
      <w:pPr>
        <w:ind w:left="450" w:hanging="450"/>
      </w:pPr>
      <w:rPr>
        <w:rFonts w:hint="default"/>
      </w:rPr>
    </w:lvl>
    <w:lvl w:ilvl="1">
      <w:start w:val="1"/>
      <w:numFmt w:val="decimal"/>
      <w:lvlText w:val="%1.%2."/>
      <w:lvlJc w:val="left"/>
      <w:pPr>
        <w:ind w:left="2730" w:hanging="720"/>
      </w:pPr>
      <w:rPr>
        <w:rFonts w:hint="default"/>
        <w:i/>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9" w15:restartNumberingAfterBreak="0">
    <w:nsid w:val="17FB3B4F"/>
    <w:multiLevelType w:val="hybridMultilevel"/>
    <w:tmpl w:val="59A81DF8"/>
    <w:lvl w:ilvl="0" w:tplc="BEAA348C">
      <w:start w:val="1"/>
      <w:numFmt w:val="decimal"/>
      <w:lvlText w:val="%1."/>
      <w:lvlJc w:val="left"/>
      <w:pPr>
        <w:ind w:left="1026"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0" w15:restartNumberingAfterBreak="0">
    <w:nsid w:val="18547861"/>
    <w:multiLevelType w:val="hybridMultilevel"/>
    <w:tmpl w:val="A552B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E0062"/>
    <w:multiLevelType w:val="hybridMultilevel"/>
    <w:tmpl w:val="80C8FDB8"/>
    <w:lvl w:ilvl="0" w:tplc="04090011">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643A4"/>
    <w:multiLevelType w:val="multilevel"/>
    <w:tmpl w:val="C6C2B2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B1F0649"/>
    <w:multiLevelType w:val="hybridMultilevel"/>
    <w:tmpl w:val="51524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51C1E"/>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31E556B0"/>
    <w:multiLevelType w:val="hybridMultilevel"/>
    <w:tmpl w:val="DAE4F892"/>
    <w:lvl w:ilvl="0" w:tplc="0409000F">
      <w:start w:val="1"/>
      <w:numFmt w:val="decimal"/>
      <w:lvlText w:val="%1."/>
      <w:lvlJc w:val="left"/>
      <w:pPr>
        <w:ind w:left="502"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2D2556C"/>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33FF737F"/>
    <w:multiLevelType w:val="hybridMultilevel"/>
    <w:tmpl w:val="C3F63CEE"/>
    <w:lvl w:ilvl="0" w:tplc="6D061F8C">
      <w:start w:val="8"/>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39EF3FBD"/>
    <w:multiLevelType w:val="multilevel"/>
    <w:tmpl w:val="989E8248"/>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A40F3C"/>
    <w:multiLevelType w:val="hybridMultilevel"/>
    <w:tmpl w:val="4F48D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65860"/>
    <w:multiLevelType w:val="hybridMultilevel"/>
    <w:tmpl w:val="6FFC703C"/>
    <w:lvl w:ilvl="0" w:tplc="94B6B9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3702854"/>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881A55"/>
    <w:multiLevelType w:val="hybridMultilevel"/>
    <w:tmpl w:val="F3A6DDA0"/>
    <w:lvl w:ilvl="0" w:tplc="485E9F7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FAD2BA8"/>
    <w:multiLevelType w:val="hybridMultilevel"/>
    <w:tmpl w:val="DAE4F892"/>
    <w:lvl w:ilvl="0" w:tplc="0409000F">
      <w:start w:val="1"/>
      <w:numFmt w:val="decimal"/>
      <w:lvlText w:val="%1."/>
      <w:lvlJc w:val="left"/>
      <w:pPr>
        <w:ind w:left="502"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5FE50D9E"/>
    <w:multiLevelType w:val="multilevel"/>
    <w:tmpl w:val="2EBC67F6"/>
    <w:lvl w:ilvl="0">
      <w:start w:val="1"/>
      <w:numFmt w:val="decimal"/>
      <w:lvlText w:val="%1."/>
      <w:lvlJc w:val="left"/>
      <w:pPr>
        <w:ind w:left="450" w:hanging="450"/>
      </w:pPr>
      <w:rPr>
        <w:rFonts w:hint="default"/>
      </w:rPr>
    </w:lvl>
    <w:lvl w:ilvl="1">
      <w:start w:val="3"/>
      <w:numFmt w:val="decimal"/>
      <w:lvlText w:val="%1.%2."/>
      <w:lvlJc w:val="left"/>
      <w:pPr>
        <w:ind w:left="2730" w:hanging="720"/>
      </w:pPr>
      <w:rPr>
        <w:rFonts w:hint="default"/>
      </w:rPr>
    </w:lvl>
    <w:lvl w:ilvl="2">
      <w:start w:val="1"/>
      <w:numFmt w:val="decimal"/>
      <w:lvlText w:val="%1.%2.%3."/>
      <w:lvlJc w:val="left"/>
      <w:pPr>
        <w:ind w:left="4740" w:hanging="720"/>
      </w:pPr>
      <w:rPr>
        <w:rFonts w:hint="default"/>
      </w:rPr>
    </w:lvl>
    <w:lvl w:ilvl="3">
      <w:start w:val="1"/>
      <w:numFmt w:val="decimal"/>
      <w:lvlText w:val="%1.%2.%3.%4."/>
      <w:lvlJc w:val="left"/>
      <w:pPr>
        <w:ind w:left="7110" w:hanging="1080"/>
      </w:pPr>
      <w:rPr>
        <w:rFonts w:hint="default"/>
      </w:rPr>
    </w:lvl>
    <w:lvl w:ilvl="4">
      <w:start w:val="1"/>
      <w:numFmt w:val="decimal"/>
      <w:lvlText w:val="%1.%2.%3.%4.%5."/>
      <w:lvlJc w:val="left"/>
      <w:pPr>
        <w:ind w:left="9120" w:hanging="1080"/>
      </w:pPr>
      <w:rPr>
        <w:rFonts w:hint="default"/>
      </w:rPr>
    </w:lvl>
    <w:lvl w:ilvl="5">
      <w:start w:val="1"/>
      <w:numFmt w:val="decimal"/>
      <w:lvlText w:val="%1.%2.%3.%4.%5.%6."/>
      <w:lvlJc w:val="left"/>
      <w:pPr>
        <w:ind w:left="11490" w:hanging="1440"/>
      </w:pPr>
      <w:rPr>
        <w:rFonts w:hint="default"/>
      </w:rPr>
    </w:lvl>
    <w:lvl w:ilvl="6">
      <w:start w:val="1"/>
      <w:numFmt w:val="decimal"/>
      <w:lvlText w:val="%1.%2.%3.%4.%5.%6.%7."/>
      <w:lvlJc w:val="left"/>
      <w:pPr>
        <w:ind w:left="13860" w:hanging="1800"/>
      </w:pPr>
      <w:rPr>
        <w:rFonts w:hint="default"/>
      </w:rPr>
    </w:lvl>
    <w:lvl w:ilvl="7">
      <w:start w:val="1"/>
      <w:numFmt w:val="decimal"/>
      <w:lvlText w:val="%1.%2.%3.%4.%5.%6.%7.%8."/>
      <w:lvlJc w:val="left"/>
      <w:pPr>
        <w:ind w:left="15870" w:hanging="1800"/>
      </w:pPr>
      <w:rPr>
        <w:rFonts w:hint="default"/>
      </w:rPr>
    </w:lvl>
    <w:lvl w:ilvl="8">
      <w:start w:val="1"/>
      <w:numFmt w:val="decimal"/>
      <w:lvlText w:val="%1.%2.%3.%4.%5.%6.%7.%8.%9."/>
      <w:lvlJc w:val="left"/>
      <w:pPr>
        <w:ind w:left="18240" w:hanging="2160"/>
      </w:pPr>
      <w:rPr>
        <w:rFonts w:hint="default"/>
      </w:rPr>
    </w:lvl>
  </w:abstractNum>
  <w:abstractNum w:abstractNumId="25" w15:restartNumberingAfterBreak="0">
    <w:nsid w:val="631A2E9B"/>
    <w:multiLevelType w:val="multilevel"/>
    <w:tmpl w:val="56F466FE"/>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676F679E"/>
    <w:multiLevelType w:val="hybridMultilevel"/>
    <w:tmpl w:val="7068C1F6"/>
    <w:lvl w:ilvl="0" w:tplc="37F65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A922881"/>
    <w:multiLevelType w:val="hybridMultilevel"/>
    <w:tmpl w:val="AF305190"/>
    <w:lvl w:ilvl="0" w:tplc="6278F48A">
      <w:start w:val="4"/>
      <w:numFmt w:val="lowerLetter"/>
      <w:lvlText w:val="%1)"/>
      <w:lvlJc w:val="left"/>
      <w:pPr>
        <w:ind w:left="1080" w:hanging="360"/>
      </w:pPr>
      <w:rPr>
        <w:rFonts w:eastAsia="Times New Roman"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A601EA"/>
    <w:multiLevelType w:val="hybridMultilevel"/>
    <w:tmpl w:val="DAE4F892"/>
    <w:lvl w:ilvl="0" w:tplc="0409000F">
      <w:start w:val="1"/>
      <w:numFmt w:val="decimal"/>
      <w:lvlText w:val="%1."/>
      <w:lvlJc w:val="left"/>
      <w:pPr>
        <w:ind w:left="502"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6CC461A1"/>
    <w:multiLevelType w:val="hybridMultilevel"/>
    <w:tmpl w:val="0CD0C804"/>
    <w:lvl w:ilvl="0" w:tplc="08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F62ED0"/>
    <w:multiLevelType w:val="multilevel"/>
    <w:tmpl w:val="DB9215E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357367"/>
    <w:multiLevelType w:val="hybridMultilevel"/>
    <w:tmpl w:val="DAE4F892"/>
    <w:lvl w:ilvl="0" w:tplc="0409000F">
      <w:start w:val="1"/>
      <w:numFmt w:val="decimal"/>
      <w:lvlText w:val="%1."/>
      <w:lvlJc w:val="left"/>
      <w:pPr>
        <w:ind w:left="502"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7791556B"/>
    <w:multiLevelType w:val="hybridMultilevel"/>
    <w:tmpl w:val="81482166"/>
    <w:lvl w:ilvl="0" w:tplc="B134BD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
  </w:num>
  <w:num w:numId="3">
    <w:abstractNumId w:val="18"/>
  </w:num>
  <w:num w:numId="4">
    <w:abstractNumId w:val="11"/>
  </w:num>
  <w:num w:numId="5">
    <w:abstractNumId w:val="5"/>
  </w:num>
  <w:num w:numId="6">
    <w:abstractNumId w:val="8"/>
  </w:num>
  <w:num w:numId="7">
    <w:abstractNumId w:val="21"/>
  </w:num>
  <w:num w:numId="8">
    <w:abstractNumId w:val="24"/>
  </w:num>
  <w:num w:numId="9">
    <w:abstractNumId w:val="7"/>
  </w:num>
  <w:num w:numId="10">
    <w:abstractNumId w:val="30"/>
  </w:num>
  <w:num w:numId="11">
    <w:abstractNumId w:val="4"/>
  </w:num>
  <w:num w:numId="12">
    <w:abstractNumId w:val="27"/>
  </w:num>
  <w:num w:numId="13">
    <w:abstractNumId w:val="2"/>
  </w:num>
  <w:num w:numId="14">
    <w:abstractNumId w:val="3"/>
  </w:num>
  <w:num w:numId="15">
    <w:abstractNumId w:val="20"/>
  </w:num>
  <w:num w:numId="16">
    <w:abstractNumId w:val="13"/>
  </w:num>
  <w:num w:numId="17">
    <w:abstractNumId w:val="0"/>
  </w:num>
  <w:num w:numId="18">
    <w:abstractNumId w:val="26"/>
  </w:num>
  <w:num w:numId="19">
    <w:abstractNumId w:val="10"/>
  </w:num>
  <w:num w:numId="20">
    <w:abstractNumId w:val="19"/>
  </w:num>
  <w:num w:numId="21">
    <w:abstractNumId w:val="32"/>
  </w:num>
  <w:num w:numId="22">
    <w:abstractNumId w:val="22"/>
  </w:num>
  <w:num w:numId="23">
    <w:abstractNumId w:val="29"/>
  </w:num>
  <w:num w:numId="24">
    <w:abstractNumId w:val="25"/>
  </w:num>
  <w:num w:numId="25">
    <w:abstractNumId w:val="12"/>
  </w:num>
  <w:num w:numId="26">
    <w:abstractNumId w:val="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6"/>
  </w:num>
  <w:num w:numId="30">
    <w:abstractNumId w:val="14"/>
  </w:num>
  <w:num w:numId="31">
    <w:abstractNumId w:val="23"/>
  </w:num>
  <w:num w:numId="32">
    <w:abstractNumId w:val="28"/>
  </w:num>
  <w:num w:numId="3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8EE"/>
    <w:rsid w:val="00023651"/>
    <w:rsid w:val="00024CA7"/>
    <w:rsid w:val="0004632F"/>
    <w:rsid w:val="00066BBA"/>
    <w:rsid w:val="00067213"/>
    <w:rsid w:val="00085A82"/>
    <w:rsid w:val="000919B4"/>
    <w:rsid w:val="0009303D"/>
    <w:rsid w:val="00096328"/>
    <w:rsid w:val="000B0A46"/>
    <w:rsid w:val="000B0E35"/>
    <w:rsid w:val="000B4320"/>
    <w:rsid w:val="000B5E31"/>
    <w:rsid w:val="000C0454"/>
    <w:rsid w:val="000C4849"/>
    <w:rsid w:val="000C4C94"/>
    <w:rsid w:val="000C56D3"/>
    <w:rsid w:val="000C6207"/>
    <w:rsid w:val="000E2DEC"/>
    <w:rsid w:val="000E3654"/>
    <w:rsid w:val="000E5141"/>
    <w:rsid w:val="000E69F8"/>
    <w:rsid w:val="000F636B"/>
    <w:rsid w:val="00105A5E"/>
    <w:rsid w:val="00127807"/>
    <w:rsid w:val="00130C0E"/>
    <w:rsid w:val="0014581F"/>
    <w:rsid w:val="00163316"/>
    <w:rsid w:val="0016547D"/>
    <w:rsid w:val="001727C7"/>
    <w:rsid w:val="00184060"/>
    <w:rsid w:val="0018750C"/>
    <w:rsid w:val="001914FA"/>
    <w:rsid w:val="00197688"/>
    <w:rsid w:val="001A7638"/>
    <w:rsid w:val="001A7839"/>
    <w:rsid w:val="001B0C98"/>
    <w:rsid w:val="001C0A88"/>
    <w:rsid w:val="001C2601"/>
    <w:rsid w:val="001D4DA7"/>
    <w:rsid w:val="001E4129"/>
    <w:rsid w:val="001F6D72"/>
    <w:rsid w:val="0020787A"/>
    <w:rsid w:val="00213EA2"/>
    <w:rsid w:val="00217FF6"/>
    <w:rsid w:val="0022148C"/>
    <w:rsid w:val="00221B47"/>
    <w:rsid w:val="00222B30"/>
    <w:rsid w:val="00231E25"/>
    <w:rsid w:val="00233228"/>
    <w:rsid w:val="00236160"/>
    <w:rsid w:val="00241054"/>
    <w:rsid w:val="002431CA"/>
    <w:rsid w:val="00246BAE"/>
    <w:rsid w:val="00246D23"/>
    <w:rsid w:val="00251F4D"/>
    <w:rsid w:val="00255026"/>
    <w:rsid w:val="00256B39"/>
    <w:rsid w:val="00257E6D"/>
    <w:rsid w:val="00260A3C"/>
    <w:rsid w:val="00262498"/>
    <w:rsid w:val="002631D0"/>
    <w:rsid w:val="00267697"/>
    <w:rsid w:val="002775C3"/>
    <w:rsid w:val="00287A18"/>
    <w:rsid w:val="00293489"/>
    <w:rsid w:val="00293E9F"/>
    <w:rsid w:val="002A5EFA"/>
    <w:rsid w:val="002A6E0A"/>
    <w:rsid w:val="002B51B6"/>
    <w:rsid w:val="002B73CE"/>
    <w:rsid w:val="002C1784"/>
    <w:rsid w:val="002C3A15"/>
    <w:rsid w:val="002C5559"/>
    <w:rsid w:val="002D0723"/>
    <w:rsid w:val="002D0F57"/>
    <w:rsid w:val="002D54D2"/>
    <w:rsid w:val="002D5B3A"/>
    <w:rsid w:val="002E1EA5"/>
    <w:rsid w:val="002F3073"/>
    <w:rsid w:val="002F76F2"/>
    <w:rsid w:val="003028D2"/>
    <w:rsid w:val="0030313A"/>
    <w:rsid w:val="00317522"/>
    <w:rsid w:val="00322423"/>
    <w:rsid w:val="00332887"/>
    <w:rsid w:val="003436B5"/>
    <w:rsid w:val="003524D7"/>
    <w:rsid w:val="0036331B"/>
    <w:rsid w:val="00377B05"/>
    <w:rsid w:val="00382758"/>
    <w:rsid w:val="00391A54"/>
    <w:rsid w:val="00392CFD"/>
    <w:rsid w:val="003A04E4"/>
    <w:rsid w:val="003A4121"/>
    <w:rsid w:val="003A666D"/>
    <w:rsid w:val="003B6A65"/>
    <w:rsid w:val="003B7F22"/>
    <w:rsid w:val="003C0FE4"/>
    <w:rsid w:val="003C5D25"/>
    <w:rsid w:val="003D28D0"/>
    <w:rsid w:val="003D6F67"/>
    <w:rsid w:val="003D765C"/>
    <w:rsid w:val="003E0B77"/>
    <w:rsid w:val="003E5EE1"/>
    <w:rsid w:val="003E70BB"/>
    <w:rsid w:val="003F146C"/>
    <w:rsid w:val="003F7EA9"/>
    <w:rsid w:val="00405C0D"/>
    <w:rsid w:val="00423224"/>
    <w:rsid w:val="004254A8"/>
    <w:rsid w:val="0042710C"/>
    <w:rsid w:val="004340D7"/>
    <w:rsid w:val="0044157C"/>
    <w:rsid w:val="004463EA"/>
    <w:rsid w:val="00446F0B"/>
    <w:rsid w:val="0045361B"/>
    <w:rsid w:val="0047296E"/>
    <w:rsid w:val="00473AD0"/>
    <w:rsid w:val="00474A93"/>
    <w:rsid w:val="00482F35"/>
    <w:rsid w:val="00484676"/>
    <w:rsid w:val="0048601C"/>
    <w:rsid w:val="00492A1F"/>
    <w:rsid w:val="004960CA"/>
    <w:rsid w:val="004A1571"/>
    <w:rsid w:val="004B2BE8"/>
    <w:rsid w:val="004C7CEF"/>
    <w:rsid w:val="004E7688"/>
    <w:rsid w:val="004F0149"/>
    <w:rsid w:val="004F0E48"/>
    <w:rsid w:val="004F347D"/>
    <w:rsid w:val="004F52CF"/>
    <w:rsid w:val="00503B36"/>
    <w:rsid w:val="005047CD"/>
    <w:rsid w:val="00505CA2"/>
    <w:rsid w:val="005103AD"/>
    <w:rsid w:val="00524619"/>
    <w:rsid w:val="0053552E"/>
    <w:rsid w:val="00536633"/>
    <w:rsid w:val="005421CF"/>
    <w:rsid w:val="005465B0"/>
    <w:rsid w:val="00551F1B"/>
    <w:rsid w:val="005528A7"/>
    <w:rsid w:val="00562128"/>
    <w:rsid w:val="005625F3"/>
    <w:rsid w:val="00565060"/>
    <w:rsid w:val="00573947"/>
    <w:rsid w:val="00584592"/>
    <w:rsid w:val="005902FD"/>
    <w:rsid w:val="005A7347"/>
    <w:rsid w:val="005B0898"/>
    <w:rsid w:val="005B2282"/>
    <w:rsid w:val="005B28BC"/>
    <w:rsid w:val="005B29A6"/>
    <w:rsid w:val="005B5CE6"/>
    <w:rsid w:val="005D2B94"/>
    <w:rsid w:val="005D5792"/>
    <w:rsid w:val="005E1648"/>
    <w:rsid w:val="005E5B85"/>
    <w:rsid w:val="005E7C88"/>
    <w:rsid w:val="005F14B0"/>
    <w:rsid w:val="00601E3E"/>
    <w:rsid w:val="00605EA6"/>
    <w:rsid w:val="006223C4"/>
    <w:rsid w:val="00645ED7"/>
    <w:rsid w:val="00657F25"/>
    <w:rsid w:val="0066338B"/>
    <w:rsid w:val="00670728"/>
    <w:rsid w:val="00670F03"/>
    <w:rsid w:val="006748D6"/>
    <w:rsid w:val="00674A0D"/>
    <w:rsid w:val="00674A4C"/>
    <w:rsid w:val="00674D46"/>
    <w:rsid w:val="00681ED8"/>
    <w:rsid w:val="00682555"/>
    <w:rsid w:val="00684EC6"/>
    <w:rsid w:val="006873EF"/>
    <w:rsid w:val="00695EEE"/>
    <w:rsid w:val="006A2EA4"/>
    <w:rsid w:val="006A602A"/>
    <w:rsid w:val="006A7DF7"/>
    <w:rsid w:val="006B239D"/>
    <w:rsid w:val="006B5988"/>
    <w:rsid w:val="006B7AA5"/>
    <w:rsid w:val="006C0EF7"/>
    <w:rsid w:val="006C58E0"/>
    <w:rsid w:val="006C757A"/>
    <w:rsid w:val="006E1154"/>
    <w:rsid w:val="006F445D"/>
    <w:rsid w:val="007048BB"/>
    <w:rsid w:val="00704EFD"/>
    <w:rsid w:val="00711736"/>
    <w:rsid w:val="007119B8"/>
    <w:rsid w:val="00712DF7"/>
    <w:rsid w:val="007352D1"/>
    <w:rsid w:val="00735D8C"/>
    <w:rsid w:val="00745B52"/>
    <w:rsid w:val="00746A85"/>
    <w:rsid w:val="0075257E"/>
    <w:rsid w:val="00754ACF"/>
    <w:rsid w:val="007558F7"/>
    <w:rsid w:val="00763598"/>
    <w:rsid w:val="00770E0A"/>
    <w:rsid w:val="00776009"/>
    <w:rsid w:val="007808AD"/>
    <w:rsid w:val="0078604E"/>
    <w:rsid w:val="0078742C"/>
    <w:rsid w:val="007928EE"/>
    <w:rsid w:val="00792922"/>
    <w:rsid w:val="007A0789"/>
    <w:rsid w:val="007A1EC5"/>
    <w:rsid w:val="007A3586"/>
    <w:rsid w:val="007B1253"/>
    <w:rsid w:val="007B5694"/>
    <w:rsid w:val="007C0E6B"/>
    <w:rsid w:val="007C4198"/>
    <w:rsid w:val="007C637A"/>
    <w:rsid w:val="007C72A5"/>
    <w:rsid w:val="007D5DE2"/>
    <w:rsid w:val="007E1FA9"/>
    <w:rsid w:val="007E6224"/>
    <w:rsid w:val="007F40A4"/>
    <w:rsid w:val="00801304"/>
    <w:rsid w:val="00801BB1"/>
    <w:rsid w:val="0080454D"/>
    <w:rsid w:val="008111A6"/>
    <w:rsid w:val="00824DDA"/>
    <w:rsid w:val="008262CA"/>
    <w:rsid w:val="0082727F"/>
    <w:rsid w:val="00827AC8"/>
    <w:rsid w:val="0083303B"/>
    <w:rsid w:val="00833243"/>
    <w:rsid w:val="0083673E"/>
    <w:rsid w:val="008369A1"/>
    <w:rsid w:val="00841AEB"/>
    <w:rsid w:val="00846DE0"/>
    <w:rsid w:val="00846F78"/>
    <w:rsid w:val="00847864"/>
    <w:rsid w:val="00852B61"/>
    <w:rsid w:val="00856908"/>
    <w:rsid w:val="008636BA"/>
    <w:rsid w:val="00872D21"/>
    <w:rsid w:val="00876883"/>
    <w:rsid w:val="00885543"/>
    <w:rsid w:val="00886788"/>
    <w:rsid w:val="00893E64"/>
    <w:rsid w:val="0089532B"/>
    <w:rsid w:val="008A079B"/>
    <w:rsid w:val="008A28D4"/>
    <w:rsid w:val="008A2FDB"/>
    <w:rsid w:val="008A4B27"/>
    <w:rsid w:val="008A6D16"/>
    <w:rsid w:val="008B1CA7"/>
    <w:rsid w:val="008B4311"/>
    <w:rsid w:val="008B43BE"/>
    <w:rsid w:val="008B54C4"/>
    <w:rsid w:val="008E254F"/>
    <w:rsid w:val="008F5DBF"/>
    <w:rsid w:val="009035AF"/>
    <w:rsid w:val="00911801"/>
    <w:rsid w:val="009170F7"/>
    <w:rsid w:val="009222F2"/>
    <w:rsid w:val="009247C4"/>
    <w:rsid w:val="00924FF1"/>
    <w:rsid w:val="00931187"/>
    <w:rsid w:val="0093277A"/>
    <w:rsid w:val="00940D78"/>
    <w:rsid w:val="00943CAC"/>
    <w:rsid w:val="0094433A"/>
    <w:rsid w:val="00944389"/>
    <w:rsid w:val="00952E81"/>
    <w:rsid w:val="00960CC2"/>
    <w:rsid w:val="00965EEB"/>
    <w:rsid w:val="00965F8C"/>
    <w:rsid w:val="00972F05"/>
    <w:rsid w:val="00980A81"/>
    <w:rsid w:val="00980BEC"/>
    <w:rsid w:val="00994A9C"/>
    <w:rsid w:val="00996AC2"/>
    <w:rsid w:val="009A0EDD"/>
    <w:rsid w:val="009B5D96"/>
    <w:rsid w:val="009B6B80"/>
    <w:rsid w:val="009D2BED"/>
    <w:rsid w:val="009D3198"/>
    <w:rsid w:val="009D53F7"/>
    <w:rsid w:val="009E2A3F"/>
    <w:rsid w:val="009E47D8"/>
    <w:rsid w:val="009F1F60"/>
    <w:rsid w:val="009F2885"/>
    <w:rsid w:val="009F6A59"/>
    <w:rsid w:val="009F729B"/>
    <w:rsid w:val="00A02B5A"/>
    <w:rsid w:val="00A040E7"/>
    <w:rsid w:val="00A05BEB"/>
    <w:rsid w:val="00A064C9"/>
    <w:rsid w:val="00A10FCB"/>
    <w:rsid w:val="00A1792A"/>
    <w:rsid w:val="00A17C3A"/>
    <w:rsid w:val="00A275A5"/>
    <w:rsid w:val="00A27CCE"/>
    <w:rsid w:val="00A318B0"/>
    <w:rsid w:val="00A36721"/>
    <w:rsid w:val="00A36C61"/>
    <w:rsid w:val="00A45335"/>
    <w:rsid w:val="00A507E0"/>
    <w:rsid w:val="00A5249C"/>
    <w:rsid w:val="00A5282D"/>
    <w:rsid w:val="00A614C9"/>
    <w:rsid w:val="00A655A2"/>
    <w:rsid w:val="00A7418E"/>
    <w:rsid w:val="00A84C42"/>
    <w:rsid w:val="00A8757E"/>
    <w:rsid w:val="00A90355"/>
    <w:rsid w:val="00A90A96"/>
    <w:rsid w:val="00A946E9"/>
    <w:rsid w:val="00A95CCD"/>
    <w:rsid w:val="00AA05A1"/>
    <w:rsid w:val="00AA53B0"/>
    <w:rsid w:val="00AA5972"/>
    <w:rsid w:val="00AA5D9E"/>
    <w:rsid w:val="00AA6019"/>
    <w:rsid w:val="00AB21C4"/>
    <w:rsid w:val="00AB3924"/>
    <w:rsid w:val="00AB3A3A"/>
    <w:rsid w:val="00AB5DAC"/>
    <w:rsid w:val="00AB74C3"/>
    <w:rsid w:val="00AC3F83"/>
    <w:rsid w:val="00AC40DD"/>
    <w:rsid w:val="00AD01C6"/>
    <w:rsid w:val="00AD04E0"/>
    <w:rsid w:val="00AD340E"/>
    <w:rsid w:val="00AD65B9"/>
    <w:rsid w:val="00AE14D7"/>
    <w:rsid w:val="00AE725C"/>
    <w:rsid w:val="00AF280A"/>
    <w:rsid w:val="00AF56D3"/>
    <w:rsid w:val="00B03474"/>
    <w:rsid w:val="00B077D9"/>
    <w:rsid w:val="00B105AC"/>
    <w:rsid w:val="00B111D8"/>
    <w:rsid w:val="00B1328F"/>
    <w:rsid w:val="00B16FFD"/>
    <w:rsid w:val="00B2147B"/>
    <w:rsid w:val="00B27B8F"/>
    <w:rsid w:val="00B360D7"/>
    <w:rsid w:val="00B45327"/>
    <w:rsid w:val="00B53347"/>
    <w:rsid w:val="00B66823"/>
    <w:rsid w:val="00B72AB2"/>
    <w:rsid w:val="00B850F4"/>
    <w:rsid w:val="00B9389F"/>
    <w:rsid w:val="00B94089"/>
    <w:rsid w:val="00BA16F7"/>
    <w:rsid w:val="00BA3B9B"/>
    <w:rsid w:val="00BB14B7"/>
    <w:rsid w:val="00BB3B75"/>
    <w:rsid w:val="00BC629D"/>
    <w:rsid w:val="00BC6885"/>
    <w:rsid w:val="00BD0169"/>
    <w:rsid w:val="00BD4146"/>
    <w:rsid w:val="00BD44C6"/>
    <w:rsid w:val="00BE1E87"/>
    <w:rsid w:val="00BF0173"/>
    <w:rsid w:val="00BF23F3"/>
    <w:rsid w:val="00BF321A"/>
    <w:rsid w:val="00BF4DB3"/>
    <w:rsid w:val="00C020EA"/>
    <w:rsid w:val="00C021E5"/>
    <w:rsid w:val="00C049F6"/>
    <w:rsid w:val="00C06F6F"/>
    <w:rsid w:val="00C32367"/>
    <w:rsid w:val="00C37CB1"/>
    <w:rsid w:val="00C42501"/>
    <w:rsid w:val="00C644F5"/>
    <w:rsid w:val="00C67195"/>
    <w:rsid w:val="00C72EFB"/>
    <w:rsid w:val="00C81C19"/>
    <w:rsid w:val="00C857BC"/>
    <w:rsid w:val="00C868D6"/>
    <w:rsid w:val="00C92785"/>
    <w:rsid w:val="00C9678E"/>
    <w:rsid w:val="00CA1E72"/>
    <w:rsid w:val="00CA32EA"/>
    <w:rsid w:val="00CA49DC"/>
    <w:rsid w:val="00CA53A3"/>
    <w:rsid w:val="00CA6D9A"/>
    <w:rsid w:val="00CB1A1A"/>
    <w:rsid w:val="00CB3F22"/>
    <w:rsid w:val="00CC6B97"/>
    <w:rsid w:val="00CC7638"/>
    <w:rsid w:val="00CD04A8"/>
    <w:rsid w:val="00CD0BCD"/>
    <w:rsid w:val="00CE7F66"/>
    <w:rsid w:val="00CF3365"/>
    <w:rsid w:val="00CF457E"/>
    <w:rsid w:val="00CF6179"/>
    <w:rsid w:val="00D041E7"/>
    <w:rsid w:val="00D132F0"/>
    <w:rsid w:val="00D2388B"/>
    <w:rsid w:val="00D23B2C"/>
    <w:rsid w:val="00D33B67"/>
    <w:rsid w:val="00D33F0F"/>
    <w:rsid w:val="00D35611"/>
    <w:rsid w:val="00D4190B"/>
    <w:rsid w:val="00D44466"/>
    <w:rsid w:val="00D4666B"/>
    <w:rsid w:val="00D54EEE"/>
    <w:rsid w:val="00D57639"/>
    <w:rsid w:val="00D63377"/>
    <w:rsid w:val="00D80111"/>
    <w:rsid w:val="00D8125C"/>
    <w:rsid w:val="00D93DB5"/>
    <w:rsid w:val="00D97FD9"/>
    <w:rsid w:val="00DA01F1"/>
    <w:rsid w:val="00DA3BBF"/>
    <w:rsid w:val="00DA47A9"/>
    <w:rsid w:val="00DA60CC"/>
    <w:rsid w:val="00DA6581"/>
    <w:rsid w:val="00DB4AF5"/>
    <w:rsid w:val="00DC05DC"/>
    <w:rsid w:val="00DD0172"/>
    <w:rsid w:val="00DD0469"/>
    <w:rsid w:val="00DD091E"/>
    <w:rsid w:val="00DD203C"/>
    <w:rsid w:val="00DE3480"/>
    <w:rsid w:val="00DE4665"/>
    <w:rsid w:val="00DF271D"/>
    <w:rsid w:val="00E00252"/>
    <w:rsid w:val="00E066A0"/>
    <w:rsid w:val="00E06794"/>
    <w:rsid w:val="00E1452A"/>
    <w:rsid w:val="00E1490C"/>
    <w:rsid w:val="00E233D1"/>
    <w:rsid w:val="00E23A6E"/>
    <w:rsid w:val="00E25A3F"/>
    <w:rsid w:val="00E302A1"/>
    <w:rsid w:val="00E4221C"/>
    <w:rsid w:val="00E63305"/>
    <w:rsid w:val="00E64C39"/>
    <w:rsid w:val="00E8118B"/>
    <w:rsid w:val="00E85221"/>
    <w:rsid w:val="00E85A38"/>
    <w:rsid w:val="00E92951"/>
    <w:rsid w:val="00EC4911"/>
    <w:rsid w:val="00EC7E2C"/>
    <w:rsid w:val="00ED0D65"/>
    <w:rsid w:val="00ED2E3D"/>
    <w:rsid w:val="00EF5A78"/>
    <w:rsid w:val="00EF6CB4"/>
    <w:rsid w:val="00EF7AF8"/>
    <w:rsid w:val="00EF7CB7"/>
    <w:rsid w:val="00F006C6"/>
    <w:rsid w:val="00F01DB2"/>
    <w:rsid w:val="00F04559"/>
    <w:rsid w:val="00F06735"/>
    <w:rsid w:val="00F16283"/>
    <w:rsid w:val="00F245DC"/>
    <w:rsid w:val="00F42689"/>
    <w:rsid w:val="00F42DFA"/>
    <w:rsid w:val="00F4637E"/>
    <w:rsid w:val="00F52086"/>
    <w:rsid w:val="00F522AF"/>
    <w:rsid w:val="00F52D8B"/>
    <w:rsid w:val="00F52E55"/>
    <w:rsid w:val="00F54C62"/>
    <w:rsid w:val="00F54E68"/>
    <w:rsid w:val="00F5738A"/>
    <w:rsid w:val="00F57578"/>
    <w:rsid w:val="00F57866"/>
    <w:rsid w:val="00F609E8"/>
    <w:rsid w:val="00F61E42"/>
    <w:rsid w:val="00F63D96"/>
    <w:rsid w:val="00F72300"/>
    <w:rsid w:val="00F72A85"/>
    <w:rsid w:val="00F73C6C"/>
    <w:rsid w:val="00F90119"/>
    <w:rsid w:val="00F92050"/>
    <w:rsid w:val="00F93D45"/>
    <w:rsid w:val="00F9543A"/>
    <w:rsid w:val="00FC5AFD"/>
    <w:rsid w:val="00FD0866"/>
    <w:rsid w:val="00FD1123"/>
    <w:rsid w:val="00FE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A5DA2"/>
  <w15:chartTrackingRefBased/>
  <w15:docId w15:val="{8352E9A0-FA0D-461D-8EDB-32A6ACB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F2"/>
  </w:style>
  <w:style w:type="paragraph" w:styleId="Heading1">
    <w:name w:val="heading 1"/>
    <w:basedOn w:val="Normal"/>
    <w:next w:val="Normal"/>
    <w:link w:val="Heading1Char"/>
    <w:uiPriority w:val="9"/>
    <w:qFormat/>
    <w:rsid w:val="00085A82"/>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85A82"/>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85A82"/>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85A82"/>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85A8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85A8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85A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5A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85A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8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85A8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085A8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85A8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85A8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85A8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85A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5A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85A82"/>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792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7928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77D9"/>
    <w:rPr>
      <w:color w:val="0563C1" w:themeColor="hyperlink"/>
      <w:u w:val="single"/>
    </w:rPr>
  </w:style>
  <w:style w:type="paragraph" w:styleId="BalloonText">
    <w:name w:val="Balloon Text"/>
    <w:basedOn w:val="Normal"/>
    <w:link w:val="BalloonTextChar"/>
    <w:uiPriority w:val="99"/>
    <w:semiHidden/>
    <w:unhideWhenUsed/>
    <w:rsid w:val="00872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D21"/>
    <w:rPr>
      <w:rFonts w:ascii="Segoe UI" w:hAnsi="Segoe UI" w:cs="Segoe UI"/>
      <w:sz w:val="18"/>
      <w:szCs w:val="18"/>
    </w:rPr>
  </w:style>
  <w:style w:type="table" w:styleId="TableGrid">
    <w:name w:val="Table Grid"/>
    <w:basedOn w:val="TableNormal"/>
    <w:uiPriority w:val="39"/>
    <w:rsid w:val="0087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872D21"/>
    <w:pPr>
      <w:ind w:left="720"/>
      <w:contextualSpacing/>
    </w:pPr>
  </w:style>
  <w:style w:type="paragraph" w:styleId="Header">
    <w:name w:val="header"/>
    <w:basedOn w:val="Normal"/>
    <w:link w:val="HeaderChar"/>
    <w:uiPriority w:val="99"/>
    <w:unhideWhenUsed/>
    <w:rsid w:val="00CA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2EA"/>
  </w:style>
  <w:style w:type="paragraph" w:styleId="Footer">
    <w:name w:val="footer"/>
    <w:basedOn w:val="Normal"/>
    <w:link w:val="FooterChar"/>
    <w:uiPriority w:val="99"/>
    <w:unhideWhenUsed/>
    <w:rsid w:val="00CA3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2EA"/>
  </w:style>
  <w:style w:type="paragraph" w:styleId="Caption">
    <w:name w:val="caption"/>
    <w:basedOn w:val="Normal"/>
    <w:next w:val="Normal"/>
    <w:uiPriority w:val="35"/>
    <w:unhideWhenUsed/>
    <w:qFormat/>
    <w:rsid w:val="00085A8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85A8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85A8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085A8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85A82"/>
    <w:rPr>
      <w:color w:val="5A5A5A" w:themeColor="text1" w:themeTint="A5"/>
      <w:spacing w:val="10"/>
    </w:rPr>
  </w:style>
  <w:style w:type="character" w:styleId="Strong">
    <w:name w:val="Strong"/>
    <w:basedOn w:val="DefaultParagraphFont"/>
    <w:uiPriority w:val="22"/>
    <w:qFormat/>
    <w:rsid w:val="00085A82"/>
    <w:rPr>
      <w:b/>
      <w:bCs/>
      <w:color w:val="000000" w:themeColor="text1"/>
    </w:rPr>
  </w:style>
  <w:style w:type="character" w:styleId="Emphasis">
    <w:name w:val="Emphasis"/>
    <w:basedOn w:val="DefaultParagraphFont"/>
    <w:uiPriority w:val="20"/>
    <w:qFormat/>
    <w:rsid w:val="00085A82"/>
    <w:rPr>
      <w:i/>
      <w:iCs/>
      <w:color w:val="auto"/>
    </w:rPr>
  </w:style>
  <w:style w:type="paragraph" w:styleId="NoSpacing">
    <w:name w:val="No Spacing"/>
    <w:uiPriority w:val="1"/>
    <w:qFormat/>
    <w:rsid w:val="00085A82"/>
    <w:pPr>
      <w:spacing w:after="0" w:line="240" w:lineRule="auto"/>
    </w:pPr>
  </w:style>
  <w:style w:type="paragraph" w:styleId="Quote">
    <w:name w:val="Quote"/>
    <w:basedOn w:val="Normal"/>
    <w:next w:val="Normal"/>
    <w:link w:val="QuoteChar"/>
    <w:uiPriority w:val="29"/>
    <w:qFormat/>
    <w:rsid w:val="00085A82"/>
    <w:pPr>
      <w:spacing w:before="160"/>
      <w:ind w:left="720" w:right="720"/>
    </w:pPr>
    <w:rPr>
      <w:i/>
      <w:iCs/>
      <w:color w:val="000000" w:themeColor="text1"/>
    </w:rPr>
  </w:style>
  <w:style w:type="character" w:customStyle="1" w:styleId="QuoteChar">
    <w:name w:val="Quote Char"/>
    <w:basedOn w:val="DefaultParagraphFont"/>
    <w:link w:val="Quote"/>
    <w:uiPriority w:val="29"/>
    <w:rsid w:val="00085A82"/>
    <w:rPr>
      <w:i/>
      <w:iCs/>
      <w:color w:val="000000" w:themeColor="text1"/>
    </w:rPr>
  </w:style>
  <w:style w:type="paragraph" w:styleId="IntenseQuote">
    <w:name w:val="Intense Quote"/>
    <w:basedOn w:val="Normal"/>
    <w:next w:val="Normal"/>
    <w:link w:val="IntenseQuoteChar"/>
    <w:uiPriority w:val="30"/>
    <w:qFormat/>
    <w:rsid w:val="00085A8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85A82"/>
    <w:rPr>
      <w:color w:val="000000" w:themeColor="text1"/>
      <w:shd w:val="clear" w:color="auto" w:fill="F2F2F2" w:themeFill="background1" w:themeFillShade="F2"/>
    </w:rPr>
  </w:style>
  <w:style w:type="character" w:styleId="SubtleEmphasis">
    <w:name w:val="Subtle Emphasis"/>
    <w:basedOn w:val="DefaultParagraphFont"/>
    <w:uiPriority w:val="19"/>
    <w:qFormat/>
    <w:rsid w:val="00085A82"/>
    <w:rPr>
      <w:i/>
      <w:iCs/>
      <w:color w:val="404040" w:themeColor="text1" w:themeTint="BF"/>
    </w:rPr>
  </w:style>
  <w:style w:type="character" w:styleId="IntenseEmphasis">
    <w:name w:val="Intense Emphasis"/>
    <w:basedOn w:val="DefaultParagraphFont"/>
    <w:uiPriority w:val="21"/>
    <w:qFormat/>
    <w:rsid w:val="00085A82"/>
    <w:rPr>
      <w:b/>
      <w:bCs/>
      <w:i/>
      <w:iCs/>
      <w:caps/>
    </w:rPr>
  </w:style>
  <w:style w:type="character" w:styleId="SubtleReference">
    <w:name w:val="Subtle Reference"/>
    <w:basedOn w:val="DefaultParagraphFont"/>
    <w:uiPriority w:val="31"/>
    <w:qFormat/>
    <w:rsid w:val="00085A8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A82"/>
    <w:rPr>
      <w:b/>
      <w:bCs/>
      <w:smallCaps/>
      <w:u w:val="single"/>
    </w:rPr>
  </w:style>
  <w:style w:type="character" w:styleId="BookTitle">
    <w:name w:val="Book Title"/>
    <w:basedOn w:val="DefaultParagraphFont"/>
    <w:uiPriority w:val="33"/>
    <w:qFormat/>
    <w:rsid w:val="00085A82"/>
    <w:rPr>
      <w:b w:val="0"/>
      <w:bCs w:val="0"/>
      <w:smallCaps/>
      <w:spacing w:val="5"/>
    </w:rPr>
  </w:style>
  <w:style w:type="paragraph" w:styleId="TOCHeading">
    <w:name w:val="TOC Heading"/>
    <w:basedOn w:val="Heading1"/>
    <w:next w:val="Normal"/>
    <w:uiPriority w:val="39"/>
    <w:semiHidden/>
    <w:unhideWhenUsed/>
    <w:qFormat/>
    <w:rsid w:val="00085A82"/>
    <w:pPr>
      <w:outlineLvl w:val="9"/>
    </w:pPr>
  </w:style>
  <w:style w:type="paragraph" w:customStyle="1" w:styleId="tt">
    <w:name w:val="tt"/>
    <w:basedOn w:val="Normal"/>
    <w:rsid w:val="007808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C1784"/>
    <w:rPr>
      <w:color w:val="800080"/>
      <w:u w:val="single"/>
    </w:rPr>
  </w:style>
  <w:style w:type="paragraph" w:customStyle="1" w:styleId="msonormal0">
    <w:name w:val="msonormal"/>
    <w:basedOn w:val="Normal"/>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6">
    <w:name w:val="font6"/>
    <w:basedOn w:val="Normal"/>
    <w:rsid w:val="002C1784"/>
    <w:pPr>
      <w:spacing w:before="100" w:beforeAutospacing="1" w:after="100" w:afterAutospacing="1" w:line="240" w:lineRule="auto"/>
    </w:pPr>
    <w:rPr>
      <w:rFonts w:ascii="Times New Roman" w:eastAsia="Times New Roman" w:hAnsi="Times New Roman" w:cs="Times New Roman"/>
      <w:color w:val="000000"/>
      <w:sz w:val="20"/>
      <w:szCs w:val="20"/>
      <w:lang w:val="en-GB" w:eastAsia="en-GB"/>
    </w:rPr>
  </w:style>
  <w:style w:type="paragraph" w:customStyle="1" w:styleId="font7">
    <w:name w:val="font7"/>
    <w:basedOn w:val="Normal"/>
    <w:rsid w:val="002C1784"/>
    <w:pPr>
      <w:spacing w:before="100" w:beforeAutospacing="1" w:after="100" w:afterAutospacing="1" w:line="240" w:lineRule="auto"/>
    </w:pPr>
    <w:rPr>
      <w:rFonts w:ascii="Times New Roman" w:eastAsia="Times New Roman" w:hAnsi="Times New Roman" w:cs="Times New Roman"/>
      <w:b/>
      <w:bCs/>
      <w:color w:val="000000"/>
      <w:sz w:val="20"/>
      <w:szCs w:val="20"/>
      <w:lang w:val="en-GB" w:eastAsia="en-GB"/>
    </w:rPr>
  </w:style>
  <w:style w:type="paragraph" w:customStyle="1" w:styleId="font8">
    <w:name w:val="font8"/>
    <w:basedOn w:val="Normal"/>
    <w:rsid w:val="002C1784"/>
    <w:pPr>
      <w:spacing w:before="100" w:beforeAutospacing="1" w:after="100" w:afterAutospacing="1" w:line="240" w:lineRule="auto"/>
    </w:pPr>
    <w:rPr>
      <w:rFonts w:ascii="Times New Roman" w:eastAsia="Times New Roman" w:hAnsi="Times New Roman" w:cs="Times New Roman"/>
      <w:b/>
      <w:bCs/>
      <w:i/>
      <w:iCs/>
      <w:color w:val="000000"/>
      <w:sz w:val="20"/>
      <w:szCs w:val="20"/>
      <w:lang w:val="en-GB" w:eastAsia="en-GB"/>
    </w:rPr>
  </w:style>
  <w:style w:type="paragraph" w:customStyle="1" w:styleId="font9">
    <w:name w:val="font9"/>
    <w:basedOn w:val="Normal"/>
    <w:rsid w:val="002C1784"/>
    <w:pPr>
      <w:spacing w:before="100" w:beforeAutospacing="1" w:after="100" w:afterAutospacing="1" w:line="240" w:lineRule="auto"/>
    </w:pPr>
    <w:rPr>
      <w:rFonts w:ascii="Times New Roman" w:eastAsia="Times New Roman" w:hAnsi="Times New Roman" w:cs="Times New Roman"/>
      <w:i/>
      <w:iCs/>
      <w:color w:val="000000"/>
      <w:sz w:val="20"/>
      <w:szCs w:val="20"/>
      <w:lang w:val="en-GB" w:eastAsia="en-GB"/>
    </w:rPr>
  </w:style>
  <w:style w:type="paragraph" w:customStyle="1" w:styleId="font10">
    <w:name w:val="font10"/>
    <w:basedOn w:val="Normal"/>
    <w:rsid w:val="002C1784"/>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xl69">
    <w:name w:val="xl69"/>
    <w:basedOn w:val="Normal"/>
    <w:rsid w:val="002C17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1">
    <w:name w:val="xl71"/>
    <w:basedOn w:val="Normal"/>
    <w:rsid w:val="002C1784"/>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2">
    <w:name w:val="xl7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73">
    <w:name w:val="xl73"/>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4">
    <w:name w:val="xl7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5">
    <w:name w:val="xl7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6">
    <w:name w:val="xl76"/>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77">
    <w:name w:val="xl77"/>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78">
    <w:name w:val="xl78"/>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79">
    <w:name w:val="xl79"/>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0">
    <w:name w:val="xl80"/>
    <w:basedOn w:val="Normal"/>
    <w:rsid w:val="002C1784"/>
    <w:pP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81">
    <w:name w:val="xl81"/>
    <w:basedOn w:val="Normal"/>
    <w:rsid w:val="002C1784"/>
    <w:pP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82">
    <w:name w:val="xl8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3">
    <w:name w:val="xl83"/>
    <w:basedOn w:val="Normal"/>
    <w:rsid w:val="002C1784"/>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84">
    <w:name w:val="xl8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5">
    <w:name w:val="xl8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6">
    <w:name w:val="xl86"/>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87">
    <w:name w:val="xl87"/>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88">
    <w:name w:val="xl88"/>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center"/>
    </w:pPr>
    <w:rPr>
      <w:rFonts w:ascii="Times New Roman" w:eastAsia="Times New Roman" w:hAnsi="Times New Roman" w:cs="Times New Roman"/>
      <w:b/>
      <w:bCs/>
      <w:sz w:val="20"/>
      <w:szCs w:val="20"/>
      <w:lang w:val="en-GB" w:eastAsia="en-GB"/>
    </w:rPr>
  </w:style>
  <w:style w:type="paragraph" w:customStyle="1" w:styleId="xl89">
    <w:name w:val="xl89"/>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0">
    <w:name w:val="xl90"/>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2">
    <w:name w:val="xl9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93">
    <w:name w:val="xl93"/>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4">
    <w:name w:val="xl9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95">
    <w:name w:val="xl95"/>
    <w:basedOn w:val="Normal"/>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6">
    <w:name w:val="xl96"/>
    <w:basedOn w:val="Normal"/>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7">
    <w:name w:val="xl97"/>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n-GB" w:eastAsia="en-GB"/>
    </w:rPr>
  </w:style>
  <w:style w:type="paragraph" w:customStyle="1" w:styleId="xl98">
    <w:name w:val="xl98"/>
    <w:basedOn w:val="Normal"/>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9">
    <w:name w:val="xl99"/>
    <w:basedOn w:val="Normal"/>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0">
    <w:name w:val="xl100"/>
    <w:basedOn w:val="Normal"/>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01">
    <w:name w:val="xl101"/>
    <w:basedOn w:val="Normal"/>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2">
    <w:name w:val="xl102"/>
    <w:basedOn w:val="Normal"/>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3">
    <w:name w:val="xl103"/>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4">
    <w:name w:val="xl104"/>
    <w:basedOn w:val="Normal"/>
    <w:rsid w:val="002C17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5">
    <w:name w:val="xl105"/>
    <w:basedOn w:val="Normal"/>
    <w:rsid w:val="002C17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6">
    <w:name w:val="xl106"/>
    <w:basedOn w:val="Normal"/>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GB" w:eastAsia="en-GB"/>
    </w:rPr>
  </w:style>
  <w:style w:type="paragraph" w:customStyle="1" w:styleId="xl107">
    <w:name w:val="xl107"/>
    <w:basedOn w:val="Normal"/>
    <w:rsid w:val="002C17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8">
    <w:name w:val="xl108"/>
    <w:basedOn w:val="Normal"/>
    <w:rsid w:val="002C17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09">
    <w:name w:val="xl109"/>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110">
    <w:name w:val="xl110"/>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1">
    <w:name w:val="xl111"/>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2">
    <w:name w:val="xl112"/>
    <w:basedOn w:val="Normal"/>
    <w:rsid w:val="002C178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3">
    <w:name w:val="xl113"/>
    <w:basedOn w:val="Normal"/>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4">
    <w:name w:val="xl114"/>
    <w:basedOn w:val="Normal"/>
    <w:rsid w:val="002C178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5">
    <w:name w:val="xl115"/>
    <w:basedOn w:val="Normal"/>
    <w:rsid w:val="002C178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6">
    <w:name w:val="xl116"/>
    <w:basedOn w:val="Normal"/>
    <w:rsid w:val="002C178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7">
    <w:name w:val="xl117"/>
    <w:basedOn w:val="Normal"/>
    <w:rsid w:val="002C178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18">
    <w:name w:val="xl118"/>
    <w:basedOn w:val="Normal"/>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19">
    <w:name w:val="xl119"/>
    <w:basedOn w:val="Normal"/>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0">
    <w:name w:val="xl120"/>
    <w:basedOn w:val="Normal"/>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1">
    <w:name w:val="xl121"/>
    <w:basedOn w:val="Normal"/>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2">
    <w:name w:val="xl122"/>
    <w:basedOn w:val="Normal"/>
    <w:rsid w:val="002C178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3">
    <w:name w:val="xl123"/>
    <w:basedOn w:val="Normal"/>
    <w:rsid w:val="002C17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24">
    <w:name w:val="xl12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25">
    <w:name w:val="xl12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6">
    <w:name w:val="xl126"/>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27">
    <w:name w:val="xl127"/>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8">
    <w:name w:val="xl128"/>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129">
    <w:name w:val="xl129"/>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0">
    <w:name w:val="xl130"/>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31">
    <w:name w:val="xl131"/>
    <w:basedOn w:val="Normal"/>
    <w:rsid w:val="002C1784"/>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2">
    <w:name w:val="xl13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3">
    <w:name w:val="xl133"/>
    <w:basedOn w:val="Normal"/>
    <w:rsid w:val="002C1784"/>
    <w:pPr>
      <w:pBdr>
        <w:top w:val="single" w:sz="4" w:space="0" w:color="auto"/>
        <w:left w:val="single" w:sz="4" w:space="0" w:color="auto"/>
        <w:bottom w:val="single" w:sz="4" w:space="0" w:color="auto"/>
        <w:right w:val="single" w:sz="4" w:space="0" w:color="auto"/>
      </w:pBdr>
      <w:shd w:val="clear" w:color="000000" w:fill="A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35">
    <w:name w:val="xl135"/>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7">
    <w:name w:val="xl137"/>
    <w:basedOn w:val="Normal"/>
    <w:rsid w:val="002C178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8">
    <w:name w:val="xl138"/>
    <w:basedOn w:val="Normal"/>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en-GB" w:eastAsia="en-GB"/>
    </w:rPr>
  </w:style>
  <w:style w:type="paragraph" w:customStyle="1" w:styleId="xl139">
    <w:name w:val="xl139"/>
    <w:basedOn w:val="Normal"/>
    <w:rsid w:val="002C17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Normal"/>
    <w:rsid w:val="002C178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141">
    <w:name w:val="xl141"/>
    <w:basedOn w:val="Normal"/>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2">
    <w:name w:val="xl142"/>
    <w:basedOn w:val="Normal"/>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3">
    <w:name w:val="xl143"/>
    <w:basedOn w:val="Normal"/>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4">
    <w:name w:val="xl144"/>
    <w:basedOn w:val="Normal"/>
    <w:rsid w:val="002C178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5">
    <w:name w:val="xl145"/>
    <w:basedOn w:val="Normal"/>
    <w:rsid w:val="002C1784"/>
    <w:pPr>
      <w:pBdr>
        <w:top w:val="single" w:sz="4" w:space="0" w:color="auto"/>
        <w:bottom w:val="single" w:sz="4" w:space="0" w:color="auto"/>
        <w:right w:val="single" w:sz="4" w:space="0" w:color="auto"/>
      </w:pBdr>
      <w:shd w:val="clear" w:color="000000" w:fill="A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en-GB" w:eastAsia="en-GB"/>
    </w:rPr>
  </w:style>
  <w:style w:type="paragraph" w:customStyle="1" w:styleId="xl146">
    <w:name w:val="xl146"/>
    <w:basedOn w:val="Normal"/>
    <w:rsid w:val="002C17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Normal"/>
    <w:rsid w:val="002C17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GB" w:eastAsia="en-GB"/>
    </w:rPr>
  </w:style>
  <w:style w:type="paragraph" w:customStyle="1" w:styleId="xl148">
    <w:name w:val="xl148"/>
    <w:basedOn w:val="Normal"/>
    <w:rsid w:val="002C178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GB" w:eastAsia="en-GB"/>
    </w:rPr>
  </w:style>
  <w:style w:type="paragraph" w:customStyle="1" w:styleId="xl149">
    <w:name w:val="xl149"/>
    <w:basedOn w:val="Normal"/>
    <w:rsid w:val="002C17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GB" w:eastAsia="en-GB"/>
    </w:rPr>
  </w:style>
  <w:style w:type="paragraph" w:customStyle="1" w:styleId="xl150">
    <w:name w:val="xl150"/>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51">
    <w:name w:val="xl151"/>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2">
    <w:name w:val="xl152"/>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53">
    <w:name w:val="xl153"/>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54">
    <w:name w:val="xl154"/>
    <w:basedOn w:val="Normal"/>
    <w:rsid w:val="002C17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ocheader">
    <w:name w:val="doc_header"/>
    <w:basedOn w:val="DefaultParagraphFont"/>
    <w:rsid w:val="00B105AC"/>
  </w:style>
  <w:style w:type="paragraph" w:customStyle="1" w:styleId="cn">
    <w:name w:val="cn"/>
    <w:basedOn w:val="Normal"/>
    <w:rsid w:val="00FD11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b">
    <w:name w:val="pb"/>
    <w:basedOn w:val="Normal"/>
    <w:rsid w:val="00FE4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1 Char"/>
    <w:link w:val="ListParagraph"/>
    <w:uiPriority w:val="72"/>
    <w:locked/>
    <w:rsid w:val="00E85221"/>
  </w:style>
  <w:style w:type="paragraph" w:styleId="FootnoteText">
    <w:name w:val="footnote text"/>
    <w:basedOn w:val="Normal"/>
    <w:link w:val="FootnoteTextChar"/>
    <w:uiPriority w:val="99"/>
    <w:rsid w:val="00E85221"/>
    <w:pPr>
      <w:spacing w:after="0" w:line="240" w:lineRule="auto"/>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E85221"/>
    <w:rPr>
      <w:rFonts w:ascii="Times New Roman" w:eastAsia="Times New Roman" w:hAnsi="Times New Roman" w:cs="Times New Roman"/>
      <w:sz w:val="20"/>
      <w:szCs w:val="20"/>
      <w:lang w:val="en-GB" w:eastAsia="lv-LV"/>
    </w:rPr>
  </w:style>
  <w:style w:type="character" w:styleId="FootnoteReference">
    <w:name w:val="footnote reference"/>
    <w:rsid w:val="00E85221"/>
    <w:rPr>
      <w:vertAlign w:val="superscript"/>
    </w:rPr>
  </w:style>
  <w:style w:type="character" w:customStyle="1" w:styleId="alineat1">
    <w:name w:val="alineat1"/>
    <w:rsid w:val="00E85221"/>
    <w:rPr>
      <w:b/>
      <w:bCs/>
      <w:color w:val="000000"/>
    </w:rPr>
  </w:style>
  <w:style w:type="table" w:styleId="GridTable5Dark-Accent6">
    <w:name w:val="Grid Table 5 Dark Accent 6"/>
    <w:basedOn w:val="TableNormal"/>
    <w:uiPriority w:val="50"/>
    <w:rsid w:val="00E85221"/>
    <w:pPr>
      <w:spacing w:after="0" w:line="240" w:lineRule="auto"/>
    </w:pPr>
    <w:rPr>
      <w:rFonts w:eastAsiaTheme="minorHAnsi"/>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par">
    <w:name w:val="s_par"/>
    <w:basedOn w:val="DefaultParagraphFont"/>
    <w:rsid w:val="003D765C"/>
  </w:style>
  <w:style w:type="character" w:customStyle="1" w:styleId="salnttl">
    <w:name w:val="s_aln_ttl"/>
    <w:basedOn w:val="DefaultParagraphFont"/>
    <w:rsid w:val="003D765C"/>
  </w:style>
  <w:style w:type="character" w:customStyle="1" w:styleId="salnbdy">
    <w:name w:val="s_aln_bdy"/>
    <w:basedOn w:val="DefaultParagraphFont"/>
    <w:rsid w:val="003D765C"/>
  </w:style>
  <w:style w:type="character" w:customStyle="1" w:styleId="slitbdy">
    <w:name w:val="s_lit_bdy"/>
    <w:basedOn w:val="DefaultParagraphFont"/>
    <w:rsid w:val="003D765C"/>
  </w:style>
  <w:style w:type="paragraph" w:customStyle="1" w:styleId="rg">
    <w:name w:val="rg"/>
    <w:basedOn w:val="Normal"/>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67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B72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768">
      <w:bodyDiv w:val="1"/>
      <w:marLeft w:val="0"/>
      <w:marRight w:val="0"/>
      <w:marTop w:val="0"/>
      <w:marBottom w:val="0"/>
      <w:divBdr>
        <w:top w:val="none" w:sz="0" w:space="0" w:color="auto"/>
        <w:left w:val="none" w:sz="0" w:space="0" w:color="auto"/>
        <w:bottom w:val="none" w:sz="0" w:space="0" w:color="auto"/>
        <w:right w:val="none" w:sz="0" w:space="0" w:color="auto"/>
      </w:divBdr>
    </w:div>
    <w:div w:id="82536745">
      <w:bodyDiv w:val="1"/>
      <w:marLeft w:val="0"/>
      <w:marRight w:val="0"/>
      <w:marTop w:val="0"/>
      <w:marBottom w:val="0"/>
      <w:divBdr>
        <w:top w:val="none" w:sz="0" w:space="0" w:color="auto"/>
        <w:left w:val="none" w:sz="0" w:space="0" w:color="auto"/>
        <w:bottom w:val="none" w:sz="0" w:space="0" w:color="auto"/>
        <w:right w:val="none" w:sz="0" w:space="0" w:color="auto"/>
      </w:divBdr>
    </w:div>
    <w:div w:id="95492215">
      <w:bodyDiv w:val="1"/>
      <w:marLeft w:val="0"/>
      <w:marRight w:val="0"/>
      <w:marTop w:val="0"/>
      <w:marBottom w:val="0"/>
      <w:divBdr>
        <w:top w:val="none" w:sz="0" w:space="0" w:color="auto"/>
        <w:left w:val="none" w:sz="0" w:space="0" w:color="auto"/>
        <w:bottom w:val="none" w:sz="0" w:space="0" w:color="auto"/>
        <w:right w:val="none" w:sz="0" w:space="0" w:color="auto"/>
      </w:divBdr>
    </w:div>
    <w:div w:id="144707557">
      <w:bodyDiv w:val="1"/>
      <w:marLeft w:val="0"/>
      <w:marRight w:val="0"/>
      <w:marTop w:val="0"/>
      <w:marBottom w:val="0"/>
      <w:divBdr>
        <w:top w:val="none" w:sz="0" w:space="0" w:color="auto"/>
        <w:left w:val="none" w:sz="0" w:space="0" w:color="auto"/>
        <w:bottom w:val="none" w:sz="0" w:space="0" w:color="auto"/>
        <w:right w:val="none" w:sz="0" w:space="0" w:color="auto"/>
      </w:divBdr>
    </w:div>
    <w:div w:id="261690228">
      <w:bodyDiv w:val="1"/>
      <w:marLeft w:val="0"/>
      <w:marRight w:val="0"/>
      <w:marTop w:val="0"/>
      <w:marBottom w:val="0"/>
      <w:divBdr>
        <w:top w:val="none" w:sz="0" w:space="0" w:color="auto"/>
        <w:left w:val="none" w:sz="0" w:space="0" w:color="auto"/>
        <w:bottom w:val="none" w:sz="0" w:space="0" w:color="auto"/>
        <w:right w:val="none" w:sz="0" w:space="0" w:color="auto"/>
      </w:divBdr>
    </w:div>
    <w:div w:id="287472482">
      <w:bodyDiv w:val="1"/>
      <w:marLeft w:val="0"/>
      <w:marRight w:val="0"/>
      <w:marTop w:val="0"/>
      <w:marBottom w:val="0"/>
      <w:divBdr>
        <w:top w:val="none" w:sz="0" w:space="0" w:color="auto"/>
        <w:left w:val="none" w:sz="0" w:space="0" w:color="auto"/>
        <w:bottom w:val="none" w:sz="0" w:space="0" w:color="auto"/>
        <w:right w:val="none" w:sz="0" w:space="0" w:color="auto"/>
      </w:divBdr>
    </w:div>
    <w:div w:id="451368914">
      <w:bodyDiv w:val="1"/>
      <w:marLeft w:val="0"/>
      <w:marRight w:val="0"/>
      <w:marTop w:val="0"/>
      <w:marBottom w:val="0"/>
      <w:divBdr>
        <w:top w:val="none" w:sz="0" w:space="0" w:color="auto"/>
        <w:left w:val="none" w:sz="0" w:space="0" w:color="auto"/>
        <w:bottom w:val="none" w:sz="0" w:space="0" w:color="auto"/>
        <w:right w:val="none" w:sz="0" w:space="0" w:color="auto"/>
      </w:divBdr>
    </w:div>
    <w:div w:id="467553743">
      <w:bodyDiv w:val="1"/>
      <w:marLeft w:val="0"/>
      <w:marRight w:val="0"/>
      <w:marTop w:val="0"/>
      <w:marBottom w:val="0"/>
      <w:divBdr>
        <w:top w:val="none" w:sz="0" w:space="0" w:color="auto"/>
        <w:left w:val="none" w:sz="0" w:space="0" w:color="auto"/>
        <w:bottom w:val="none" w:sz="0" w:space="0" w:color="auto"/>
        <w:right w:val="none" w:sz="0" w:space="0" w:color="auto"/>
      </w:divBdr>
    </w:div>
    <w:div w:id="495269127">
      <w:bodyDiv w:val="1"/>
      <w:marLeft w:val="0"/>
      <w:marRight w:val="0"/>
      <w:marTop w:val="0"/>
      <w:marBottom w:val="0"/>
      <w:divBdr>
        <w:top w:val="none" w:sz="0" w:space="0" w:color="auto"/>
        <w:left w:val="none" w:sz="0" w:space="0" w:color="auto"/>
        <w:bottom w:val="none" w:sz="0" w:space="0" w:color="auto"/>
        <w:right w:val="none" w:sz="0" w:space="0" w:color="auto"/>
      </w:divBdr>
    </w:div>
    <w:div w:id="620576627">
      <w:bodyDiv w:val="1"/>
      <w:marLeft w:val="0"/>
      <w:marRight w:val="0"/>
      <w:marTop w:val="0"/>
      <w:marBottom w:val="0"/>
      <w:divBdr>
        <w:top w:val="none" w:sz="0" w:space="0" w:color="auto"/>
        <w:left w:val="none" w:sz="0" w:space="0" w:color="auto"/>
        <w:bottom w:val="none" w:sz="0" w:space="0" w:color="auto"/>
        <w:right w:val="none" w:sz="0" w:space="0" w:color="auto"/>
      </w:divBdr>
    </w:div>
    <w:div w:id="754401452">
      <w:bodyDiv w:val="1"/>
      <w:marLeft w:val="0"/>
      <w:marRight w:val="0"/>
      <w:marTop w:val="0"/>
      <w:marBottom w:val="0"/>
      <w:divBdr>
        <w:top w:val="none" w:sz="0" w:space="0" w:color="auto"/>
        <w:left w:val="none" w:sz="0" w:space="0" w:color="auto"/>
        <w:bottom w:val="none" w:sz="0" w:space="0" w:color="auto"/>
        <w:right w:val="none" w:sz="0" w:space="0" w:color="auto"/>
      </w:divBdr>
    </w:div>
    <w:div w:id="800851712">
      <w:bodyDiv w:val="1"/>
      <w:marLeft w:val="0"/>
      <w:marRight w:val="0"/>
      <w:marTop w:val="0"/>
      <w:marBottom w:val="0"/>
      <w:divBdr>
        <w:top w:val="none" w:sz="0" w:space="0" w:color="auto"/>
        <w:left w:val="none" w:sz="0" w:space="0" w:color="auto"/>
        <w:bottom w:val="none" w:sz="0" w:space="0" w:color="auto"/>
        <w:right w:val="none" w:sz="0" w:space="0" w:color="auto"/>
      </w:divBdr>
    </w:div>
    <w:div w:id="871070488">
      <w:bodyDiv w:val="1"/>
      <w:marLeft w:val="0"/>
      <w:marRight w:val="0"/>
      <w:marTop w:val="0"/>
      <w:marBottom w:val="0"/>
      <w:divBdr>
        <w:top w:val="none" w:sz="0" w:space="0" w:color="auto"/>
        <w:left w:val="none" w:sz="0" w:space="0" w:color="auto"/>
        <w:bottom w:val="none" w:sz="0" w:space="0" w:color="auto"/>
        <w:right w:val="none" w:sz="0" w:space="0" w:color="auto"/>
      </w:divBdr>
    </w:div>
    <w:div w:id="913588513">
      <w:bodyDiv w:val="1"/>
      <w:marLeft w:val="0"/>
      <w:marRight w:val="0"/>
      <w:marTop w:val="0"/>
      <w:marBottom w:val="0"/>
      <w:divBdr>
        <w:top w:val="none" w:sz="0" w:space="0" w:color="auto"/>
        <w:left w:val="none" w:sz="0" w:space="0" w:color="auto"/>
        <w:bottom w:val="none" w:sz="0" w:space="0" w:color="auto"/>
        <w:right w:val="none" w:sz="0" w:space="0" w:color="auto"/>
      </w:divBdr>
    </w:div>
    <w:div w:id="929895799">
      <w:bodyDiv w:val="1"/>
      <w:marLeft w:val="0"/>
      <w:marRight w:val="0"/>
      <w:marTop w:val="0"/>
      <w:marBottom w:val="0"/>
      <w:divBdr>
        <w:top w:val="none" w:sz="0" w:space="0" w:color="auto"/>
        <w:left w:val="none" w:sz="0" w:space="0" w:color="auto"/>
        <w:bottom w:val="none" w:sz="0" w:space="0" w:color="auto"/>
        <w:right w:val="none" w:sz="0" w:space="0" w:color="auto"/>
      </w:divBdr>
    </w:div>
    <w:div w:id="933706716">
      <w:bodyDiv w:val="1"/>
      <w:marLeft w:val="0"/>
      <w:marRight w:val="0"/>
      <w:marTop w:val="0"/>
      <w:marBottom w:val="0"/>
      <w:divBdr>
        <w:top w:val="none" w:sz="0" w:space="0" w:color="auto"/>
        <w:left w:val="none" w:sz="0" w:space="0" w:color="auto"/>
        <w:bottom w:val="none" w:sz="0" w:space="0" w:color="auto"/>
        <w:right w:val="none" w:sz="0" w:space="0" w:color="auto"/>
      </w:divBdr>
    </w:div>
    <w:div w:id="984891258">
      <w:bodyDiv w:val="1"/>
      <w:marLeft w:val="0"/>
      <w:marRight w:val="0"/>
      <w:marTop w:val="0"/>
      <w:marBottom w:val="0"/>
      <w:divBdr>
        <w:top w:val="none" w:sz="0" w:space="0" w:color="auto"/>
        <w:left w:val="none" w:sz="0" w:space="0" w:color="auto"/>
        <w:bottom w:val="none" w:sz="0" w:space="0" w:color="auto"/>
        <w:right w:val="none" w:sz="0" w:space="0" w:color="auto"/>
      </w:divBdr>
    </w:div>
    <w:div w:id="1075518486">
      <w:bodyDiv w:val="1"/>
      <w:marLeft w:val="0"/>
      <w:marRight w:val="0"/>
      <w:marTop w:val="0"/>
      <w:marBottom w:val="0"/>
      <w:divBdr>
        <w:top w:val="none" w:sz="0" w:space="0" w:color="auto"/>
        <w:left w:val="none" w:sz="0" w:space="0" w:color="auto"/>
        <w:bottom w:val="none" w:sz="0" w:space="0" w:color="auto"/>
        <w:right w:val="none" w:sz="0" w:space="0" w:color="auto"/>
      </w:divBdr>
    </w:div>
    <w:div w:id="1223830280">
      <w:bodyDiv w:val="1"/>
      <w:marLeft w:val="0"/>
      <w:marRight w:val="0"/>
      <w:marTop w:val="0"/>
      <w:marBottom w:val="0"/>
      <w:divBdr>
        <w:top w:val="none" w:sz="0" w:space="0" w:color="auto"/>
        <w:left w:val="none" w:sz="0" w:space="0" w:color="auto"/>
        <w:bottom w:val="none" w:sz="0" w:space="0" w:color="auto"/>
        <w:right w:val="none" w:sz="0" w:space="0" w:color="auto"/>
      </w:divBdr>
    </w:div>
    <w:div w:id="1360934356">
      <w:bodyDiv w:val="1"/>
      <w:marLeft w:val="0"/>
      <w:marRight w:val="0"/>
      <w:marTop w:val="0"/>
      <w:marBottom w:val="0"/>
      <w:divBdr>
        <w:top w:val="none" w:sz="0" w:space="0" w:color="auto"/>
        <w:left w:val="none" w:sz="0" w:space="0" w:color="auto"/>
        <w:bottom w:val="none" w:sz="0" w:space="0" w:color="auto"/>
        <w:right w:val="none" w:sz="0" w:space="0" w:color="auto"/>
      </w:divBdr>
    </w:div>
    <w:div w:id="1609311508">
      <w:bodyDiv w:val="1"/>
      <w:marLeft w:val="0"/>
      <w:marRight w:val="0"/>
      <w:marTop w:val="0"/>
      <w:marBottom w:val="0"/>
      <w:divBdr>
        <w:top w:val="none" w:sz="0" w:space="0" w:color="auto"/>
        <w:left w:val="none" w:sz="0" w:space="0" w:color="auto"/>
        <w:bottom w:val="none" w:sz="0" w:space="0" w:color="auto"/>
        <w:right w:val="none" w:sz="0" w:space="0" w:color="auto"/>
      </w:divBdr>
    </w:div>
    <w:div w:id="1694842084">
      <w:bodyDiv w:val="1"/>
      <w:marLeft w:val="0"/>
      <w:marRight w:val="0"/>
      <w:marTop w:val="0"/>
      <w:marBottom w:val="0"/>
      <w:divBdr>
        <w:top w:val="none" w:sz="0" w:space="0" w:color="auto"/>
        <w:left w:val="none" w:sz="0" w:space="0" w:color="auto"/>
        <w:bottom w:val="none" w:sz="0" w:space="0" w:color="auto"/>
        <w:right w:val="none" w:sz="0" w:space="0" w:color="auto"/>
      </w:divBdr>
    </w:div>
    <w:div w:id="1701514697">
      <w:bodyDiv w:val="1"/>
      <w:marLeft w:val="0"/>
      <w:marRight w:val="0"/>
      <w:marTop w:val="0"/>
      <w:marBottom w:val="0"/>
      <w:divBdr>
        <w:top w:val="none" w:sz="0" w:space="0" w:color="auto"/>
        <w:left w:val="none" w:sz="0" w:space="0" w:color="auto"/>
        <w:bottom w:val="none" w:sz="0" w:space="0" w:color="auto"/>
        <w:right w:val="none" w:sz="0" w:space="0" w:color="auto"/>
      </w:divBdr>
    </w:div>
    <w:div w:id="1849441673">
      <w:bodyDiv w:val="1"/>
      <w:marLeft w:val="0"/>
      <w:marRight w:val="0"/>
      <w:marTop w:val="0"/>
      <w:marBottom w:val="0"/>
      <w:divBdr>
        <w:top w:val="none" w:sz="0" w:space="0" w:color="auto"/>
        <w:left w:val="none" w:sz="0" w:space="0" w:color="auto"/>
        <w:bottom w:val="none" w:sz="0" w:space="0" w:color="auto"/>
        <w:right w:val="none" w:sz="0" w:space="0" w:color="auto"/>
      </w:divBdr>
    </w:div>
    <w:div w:id="1855067444">
      <w:bodyDiv w:val="1"/>
      <w:marLeft w:val="0"/>
      <w:marRight w:val="0"/>
      <w:marTop w:val="0"/>
      <w:marBottom w:val="0"/>
      <w:divBdr>
        <w:top w:val="none" w:sz="0" w:space="0" w:color="auto"/>
        <w:left w:val="none" w:sz="0" w:space="0" w:color="auto"/>
        <w:bottom w:val="none" w:sz="0" w:space="0" w:color="auto"/>
        <w:right w:val="none" w:sz="0" w:space="0" w:color="auto"/>
      </w:divBdr>
    </w:div>
    <w:div w:id="1862622863">
      <w:bodyDiv w:val="1"/>
      <w:marLeft w:val="0"/>
      <w:marRight w:val="0"/>
      <w:marTop w:val="0"/>
      <w:marBottom w:val="0"/>
      <w:divBdr>
        <w:top w:val="none" w:sz="0" w:space="0" w:color="auto"/>
        <w:left w:val="none" w:sz="0" w:space="0" w:color="auto"/>
        <w:bottom w:val="none" w:sz="0" w:space="0" w:color="auto"/>
        <w:right w:val="none" w:sz="0" w:space="0" w:color="auto"/>
      </w:divBdr>
    </w:div>
    <w:div w:id="1890258853">
      <w:bodyDiv w:val="1"/>
      <w:marLeft w:val="0"/>
      <w:marRight w:val="0"/>
      <w:marTop w:val="0"/>
      <w:marBottom w:val="0"/>
      <w:divBdr>
        <w:top w:val="none" w:sz="0" w:space="0" w:color="auto"/>
        <w:left w:val="none" w:sz="0" w:space="0" w:color="auto"/>
        <w:bottom w:val="none" w:sz="0" w:space="0" w:color="auto"/>
        <w:right w:val="none" w:sz="0" w:space="0" w:color="auto"/>
      </w:divBdr>
    </w:div>
    <w:div w:id="1907258473">
      <w:bodyDiv w:val="1"/>
      <w:marLeft w:val="0"/>
      <w:marRight w:val="0"/>
      <w:marTop w:val="0"/>
      <w:marBottom w:val="0"/>
      <w:divBdr>
        <w:top w:val="none" w:sz="0" w:space="0" w:color="auto"/>
        <w:left w:val="none" w:sz="0" w:space="0" w:color="auto"/>
        <w:bottom w:val="none" w:sz="0" w:space="0" w:color="auto"/>
        <w:right w:val="none" w:sz="0" w:space="0" w:color="auto"/>
      </w:divBdr>
    </w:div>
    <w:div w:id="1964648137">
      <w:bodyDiv w:val="1"/>
      <w:marLeft w:val="0"/>
      <w:marRight w:val="0"/>
      <w:marTop w:val="0"/>
      <w:marBottom w:val="0"/>
      <w:divBdr>
        <w:top w:val="none" w:sz="0" w:space="0" w:color="auto"/>
        <w:left w:val="none" w:sz="0" w:space="0" w:color="auto"/>
        <w:bottom w:val="none" w:sz="0" w:space="0" w:color="auto"/>
        <w:right w:val="none" w:sz="0" w:space="0" w:color="auto"/>
      </w:divBdr>
    </w:div>
    <w:div w:id="2010056889">
      <w:bodyDiv w:val="1"/>
      <w:marLeft w:val="0"/>
      <w:marRight w:val="0"/>
      <w:marTop w:val="0"/>
      <w:marBottom w:val="0"/>
      <w:divBdr>
        <w:top w:val="none" w:sz="0" w:space="0" w:color="auto"/>
        <w:left w:val="none" w:sz="0" w:space="0" w:color="auto"/>
        <w:bottom w:val="none" w:sz="0" w:space="0" w:color="auto"/>
        <w:right w:val="none" w:sz="0" w:space="0" w:color="auto"/>
      </w:divBdr>
    </w:div>
    <w:div w:id="21388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2C66-0676-4B0F-816F-A052213F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1108</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Margarita, Andries</cp:lastModifiedBy>
  <cp:revision>3</cp:revision>
  <cp:lastPrinted>2022-08-11T04:56:00Z</cp:lastPrinted>
  <dcterms:created xsi:type="dcterms:W3CDTF">2022-08-11T08:12:00Z</dcterms:created>
  <dcterms:modified xsi:type="dcterms:W3CDTF">2022-08-11T08:14:00Z</dcterms:modified>
</cp:coreProperties>
</file>