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D94" w:rsidRPr="005A4B57" w:rsidRDefault="00F70D94" w:rsidP="00F70D94">
      <w:pPr>
        <w:pStyle w:val="NormalWeb"/>
        <w:spacing w:after="200" w:line="276" w:lineRule="atLeast"/>
        <w:jc w:val="center"/>
        <w:rPr>
          <w:b/>
          <w:color w:val="000000"/>
          <w:lang w:val="ro-RO"/>
        </w:rPr>
      </w:pPr>
      <w:bookmarkStart w:id="0" w:name="_GoBack"/>
      <w:r w:rsidRPr="005A4B57">
        <w:rPr>
          <w:b/>
          <w:color w:val="000000"/>
          <w:lang w:val="ro-RO"/>
        </w:rPr>
        <w:t>Notă informativă</w:t>
      </w:r>
    </w:p>
    <w:p w:rsidR="00F70D94" w:rsidRPr="00F8778C" w:rsidRDefault="00F70D94" w:rsidP="00F70D94">
      <w:pPr>
        <w:shd w:val="clear" w:color="auto" w:fill="FFFFFF"/>
        <w:spacing w:line="276" w:lineRule="auto"/>
        <w:ind w:firstLine="566"/>
        <w:jc w:val="center"/>
        <w:rPr>
          <w:b/>
          <w:lang w:val="ro-MD"/>
        </w:rPr>
      </w:pPr>
      <w:r w:rsidRPr="005A4B57">
        <w:rPr>
          <w:b/>
          <w:color w:val="000000"/>
          <w:lang w:val="ro-RO"/>
        </w:rPr>
        <w:t xml:space="preserve">la proiectul Hotărârii Guvernului privind aprobarea </w:t>
      </w:r>
      <w:r w:rsidRPr="00F8778C">
        <w:rPr>
          <w:b/>
          <w:lang w:val="ro-MD"/>
        </w:rPr>
        <w:t>Programului de atragere a remitenţelor în economie „PARE 1+2”</w:t>
      </w:r>
    </w:p>
    <w:tbl>
      <w:tblPr>
        <w:tblStyle w:val="TableGrid"/>
        <w:tblW w:w="0" w:type="auto"/>
        <w:tblLook w:val="04A0" w:firstRow="1" w:lastRow="0" w:firstColumn="1" w:lastColumn="0" w:noHBand="0" w:noVBand="1"/>
      </w:tblPr>
      <w:tblGrid>
        <w:gridCol w:w="9062"/>
      </w:tblGrid>
      <w:tr w:rsidR="00F70D94" w:rsidRPr="005A4B57" w:rsidTr="00811186">
        <w:tc>
          <w:tcPr>
            <w:tcW w:w="9062" w:type="dxa"/>
            <w:shd w:val="clear" w:color="auto" w:fill="auto"/>
          </w:tcPr>
          <w:bookmarkEnd w:id="0"/>
          <w:p w:rsidR="00F70D94" w:rsidRPr="005A4B57" w:rsidRDefault="00F70D94" w:rsidP="00F70D94">
            <w:pPr>
              <w:numPr>
                <w:ilvl w:val="0"/>
                <w:numId w:val="1"/>
              </w:numPr>
              <w:spacing w:before="120" w:after="120"/>
              <w:jc w:val="both"/>
              <w:rPr>
                <w:lang w:val="ro-RO"/>
              </w:rPr>
            </w:pPr>
            <w:r w:rsidRPr="005A4B57">
              <w:rPr>
                <w:b/>
                <w:bCs/>
                <w:color w:val="000000"/>
                <w:lang w:val="ro-RO"/>
              </w:rPr>
              <w:t xml:space="preserve"> Denumirea autorului şi, după caz, a participanților la elaborarea proiectului </w:t>
            </w:r>
          </w:p>
        </w:tc>
      </w:tr>
      <w:tr w:rsidR="00F70D94" w:rsidRPr="005A4B57" w:rsidTr="00811186">
        <w:tc>
          <w:tcPr>
            <w:tcW w:w="9062" w:type="dxa"/>
          </w:tcPr>
          <w:p w:rsidR="00F70D94" w:rsidRPr="005A4B57" w:rsidRDefault="00F70D94" w:rsidP="00811186">
            <w:pPr>
              <w:rPr>
                <w:lang w:val="ro-RO"/>
              </w:rPr>
            </w:pPr>
            <w:r w:rsidRPr="002A4F53">
              <w:rPr>
                <w:bCs/>
                <w:lang w:val="ro-MD"/>
              </w:rPr>
              <w:t>Programul de atragere a remitenţelor în economie „PARE 1+2”</w:t>
            </w:r>
            <w:r w:rsidRPr="005A4B57">
              <w:rPr>
                <w:color w:val="000000"/>
                <w:lang w:val="ro-RO"/>
              </w:rPr>
              <w:t xml:space="preserve">a fost elaborat de către Ministerul Economiei, împreună cu Organizația pentru Dezvoltarea </w:t>
            </w:r>
            <w:r>
              <w:rPr>
                <w:color w:val="000000"/>
                <w:lang w:val="ro-RO"/>
              </w:rPr>
              <w:t>Antreprenoriatului (ODA)</w:t>
            </w:r>
          </w:p>
        </w:tc>
      </w:tr>
      <w:tr w:rsidR="00F70D94" w:rsidRPr="005A4B57" w:rsidTr="00811186">
        <w:tc>
          <w:tcPr>
            <w:tcW w:w="9062" w:type="dxa"/>
          </w:tcPr>
          <w:p w:rsidR="00F70D94" w:rsidRPr="005A4B57" w:rsidRDefault="00F70D94" w:rsidP="00811186">
            <w:pPr>
              <w:jc w:val="both"/>
              <w:rPr>
                <w:lang w:val="ro-RO"/>
              </w:rPr>
            </w:pPr>
            <w:r w:rsidRPr="005A4B57">
              <w:rPr>
                <w:b/>
                <w:bCs/>
                <w:color w:val="000000"/>
                <w:lang w:val="ro-RO"/>
              </w:rPr>
              <w:t>2. Condițiile ce au impus elaborarea proiectului de act normativ și finalitățile urmărite</w:t>
            </w:r>
          </w:p>
        </w:tc>
      </w:tr>
      <w:tr w:rsidR="00F70D94" w:rsidRPr="005A4B57" w:rsidTr="00811186">
        <w:tc>
          <w:tcPr>
            <w:tcW w:w="9062" w:type="dxa"/>
          </w:tcPr>
          <w:p w:rsidR="00F70D94" w:rsidRPr="0072092D" w:rsidRDefault="00F70D94" w:rsidP="00811186">
            <w:pPr>
              <w:ind w:firstLine="317"/>
              <w:jc w:val="both"/>
              <w:rPr>
                <w:color w:val="000000"/>
                <w:lang w:val="ro-RO"/>
              </w:rPr>
            </w:pPr>
            <w:r w:rsidRPr="005A4B57">
              <w:rPr>
                <w:color w:val="000000"/>
                <w:lang w:val="ro-RO"/>
              </w:rPr>
              <w:t xml:space="preserve">Proiectul Hotărârii Guvernului privind </w:t>
            </w:r>
            <w:r w:rsidRPr="0072092D">
              <w:rPr>
                <w:color w:val="000000"/>
                <w:lang w:val="ro-RO"/>
              </w:rPr>
              <w:t>Programul de atragere a remitenţelor în economie „PARE 1+2”</w:t>
            </w:r>
            <w:r>
              <w:rPr>
                <w:color w:val="000000"/>
                <w:lang w:val="ro-RO"/>
              </w:rPr>
              <w:t xml:space="preserve"> </w:t>
            </w:r>
            <w:r w:rsidRPr="005A4B57">
              <w:rPr>
                <w:color w:val="000000"/>
                <w:lang w:val="ro-RO"/>
              </w:rPr>
              <w:t>a fost elaborat</w:t>
            </w:r>
            <w:r>
              <w:rPr>
                <w:color w:val="000000"/>
                <w:lang w:val="ro-RO"/>
              </w:rPr>
              <w:t xml:space="preserve"> urmare a evaluării Programului existent </w:t>
            </w:r>
            <w:r w:rsidRPr="0072092D">
              <w:rPr>
                <w:i/>
                <w:iCs/>
                <w:color w:val="000000"/>
                <w:lang w:val="ro-RO"/>
              </w:rPr>
              <w:t>Programul de atragere a remitenţelor în economie „PARE 1+1”</w:t>
            </w:r>
            <w:r>
              <w:rPr>
                <w:color w:val="000000"/>
                <w:lang w:val="ro-RO"/>
              </w:rPr>
              <w:t xml:space="preserve">, care </w:t>
            </w:r>
            <w:r w:rsidRPr="0072092D">
              <w:rPr>
                <w:color w:val="000000"/>
                <w:lang w:val="ro-RO"/>
              </w:rPr>
              <w:t>s-a dovedit a fi un instrument guvernamental eficient de dezvoltare a antreprenoriatului și contribuie în mod direct la realizarea obiectivului de politică socio-economică, prin: (i) creșterea investițiilor productive în activitățile de afaceri din Republica Moldova provenite din remitențe, (ii) sprijinirea la întoarcerea lucrătorilor migranți, cetățeni ai Republicii Moldova și (iii) sprijinirea familiilor dependente de mijloacele financiare provenite din remitențe în generarea de investiții.</w:t>
            </w:r>
          </w:p>
          <w:p w:rsidR="00F70D94" w:rsidRPr="0072092D" w:rsidRDefault="00F70D94" w:rsidP="00811186">
            <w:pPr>
              <w:ind w:firstLine="317"/>
              <w:jc w:val="both"/>
              <w:rPr>
                <w:color w:val="000000"/>
                <w:lang w:val="ro-RO"/>
              </w:rPr>
            </w:pPr>
            <w:r>
              <w:rPr>
                <w:color w:val="000000"/>
                <w:lang w:val="ro-RO"/>
              </w:rPr>
              <w:t>Totodată, î</w:t>
            </w:r>
            <w:r w:rsidRPr="0072092D">
              <w:rPr>
                <w:color w:val="000000"/>
                <w:lang w:val="ro-RO"/>
              </w:rPr>
              <w:t>n cazul lipsei de intervenție din partea statului, condițiile actuale de implementare ale Programului vor genera un impact redus asupra dezvoltării ÎMM–urilor. Programul riscând a fi axat, doar pe dimensiunea socială de reintegrare a migranților, fără a interveni în dezvoltarea accelerată a ÎMM – urilor create. În rezultat, ÎMM-urile create de către migranți nu sunt încurajate să aplice soluții tehnologice inovatoare, să dezvolte noi procese de producție și să acceseze noi piețe de desfacere, iar  un potențial de creștere al acestora, riscă să rămână neexploatat.</w:t>
            </w:r>
          </w:p>
          <w:p w:rsidR="00F70D94" w:rsidRPr="005A4B57" w:rsidRDefault="00F70D94" w:rsidP="00811186">
            <w:pPr>
              <w:shd w:val="clear" w:color="auto" w:fill="FFFFFF"/>
              <w:ind w:firstLine="317"/>
              <w:jc w:val="both"/>
              <w:rPr>
                <w:lang w:val="ro-RO"/>
              </w:rPr>
            </w:pPr>
            <w:r w:rsidRPr="0072092D">
              <w:rPr>
                <w:color w:val="000000"/>
                <w:lang w:val="ro-RO"/>
              </w:rPr>
              <w:t>Astfel, nou</w:t>
            </w:r>
            <w:r>
              <w:rPr>
                <w:color w:val="000000"/>
                <w:lang w:val="ro-RO"/>
              </w:rPr>
              <w:t>l Program</w:t>
            </w:r>
            <w:r w:rsidRPr="0072092D">
              <w:rPr>
                <w:color w:val="000000"/>
                <w:lang w:val="ro-RO"/>
              </w:rPr>
              <w:t>, în formula 1+2, va oferi o abordare integrată de suport financiar și non financiar a ÎMM-urilor cu potențial de creștere.</w:t>
            </w:r>
          </w:p>
          <w:p w:rsidR="00F70D94" w:rsidRPr="00FF28C0" w:rsidRDefault="00F70D94" w:rsidP="00811186">
            <w:pPr>
              <w:shd w:val="clear" w:color="auto" w:fill="FFFFFF"/>
              <w:ind w:firstLine="317"/>
              <w:jc w:val="both"/>
              <w:rPr>
                <w:lang w:val="ro-RO"/>
              </w:rPr>
            </w:pPr>
            <w:r w:rsidRPr="00FF28C0">
              <w:rPr>
                <w:lang w:val="ro-RO"/>
              </w:rPr>
              <w:t xml:space="preserve">Aspectul modificărilor propuse la </w:t>
            </w:r>
            <w:r>
              <w:rPr>
                <w:lang w:val="ro-RO"/>
              </w:rPr>
              <w:t>Program</w:t>
            </w:r>
            <w:r w:rsidRPr="00FF28C0">
              <w:rPr>
                <w:lang w:val="ro-RO"/>
              </w:rPr>
              <w:t xml:space="preserve"> ține de necesitatea îmbunătății Programului existent, prin oferirea unui suport financiar adaptat pentru creșterea afacerilor create de către migranți.</w:t>
            </w:r>
          </w:p>
          <w:p w:rsidR="00F70D94" w:rsidRDefault="00F70D94" w:rsidP="00811186">
            <w:pPr>
              <w:shd w:val="clear" w:color="auto" w:fill="FFFFFF"/>
              <w:ind w:firstLine="317"/>
              <w:jc w:val="both"/>
              <w:rPr>
                <w:lang w:val="ro-RO"/>
              </w:rPr>
            </w:pPr>
            <w:r w:rsidRPr="00FF28C0">
              <w:rPr>
                <w:lang w:val="ro-RO"/>
              </w:rPr>
              <w:t>În acest sens, îmbunătățirea Programului va contribui semnificativ la amplificarea impactului în economie, prin dezvoltarea afacerilor create de către migranți, sporirea investițiilor în economie, creșterea competitivității ÎMM din Republica Moldova, creșterea calității produselor și serviciilor oferite de ÎMM din Republica Moldova.</w:t>
            </w:r>
          </w:p>
          <w:p w:rsidR="00F70D94" w:rsidRPr="005A4B57" w:rsidRDefault="00F70D94" w:rsidP="00811186">
            <w:pPr>
              <w:shd w:val="clear" w:color="auto" w:fill="FFFFFF"/>
              <w:ind w:firstLine="317"/>
              <w:jc w:val="both"/>
              <w:rPr>
                <w:lang w:val="ro-RO"/>
              </w:rPr>
            </w:pPr>
            <w:r w:rsidRPr="005A4B57">
              <w:rPr>
                <w:lang w:val="ro-RO"/>
              </w:rPr>
              <w:t xml:space="preserve">Termenul de implementare a Programului este </w:t>
            </w:r>
            <w:r>
              <w:rPr>
                <w:lang w:val="ro-RO"/>
              </w:rPr>
              <w:t>până în anul 2024</w:t>
            </w:r>
            <w:r w:rsidRPr="005A4B57">
              <w:rPr>
                <w:lang w:val="ro-RO"/>
              </w:rPr>
              <w:t>, cu posibilitatea de a fi prelungit pe baza mijloacelor financiare suplimentare disponibile.</w:t>
            </w:r>
          </w:p>
        </w:tc>
      </w:tr>
      <w:tr w:rsidR="00F70D94" w:rsidRPr="005A4B57" w:rsidTr="00811186">
        <w:tc>
          <w:tcPr>
            <w:tcW w:w="9062" w:type="dxa"/>
          </w:tcPr>
          <w:p w:rsidR="00F70D94" w:rsidRPr="005A4B57" w:rsidRDefault="00F70D94" w:rsidP="00811186">
            <w:pPr>
              <w:rPr>
                <w:lang w:val="ro-RO"/>
              </w:rPr>
            </w:pPr>
            <w:r w:rsidRPr="005A4B57">
              <w:rPr>
                <w:b/>
                <w:bCs/>
                <w:color w:val="000000"/>
                <w:lang w:val="ro-RO"/>
              </w:rPr>
              <w:t>3. Descrierea gradului de compatibilitate pentru proiectele care vizează armonizarea legislației naționale cu legislația Uniunii Europene</w:t>
            </w:r>
          </w:p>
        </w:tc>
      </w:tr>
      <w:tr w:rsidR="00F70D94" w:rsidRPr="005A4B57" w:rsidTr="00811186">
        <w:tc>
          <w:tcPr>
            <w:tcW w:w="9062" w:type="dxa"/>
            <w:shd w:val="clear" w:color="auto" w:fill="auto"/>
          </w:tcPr>
          <w:p w:rsidR="00F70D94" w:rsidRPr="005A4B57" w:rsidRDefault="00F70D94" w:rsidP="00811186">
            <w:pPr>
              <w:rPr>
                <w:lang w:val="ro-RO"/>
              </w:rPr>
            </w:pPr>
            <w:r w:rsidRPr="005A4B57">
              <w:rPr>
                <w:lang w:val="ro-RO"/>
              </w:rPr>
              <w:t>Proiectul hotărârii de Guvern nu conține norme privind armonizarea legislației naționale cu legislația Uniunii Europene.</w:t>
            </w:r>
          </w:p>
        </w:tc>
      </w:tr>
      <w:tr w:rsidR="00F70D94" w:rsidRPr="005A4B57" w:rsidTr="00811186">
        <w:tc>
          <w:tcPr>
            <w:tcW w:w="9062" w:type="dxa"/>
          </w:tcPr>
          <w:p w:rsidR="00F70D94" w:rsidRPr="002A4F53" w:rsidRDefault="00F70D94" w:rsidP="00811186">
            <w:pPr>
              <w:rPr>
                <w:b/>
                <w:lang w:val="ro-RO"/>
              </w:rPr>
            </w:pPr>
            <w:r w:rsidRPr="005A4B57">
              <w:rPr>
                <w:b/>
                <w:lang w:val="ro-RO"/>
              </w:rPr>
              <w:t>4. Principalele prevederi ale proiectului și evidențierea elementelor noi</w:t>
            </w:r>
          </w:p>
        </w:tc>
      </w:tr>
      <w:tr w:rsidR="00F70D94" w:rsidRPr="005A4B57" w:rsidTr="00811186">
        <w:tc>
          <w:tcPr>
            <w:tcW w:w="9062" w:type="dxa"/>
          </w:tcPr>
          <w:p w:rsidR="00F70D94" w:rsidRPr="00FF28C0" w:rsidRDefault="00F70D94" w:rsidP="00811186">
            <w:pPr>
              <w:tabs>
                <w:tab w:val="left" w:pos="316"/>
              </w:tabs>
              <w:ind w:firstLine="22"/>
              <w:jc w:val="both"/>
              <w:rPr>
                <w:color w:val="000000"/>
                <w:lang w:val="ro-RO" w:eastAsia="en-GB"/>
              </w:rPr>
            </w:pPr>
            <w:r w:rsidRPr="00FF28C0">
              <w:rPr>
                <w:color w:val="000000"/>
                <w:lang w:val="ro-RO" w:eastAsia="en-GB"/>
              </w:rPr>
              <w:t>Scopul Programului este de a consolida oportunitățile economice de valorificare a remitențelor și facilitarea incluziunii migranților în dezvoltarea socio-economică a Republicii Moldova.</w:t>
            </w:r>
          </w:p>
          <w:p w:rsidR="00F70D94" w:rsidRPr="00FF28C0" w:rsidRDefault="00F70D94" w:rsidP="00811186">
            <w:pPr>
              <w:tabs>
                <w:tab w:val="left" w:pos="316"/>
              </w:tabs>
              <w:ind w:firstLine="22"/>
              <w:jc w:val="both"/>
              <w:rPr>
                <w:color w:val="000000"/>
                <w:lang w:val="ro-RO" w:eastAsia="en-GB"/>
              </w:rPr>
            </w:pPr>
            <w:r w:rsidRPr="00FF28C0">
              <w:rPr>
                <w:color w:val="000000"/>
                <w:lang w:val="ro-RO" w:eastAsia="en-GB"/>
              </w:rPr>
              <w:t>Pentru realizarea scopului sunt stabilite următoarele obiective specifice:</w:t>
            </w:r>
          </w:p>
          <w:p w:rsidR="00F70D94" w:rsidRPr="00FF28C0" w:rsidRDefault="00F70D94" w:rsidP="00811186">
            <w:pPr>
              <w:tabs>
                <w:tab w:val="left" w:pos="316"/>
              </w:tabs>
              <w:ind w:firstLine="22"/>
              <w:jc w:val="both"/>
              <w:rPr>
                <w:color w:val="000000"/>
                <w:lang w:val="ro-RO" w:eastAsia="en-GB"/>
              </w:rPr>
            </w:pPr>
            <w:r w:rsidRPr="00FF28C0">
              <w:rPr>
                <w:color w:val="000000"/>
                <w:lang w:val="ro-RO" w:eastAsia="en-GB"/>
              </w:rPr>
              <w:t>-</w:t>
            </w:r>
            <w:r w:rsidRPr="00FF28C0">
              <w:rPr>
                <w:color w:val="000000"/>
                <w:lang w:val="ro-RO" w:eastAsia="en-GB"/>
              </w:rPr>
              <w:tab/>
              <w:t>sporirea gradului de conștientizare cu privire la posibilitățile de lansare și dezvoltare a unei afaceri de către migranți și rudele de gradul I ai acestora, prin asigurarea suportului informațional, consultativ și educațional;</w:t>
            </w:r>
          </w:p>
          <w:p w:rsidR="00F70D94" w:rsidRPr="00FF28C0" w:rsidRDefault="00F70D94" w:rsidP="00811186">
            <w:pPr>
              <w:tabs>
                <w:tab w:val="left" w:pos="316"/>
              </w:tabs>
              <w:ind w:firstLine="22"/>
              <w:jc w:val="both"/>
              <w:rPr>
                <w:color w:val="000000"/>
                <w:lang w:val="ro-RO" w:eastAsia="en-GB"/>
              </w:rPr>
            </w:pPr>
            <w:r w:rsidRPr="00FF28C0">
              <w:rPr>
                <w:color w:val="000000"/>
                <w:lang w:val="ro-RO" w:eastAsia="en-GB"/>
              </w:rPr>
              <w:t>-</w:t>
            </w:r>
            <w:r w:rsidRPr="00FF28C0">
              <w:rPr>
                <w:color w:val="000000"/>
                <w:lang w:val="ro-RO" w:eastAsia="en-GB"/>
              </w:rPr>
              <w:tab/>
              <w:t>stimularea investirii remitenețor în crearea și dezvoltarea afacerii, preponderat în localitățile rurale;</w:t>
            </w:r>
          </w:p>
          <w:p w:rsidR="00F70D94" w:rsidRPr="00FF28C0" w:rsidRDefault="00F70D94" w:rsidP="00811186">
            <w:pPr>
              <w:tabs>
                <w:tab w:val="left" w:pos="316"/>
              </w:tabs>
              <w:ind w:firstLine="22"/>
              <w:jc w:val="both"/>
              <w:rPr>
                <w:color w:val="000000"/>
                <w:lang w:val="ro-RO" w:eastAsia="en-GB"/>
              </w:rPr>
            </w:pPr>
            <w:r w:rsidRPr="00FF28C0">
              <w:rPr>
                <w:color w:val="000000"/>
                <w:lang w:val="ro-RO" w:eastAsia="en-GB"/>
              </w:rPr>
              <w:t>-</w:t>
            </w:r>
            <w:r w:rsidRPr="00FF28C0">
              <w:rPr>
                <w:color w:val="000000"/>
                <w:lang w:val="ro-RO" w:eastAsia="en-GB"/>
              </w:rPr>
              <w:tab/>
              <w:t>creșterea, către anul 2024, a competitivității afacerilor dezvoltate de către lucrătorii migranți</w:t>
            </w:r>
          </w:p>
          <w:p w:rsidR="00F70D94" w:rsidRPr="00FF28C0" w:rsidRDefault="00F70D94" w:rsidP="00811186">
            <w:pPr>
              <w:tabs>
                <w:tab w:val="left" w:pos="316"/>
              </w:tabs>
              <w:ind w:firstLine="22"/>
              <w:jc w:val="both"/>
              <w:rPr>
                <w:color w:val="000000"/>
                <w:lang w:val="ro-RO" w:eastAsia="en-GB"/>
              </w:rPr>
            </w:pPr>
            <w:r w:rsidRPr="00FF28C0">
              <w:rPr>
                <w:color w:val="000000"/>
                <w:lang w:val="ro-RO" w:eastAsia="en-GB"/>
              </w:rPr>
              <w:lastRenderedPageBreak/>
              <w:t>-</w:t>
            </w:r>
            <w:r w:rsidRPr="00FF28C0">
              <w:rPr>
                <w:color w:val="000000"/>
                <w:lang w:val="ro-RO" w:eastAsia="en-GB"/>
              </w:rPr>
              <w:tab/>
              <w:t>facilitarea reintegrării şi sporirea oportunităților economice a persoanelor revenite de peste hotare.</w:t>
            </w:r>
          </w:p>
          <w:p w:rsidR="00F70D94" w:rsidRPr="002A4F53" w:rsidRDefault="00F70D94" w:rsidP="00811186">
            <w:pPr>
              <w:tabs>
                <w:tab w:val="left" w:pos="316"/>
              </w:tabs>
              <w:ind w:firstLine="22"/>
              <w:jc w:val="both"/>
              <w:rPr>
                <w:color w:val="000000"/>
                <w:sz w:val="2"/>
                <w:szCs w:val="2"/>
                <w:lang w:val="ro-RO" w:eastAsia="en-GB"/>
              </w:rPr>
            </w:pPr>
          </w:p>
          <w:p w:rsidR="00F70D94" w:rsidRPr="00FF28C0" w:rsidRDefault="00F70D94" w:rsidP="00811186">
            <w:pPr>
              <w:ind w:firstLine="22"/>
              <w:jc w:val="both"/>
              <w:rPr>
                <w:lang w:val="ro-RO" w:eastAsia="en-GB"/>
              </w:rPr>
            </w:pPr>
            <w:r w:rsidRPr="00FF28C0">
              <w:rPr>
                <w:lang w:val="ro-RO" w:eastAsia="en-GB"/>
              </w:rPr>
              <w:t xml:space="preserve">Programul este structurat în următoarele componente: </w:t>
            </w:r>
          </w:p>
          <w:p w:rsidR="00F70D94" w:rsidRPr="00FF28C0" w:rsidRDefault="00F70D94" w:rsidP="00811186">
            <w:pPr>
              <w:pStyle w:val="NormalWeb"/>
              <w:ind w:left="567" w:firstLine="0"/>
              <w:rPr>
                <w:lang w:val="ro-MD"/>
              </w:rPr>
            </w:pPr>
            <w:r w:rsidRPr="00FF28C0">
              <w:rPr>
                <w:lang w:val="ro-RO" w:eastAsia="en-GB"/>
              </w:rPr>
              <w:t xml:space="preserve">1) </w:t>
            </w:r>
            <w:r w:rsidRPr="00FF28C0">
              <w:rPr>
                <w:lang w:val="ro-MD" w:eastAsia="de-DE"/>
              </w:rPr>
              <w:t xml:space="preserve">Componenta I – </w:t>
            </w:r>
            <w:r w:rsidRPr="00FF28C0">
              <w:rPr>
                <w:shd w:val="clear" w:color="auto" w:fill="FFFFFF"/>
                <w:lang w:val="ro-MD"/>
              </w:rPr>
              <w:t>Informare, instruire și consultanță antreprenorială;</w:t>
            </w:r>
          </w:p>
          <w:p w:rsidR="00F70D94" w:rsidRPr="00FF28C0" w:rsidRDefault="00F70D94" w:rsidP="00811186">
            <w:pPr>
              <w:ind w:firstLine="566"/>
              <w:jc w:val="both"/>
              <w:rPr>
                <w:lang w:val="ro-MD"/>
              </w:rPr>
            </w:pPr>
            <w:r w:rsidRPr="00FF28C0">
              <w:rPr>
                <w:lang w:val="ro-MD"/>
              </w:rPr>
              <w:t>2) Componenta II – Suport financiar nerambursabil, în baza Regulii 1+1;</w:t>
            </w:r>
          </w:p>
          <w:p w:rsidR="00F70D94" w:rsidRPr="00FF28C0" w:rsidRDefault="00F70D94" w:rsidP="00811186">
            <w:pPr>
              <w:ind w:firstLine="566"/>
              <w:jc w:val="both"/>
              <w:rPr>
                <w:lang w:val="ro-MD"/>
              </w:rPr>
            </w:pPr>
            <w:r w:rsidRPr="00FF28C0">
              <w:rPr>
                <w:lang w:val="ro-MD"/>
              </w:rPr>
              <w:t>3) Componenta III – Suport financiar nerambursabil pentru afacerile în dezvoltare, în baza Regulii 1+2;</w:t>
            </w:r>
          </w:p>
          <w:p w:rsidR="00F70D94" w:rsidRPr="00FF28C0" w:rsidRDefault="00F70D94" w:rsidP="00811186">
            <w:pPr>
              <w:ind w:firstLine="566"/>
              <w:jc w:val="both"/>
              <w:rPr>
                <w:lang w:val="ro-MD"/>
              </w:rPr>
            </w:pPr>
            <w:r w:rsidRPr="00FF28C0">
              <w:rPr>
                <w:lang w:val="ro-MD"/>
              </w:rPr>
              <w:t>4) Componenta IV. Monitorizare și evaluare.</w:t>
            </w:r>
          </w:p>
          <w:p w:rsidR="00F70D94" w:rsidRPr="00FF28C0" w:rsidRDefault="00F70D94" w:rsidP="00811186">
            <w:pPr>
              <w:ind w:firstLine="22"/>
              <w:jc w:val="both"/>
              <w:rPr>
                <w:lang w:val="ro-RO" w:eastAsia="en-GB"/>
              </w:rPr>
            </w:pPr>
            <w:r w:rsidRPr="00FF28C0">
              <w:rPr>
                <w:lang w:val="ro-RO" w:eastAsia="en-GB"/>
              </w:rPr>
              <w:t>Principalele caracteristici ale fiecărei componente a Programului sunt:</w:t>
            </w:r>
          </w:p>
          <w:p w:rsidR="00F70D94" w:rsidRPr="00FF28C0" w:rsidRDefault="00F70D94" w:rsidP="00811186">
            <w:pPr>
              <w:ind w:firstLine="22"/>
              <w:jc w:val="both"/>
              <w:rPr>
                <w:i/>
                <w:iCs/>
                <w:lang w:val="ro-RO" w:eastAsia="en-GB"/>
              </w:rPr>
            </w:pPr>
            <w:r w:rsidRPr="00FF28C0">
              <w:rPr>
                <w:i/>
                <w:iCs/>
                <w:lang w:val="ro-RO" w:eastAsia="en-GB"/>
              </w:rPr>
              <w:t>Componenta I. Informare, instruire și consultanță antreprenorială</w:t>
            </w:r>
          </w:p>
          <w:p w:rsidR="00F70D94" w:rsidRPr="00FF28C0" w:rsidRDefault="00F70D94" w:rsidP="00811186">
            <w:pPr>
              <w:ind w:firstLine="22"/>
              <w:jc w:val="both"/>
              <w:rPr>
                <w:lang w:val="ro-RO" w:eastAsia="en-GB"/>
              </w:rPr>
            </w:pPr>
            <w:r w:rsidRPr="00FF28C0">
              <w:rPr>
                <w:lang w:val="ro-RO" w:eastAsia="en-GB"/>
              </w:rPr>
              <w:t>Campania de informare şi promovare a Programului va fi realizată cu scopul de a aduce la cunoștință publicului larg, inclusiv a grupului-ţintă informații despre oportunitățile programului.</w:t>
            </w:r>
          </w:p>
          <w:p w:rsidR="00F70D94" w:rsidRPr="00FF28C0" w:rsidRDefault="00F70D94" w:rsidP="00811186">
            <w:pPr>
              <w:ind w:firstLine="22"/>
              <w:jc w:val="both"/>
              <w:rPr>
                <w:lang w:val="ro-RO" w:eastAsia="en-GB"/>
              </w:rPr>
            </w:pPr>
            <w:r w:rsidRPr="00FF28C0">
              <w:rPr>
                <w:lang w:val="ro-RO" w:eastAsia="en-GB"/>
              </w:rPr>
              <w:t>Formarea antreprenorială este orientată spre dezvoltarea abilităților antreprenoriale în domeniul inițierii unei afaceri și elaborării proiectului investițional. Totodată, participanții vor beneficia de suport informațional și consultativ pe întreaga durată de lansare şi dezvoltare a afacerii.</w:t>
            </w:r>
          </w:p>
          <w:p w:rsidR="00F70D94" w:rsidRPr="00FF28C0" w:rsidRDefault="00F70D94" w:rsidP="00811186">
            <w:pPr>
              <w:ind w:firstLine="22"/>
              <w:jc w:val="both"/>
              <w:rPr>
                <w:i/>
                <w:iCs/>
                <w:lang w:val="ro-RO" w:eastAsia="en-GB"/>
              </w:rPr>
            </w:pPr>
            <w:r w:rsidRPr="00FF28C0">
              <w:rPr>
                <w:i/>
                <w:iCs/>
                <w:lang w:val="ro-RO" w:eastAsia="en-GB"/>
              </w:rPr>
              <w:t>Componenta II. Suport financiar nerambursabil, în baza Regulii 1+1;</w:t>
            </w:r>
          </w:p>
          <w:p w:rsidR="00F70D94" w:rsidRPr="00FF28C0" w:rsidRDefault="00F70D94" w:rsidP="00811186">
            <w:pPr>
              <w:ind w:firstLine="22"/>
              <w:jc w:val="both"/>
              <w:rPr>
                <w:lang w:val="ro-RO" w:eastAsia="en-GB"/>
              </w:rPr>
            </w:pPr>
            <w:r w:rsidRPr="00FF28C0">
              <w:rPr>
                <w:lang w:val="ro-RO" w:eastAsia="en-GB"/>
              </w:rPr>
              <w:t>Beneficiarii Programului vor putea obţine un suport financiar nerambursabil pentru crearea întreprinderilor noi şi /sau dezvoltarea celor existente.</w:t>
            </w:r>
          </w:p>
          <w:p w:rsidR="00F70D94" w:rsidRPr="00FF28C0" w:rsidRDefault="00F70D94" w:rsidP="00811186">
            <w:pPr>
              <w:ind w:firstLine="22"/>
              <w:jc w:val="both"/>
              <w:rPr>
                <w:lang w:val="ro-RO" w:eastAsia="en-GB"/>
              </w:rPr>
            </w:pPr>
            <w:r w:rsidRPr="00FF28C0">
              <w:rPr>
                <w:lang w:val="ro-RO" w:eastAsia="en-GB"/>
              </w:rPr>
              <w:t xml:space="preserve">La această etapă finanțarea nerambursabilă se va acorda în baza „Regulii 1+1”, adică fiecare leu investit din remitenţe va fi suplinit cu un leu din cadrul Programului. Valoarea maximă a grantului nu va depăşi </w:t>
            </w:r>
            <w:r w:rsidRPr="00FF28C0">
              <w:rPr>
                <w:b/>
                <w:bCs/>
                <w:lang w:val="ro-RO" w:eastAsia="en-GB"/>
              </w:rPr>
              <w:t>250 000 MDL .</w:t>
            </w:r>
          </w:p>
          <w:p w:rsidR="00F70D94" w:rsidRPr="00FF28C0" w:rsidRDefault="00F70D94" w:rsidP="00811186">
            <w:pPr>
              <w:ind w:firstLine="22"/>
              <w:jc w:val="both"/>
              <w:rPr>
                <w:i/>
                <w:iCs/>
                <w:lang w:val="ro-RO" w:eastAsia="en-GB"/>
              </w:rPr>
            </w:pPr>
            <w:r w:rsidRPr="00FF28C0">
              <w:rPr>
                <w:i/>
                <w:iCs/>
                <w:lang w:val="ro-RO" w:eastAsia="en-GB"/>
              </w:rPr>
              <w:t>Componenta III. Suport financiar nerambursabil pentru afacerile în creștere, în baza Regulii 1+2;</w:t>
            </w:r>
          </w:p>
          <w:p w:rsidR="00F70D94" w:rsidRPr="00FF28C0" w:rsidRDefault="00F70D94" w:rsidP="00811186">
            <w:pPr>
              <w:ind w:firstLine="22"/>
              <w:jc w:val="both"/>
              <w:rPr>
                <w:lang w:val="ro-RO" w:eastAsia="en-GB"/>
              </w:rPr>
            </w:pPr>
            <w:r w:rsidRPr="00FF28C0">
              <w:rPr>
                <w:lang w:val="ro-RO" w:eastAsia="en-GB"/>
              </w:rPr>
              <w:t>Componenta III a Programului este destinată doar beneficiarilor componentei II (inclusiv absolvenții Programului PARE 1+1), care au implementat cu succes proiectul investițional și intenționează să-și extindă activitatea economică prin majorarea capacității de producere, diversificarea produselor, extinderea pe noi piețe de desfacere și/sau să substituie importurile de produse/servicii în Republica Moldova.</w:t>
            </w:r>
          </w:p>
          <w:p w:rsidR="00F70D94" w:rsidRPr="00FF28C0" w:rsidRDefault="00F70D94" w:rsidP="00811186">
            <w:pPr>
              <w:ind w:firstLine="22"/>
              <w:jc w:val="both"/>
              <w:rPr>
                <w:lang w:val="ro-RO" w:eastAsia="en-GB"/>
              </w:rPr>
            </w:pPr>
            <w:r w:rsidRPr="00FF28C0">
              <w:rPr>
                <w:lang w:val="ro-RO" w:eastAsia="en-GB"/>
              </w:rPr>
              <w:t xml:space="preserve">La această etapă, finanțarea nerambursabilă va fi acordată pentru proiectele investiționale care au drept scop extinderea activității companiei. Grantul va fi acordat în baza „Regulii 1+2”, astfel 1 leu investit din contul contribuție proprii a beneficiarului, va fi suplinită cu 2 lei din cadrul Programului. Valoarea finanțării nerambursabile nu va depăși </w:t>
            </w:r>
            <w:r w:rsidRPr="00FF28C0">
              <w:rPr>
                <w:b/>
                <w:bCs/>
                <w:lang w:val="ro-RO" w:eastAsia="en-GB"/>
              </w:rPr>
              <w:t>500 000 MDL.</w:t>
            </w:r>
          </w:p>
          <w:p w:rsidR="00F70D94" w:rsidRPr="00FF28C0" w:rsidRDefault="00F70D94" w:rsidP="00811186">
            <w:pPr>
              <w:ind w:firstLine="22"/>
              <w:jc w:val="both"/>
              <w:rPr>
                <w:i/>
                <w:iCs/>
                <w:lang w:val="ro-RO" w:eastAsia="en-GB"/>
              </w:rPr>
            </w:pPr>
            <w:r w:rsidRPr="00FF28C0">
              <w:rPr>
                <w:i/>
                <w:iCs/>
                <w:lang w:val="ro-RO" w:eastAsia="en-GB"/>
              </w:rPr>
              <w:t>Componenta IV. Monitorizare și evaluare</w:t>
            </w:r>
          </w:p>
          <w:p w:rsidR="00F70D94" w:rsidRPr="00FF28C0" w:rsidRDefault="00F70D94" w:rsidP="00811186">
            <w:pPr>
              <w:ind w:firstLine="22"/>
              <w:jc w:val="both"/>
              <w:rPr>
                <w:lang w:val="ro-RO" w:eastAsia="en-GB"/>
              </w:rPr>
            </w:pPr>
            <w:r w:rsidRPr="00FF28C0">
              <w:rPr>
                <w:lang w:val="ro-RO" w:eastAsia="en-GB"/>
              </w:rPr>
              <w:t>Activitățile Componentei IV au ca scop evaluarea realizării proiectelor investiționale, identificarea și diminuarea riscurilor care pot provoca situații de criză, determinarea tacticilor de comunicare cu beneficiarii de resurse financiare nerambursabile, precum și evaluarea impactului acestora, ceea ce presupune:</w:t>
            </w:r>
          </w:p>
          <w:p w:rsidR="00F70D94" w:rsidRPr="00FF28C0" w:rsidRDefault="00F70D94" w:rsidP="00811186">
            <w:pPr>
              <w:ind w:firstLine="22"/>
              <w:jc w:val="both"/>
              <w:rPr>
                <w:lang w:val="ro-RO" w:eastAsia="en-GB"/>
              </w:rPr>
            </w:pPr>
            <w:r w:rsidRPr="00FF28C0">
              <w:rPr>
                <w:lang w:val="ro-RO" w:eastAsia="en-GB"/>
              </w:rPr>
              <w:t>1) procesul de monitorizare a beneficiarului de către ODA;</w:t>
            </w:r>
          </w:p>
          <w:p w:rsidR="00F70D94" w:rsidRPr="00FF28C0" w:rsidRDefault="00F70D94" w:rsidP="00811186">
            <w:pPr>
              <w:ind w:firstLine="22"/>
              <w:jc w:val="both"/>
              <w:rPr>
                <w:lang w:val="ro-RO" w:eastAsia="en-GB"/>
              </w:rPr>
            </w:pPr>
            <w:r w:rsidRPr="00FF28C0">
              <w:rPr>
                <w:lang w:val="ro-RO" w:eastAsia="en-GB"/>
              </w:rPr>
              <w:t>2) urmărirea respectării condițiilor și utilizării resurselor financiare conform destinației stabilite în contractul de finanțare nerambursabilă;</w:t>
            </w:r>
          </w:p>
          <w:p w:rsidR="00F70D94" w:rsidRPr="00FF28C0" w:rsidRDefault="00F70D94" w:rsidP="00811186">
            <w:pPr>
              <w:ind w:firstLine="22"/>
              <w:jc w:val="both"/>
              <w:rPr>
                <w:lang w:val="ro-RO" w:eastAsia="en-GB"/>
              </w:rPr>
            </w:pPr>
            <w:r w:rsidRPr="00FF28C0">
              <w:rPr>
                <w:lang w:val="ro-RO" w:eastAsia="en-GB"/>
              </w:rPr>
              <w:t xml:space="preserve">3) perioada de monitorizare a beneficiarilor Programului va constitui 24 de luni din data prezentării setului complet de acte care confirmă utilizarea resurselor financiare pentru Componenta II.  </w:t>
            </w:r>
          </w:p>
          <w:p w:rsidR="00F70D94" w:rsidRPr="00FF28C0" w:rsidRDefault="00F70D94" w:rsidP="00811186">
            <w:pPr>
              <w:ind w:firstLine="22"/>
              <w:jc w:val="both"/>
              <w:rPr>
                <w:lang w:val="ro-RO" w:eastAsia="en-GB"/>
              </w:rPr>
            </w:pPr>
            <w:r w:rsidRPr="00FF28C0">
              <w:rPr>
                <w:lang w:val="ro-RO" w:eastAsia="en-GB"/>
              </w:rPr>
              <w:t xml:space="preserve">Pentru Componenta III, perioada de monitorizare la fel va constitui 24 luni din data prezentării setului complet de acte care confirmă utilizarea resurselor financiare. </w:t>
            </w:r>
          </w:p>
          <w:p w:rsidR="00F70D94" w:rsidRPr="00FF28C0" w:rsidRDefault="00F70D94" w:rsidP="00811186">
            <w:pPr>
              <w:ind w:firstLine="22"/>
              <w:jc w:val="both"/>
              <w:rPr>
                <w:lang w:val="ro-RO" w:eastAsia="en-GB"/>
              </w:rPr>
            </w:pPr>
            <w:r w:rsidRPr="00FF28C0">
              <w:rPr>
                <w:lang w:val="ro-RO" w:eastAsia="en-GB"/>
              </w:rPr>
              <w:t>În cazul nerespectării condițiilor Programului, beneficiarul grantului va fi obligat să ramburseze mijloacele financiare acordate.</w:t>
            </w:r>
          </w:p>
          <w:p w:rsidR="00F70D94" w:rsidRPr="00FF28C0" w:rsidRDefault="00F70D94" w:rsidP="00811186">
            <w:pPr>
              <w:ind w:firstLine="22"/>
              <w:jc w:val="both"/>
              <w:rPr>
                <w:lang w:val="ro-RO" w:eastAsia="en-GB"/>
              </w:rPr>
            </w:pPr>
            <w:r w:rsidRPr="00FF28C0">
              <w:rPr>
                <w:lang w:val="ro-RO" w:eastAsia="en-GB"/>
              </w:rPr>
              <w:t xml:space="preserve">ODA va efectua monitorizarea la etapele de pre-finanțare, post-finanțare, verificarea finală aferentă monitorizării și va solicita periodic rapoarte de performanță cu informații necesare. </w:t>
            </w:r>
          </w:p>
        </w:tc>
      </w:tr>
      <w:tr w:rsidR="00F70D94" w:rsidRPr="005A4B57" w:rsidTr="00811186">
        <w:tc>
          <w:tcPr>
            <w:tcW w:w="9062" w:type="dxa"/>
          </w:tcPr>
          <w:p w:rsidR="00F70D94" w:rsidRPr="005A4B57" w:rsidRDefault="00F70D94" w:rsidP="00811186">
            <w:pPr>
              <w:rPr>
                <w:b/>
                <w:lang w:val="ro-RO"/>
              </w:rPr>
            </w:pPr>
            <w:r w:rsidRPr="005A4B57">
              <w:rPr>
                <w:b/>
                <w:lang w:val="ro-RO"/>
              </w:rPr>
              <w:lastRenderedPageBreak/>
              <w:t xml:space="preserve">5. Fundamentarea economico-financiară </w:t>
            </w:r>
          </w:p>
          <w:p w:rsidR="00F70D94" w:rsidRPr="005A4B57" w:rsidRDefault="00F70D94" w:rsidP="00811186">
            <w:pPr>
              <w:rPr>
                <w:lang w:val="ro-RO"/>
              </w:rPr>
            </w:pPr>
          </w:p>
        </w:tc>
      </w:tr>
      <w:tr w:rsidR="00F70D94" w:rsidRPr="005A4B57" w:rsidTr="00811186">
        <w:tc>
          <w:tcPr>
            <w:tcW w:w="9062" w:type="dxa"/>
          </w:tcPr>
          <w:p w:rsidR="00F70D94" w:rsidRPr="005A4B57" w:rsidRDefault="00F70D94" w:rsidP="00811186">
            <w:pPr>
              <w:jc w:val="both"/>
              <w:rPr>
                <w:color w:val="000000"/>
                <w:lang w:val="ro-RO"/>
              </w:rPr>
            </w:pPr>
            <w:r w:rsidRPr="005A4B57">
              <w:rPr>
                <w:color w:val="000000"/>
                <w:lang w:val="ro-RO"/>
              </w:rPr>
              <w:lastRenderedPageBreak/>
              <w:t xml:space="preserve">Termenul de implementare al Programului este </w:t>
            </w:r>
            <w:r>
              <w:rPr>
                <w:color w:val="000000"/>
                <w:lang w:val="ro-RO"/>
              </w:rPr>
              <w:t>până în anul 2024</w:t>
            </w:r>
            <w:r w:rsidRPr="005A4B57">
              <w:rPr>
                <w:color w:val="000000"/>
                <w:lang w:val="ro-RO"/>
              </w:rPr>
              <w:t>, cu posibilitatea de a fi prelungit pe baza mijloacelor financiare suplimentare disponibile.</w:t>
            </w:r>
          </w:p>
          <w:p w:rsidR="00F70D94" w:rsidRPr="005A4B57" w:rsidRDefault="00F70D94" w:rsidP="00811186">
            <w:pPr>
              <w:jc w:val="both"/>
              <w:rPr>
                <w:color w:val="000000"/>
                <w:lang w:val="ro-RO"/>
              </w:rPr>
            </w:pPr>
            <w:r w:rsidRPr="005A4B57">
              <w:rPr>
                <w:color w:val="000000"/>
                <w:lang w:val="ro-RO"/>
              </w:rPr>
              <w:t xml:space="preserve">Implementarea Programului necesită un buget estimativ de </w:t>
            </w:r>
            <w:r>
              <w:rPr>
                <w:color w:val="000000"/>
                <w:lang w:val="ro-RO"/>
              </w:rPr>
              <w:t>3</w:t>
            </w:r>
            <w:r w:rsidRPr="005A4B57">
              <w:rPr>
                <w:color w:val="000000"/>
                <w:lang w:val="ro-RO"/>
              </w:rPr>
              <w:t>0</w:t>
            </w:r>
            <w:r>
              <w:rPr>
                <w:color w:val="000000"/>
                <w:lang w:val="ro-RO"/>
              </w:rPr>
              <w:t>.000.000</w:t>
            </w:r>
            <w:r w:rsidRPr="005A4B57">
              <w:rPr>
                <w:color w:val="000000"/>
                <w:lang w:val="ro-RO"/>
              </w:rPr>
              <w:t xml:space="preserve"> MDL anual, bugetul total al Programului pentru perioada de implementare de trei ani constituind în medie </w:t>
            </w:r>
            <w:r>
              <w:rPr>
                <w:color w:val="000000"/>
                <w:lang w:val="ro-RO"/>
              </w:rPr>
              <w:t>90.000.000</w:t>
            </w:r>
            <w:r w:rsidRPr="005A4B57">
              <w:rPr>
                <w:color w:val="000000"/>
                <w:lang w:val="ro-RO"/>
              </w:rPr>
              <w:t xml:space="preserve"> MDL, cu posibilitatea de a fi extins cu sprijinul donatorilor locali și externi.</w:t>
            </w:r>
          </w:p>
          <w:p w:rsidR="00F70D94" w:rsidRPr="00374691" w:rsidRDefault="00F70D94" w:rsidP="00811186">
            <w:pPr>
              <w:jc w:val="both"/>
              <w:rPr>
                <w:lang w:val="ro-MD"/>
              </w:rPr>
            </w:pPr>
            <w:r w:rsidRPr="00374691">
              <w:rPr>
                <w:lang w:val="ro-MD"/>
              </w:rPr>
              <w:t xml:space="preserve">Pentru implementarea Programului, Ministerul Economiei a planificat în Strategia sectorială de cheltuieli CBTM 2022-2024 pe sectorul „Dezvoltarea sectorului privat”, în cadrul Sub-programului 5004 „Susținerea întreprinderilor mici și mijlocii” resurse financiare pentru anii: 2022– 30 000,0 mii MDL; 2023 – 30 000,0 mii MDL; 2024 – 30 000,0 mii MDL. </w:t>
            </w:r>
          </w:p>
          <w:p w:rsidR="00F70D94" w:rsidRPr="00374691" w:rsidRDefault="00F70D94" w:rsidP="00811186">
            <w:pPr>
              <w:jc w:val="both"/>
              <w:rPr>
                <w:lang w:val="ro-MD"/>
              </w:rPr>
            </w:pPr>
            <w:r w:rsidRPr="00374691">
              <w:rPr>
                <w:lang w:val="ro-MD"/>
              </w:rPr>
              <w:t xml:space="preserve">Este de menționat că, modificarea Programului nu necesită resurse financiare suplimentare. Bugetul prevăzut pentru perioada de implementare, va fi utilizat în mod solidar, atât pentru beneficiarii Componentei II, cât și pentru susținerea ÎMM aplicante pentru Componenta III. </w:t>
            </w:r>
          </w:p>
          <w:p w:rsidR="00F70D94" w:rsidRPr="00374691" w:rsidRDefault="00F70D94" w:rsidP="00811186">
            <w:pPr>
              <w:jc w:val="both"/>
              <w:rPr>
                <w:lang w:val="ro-MD"/>
              </w:rPr>
            </w:pPr>
            <w:r w:rsidRPr="00374691">
              <w:rPr>
                <w:lang w:val="ro-MD"/>
              </w:rPr>
              <w:t>Totodată, Programul va fi suplinit cu resurse suplimentare din partea donatorilor strategici.</w:t>
            </w:r>
          </w:p>
          <w:p w:rsidR="00F70D94" w:rsidRPr="00374691" w:rsidRDefault="00F70D94" w:rsidP="00811186">
            <w:pPr>
              <w:jc w:val="both"/>
              <w:rPr>
                <w:lang w:val="ro-MD"/>
              </w:rPr>
            </w:pPr>
            <w:r w:rsidRPr="00374691">
              <w:rPr>
                <w:lang w:val="ro-MD"/>
              </w:rPr>
              <w:t xml:space="preserve">Programul va contribui la stimularea transferurilor bănești pe căi oficiale, preluarea și implementarea bunelor practici din statele gazdă ale migranților, fiind creată astfel o pârghie pentru introducerea inovațiilor și noilor tehnologii în Republica Moldova.  </w:t>
            </w:r>
          </w:p>
        </w:tc>
      </w:tr>
      <w:tr w:rsidR="00F70D94" w:rsidRPr="005A4B57" w:rsidTr="00811186">
        <w:tc>
          <w:tcPr>
            <w:tcW w:w="9062" w:type="dxa"/>
          </w:tcPr>
          <w:p w:rsidR="00F70D94" w:rsidRPr="005A4B57" w:rsidRDefault="00F70D94" w:rsidP="00811186">
            <w:pPr>
              <w:rPr>
                <w:color w:val="000000"/>
                <w:lang w:val="ro-RO"/>
              </w:rPr>
            </w:pPr>
            <w:r w:rsidRPr="005A4B57">
              <w:rPr>
                <w:b/>
                <w:bCs/>
                <w:lang w:val="ro-RO"/>
              </w:rPr>
              <w:t>6. Modul de încorporare a actului în cadrul normativ în vigoare</w:t>
            </w:r>
          </w:p>
        </w:tc>
      </w:tr>
      <w:tr w:rsidR="00F70D94" w:rsidRPr="005A4B57" w:rsidTr="00811186">
        <w:tc>
          <w:tcPr>
            <w:tcW w:w="9062" w:type="dxa"/>
          </w:tcPr>
          <w:p w:rsidR="00F70D94" w:rsidRPr="005A4B57" w:rsidRDefault="00F70D94" w:rsidP="00811186">
            <w:pPr>
              <w:pStyle w:val="ListParagraph"/>
              <w:ind w:left="22"/>
              <w:rPr>
                <w:color w:val="000000"/>
                <w:sz w:val="24"/>
                <w:szCs w:val="24"/>
              </w:rPr>
            </w:pPr>
            <w:r w:rsidRPr="005A4B57">
              <w:rPr>
                <w:bCs/>
                <w:sz w:val="24"/>
                <w:szCs w:val="24"/>
              </w:rPr>
              <w:t>Prezentul proiect de hotărâre nu necesită modificarea, abrogarea sau elaborarea unor acte normative noi.</w:t>
            </w:r>
          </w:p>
        </w:tc>
      </w:tr>
      <w:tr w:rsidR="00F70D94" w:rsidRPr="005A4B57" w:rsidTr="00811186">
        <w:tc>
          <w:tcPr>
            <w:tcW w:w="906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70D94" w:rsidRPr="005A4B57" w:rsidRDefault="00F70D94" w:rsidP="00811186">
            <w:pPr>
              <w:pStyle w:val="ListParagraph"/>
              <w:ind w:left="22"/>
              <w:rPr>
                <w:bCs/>
                <w:sz w:val="24"/>
                <w:szCs w:val="24"/>
              </w:rPr>
            </w:pPr>
            <w:r w:rsidRPr="005A4B57">
              <w:rPr>
                <w:b/>
                <w:bCs/>
                <w:sz w:val="24"/>
                <w:szCs w:val="24"/>
              </w:rPr>
              <w:t>7. Avizarea şi consultarea publică a proiectului</w:t>
            </w:r>
          </w:p>
        </w:tc>
      </w:tr>
      <w:tr w:rsidR="00F70D94" w:rsidRPr="005A4B57" w:rsidTr="00811186">
        <w:tc>
          <w:tcPr>
            <w:tcW w:w="906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70D94" w:rsidRPr="005A4B57" w:rsidRDefault="00F70D94" w:rsidP="00811186">
            <w:pPr>
              <w:ind w:left="22" w:right="135"/>
              <w:rPr>
                <w:bCs/>
                <w:lang w:val="ro-RO"/>
              </w:rPr>
            </w:pPr>
            <w:r w:rsidRPr="005A4B57">
              <w:rPr>
                <w:bCs/>
                <w:lang w:val="ro-RO"/>
              </w:rPr>
              <w:t>În conformitate cu prevederile Regulamentului Guvernului, aprobat prin Hotărârea Guvernului nr. 610/2018, prezentul proiect se transmite Cancelariei de Stat spre promovare.</w:t>
            </w:r>
          </w:p>
          <w:p w:rsidR="00F70D94" w:rsidRPr="005A4B57" w:rsidRDefault="00F70D94" w:rsidP="00811186">
            <w:pPr>
              <w:pStyle w:val="ListParagraph"/>
              <w:ind w:left="22"/>
              <w:rPr>
                <w:bCs/>
                <w:sz w:val="24"/>
                <w:szCs w:val="24"/>
              </w:rPr>
            </w:pPr>
            <w:r w:rsidRPr="005A4B57">
              <w:rPr>
                <w:bCs/>
                <w:sz w:val="24"/>
                <w:szCs w:val="24"/>
              </w:rPr>
              <w:t xml:space="preserve">Proiectul urmează să fie plasat pe pagina web a Ministerului Economiei, rubrica Transparența/ Anunțuri privind consultările publice, precum și pe pagina guvernamentală </w:t>
            </w:r>
            <w:hyperlink r:id="rId7" w:history="1">
              <w:r w:rsidRPr="005A4B57">
                <w:rPr>
                  <w:rStyle w:val="Hyperlink"/>
                  <w:bCs/>
                  <w:sz w:val="24"/>
                  <w:szCs w:val="24"/>
                </w:rPr>
                <w:t>www.particip.gov.md</w:t>
              </w:r>
            </w:hyperlink>
            <w:r w:rsidRPr="005A4B57">
              <w:rPr>
                <w:bCs/>
                <w:sz w:val="24"/>
                <w:szCs w:val="24"/>
              </w:rPr>
              <w:t>, urmare examinării acestuia în cadrul ședinței secretarilor generali.</w:t>
            </w:r>
          </w:p>
        </w:tc>
      </w:tr>
      <w:tr w:rsidR="00F70D94" w:rsidRPr="005A4B57" w:rsidTr="00811186">
        <w:tc>
          <w:tcPr>
            <w:tcW w:w="906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70D94" w:rsidRPr="005A4B57" w:rsidRDefault="00F70D94" w:rsidP="00811186">
            <w:pPr>
              <w:ind w:left="22" w:right="135"/>
              <w:rPr>
                <w:bCs/>
                <w:lang w:val="ro-RO"/>
              </w:rPr>
            </w:pPr>
            <w:r w:rsidRPr="005A4B57">
              <w:rPr>
                <w:b/>
                <w:bCs/>
                <w:lang w:val="ro-RO"/>
              </w:rPr>
              <w:t>8. Constatările expertizei anticorupție</w:t>
            </w:r>
          </w:p>
        </w:tc>
      </w:tr>
      <w:tr w:rsidR="00F70D94" w:rsidRPr="005A4B57" w:rsidTr="00811186">
        <w:tc>
          <w:tcPr>
            <w:tcW w:w="906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70D94" w:rsidRPr="005A4B57" w:rsidRDefault="00F70D94" w:rsidP="00811186">
            <w:pPr>
              <w:ind w:left="22" w:right="135"/>
              <w:rPr>
                <w:bCs/>
                <w:lang w:val="ro-RO"/>
              </w:rPr>
            </w:pPr>
            <w:r w:rsidRPr="005A4B57">
              <w:rPr>
                <w:bCs/>
                <w:lang w:val="ro-RO"/>
              </w:rPr>
              <w:t>Informația privind rezultatele expertizei anticorupție va fi inclusă după recepționarea raportului de expertiză anticorupție.</w:t>
            </w:r>
          </w:p>
        </w:tc>
      </w:tr>
      <w:tr w:rsidR="00F70D94" w:rsidRPr="005A4B57" w:rsidTr="00811186">
        <w:tc>
          <w:tcPr>
            <w:tcW w:w="906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70D94" w:rsidRPr="005A4B57" w:rsidRDefault="00F70D94" w:rsidP="00811186">
            <w:pPr>
              <w:ind w:left="22" w:right="135"/>
              <w:rPr>
                <w:bCs/>
                <w:lang w:val="ro-RO"/>
              </w:rPr>
            </w:pPr>
            <w:r w:rsidRPr="005A4B57">
              <w:rPr>
                <w:b/>
                <w:bCs/>
                <w:lang w:val="ro-RO"/>
              </w:rPr>
              <w:t>9. Constatările expertizei de compatibilitate</w:t>
            </w:r>
          </w:p>
        </w:tc>
      </w:tr>
      <w:tr w:rsidR="00F70D94" w:rsidRPr="005A4B57" w:rsidTr="00811186">
        <w:tc>
          <w:tcPr>
            <w:tcW w:w="906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70D94" w:rsidRPr="005A4B57" w:rsidRDefault="00F70D94" w:rsidP="00811186">
            <w:pPr>
              <w:ind w:left="22" w:right="135"/>
              <w:rPr>
                <w:bCs/>
                <w:lang w:val="ro-RO"/>
              </w:rPr>
            </w:pPr>
            <w:r w:rsidRPr="005A4B57">
              <w:rPr>
                <w:bCs/>
                <w:lang w:val="ro-RO"/>
              </w:rPr>
              <w:t>Proiectul hotărârii de Guvern nu conține norme privind armonizarea legislației naționale cu legislația Uniunii Europene.</w:t>
            </w:r>
          </w:p>
        </w:tc>
      </w:tr>
      <w:tr w:rsidR="00F70D94" w:rsidRPr="005A4B57" w:rsidTr="00811186">
        <w:tc>
          <w:tcPr>
            <w:tcW w:w="906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70D94" w:rsidRPr="005A4B57" w:rsidRDefault="00F70D94" w:rsidP="00811186">
            <w:pPr>
              <w:ind w:left="22" w:right="135"/>
              <w:jc w:val="both"/>
              <w:rPr>
                <w:bCs/>
                <w:lang w:val="ro-RO"/>
              </w:rPr>
            </w:pPr>
            <w:r w:rsidRPr="005A4B57">
              <w:rPr>
                <w:b/>
                <w:bCs/>
                <w:lang w:val="ro-RO"/>
              </w:rPr>
              <w:t>10. Constatările expertizei juridice</w:t>
            </w:r>
          </w:p>
        </w:tc>
      </w:tr>
      <w:tr w:rsidR="00F70D94" w:rsidRPr="005A4B57" w:rsidTr="00811186">
        <w:tc>
          <w:tcPr>
            <w:tcW w:w="906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70D94" w:rsidRPr="005A4B57" w:rsidRDefault="00F70D94" w:rsidP="00811186">
            <w:pPr>
              <w:ind w:left="22" w:right="135"/>
              <w:jc w:val="both"/>
              <w:rPr>
                <w:bCs/>
                <w:lang w:val="ro-RO"/>
              </w:rPr>
            </w:pPr>
            <w:r w:rsidRPr="005A4B57">
              <w:rPr>
                <w:bCs/>
                <w:lang w:val="ro-RO"/>
              </w:rPr>
              <w:t>Informația referitoare la concluziile expertizei privind compatibilitatea proiectului de hotărâre cu alte acte normative în vigoare, precum şi respectarea normelor de tehnică legislativă va fi inclusă după recepționarea expertizei juridice.</w:t>
            </w:r>
          </w:p>
        </w:tc>
      </w:tr>
      <w:tr w:rsidR="00F70D94" w:rsidRPr="005A4B57" w:rsidTr="00811186">
        <w:tc>
          <w:tcPr>
            <w:tcW w:w="906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70D94" w:rsidRPr="005A4B57" w:rsidRDefault="00F70D94" w:rsidP="00811186">
            <w:pPr>
              <w:ind w:left="22" w:right="135"/>
              <w:jc w:val="both"/>
              <w:rPr>
                <w:bCs/>
                <w:lang w:val="ro-RO"/>
              </w:rPr>
            </w:pPr>
            <w:r w:rsidRPr="005A4B57">
              <w:rPr>
                <w:b/>
                <w:bCs/>
                <w:lang w:val="ro-RO"/>
              </w:rPr>
              <w:t>11. Constatările altor expertize</w:t>
            </w:r>
          </w:p>
        </w:tc>
      </w:tr>
      <w:tr w:rsidR="00F70D94" w:rsidRPr="005A4B57" w:rsidTr="00811186">
        <w:tc>
          <w:tcPr>
            <w:tcW w:w="9062" w:type="dxa"/>
            <w:tcBorders>
              <w:top w:val="single" w:sz="6" w:space="0" w:color="000000"/>
              <w:left w:val="single" w:sz="6" w:space="0" w:color="000000"/>
              <w:bottom w:val="single" w:sz="6" w:space="0" w:color="000000"/>
              <w:right w:val="single" w:sz="6" w:space="0" w:color="000000"/>
            </w:tcBorders>
            <w:shd w:val="clear" w:color="auto" w:fill="auto"/>
          </w:tcPr>
          <w:p w:rsidR="00F70D94" w:rsidRPr="005A4B57" w:rsidRDefault="00F70D94" w:rsidP="00811186">
            <w:pPr>
              <w:ind w:left="22" w:right="135"/>
              <w:jc w:val="both"/>
              <w:rPr>
                <w:bCs/>
                <w:lang w:val="ro-RO"/>
              </w:rPr>
            </w:pPr>
            <w:r w:rsidRPr="005A4B57">
              <w:rPr>
                <w:bCs/>
                <w:lang w:val="ro-RO"/>
              </w:rPr>
              <w:t>Informația privind rezultatele expertizelor va fi inclusă după recepționarea rapoartelor</w:t>
            </w:r>
          </w:p>
        </w:tc>
      </w:tr>
    </w:tbl>
    <w:p w:rsidR="00621679" w:rsidRDefault="00621679" w:rsidP="00F70D94">
      <w:pPr>
        <w:rPr>
          <w:lang w:val="ro-RO"/>
        </w:rPr>
      </w:pPr>
    </w:p>
    <w:p w:rsidR="00534693" w:rsidRDefault="00534693" w:rsidP="00F70D94">
      <w:pPr>
        <w:rPr>
          <w:lang w:val="ro-RO"/>
        </w:rPr>
      </w:pPr>
    </w:p>
    <w:p w:rsidR="00534693" w:rsidRDefault="00534693" w:rsidP="00F70D94">
      <w:pPr>
        <w:rPr>
          <w:lang w:val="ro-RO"/>
        </w:rPr>
      </w:pPr>
    </w:p>
    <w:p w:rsidR="00534693" w:rsidRDefault="00534693" w:rsidP="00F70D94">
      <w:pPr>
        <w:rPr>
          <w:lang w:val="ro-RO"/>
        </w:rPr>
      </w:pPr>
    </w:p>
    <w:p w:rsidR="00534693" w:rsidRDefault="00534693" w:rsidP="00F70D94">
      <w:pPr>
        <w:rPr>
          <w:lang w:val="ro-RO"/>
        </w:rPr>
      </w:pPr>
    </w:p>
    <w:p w:rsidR="00534693" w:rsidRDefault="00534693" w:rsidP="00F70D94">
      <w:pPr>
        <w:rPr>
          <w:lang w:val="ro-RO"/>
        </w:rPr>
      </w:pPr>
      <w:r w:rsidRPr="00534693">
        <w:rPr>
          <w:b/>
          <w:lang w:val="ro-RO"/>
        </w:rPr>
        <w:t xml:space="preserve">Secretar general      </w:t>
      </w:r>
      <w:r>
        <w:rPr>
          <w:lang w:val="ro-RO"/>
        </w:rPr>
        <w:t xml:space="preserve">                                                                   </w:t>
      </w:r>
      <w:r w:rsidRPr="00534693">
        <w:rPr>
          <w:b/>
          <w:lang w:val="ro-RO"/>
        </w:rPr>
        <w:t xml:space="preserve">         Ina VOICU</w:t>
      </w:r>
    </w:p>
    <w:sectPr w:rsidR="00534693">
      <w:headerReference w:type="default" r:id="rId8"/>
      <w:footerReference w:type="default" r:id="rId9"/>
      <w:pgSz w:w="11906" w:h="16838"/>
      <w:pgMar w:top="425" w:right="1417" w:bottom="1134"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6B2" w:rsidRDefault="002F46B2">
      <w:r>
        <w:separator/>
      </w:r>
    </w:p>
  </w:endnote>
  <w:endnote w:type="continuationSeparator" w:id="0">
    <w:p w:rsidR="002F46B2" w:rsidRDefault="002F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9B1" w:rsidRDefault="00F70D9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658E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6B2" w:rsidRDefault="002F46B2">
      <w:r>
        <w:separator/>
      </w:r>
    </w:p>
  </w:footnote>
  <w:footnote w:type="continuationSeparator" w:id="0">
    <w:p w:rsidR="002F46B2" w:rsidRDefault="002F4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9B1" w:rsidRDefault="002F46B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B60A09"/>
    <w:multiLevelType w:val="hybridMultilevel"/>
    <w:tmpl w:val="38488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D94"/>
    <w:rsid w:val="00131C9D"/>
    <w:rsid w:val="0018419C"/>
    <w:rsid w:val="002964B9"/>
    <w:rsid w:val="00297E97"/>
    <w:rsid w:val="002F46B2"/>
    <w:rsid w:val="00534693"/>
    <w:rsid w:val="00621679"/>
    <w:rsid w:val="00D658E1"/>
    <w:rsid w:val="00F70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31C4C-9C46-420C-A9A9-08F5D900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15:collapsed/>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D94"/>
    <w:pPr>
      <w:ind w:firstLine="0"/>
      <w15:collapsed w:val="0"/>
    </w:pPr>
    <w:rPr>
      <w:rFonts w:ascii="Times New Roman" w:eastAsia="Times New Roman" w:hAnsi="Times New Roman" w:cs="Times New Roman"/>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criptoria bullet points,Bullet Points,Liste Paragraf,Listenabsatz1,Llista Nivell1,Lista de nivel 1,Paragraphe de liste PBLH,Normal bullet 2,Graph &amp; Table tite,Table of contents numbered,Bullet list,Bullet List,List Paragraph 1,Bullets"/>
    <w:basedOn w:val="Normal"/>
    <w:link w:val="ListParagraphChar"/>
    <w:uiPriority w:val="34"/>
    <w:qFormat/>
    <w:rsid w:val="00F70D94"/>
    <w:pPr>
      <w:ind w:left="720" w:firstLine="720"/>
      <w:contextualSpacing/>
      <w:jc w:val="both"/>
    </w:pPr>
    <w:rPr>
      <w:sz w:val="20"/>
      <w:szCs w:val="20"/>
      <w:lang w:val="ro-RO" w:eastAsia="en-US"/>
    </w:rPr>
  </w:style>
  <w:style w:type="character" w:customStyle="1" w:styleId="ListParagraphChar">
    <w:name w:val="List Paragraph Char"/>
    <w:aliases w:val="Scriptoria bullet points Char,Bullet Points Char,Liste Paragraf Char,Listenabsatz1 Char,Llista Nivell1 Char,Lista de nivel 1 Char,Paragraphe de liste PBLH Char,Normal bullet 2 Char,Graph &amp; Table tite Char,Bullet list Char"/>
    <w:link w:val="ListParagraph"/>
    <w:uiPriority w:val="34"/>
    <w:qFormat/>
    <w:locked/>
    <w:rsid w:val="00F70D94"/>
    <w:rPr>
      <w:rFonts w:ascii="Times New Roman" w:eastAsia="Times New Roman" w:hAnsi="Times New Roman" w:cs="Times New Roman"/>
      <w:sz w:val="20"/>
      <w:szCs w:val="20"/>
      <w:lang w:val="ro-RO"/>
    </w:rPr>
  </w:style>
  <w:style w:type="character" w:styleId="Hyperlink">
    <w:name w:val="Hyperlink"/>
    <w:uiPriority w:val="99"/>
    <w:rsid w:val="00F70D94"/>
    <w:rPr>
      <w:color w:val="0000FF"/>
      <w:u w:val="single"/>
    </w:rPr>
  </w:style>
  <w:style w:type="paragraph" w:styleId="NormalWeb">
    <w:name w:val="Normal (Web)"/>
    <w:basedOn w:val="Normal"/>
    <w:uiPriority w:val="99"/>
    <w:unhideWhenUsed/>
    <w:rsid w:val="00F70D94"/>
    <w:pPr>
      <w:ind w:firstLine="567"/>
      <w:jc w:val="both"/>
    </w:pPr>
    <w:rPr>
      <w:lang w:val="en-US" w:eastAsia="en-US"/>
    </w:rPr>
  </w:style>
  <w:style w:type="table" w:styleId="TableGrid">
    <w:name w:val="Table Grid"/>
    <w:basedOn w:val="TableNormal"/>
    <w:uiPriority w:val="39"/>
    <w:rsid w:val="00F70D94"/>
    <w:pPr>
      <w:ind w:firstLine="0"/>
      <w15:collapsed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rticip.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Lupea</dc:creator>
  <cp:keywords/>
  <dc:description/>
  <cp:lastModifiedBy>Diana</cp:lastModifiedBy>
  <cp:revision>2</cp:revision>
  <dcterms:created xsi:type="dcterms:W3CDTF">2022-08-12T07:27:00Z</dcterms:created>
  <dcterms:modified xsi:type="dcterms:W3CDTF">2022-08-12T07:27:00Z</dcterms:modified>
</cp:coreProperties>
</file>