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6E" w:rsidRPr="00352955" w:rsidRDefault="00D8166E" w:rsidP="00D8166E">
      <w:pPr>
        <w:spacing w:after="0" w:line="240" w:lineRule="auto"/>
        <w:rPr>
          <w:rFonts w:ascii="Times New Roman" w:hAnsi="Times New Roman"/>
          <w:i/>
          <w:iCs/>
          <w:sz w:val="28"/>
          <w:szCs w:val="28"/>
          <w:lang w:val="ro-RO"/>
        </w:rPr>
      </w:pPr>
    </w:p>
    <w:p w:rsidR="00D8166E" w:rsidRPr="00352955" w:rsidRDefault="00D8166E" w:rsidP="00D8166E">
      <w:pPr>
        <w:spacing w:after="0" w:line="240" w:lineRule="auto"/>
        <w:rPr>
          <w:rFonts w:ascii="Times New Roman" w:hAnsi="Times New Roman"/>
          <w:i/>
          <w:iCs/>
          <w:sz w:val="28"/>
          <w:szCs w:val="28"/>
          <w:lang w:val="ro-RO"/>
        </w:rPr>
      </w:pPr>
    </w:p>
    <w:p w:rsidR="00D8166E" w:rsidRPr="00352955" w:rsidRDefault="00D8166E" w:rsidP="00D8166E">
      <w:pPr>
        <w:spacing w:after="0"/>
        <w:ind w:firstLine="567"/>
        <w:jc w:val="right"/>
        <w:rPr>
          <w:rFonts w:ascii="Times New Roman" w:hAnsi="Times New Roman"/>
          <w:i/>
          <w:sz w:val="28"/>
          <w:szCs w:val="28"/>
          <w:u w:val="single"/>
          <w:lang w:val="ro-RO"/>
        </w:rPr>
      </w:pPr>
      <w:r w:rsidRPr="00352955">
        <w:rPr>
          <w:rFonts w:ascii="Times New Roman" w:hAnsi="Times New Roman"/>
          <w:i/>
          <w:sz w:val="28"/>
          <w:szCs w:val="28"/>
          <w:u w:val="single"/>
          <w:lang w:val="ro-RO"/>
        </w:rPr>
        <w:t>Proiect</w:t>
      </w:r>
    </w:p>
    <w:p w:rsidR="00D8166E" w:rsidRPr="00352955" w:rsidRDefault="00D8166E" w:rsidP="00D8166E">
      <w:pPr>
        <w:spacing w:after="0"/>
        <w:ind w:firstLine="567"/>
        <w:jc w:val="center"/>
        <w:rPr>
          <w:rFonts w:ascii="Times New Roman" w:hAnsi="Times New Roman"/>
          <w:b/>
          <w:sz w:val="28"/>
          <w:szCs w:val="28"/>
          <w:lang w:val="ro-RO"/>
        </w:rPr>
      </w:pPr>
      <w:r w:rsidRPr="00352955">
        <w:rPr>
          <w:rFonts w:ascii="Times New Roman" w:hAnsi="Times New Roman"/>
          <w:b/>
          <w:sz w:val="28"/>
          <w:szCs w:val="28"/>
          <w:lang w:val="ro-RO"/>
        </w:rPr>
        <w:t>GUVERNUL REPUBLICII MOLDOVA</w:t>
      </w:r>
    </w:p>
    <w:p w:rsidR="00D8166E" w:rsidRPr="00352955" w:rsidRDefault="00D8166E" w:rsidP="00D8166E">
      <w:pPr>
        <w:spacing w:after="0"/>
        <w:ind w:firstLine="567"/>
        <w:jc w:val="center"/>
        <w:rPr>
          <w:rFonts w:ascii="Times New Roman" w:hAnsi="Times New Roman"/>
          <w:b/>
          <w:bCs/>
          <w:sz w:val="28"/>
          <w:szCs w:val="28"/>
          <w:lang w:val="ro-RO"/>
        </w:rPr>
      </w:pPr>
    </w:p>
    <w:p w:rsidR="00D8166E" w:rsidRPr="00352955" w:rsidRDefault="00D8166E" w:rsidP="00D8166E">
      <w:pPr>
        <w:spacing w:after="0"/>
        <w:ind w:firstLine="567"/>
        <w:jc w:val="center"/>
        <w:rPr>
          <w:rFonts w:ascii="Times New Roman" w:hAnsi="Times New Roman"/>
          <w:b/>
          <w:bCs/>
          <w:sz w:val="28"/>
          <w:szCs w:val="28"/>
          <w:lang w:val="ro-RO"/>
        </w:rPr>
      </w:pPr>
    </w:p>
    <w:p w:rsidR="00D8166E" w:rsidRPr="00352955" w:rsidRDefault="00D8166E" w:rsidP="00D8166E">
      <w:pPr>
        <w:spacing w:after="0"/>
        <w:ind w:firstLine="567"/>
        <w:jc w:val="center"/>
        <w:rPr>
          <w:rFonts w:ascii="Times New Roman" w:hAnsi="Times New Roman"/>
          <w:sz w:val="28"/>
          <w:szCs w:val="28"/>
          <w:lang w:val="ro-RO"/>
        </w:rPr>
      </w:pPr>
      <w:r w:rsidRPr="00352955">
        <w:rPr>
          <w:rFonts w:ascii="Times New Roman" w:hAnsi="Times New Roman"/>
          <w:b/>
          <w:bCs/>
          <w:sz w:val="28"/>
          <w:szCs w:val="28"/>
          <w:lang w:val="ro-RO"/>
        </w:rPr>
        <w:t xml:space="preserve">HOTĂRÂRE </w:t>
      </w:r>
      <w:r w:rsidRPr="00352955">
        <w:rPr>
          <w:rFonts w:ascii="Times New Roman" w:hAnsi="Times New Roman"/>
          <w:sz w:val="28"/>
          <w:szCs w:val="28"/>
          <w:lang w:val="ro-RO"/>
        </w:rPr>
        <w:t>nr.______</w:t>
      </w:r>
    </w:p>
    <w:p w:rsidR="00D8166E" w:rsidRPr="00352955" w:rsidRDefault="00D8166E" w:rsidP="00D8166E">
      <w:pPr>
        <w:spacing w:after="0"/>
        <w:ind w:firstLine="567"/>
        <w:rPr>
          <w:rFonts w:ascii="Times New Roman" w:hAnsi="Times New Roman"/>
          <w:sz w:val="28"/>
          <w:szCs w:val="28"/>
          <w:lang w:val="ro-RO"/>
        </w:rPr>
      </w:pPr>
    </w:p>
    <w:p w:rsidR="00D8166E" w:rsidRPr="00352955" w:rsidRDefault="00D8166E" w:rsidP="00D8166E">
      <w:pPr>
        <w:spacing w:after="0"/>
        <w:ind w:firstLine="567"/>
        <w:jc w:val="center"/>
        <w:rPr>
          <w:rFonts w:ascii="Times New Roman" w:hAnsi="Times New Roman"/>
          <w:sz w:val="28"/>
          <w:szCs w:val="28"/>
          <w:lang w:val="ro-RO"/>
        </w:rPr>
      </w:pPr>
      <w:r w:rsidRPr="00352955">
        <w:rPr>
          <w:rFonts w:ascii="Times New Roman" w:hAnsi="Times New Roman"/>
          <w:sz w:val="28"/>
          <w:szCs w:val="28"/>
          <w:lang w:val="ro-RO"/>
        </w:rPr>
        <w:t>din_____________ 2022</w:t>
      </w:r>
    </w:p>
    <w:p w:rsidR="00D8166E" w:rsidRPr="00352955" w:rsidRDefault="00D8166E" w:rsidP="00D8166E">
      <w:pPr>
        <w:spacing w:after="0"/>
        <w:ind w:firstLine="567"/>
        <w:rPr>
          <w:rFonts w:ascii="Times New Roman" w:hAnsi="Times New Roman"/>
          <w:sz w:val="28"/>
          <w:szCs w:val="28"/>
          <w:lang w:val="ro-RO"/>
        </w:rPr>
      </w:pPr>
    </w:p>
    <w:p w:rsidR="00D8166E" w:rsidRPr="00352955" w:rsidRDefault="00D8166E" w:rsidP="00D8166E">
      <w:pPr>
        <w:spacing w:after="0"/>
        <w:ind w:firstLine="567"/>
        <w:jc w:val="center"/>
        <w:rPr>
          <w:rFonts w:ascii="Times New Roman" w:hAnsi="Times New Roman"/>
          <w:sz w:val="28"/>
          <w:szCs w:val="28"/>
          <w:lang w:val="ro-RO"/>
        </w:rPr>
      </w:pPr>
      <w:r w:rsidRPr="00352955">
        <w:rPr>
          <w:rFonts w:ascii="Times New Roman" w:hAnsi="Times New Roman"/>
          <w:sz w:val="28"/>
          <w:szCs w:val="28"/>
          <w:lang w:val="ro-RO"/>
        </w:rPr>
        <w:t>Chişinău</w:t>
      </w:r>
    </w:p>
    <w:p w:rsidR="00D8166E" w:rsidRPr="00352955" w:rsidRDefault="00D8166E" w:rsidP="00D8166E">
      <w:pPr>
        <w:spacing w:after="0" w:line="276" w:lineRule="auto"/>
        <w:ind w:firstLine="567"/>
        <w:rPr>
          <w:rFonts w:ascii="Times New Roman" w:hAnsi="Times New Roman"/>
          <w:sz w:val="28"/>
          <w:szCs w:val="28"/>
          <w:lang w:val="ro-RO"/>
        </w:rPr>
      </w:pPr>
    </w:p>
    <w:p w:rsidR="00D8166E" w:rsidRPr="00352955" w:rsidRDefault="00D8166E" w:rsidP="00D8166E">
      <w:pPr>
        <w:spacing w:after="0" w:line="276" w:lineRule="auto"/>
        <w:ind w:firstLine="567"/>
        <w:jc w:val="center"/>
        <w:rPr>
          <w:rFonts w:ascii="Times New Roman" w:hAnsi="Times New Roman"/>
          <w:b/>
          <w:sz w:val="28"/>
          <w:szCs w:val="28"/>
          <w:lang w:val="ro-RO"/>
        </w:rPr>
      </w:pPr>
      <w:bookmarkStart w:id="0" w:name="_GoBack"/>
      <w:r w:rsidRPr="00352955">
        <w:rPr>
          <w:rFonts w:ascii="Times New Roman" w:hAnsi="Times New Roman"/>
          <w:b/>
          <w:sz w:val="28"/>
          <w:szCs w:val="28"/>
          <w:lang w:val="ro-RO"/>
        </w:rPr>
        <w:t xml:space="preserve">cu privire la </w:t>
      </w:r>
      <w:r w:rsidRPr="00352955">
        <w:rPr>
          <w:rFonts w:ascii="Times New Roman" w:hAnsi="Times New Roman"/>
          <w:b/>
          <w:bCs/>
          <w:sz w:val="28"/>
          <w:szCs w:val="28"/>
          <w:lang w:val="ro-RO"/>
        </w:rPr>
        <w:t xml:space="preserve">aprobarea </w:t>
      </w:r>
      <w:r w:rsidRPr="00352955">
        <w:rPr>
          <w:rFonts w:ascii="Times New Roman" w:hAnsi="Times New Roman"/>
          <w:b/>
          <w:sz w:val="28"/>
          <w:szCs w:val="28"/>
          <w:lang w:val="ro-RO"/>
        </w:rPr>
        <w:t>proiectului de lege</w:t>
      </w:r>
    </w:p>
    <w:p w:rsidR="00D8166E" w:rsidRPr="00352955" w:rsidRDefault="00D8166E" w:rsidP="00D8166E">
      <w:pPr>
        <w:spacing w:after="0" w:line="276" w:lineRule="auto"/>
        <w:ind w:firstLine="567"/>
        <w:jc w:val="center"/>
        <w:rPr>
          <w:rFonts w:ascii="Times New Roman" w:eastAsia="Times New Roman" w:hAnsi="Times New Roman"/>
          <w:b/>
          <w:bCs/>
          <w:sz w:val="28"/>
          <w:szCs w:val="28"/>
          <w:lang w:val="ro-RO"/>
        </w:rPr>
      </w:pPr>
      <w:r w:rsidRPr="00352955">
        <w:rPr>
          <w:rFonts w:ascii="Times New Roman" w:hAnsi="Times New Roman"/>
          <w:b/>
          <w:sz w:val="28"/>
          <w:szCs w:val="28"/>
          <w:lang w:val="ro-RO"/>
        </w:rPr>
        <w:t xml:space="preserve"> pentru modificarea unor acte normative </w:t>
      </w:r>
    </w:p>
    <w:bookmarkEnd w:id="0"/>
    <w:p w:rsidR="00D8166E" w:rsidRPr="00352955" w:rsidRDefault="00D8166E" w:rsidP="00D8166E">
      <w:pPr>
        <w:spacing w:after="0" w:line="276" w:lineRule="auto"/>
        <w:ind w:firstLine="567"/>
        <w:jc w:val="center"/>
        <w:rPr>
          <w:rFonts w:ascii="Times New Roman" w:eastAsia="Times New Roman" w:hAnsi="Times New Roman"/>
          <w:sz w:val="28"/>
          <w:szCs w:val="28"/>
          <w:lang w:val="ro-RO"/>
        </w:rPr>
      </w:pPr>
    </w:p>
    <w:p w:rsidR="00D8166E" w:rsidRPr="00352955" w:rsidRDefault="00D8166E" w:rsidP="00D8166E">
      <w:pPr>
        <w:spacing w:after="0" w:line="276" w:lineRule="auto"/>
        <w:ind w:firstLine="567"/>
        <w:jc w:val="center"/>
        <w:rPr>
          <w:rFonts w:ascii="Times New Roman" w:eastAsia="Times New Roman" w:hAnsi="Times New Roman"/>
          <w:sz w:val="28"/>
          <w:szCs w:val="28"/>
          <w:lang w:val="ro-RO"/>
        </w:rPr>
      </w:pPr>
    </w:p>
    <w:p w:rsidR="00D8166E" w:rsidRPr="00352955" w:rsidRDefault="00D8166E" w:rsidP="00D8166E">
      <w:pPr>
        <w:spacing w:after="0" w:line="276" w:lineRule="auto"/>
        <w:ind w:firstLine="567"/>
        <w:jc w:val="center"/>
        <w:rPr>
          <w:rFonts w:ascii="Times New Roman" w:eastAsia="Times New Roman" w:hAnsi="Times New Roman"/>
          <w:sz w:val="28"/>
          <w:szCs w:val="28"/>
          <w:lang w:val="ro-RO"/>
        </w:rPr>
      </w:pPr>
    </w:p>
    <w:p w:rsidR="00D8166E" w:rsidRPr="00352955" w:rsidRDefault="00D8166E" w:rsidP="00D8166E">
      <w:pPr>
        <w:spacing w:after="0" w:line="276" w:lineRule="auto"/>
        <w:ind w:firstLine="567"/>
        <w:rPr>
          <w:rFonts w:ascii="Times New Roman" w:eastAsia="Times New Roman" w:hAnsi="Times New Roman"/>
          <w:sz w:val="28"/>
          <w:szCs w:val="28"/>
          <w:lang w:val="ro-RO"/>
        </w:rPr>
      </w:pPr>
      <w:r w:rsidRPr="00352955">
        <w:rPr>
          <w:rFonts w:ascii="Times New Roman" w:eastAsia="Times New Roman" w:hAnsi="Times New Roman"/>
          <w:sz w:val="28"/>
          <w:szCs w:val="28"/>
          <w:lang w:val="ro-RO"/>
        </w:rPr>
        <w:t xml:space="preserve">Guvernul </w:t>
      </w:r>
      <w:r w:rsidRPr="00352955">
        <w:rPr>
          <w:rFonts w:ascii="Times New Roman" w:eastAsia="Times New Roman" w:hAnsi="Times New Roman"/>
          <w:b/>
          <w:sz w:val="28"/>
          <w:szCs w:val="28"/>
          <w:lang w:val="ro-RO"/>
        </w:rPr>
        <w:t>HOTĂRĂŞTE</w:t>
      </w:r>
      <w:r w:rsidRPr="00352955">
        <w:rPr>
          <w:rFonts w:ascii="Times New Roman" w:eastAsia="Times New Roman" w:hAnsi="Times New Roman"/>
          <w:sz w:val="28"/>
          <w:szCs w:val="28"/>
          <w:lang w:val="ro-RO"/>
        </w:rPr>
        <w:t>:</w:t>
      </w:r>
    </w:p>
    <w:p w:rsidR="00D8166E" w:rsidRPr="00352955" w:rsidRDefault="00D8166E" w:rsidP="00D8166E">
      <w:pPr>
        <w:spacing w:after="0" w:line="276" w:lineRule="auto"/>
        <w:ind w:firstLine="567"/>
        <w:rPr>
          <w:rFonts w:ascii="Times New Roman" w:eastAsia="Times New Roman" w:hAnsi="Times New Roman"/>
          <w:sz w:val="28"/>
          <w:szCs w:val="28"/>
          <w:lang w:val="ro-RO"/>
        </w:rPr>
      </w:pPr>
    </w:p>
    <w:p w:rsidR="00D8166E" w:rsidRPr="00352955" w:rsidRDefault="00D8166E" w:rsidP="00D8166E">
      <w:pPr>
        <w:spacing w:after="0" w:line="276" w:lineRule="auto"/>
        <w:ind w:firstLine="567"/>
        <w:rPr>
          <w:rFonts w:ascii="Times New Roman" w:eastAsia="Times New Roman" w:hAnsi="Times New Roman"/>
          <w:sz w:val="28"/>
          <w:szCs w:val="28"/>
          <w:lang w:val="ro-RO"/>
        </w:rPr>
      </w:pPr>
      <w:r w:rsidRPr="00352955">
        <w:rPr>
          <w:rFonts w:ascii="Times New Roman" w:eastAsia="Times New Roman" w:hAnsi="Times New Roman"/>
          <w:sz w:val="28"/>
          <w:szCs w:val="28"/>
          <w:lang w:val="ro-RO"/>
        </w:rPr>
        <w:t>Se aprobă și se prezintă Parlamentului spre examinare proiectul de lege pentru modificarea unor acte normative.</w:t>
      </w:r>
    </w:p>
    <w:p w:rsidR="00D8166E" w:rsidRPr="00352955" w:rsidRDefault="00D8166E" w:rsidP="00D8166E">
      <w:pPr>
        <w:spacing w:after="0" w:line="240" w:lineRule="auto"/>
        <w:ind w:firstLine="567"/>
        <w:jc w:val="center"/>
        <w:rPr>
          <w:rFonts w:ascii="Times New Roman" w:eastAsia="Times New Roman" w:hAnsi="Times New Roman"/>
          <w:sz w:val="28"/>
          <w:szCs w:val="28"/>
          <w:lang w:val="ro-RO"/>
        </w:rPr>
      </w:pPr>
    </w:p>
    <w:p w:rsidR="00D8166E" w:rsidRPr="00352955" w:rsidRDefault="00D8166E" w:rsidP="00D8166E">
      <w:pPr>
        <w:spacing w:after="0" w:line="240" w:lineRule="auto"/>
        <w:ind w:firstLine="567"/>
        <w:jc w:val="center"/>
        <w:rPr>
          <w:rFonts w:ascii="Times New Roman" w:eastAsia="Times New Roman" w:hAnsi="Times New Roman"/>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r w:rsidRPr="00352955">
        <w:rPr>
          <w:rFonts w:ascii="Times New Roman" w:hAnsi="Times New Roman"/>
          <w:b/>
          <w:bCs/>
          <w:sz w:val="28"/>
          <w:szCs w:val="28"/>
          <w:lang w:val="ro-RO"/>
        </w:rPr>
        <w:t xml:space="preserve">PRIM – MINISTRU </w:t>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t>Natalia GAVRILIȚA</w:t>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p>
    <w:p w:rsidR="00D8166E" w:rsidRPr="00352955" w:rsidRDefault="00D8166E" w:rsidP="00D8166E">
      <w:pPr>
        <w:spacing w:after="0" w:line="360" w:lineRule="auto"/>
        <w:ind w:firstLine="567"/>
        <w:jc w:val="both"/>
        <w:rPr>
          <w:rFonts w:ascii="Times New Roman" w:hAnsi="Times New Roman"/>
          <w:bCs/>
          <w:sz w:val="28"/>
          <w:szCs w:val="28"/>
          <w:lang w:val="ro-RO"/>
        </w:rPr>
      </w:pPr>
      <w:r w:rsidRPr="00352955">
        <w:rPr>
          <w:rFonts w:ascii="Times New Roman" w:hAnsi="Times New Roman"/>
          <w:bCs/>
          <w:sz w:val="28"/>
          <w:szCs w:val="28"/>
          <w:lang w:val="ro-RO"/>
        </w:rPr>
        <w:t>Contrasemnează:</w:t>
      </w:r>
    </w:p>
    <w:p w:rsidR="00D8166E" w:rsidRPr="00352955" w:rsidRDefault="00D8166E" w:rsidP="00D8166E">
      <w:pPr>
        <w:spacing w:after="0" w:line="360" w:lineRule="auto"/>
        <w:ind w:firstLine="567"/>
        <w:jc w:val="both"/>
        <w:rPr>
          <w:rFonts w:ascii="Times New Roman" w:hAnsi="Times New Roman"/>
          <w:bCs/>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r w:rsidRPr="00352955">
        <w:rPr>
          <w:rFonts w:ascii="Times New Roman" w:hAnsi="Times New Roman"/>
          <w:b/>
          <w:bCs/>
          <w:sz w:val="28"/>
          <w:szCs w:val="28"/>
          <w:lang w:val="ro-RO"/>
        </w:rPr>
        <w:t xml:space="preserve">Ministrul economiei </w:t>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t>Sergiu GAIBU</w:t>
      </w:r>
    </w:p>
    <w:p w:rsidR="00D8166E" w:rsidRPr="00352955" w:rsidRDefault="00D8166E" w:rsidP="00D8166E">
      <w:pPr>
        <w:spacing w:after="0" w:line="360" w:lineRule="auto"/>
        <w:ind w:firstLine="567"/>
        <w:jc w:val="both"/>
        <w:rPr>
          <w:rFonts w:ascii="Times New Roman" w:hAnsi="Times New Roman"/>
          <w:b/>
          <w:bCs/>
          <w:sz w:val="28"/>
          <w:szCs w:val="28"/>
          <w:lang w:val="ro-RO"/>
        </w:rPr>
      </w:pPr>
      <w:r w:rsidRPr="00352955">
        <w:rPr>
          <w:rFonts w:ascii="Times New Roman" w:hAnsi="Times New Roman"/>
          <w:b/>
          <w:bCs/>
          <w:sz w:val="28"/>
          <w:szCs w:val="28"/>
          <w:lang w:val="ro-RO"/>
        </w:rPr>
        <w:t xml:space="preserve">Ministrul justiției </w:t>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r>
      <w:r w:rsidRPr="00352955">
        <w:rPr>
          <w:rFonts w:ascii="Times New Roman" w:hAnsi="Times New Roman"/>
          <w:b/>
          <w:bCs/>
          <w:sz w:val="28"/>
          <w:szCs w:val="28"/>
          <w:lang w:val="ro-RO"/>
        </w:rPr>
        <w:tab/>
        <w:t>Sergiu LITVINENCO</w:t>
      </w:r>
    </w:p>
    <w:p w:rsidR="00D8166E" w:rsidRPr="00352955" w:rsidRDefault="00D8166E" w:rsidP="00D8166E">
      <w:pPr>
        <w:spacing w:after="0" w:line="360" w:lineRule="auto"/>
        <w:ind w:firstLine="567"/>
        <w:jc w:val="both"/>
        <w:rPr>
          <w:rFonts w:ascii="Times New Roman" w:hAnsi="Times New Roman"/>
          <w:b/>
          <w:bCs/>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p>
    <w:p w:rsidR="00D8166E" w:rsidRPr="00352955" w:rsidRDefault="00D8166E" w:rsidP="00D8166E">
      <w:pPr>
        <w:spacing w:after="0" w:line="360" w:lineRule="auto"/>
        <w:ind w:firstLine="567"/>
        <w:jc w:val="both"/>
        <w:rPr>
          <w:rFonts w:ascii="Times New Roman" w:hAnsi="Times New Roman"/>
          <w:b/>
          <w:bCs/>
          <w:sz w:val="28"/>
          <w:szCs w:val="28"/>
          <w:lang w:val="ro-RO"/>
        </w:rPr>
      </w:pPr>
    </w:p>
    <w:p w:rsidR="00D8166E" w:rsidRDefault="00D8166E" w:rsidP="00D8166E">
      <w:pPr>
        <w:rPr>
          <w:rFonts w:ascii="Times New Roman" w:hAnsi="Times New Roman"/>
          <w:b/>
          <w:bCs/>
          <w:sz w:val="28"/>
          <w:szCs w:val="28"/>
          <w:lang w:val="ro-RO"/>
        </w:rPr>
      </w:pPr>
      <w:r>
        <w:rPr>
          <w:rFonts w:ascii="Times New Roman" w:hAnsi="Times New Roman"/>
          <w:b/>
          <w:bCs/>
          <w:sz w:val="28"/>
          <w:szCs w:val="28"/>
          <w:lang w:val="ro-RO"/>
        </w:rPr>
        <w:br w:type="page"/>
      </w:r>
    </w:p>
    <w:p w:rsidR="00D8166E" w:rsidRPr="00352955" w:rsidRDefault="00D8166E" w:rsidP="00D8166E">
      <w:pPr>
        <w:spacing w:after="0"/>
        <w:ind w:firstLine="567"/>
        <w:jc w:val="right"/>
        <w:rPr>
          <w:rFonts w:ascii="Times New Roman" w:hAnsi="Times New Roman"/>
          <w:i/>
          <w:color w:val="000000"/>
          <w:sz w:val="28"/>
          <w:szCs w:val="28"/>
          <w:lang w:val="ro-RO"/>
        </w:rPr>
      </w:pPr>
      <w:r w:rsidRPr="00352955">
        <w:rPr>
          <w:rFonts w:ascii="Times New Roman" w:hAnsi="Times New Roman"/>
          <w:i/>
          <w:color w:val="000000"/>
          <w:sz w:val="28"/>
          <w:szCs w:val="28"/>
          <w:lang w:val="ro-RO"/>
        </w:rPr>
        <w:lastRenderedPageBreak/>
        <w:t>Proiect</w:t>
      </w:r>
    </w:p>
    <w:p w:rsidR="00D8166E" w:rsidRPr="00352955" w:rsidRDefault="00D8166E" w:rsidP="00D8166E">
      <w:pPr>
        <w:spacing w:after="0" w:line="276" w:lineRule="auto"/>
        <w:ind w:firstLine="567"/>
        <w:jc w:val="center"/>
        <w:rPr>
          <w:rFonts w:ascii="Times New Roman" w:eastAsia="Times New Roman" w:hAnsi="Times New Roman"/>
          <w:b/>
          <w:bCs/>
          <w:sz w:val="28"/>
          <w:szCs w:val="28"/>
          <w:lang w:val="ro-RO"/>
        </w:rPr>
      </w:pPr>
      <w:r w:rsidRPr="00352955">
        <w:rPr>
          <w:rFonts w:ascii="Times New Roman" w:eastAsia="Times New Roman" w:hAnsi="Times New Roman"/>
          <w:b/>
          <w:bCs/>
          <w:sz w:val="28"/>
          <w:szCs w:val="28"/>
          <w:lang w:val="ro-RO"/>
        </w:rPr>
        <w:t>L E G E</w:t>
      </w:r>
    </w:p>
    <w:p w:rsidR="00D8166E" w:rsidRPr="00352955" w:rsidRDefault="00D8166E" w:rsidP="00D8166E">
      <w:pPr>
        <w:spacing w:after="0" w:line="276" w:lineRule="auto"/>
        <w:ind w:firstLine="567"/>
        <w:jc w:val="center"/>
        <w:rPr>
          <w:rFonts w:ascii="Times New Roman" w:eastAsia="Times New Roman" w:hAnsi="Times New Roman"/>
          <w:b/>
          <w:bCs/>
          <w:sz w:val="28"/>
          <w:szCs w:val="28"/>
          <w:lang w:val="ro-RO"/>
        </w:rPr>
      </w:pPr>
      <w:r w:rsidRPr="00352955">
        <w:rPr>
          <w:rFonts w:ascii="Times New Roman" w:eastAsia="Times New Roman" w:hAnsi="Times New Roman"/>
          <w:b/>
          <w:bCs/>
          <w:sz w:val="28"/>
          <w:szCs w:val="28"/>
          <w:lang w:val="ro-RO"/>
        </w:rPr>
        <w:t>pentru modificarea unor acte normative</w:t>
      </w:r>
    </w:p>
    <w:p w:rsidR="00D8166E" w:rsidRPr="00352955" w:rsidRDefault="00D8166E" w:rsidP="00D8166E">
      <w:pPr>
        <w:spacing w:after="0" w:line="276" w:lineRule="auto"/>
        <w:ind w:firstLine="567"/>
        <w:jc w:val="center"/>
        <w:rPr>
          <w:rFonts w:ascii="Times New Roman" w:eastAsia="Times New Roman" w:hAnsi="Times New Roman"/>
          <w:b/>
          <w:bCs/>
          <w:sz w:val="28"/>
          <w:szCs w:val="28"/>
          <w:lang w:val="ro-RO"/>
        </w:rPr>
      </w:pPr>
      <w:r w:rsidRPr="00352955">
        <w:rPr>
          <w:rFonts w:ascii="Times New Roman" w:eastAsia="Times New Roman" w:hAnsi="Times New Roman"/>
          <w:b/>
          <w:bCs/>
          <w:sz w:val="28"/>
          <w:szCs w:val="28"/>
          <w:lang w:val="ro-RO"/>
        </w:rPr>
        <w:t>(facilitarea activității microîntreprinderilor)</w:t>
      </w:r>
    </w:p>
    <w:p w:rsidR="00D8166E" w:rsidRPr="00352955" w:rsidRDefault="00D8166E" w:rsidP="00D8166E">
      <w:pPr>
        <w:spacing w:after="0" w:line="276" w:lineRule="auto"/>
        <w:ind w:firstLine="567"/>
        <w:rPr>
          <w:rFonts w:ascii="Times New Roman" w:eastAsia="Times New Roman" w:hAnsi="Times New Roman"/>
          <w:b/>
          <w:bCs/>
          <w:sz w:val="28"/>
          <w:szCs w:val="28"/>
          <w:lang w:val="ro-RO"/>
        </w:rPr>
      </w:pP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color w:val="000000"/>
          <w:sz w:val="28"/>
          <w:szCs w:val="28"/>
          <w:lang w:val="ro-RO"/>
        </w:rPr>
        <w:t>Parlamentul adoptă prezenta lege organică.</w:t>
      </w: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b/>
          <w:bCs/>
          <w:color w:val="000000"/>
          <w:sz w:val="28"/>
          <w:szCs w:val="28"/>
          <w:lang w:val="ro-RO"/>
        </w:rPr>
        <w:t>Art. I. -</w:t>
      </w:r>
      <w:r w:rsidRPr="00352955">
        <w:rPr>
          <w:rFonts w:ascii="Times New Roman" w:hAnsi="Times New Roman"/>
          <w:color w:val="000000"/>
          <w:sz w:val="28"/>
          <w:szCs w:val="28"/>
          <w:lang w:val="ro-RO"/>
        </w:rPr>
        <w:t xml:space="preserve"> Codul muncii nr.154/2003 (Monitorul Oficial al Republicii Moldova, 2003, nr. 159-162, art. 648), cu modificările și completările ulterioare, se completează după cum urmează:</w:t>
      </w:r>
    </w:p>
    <w:p w:rsidR="00D8166E" w:rsidRPr="00352955" w:rsidRDefault="00D8166E" w:rsidP="00D8166E">
      <w:pPr>
        <w:pStyle w:val="ListParagraph"/>
        <w:numPr>
          <w:ilvl w:val="0"/>
          <w:numId w:val="1"/>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Titlul X se completează cu capitolul XV/1 cu următorul cuprins:</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w:t>
      </w:r>
      <w:r w:rsidRPr="00352955">
        <w:rPr>
          <w:rFonts w:ascii="Times New Roman" w:hAnsi="Times New Roman"/>
          <w:b/>
          <w:sz w:val="28"/>
          <w:szCs w:val="28"/>
          <w:lang w:val="ro-RO"/>
        </w:rPr>
        <w:t>Capitolul XV/1 MUNCA PENTRU ANGAJATORI CLASIFICAȚI CA MICROÎNTREPRINDERI</w:t>
      </w:r>
    </w:p>
    <w:p w:rsidR="00D8166E" w:rsidRPr="00352955" w:rsidRDefault="00D8166E" w:rsidP="00D8166E">
      <w:pPr>
        <w:spacing w:after="0"/>
        <w:ind w:firstLine="567"/>
        <w:jc w:val="both"/>
        <w:rPr>
          <w:rFonts w:ascii="Times New Roman" w:hAnsi="Times New Roman"/>
          <w:b/>
          <w:sz w:val="28"/>
          <w:szCs w:val="28"/>
          <w:lang w:val="ro-RO"/>
        </w:rPr>
      </w:pPr>
      <w:r w:rsidRPr="00352955">
        <w:rPr>
          <w:rFonts w:ascii="Times New Roman" w:hAnsi="Times New Roman"/>
          <w:b/>
          <w:sz w:val="28"/>
          <w:szCs w:val="28"/>
          <w:lang w:val="ro-RO"/>
        </w:rPr>
        <w:t>Articolul 322/1. Noțiuni generale</w:t>
      </w:r>
    </w:p>
    <w:p w:rsidR="00D8166E" w:rsidRPr="00352955" w:rsidRDefault="00D8166E" w:rsidP="00D8166E">
      <w:pPr>
        <w:pStyle w:val="ListParagraph"/>
        <w:numPr>
          <w:ilvl w:val="0"/>
          <w:numId w:val="2"/>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 xml:space="preserve">Reglementarea raporturilor de muncă dintre salariații și angajatorii clasificați ca microîntreprinderi conform art. 5 alin.(1) lit.a) din Legea nr. 179/2016 cu privire la întreprinderile mici și mijlocii trebuie să țină seama de particularitățile stabilite în prezentul capitol. </w:t>
      </w:r>
    </w:p>
    <w:p w:rsidR="00D8166E" w:rsidRPr="00352955" w:rsidRDefault="00D8166E" w:rsidP="00D8166E">
      <w:pPr>
        <w:pStyle w:val="ListParagraph"/>
        <w:numPr>
          <w:ilvl w:val="0"/>
          <w:numId w:val="2"/>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În cazul în care un angajator încetează să mai corespundă criteriilor de microîntreprindere prevăzute de art. 5 alin.(1) lit.a) și art. 6 alin. (1) din Legea nr. 179/2016 cu privire la întreprinderile mici și mijlocii, reglementarea relațiilor de muncă și a altor relații direct legate de acest angajator trebuie să se realizeze în conformitate cu legislația muncii și cu alte normative care conțin norme de dreptul muncii, fără a ține cont de particularitățile prevăzute în prezentul capitol.</w:t>
      </w:r>
    </w:p>
    <w:p w:rsidR="00D8166E" w:rsidRPr="00352955" w:rsidRDefault="00D8166E" w:rsidP="00D8166E">
      <w:pPr>
        <w:spacing w:after="0"/>
        <w:ind w:firstLine="567"/>
        <w:jc w:val="both"/>
        <w:rPr>
          <w:rFonts w:ascii="Times New Roman" w:hAnsi="Times New Roman"/>
          <w:b/>
          <w:sz w:val="28"/>
          <w:szCs w:val="28"/>
          <w:lang w:val="ro-RO"/>
        </w:rPr>
      </w:pPr>
      <w:r w:rsidRPr="00352955">
        <w:rPr>
          <w:rFonts w:ascii="Times New Roman" w:hAnsi="Times New Roman"/>
          <w:b/>
          <w:sz w:val="28"/>
          <w:szCs w:val="28"/>
          <w:lang w:val="ro-RO"/>
        </w:rPr>
        <w:t>Articolul 322/2. Încheierea, modificarea și încetarea contractului individual de muncă încheiat cu angajatorii clasificați ca microîntreprindere</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Contractul individual de muncă privind munca în cadrul microîntreprinderilor, inclusiv cel ce prevede munca la distanță, se încheie, se modifică și încetează în condițiile prevăzute de prezentul cod, inclusiv prin schimbul de documente electronice cu utilizarea oricărei semnături electronice prevăzute de Legea nr.91/2014 privind semnătura electronică şi documentul electronic.</w:t>
      </w:r>
    </w:p>
    <w:p w:rsidR="00D8166E" w:rsidRPr="00352955" w:rsidRDefault="00D8166E" w:rsidP="00D8166E">
      <w:pPr>
        <w:spacing w:after="0"/>
        <w:ind w:firstLine="567"/>
        <w:jc w:val="both"/>
        <w:rPr>
          <w:rFonts w:ascii="Times New Roman" w:hAnsi="Times New Roman"/>
          <w:b/>
          <w:sz w:val="28"/>
          <w:szCs w:val="28"/>
          <w:lang w:val="ro-RO"/>
        </w:rPr>
      </w:pPr>
      <w:r w:rsidRPr="00352955">
        <w:rPr>
          <w:rFonts w:ascii="Times New Roman" w:hAnsi="Times New Roman"/>
          <w:b/>
          <w:sz w:val="28"/>
          <w:szCs w:val="28"/>
          <w:lang w:val="ro-RO"/>
        </w:rPr>
        <w:t>Articolul 322/3. Particularitățile reglementării muncii angajatorilor clasificați ca microîntreprinderi</w:t>
      </w:r>
    </w:p>
    <w:p w:rsidR="00D8166E" w:rsidRPr="00352955" w:rsidRDefault="00D8166E" w:rsidP="00D8166E">
      <w:pPr>
        <w:pStyle w:val="ListParagraph"/>
        <w:numPr>
          <w:ilvl w:val="0"/>
          <w:numId w:val="3"/>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Angajatorul clasificat ca microîntreprindere este scutit de obligațiile de adoptare a actelor normative la nivel de unitate care conțin reglementări în domeniul dreptului muncii (regulamentul intern al unității și alte acte). În acest caz, pentru a reglementa relațiile de muncă și alte relații direct legate de acestea, un angajator  clasificat ca microîntreprindere va include în contractele de muncă cu angajații clauze care reglementează: graficul de lucru; mărimea și frecvența plăților salariale, funcțiile și sarcinile angajatului; modul de ținere a evidenței orelor de muncă prestate.</w:t>
      </w:r>
    </w:p>
    <w:p w:rsidR="00D8166E" w:rsidRPr="00352955" w:rsidRDefault="00D8166E" w:rsidP="00D8166E">
      <w:pPr>
        <w:pStyle w:val="ListParagraph"/>
        <w:numPr>
          <w:ilvl w:val="0"/>
          <w:numId w:val="3"/>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lastRenderedPageBreak/>
        <w:t>Angajatorii clasificați ca microîntreprindere prin derogare de la prevederile articolelor 42</w:t>
      </w:r>
      <w:r w:rsidRPr="00352955">
        <w:rPr>
          <w:rFonts w:ascii="Times New Roman" w:hAnsi="Times New Roman"/>
          <w:sz w:val="28"/>
          <w:szCs w:val="28"/>
          <w:vertAlign w:val="superscript"/>
          <w:lang w:val="ro-RO"/>
        </w:rPr>
        <w:t>1</w:t>
      </w:r>
      <w:r w:rsidRPr="00352955">
        <w:rPr>
          <w:rFonts w:ascii="Times New Roman" w:hAnsi="Times New Roman"/>
          <w:sz w:val="28"/>
          <w:szCs w:val="28"/>
          <w:lang w:val="ro-RO"/>
        </w:rPr>
        <w:t>, 48, 58, 86 alin.(1),106 și 116 din prezentul Cod sunt exceptați de următoarele obligații:</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de a întocmi, semna și remite persoanei care urmează a fi angajată proiectul de contract individual de muncă sau alte scrisori oficiale din partea angajatorului;</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să țină evidența timpului de muncă prestat efectiv de fiecare salariat, inclusiv a muncii suplimentare, a muncii prestate în zilele de repaus şi în zilele de sărbătoare nelucrătoare. Angajatorul va ține evidența orelor de muncă prestate de fiecare salariat în condițiile stabilite cu salariații în contractul de muncă, în funcție de activitatea specifică desfășurată de către aceștia;</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programării concediilor de odihnă anuale pentru anul următor;</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prevenirii angajatului, în formă scrisă, despre data începerii concediului cu cel puțin 2 săptămâni înainte. Îndemnizația de concediu se plătește la cererea scrisa a angajatului odată cu plata salariului pentru luna în care salariatul se află în concediu;</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informării și consultării salariaților privind subiectele relevante în raport cu activitatea lor în cadrul unității;</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aducerea la cunoștință a propunerii privind perfectarea contractului individual de muncă</w:t>
      </w:r>
    </w:p>
    <w:p w:rsidR="00D8166E" w:rsidRPr="00352955" w:rsidRDefault="00D8166E" w:rsidP="00D8166E">
      <w:pPr>
        <w:pStyle w:val="ListParagraph"/>
        <w:numPr>
          <w:ilvl w:val="0"/>
          <w:numId w:val="4"/>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concedierii doar pentru anumite motive stabilite de prezentul Cod. În acest caz, angajatul va fi notificat prin modalitatea stabilită în contract despre întreruperea raporturilor de muncă cu 14 zile până la data desfacerii contractului de muncă.”</w:t>
      </w: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b/>
          <w:color w:val="000000"/>
          <w:sz w:val="28"/>
          <w:szCs w:val="28"/>
          <w:lang w:val="ro-RO"/>
        </w:rPr>
        <w:t xml:space="preserve">Art. II. - </w:t>
      </w:r>
      <w:r w:rsidRPr="00352955">
        <w:rPr>
          <w:rFonts w:ascii="Times New Roman" w:hAnsi="Times New Roman"/>
          <w:color w:val="000000"/>
          <w:sz w:val="28"/>
          <w:szCs w:val="28"/>
          <w:lang w:val="ro-RO"/>
        </w:rPr>
        <w:t>Legea nr. 179/2016 cu privire la întreprinderile mici și mijlocii (Monitorul Oficial al Republicii Moldova, 2016, nr. 306-313 art. 651), cu modificările ulterioare, se modifică după cum urmează:</w:t>
      </w:r>
    </w:p>
    <w:p w:rsidR="00D8166E" w:rsidRPr="00352955" w:rsidRDefault="00D8166E" w:rsidP="00D8166E">
      <w:pPr>
        <w:pStyle w:val="ListParagraph"/>
        <w:numPr>
          <w:ilvl w:val="0"/>
          <w:numId w:val="5"/>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Art. 8 se completează cu alineatul (5) cu următorul conținut:</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”(5) Principiul ”tratamentului privilegiat pentru microîntreprinderi” stabilește cerințe simplificate față de microîntreprinderi, în comparație cu alte categorii de întreprinderi”.</w:t>
      </w:r>
    </w:p>
    <w:p w:rsidR="00D8166E" w:rsidRPr="00352955" w:rsidRDefault="00D8166E" w:rsidP="00D8166E">
      <w:pPr>
        <w:pStyle w:val="ListParagraph"/>
        <w:numPr>
          <w:ilvl w:val="0"/>
          <w:numId w:val="5"/>
        </w:numPr>
        <w:spacing w:line="259" w:lineRule="auto"/>
        <w:ind w:left="0" w:firstLine="567"/>
        <w:jc w:val="both"/>
        <w:rPr>
          <w:rFonts w:ascii="Times New Roman" w:hAnsi="Times New Roman"/>
          <w:sz w:val="28"/>
          <w:szCs w:val="28"/>
          <w:lang w:val="ro-RO"/>
        </w:rPr>
      </w:pPr>
      <w:r w:rsidRPr="00352955">
        <w:rPr>
          <w:rFonts w:ascii="Times New Roman" w:hAnsi="Times New Roman"/>
          <w:sz w:val="28"/>
          <w:szCs w:val="28"/>
          <w:lang w:val="ro-RO"/>
        </w:rPr>
        <w:t>Legea se completează cu Articolul 8¹ cu următorul cuprins:</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b/>
          <w:sz w:val="28"/>
          <w:szCs w:val="28"/>
          <w:lang w:val="ro-RO"/>
        </w:rPr>
        <w:t>”Articolul 8¹. Principiul tratamentului privilegiat pentru microîntreprinderi</w:t>
      </w:r>
      <w:r w:rsidRPr="00352955">
        <w:rPr>
          <w:rFonts w:ascii="Times New Roman" w:hAnsi="Times New Roman"/>
          <w:sz w:val="28"/>
          <w:szCs w:val="28"/>
          <w:lang w:val="ro-RO"/>
        </w:rPr>
        <w:t>.</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(1)</w:t>
      </w:r>
      <w:r w:rsidRPr="00352955">
        <w:rPr>
          <w:rFonts w:ascii="Times New Roman" w:hAnsi="Times New Roman"/>
          <w:sz w:val="28"/>
          <w:szCs w:val="28"/>
          <w:lang w:val="ro-RO"/>
        </w:rPr>
        <w:tab/>
        <w:t xml:space="preserve"> Subiecții abilitați, conform art. 23 alin. (2) din Legea nr. 100/2017 cu privire la actele normative, să inițieze elaborarea proiectelor de acte normative (autorii actelor normative), în procesul de elaborare a actelor normative au obligația să aplice principiul tratamentului privilegiat pentru microîntreprinderi în raport cu procedurile administrative, asigurând măsuri specifice pentru acestea, precum sunt derogările, instituirea perioadelor mai mari de tranziție, scutirile parțiale sau temporare de obligații, stabilirea, drept preferențial, a furnizării de servicii pe cale electronică (principiul ”implicit digital”).</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lastRenderedPageBreak/>
        <w:t>(2)</w:t>
      </w:r>
      <w:r w:rsidRPr="00352955">
        <w:rPr>
          <w:rFonts w:ascii="Times New Roman" w:hAnsi="Times New Roman"/>
          <w:sz w:val="28"/>
          <w:szCs w:val="28"/>
          <w:lang w:val="ro-RO"/>
        </w:rPr>
        <w:tab/>
        <w:t xml:space="preserve">Pentru a pune în aplicare principiul tratamentului privilegiat pentru microîntreprinderi, autorii actelor normative vor asigura acțiuni ce va contribui la: </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a) crearea de regimuri fiscale speciale privilegiate;</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 xml:space="preserve">b) reguli simplificate de ținere a evidenței în scopuri fiscale; </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 xml:space="preserve">c) formulare simplificate de raportare fiscală;  </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d) metode contabile simplificate, inclusiv situații contabile (financiare) simplificate;</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 xml:space="preserve">e) proceduri simplificate de raportare statistică; </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 xml:space="preserve">f) reguli și regimuri simplificate prevăzute de legislația muncii, sănătății și securității în muncă, </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precum și alte acțiuni din alte domenii ce va contribui la aplicarea principiului tratamentului privilegiat și reducerea costurilor administrative pentru microîntreprinderi.</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(3)</w:t>
      </w:r>
      <w:r w:rsidRPr="00352955">
        <w:rPr>
          <w:rFonts w:ascii="Times New Roman" w:hAnsi="Times New Roman"/>
          <w:sz w:val="28"/>
          <w:szCs w:val="28"/>
          <w:lang w:val="ro-RO"/>
        </w:rPr>
        <w:tab/>
        <w:t>Autorii actelor normative sunt obligați, în analiza impactului de reglementare, să demonstreze proporționalitatea includerii microîntreprinderilor în domeniul de aplicare a noilor intervenții ale statului care stabilesc acte permisive, obligații, cerințe sau interdicții în diferite domenii de activitate și generează costuri administrative pentru microîntreprinderi. În analiza impactului de reglementare  se vor evidenția costurile şi beneficiile intervenției propuse asupra întreprinderilor micro şi se va analiza cît de disproporționate, raportate la numărul de angajați, vor fi acestea în comparație cu cele ale ÎMM și cele mari. În cazul existenței unui impact accentuat asupra acestor întreprinderi, inițiatorii vor propune aplicarea măsurilor specifice prevăzute la alin. (1) a prezentului articol evidențiind în ce măsură acestea vor reduce impacturile negative asupra întreprinderilor.</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b/>
          <w:sz w:val="28"/>
          <w:szCs w:val="28"/>
          <w:lang w:val="ro-RO"/>
        </w:rPr>
        <w:t>Art.</w:t>
      </w:r>
      <w:r>
        <w:rPr>
          <w:rFonts w:ascii="Times New Roman" w:hAnsi="Times New Roman"/>
          <w:b/>
          <w:sz w:val="28"/>
          <w:szCs w:val="28"/>
          <w:lang w:val="ro-RO"/>
        </w:rPr>
        <w:t xml:space="preserve"> III</w:t>
      </w:r>
      <w:r w:rsidRPr="00352955">
        <w:rPr>
          <w:rFonts w:ascii="Times New Roman" w:hAnsi="Times New Roman"/>
          <w:b/>
          <w:sz w:val="28"/>
          <w:szCs w:val="28"/>
          <w:lang w:val="ro-RO"/>
        </w:rPr>
        <w:t>. -</w:t>
      </w:r>
      <w:r w:rsidRPr="00352955">
        <w:rPr>
          <w:rFonts w:ascii="Times New Roman" w:hAnsi="Times New Roman"/>
          <w:sz w:val="28"/>
          <w:szCs w:val="28"/>
          <w:lang w:val="ro-RO"/>
        </w:rPr>
        <w:t xml:space="preserve"> Articolul 7 din Legea nr.93/2017 cu privire la statistica oficială (Monitorul Oficial al Republicii Moldova, 2017, nr.216–228, art.349), se completează cu alineatul 3</w:t>
      </w:r>
      <w:r w:rsidRPr="00352955">
        <w:rPr>
          <w:rFonts w:ascii="Times New Roman" w:hAnsi="Times New Roman"/>
          <w:sz w:val="28"/>
          <w:szCs w:val="28"/>
          <w:vertAlign w:val="superscript"/>
          <w:lang w:val="ro-RO"/>
        </w:rPr>
        <w:t xml:space="preserve">1 </w:t>
      </w:r>
      <w:r w:rsidRPr="00352955">
        <w:rPr>
          <w:rFonts w:ascii="Times New Roman" w:hAnsi="Times New Roman"/>
          <w:sz w:val="28"/>
          <w:szCs w:val="28"/>
          <w:lang w:val="ro-RO"/>
        </w:rPr>
        <w:t>cuurmătorul cuprins:</w:t>
      </w:r>
    </w:p>
    <w:p w:rsidR="00D8166E" w:rsidRPr="00352955" w:rsidRDefault="00D8166E" w:rsidP="00D8166E">
      <w:pPr>
        <w:spacing w:after="0"/>
        <w:ind w:firstLine="567"/>
        <w:jc w:val="both"/>
        <w:rPr>
          <w:rFonts w:ascii="Times New Roman" w:hAnsi="Times New Roman"/>
          <w:sz w:val="28"/>
          <w:szCs w:val="28"/>
          <w:lang w:val="ro-RO"/>
        </w:rPr>
      </w:pPr>
      <w:r w:rsidRPr="00352955">
        <w:rPr>
          <w:rFonts w:ascii="Times New Roman" w:hAnsi="Times New Roman"/>
          <w:sz w:val="28"/>
          <w:szCs w:val="28"/>
          <w:lang w:val="ro-RO"/>
        </w:rPr>
        <w:t>”(3</w:t>
      </w:r>
      <w:r w:rsidRPr="00352955">
        <w:rPr>
          <w:rFonts w:ascii="Times New Roman" w:hAnsi="Times New Roman"/>
          <w:sz w:val="28"/>
          <w:szCs w:val="28"/>
          <w:vertAlign w:val="superscript"/>
          <w:lang w:val="ro-RO"/>
        </w:rPr>
        <w:t xml:space="preserve">1 </w:t>
      </w:r>
      <w:r w:rsidRPr="00352955">
        <w:rPr>
          <w:rFonts w:ascii="Times New Roman" w:hAnsi="Times New Roman"/>
          <w:sz w:val="28"/>
          <w:szCs w:val="28"/>
          <w:lang w:val="ro-RO"/>
        </w:rPr>
        <w:t xml:space="preserve">) Autoritatea centrală în domeniul statisticii exceptează microîntreprinderile, total sau parțial, de raportare statistică conform </w:t>
      </w:r>
      <w:r w:rsidRPr="00352955">
        <w:rPr>
          <w:rFonts w:ascii="Times New Roman" w:hAnsi="Times New Roman"/>
          <w:i/>
          <w:sz w:val="28"/>
          <w:szCs w:val="28"/>
          <w:lang w:val="ro-RO"/>
        </w:rPr>
        <w:t>Principiului tratamentului privilegiat pentru microîntreprinderi</w:t>
      </w:r>
      <w:r w:rsidRPr="00352955">
        <w:rPr>
          <w:rFonts w:ascii="Times New Roman" w:hAnsi="Times New Roman"/>
          <w:sz w:val="28"/>
          <w:szCs w:val="28"/>
          <w:lang w:val="ro-RO"/>
        </w:rPr>
        <w:t xml:space="preserve"> stipulat în Legea nr. 179/2016 cu privire la întreprinderile mici și mijlocii. În cazurile în care raportarea este esențială și obligatorie, întreprinderile micro furnizează date statistice primare într-o manieră simplificată, stabilită de autoritatea centrală în domeniul statisticii”.</w:t>
      </w: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b/>
          <w:color w:val="000000"/>
          <w:sz w:val="28"/>
          <w:szCs w:val="28"/>
          <w:lang w:val="ro-RO"/>
        </w:rPr>
        <w:t>Art.</w:t>
      </w:r>
      <w:r w:rsidRPr="00CE311C">
        <w:rPr>
          <w:rFonts w:ascii="Times New Roman" w:hAnsi="Times New Roman"/>
          <w:b/>
          <w:bCs/>
          <w:color w:val="000000"/>
          <w:sz w:val="28"/>
          <w:szCs w:val="28"/>
          <w:lang w:val="ro-RO"/>
        </w:rPr>
        <w:t>I</w:t>
      </w:r>
      <w:r w:rsidRPr="00352955">
        <w:rPr>
          <w:rFonts w:ascii="Times New Roman" w:hAnsi="Times New Roman"/>
          <w:b/>
          <w:color w:val="000000"/>
          <w:sz w:val="28"/>
          <w:szCs w:val="28"/>
          <w:lang w:val="ro-RO"/>
        </w:rPr>
        <w:t>V</w:t>
      </w:r>
      <w:r w:rsidRPr="00352955">
        <w:rPr>
          <w:rFonts w:ascii="Times New Roman" w:hAnsi="Times New Roman"/>
          <w:color w:val="000000"/>
          <w:sz w:val="28"/>
          <w:szCs w:val="28"/>
          <w:lang w:val="ro-RO"/>
        </w:rPr>
        <w:t xml:space="preserve"> - Legea contabilității şi raportării financiare nr.287/2017 (Monitorul Oficial al Republicii Moldova, 2018, nr.1–6, art.22) se modifică după cum urmează:</w:t>
      </w: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color w:val="000000"/>
          <w:sz w:val="28"/>
          <w:szCs w:val="28"/>
          <w:lang w:val="ro-RO"/>
        </w:rPr>
        <w:t>La articolul 4, alin.(1):</w:t>
      </w:r>
    </w:p>
    <w:p w:rsidR="00D8166E" w:rsidRPr="00352955" w:rsidRDefault="00D8166E" w:rsidP="00D8166E">
      <w:pPr>
        <w:spacing w:after="0"/>
        <w:ind w:firstLine="567"/>
        <w:jc w:val="both"/>
        <w:rPr>
          <w:rFonts w:ascii="Times New Roman" w:hAnsi="Times New Roman"/>
          <w:color w:val="000000"/>
          <w:sz w:val="28"/>
          <w:szCs w:val="28"/>
          <w:lang w:val="ro-RO"/>
        </w:rPr>
      </w:pPr>
      <w:r w:rsidRPr="00352955">
        <w:rPr>
          <w:rFonts w:ascii="Times New Roman" w:hAnsi="Times New Roman"/>
          <w:color w:val="000000"/>
          <w:sz w:val="28"/>
          <w:szCs w:val="28"/>
          <w:lang w:val="ro-RO"/>
        </w:rPr>
        <w:t>la litera a) cifra ” 5600000” se substituie cu cifra ”8000000”</w:t>
      </w:r>
    </w:p>
    <w:p w:rsidR="00D8166E" w:rsidRPr="00352955" w:rsidRDefault="00D8166E" w:rsidP="00D8166E">
      <w:pPr>
        <w:spacing w:after="0"/>
        <w:ind w:firstLine="567"/>
        <w:jc w:val="both"/>
        <w:rPr>
          <w:rFonts w:ascii="Times New Roman" w:hAnsi="Times New Roman"/>
          <w:color w:val="000000"/>
          <w:sz w:val="28"/>
          <w:szCs w:val="28"/>
          <w:lang w:val="ro-RO"/>
        </w:rPr>
      </w:pPr>
      <w:r>
        <w:rPr>
          <w:rFonts w:ascii="Times New Roman" w:hAnsi="Times New Roman"/>
          <w:color w:val="000000"/>
          <w:sz w:val="28"/>
          <w:szCs w:val="28"/>
          <w:lang w:val="ro-RO"/>
        </w:rPr>
        <w:t>la litera b) cifra ”11200000</w:t>
      </w:r>
      <w:r w:rsidRPr="00352955">
        <w:rPr>
          <w:rFonts w:ascii="Times New Roman" w:hAnsi="Times New Roman"/>
          <w:color w:val="000000"/>
          <w:sz w:val="28"/>
          <w:szCs w:val="28"/>
          <w:lang w:val="ro-RO"/>
        </w:rPr>
        <w:t>” se substituie cu cifra ”16000000”</w:t>
      </w:r>
    </w:p>
    <w:p w:rsidR="00D8166E" w:rsidRPr="00352955" w:rsidRDefault="00D8166E" w:rsidP="00D8166E">
      <w:pPr>
        <w:spacing w:after="0"/>
        <w:ind w:firstLine="567"/>
        <w:jc w:val="both"/>
        <w:rPr>
          <w:rFonts w:ascii="Times New Roman" w:hAnsi="Times New Roman"/>
          <w:color w:val="000000"/>
          <w:sz w:val="28"/>
          <w:szCs w:val="28"/>
          <w:lang w:val="ro-RO"/>
        </w:rPr>
      </w:pPr>
    </w:p>
    <w:p w:rsidR="00D8166E" w:rsidRPr="00352955" w:rsidRDefault="00D8166E" w:rsidP="00D8166E">
      <w:pPr>
        <w:spacing w:after="0"/>
        <w:ind w:firstLine="567"/>
        <w:jc w:val="both"/>
        <w:rPr>
          <w:rStyle w:val="docsign11"/>
          <w:sz w:val="28"/>
          <w:szCs w:val="28"/>
          <w:lang w:val="ro-RO"/>
        </w:rPr>
      </w:pPr>
      <w:r w:rsidRPr="00352955">
        <w:rPr>
          <w:rStyle w:val="docsign11"/>
          <w:sz w:val="28"/>
          <w:szCs w:val="28"/>
          <w:lang w:val="ro-RO"/>
        </w:rPr>
        <w:t>PREŞEDINTELE PARLAMENTULUI</w:t>
      </w:r>
    </w:p>
    <w:p w:rsidR="005B73F9" w:rsidRPr="00875AEE" w:rsidRDefault="005B73F9">
      <w:pPr>
        <w:rPr>
          <w:rFonts w:ascii="Times New Roman" w:hAnsi="Times New Roman"/>
          <w:i/>
          <w:iCs/>
          <w:sz w:val="28"/>
          <w:szCs w:val="28"/>
          <w:lang w:val="ro-RO"/>
        </w:rPr>
      </w:pPr>
    </w:p>
    <w:sectPr w:rsidR="005B73F9" w:rsidRPr="00875AEE" w:rsidSect="005B7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8132E"/>
    <w:multiLevelType w:val="hybridMultilevel"/>
    <w:tmpl w:val="00DEAA98"/>
    <w:lvl w:ilvl="0" w:tplc="ECBC8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DA094E"/>
    <w:multiLevelType w:val="hybridMultilevel"/>
    <w:tmpl w:val="6C102272"/>
    <w:lvl w:ilvl="0" w:tplc="4DFC2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0B16F3"/>
    <w:multiLevelType w:val="hybridMultilevel"/>
    <w:tmpl w:val="9BD49A06"/>
    <w:lvl w:ilvl="0" w:tplc="0310DB7A">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3F1627"/>
    <w:multiLevelType w:val="hybridMultilevel"/>
    <w:tmpl w:val="591E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55B1D"/>
    <w:multiLevelType w:val="hybridMultilevel"/>
    <w:tmpl w:val="BD3E8EF8"/>
    <w:lvl w:ilvl="0" w:tplc="F2C051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6E"/>
    <w:rsid w:val="000A1835"/>
    <w:rsid w:val="0051534F"/>
    <w:rsid w:val="005B73F9"/>
    <w:rsid w:val="00875AEE"/>
    <w:rsid w:val="00D8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43064-64F3-4AED-B992-323D8C84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6E"/>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D8166E"/>
    <w:pPr>
      <w:spacing w:after="0" w:line="240" w:lineRule="auto"/>
      <w:ind w:left="720"/>
      <w:contextualSpacing/>
      <w:jc w:val="right"/>
    </w:pPr>
    <w:rPr>
      <w:lang w:val="ru-RU"/>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locked/>
    <w:rsid w:val="00D8166E"/>
    <w:rPr>
      <w:rFonts w:ascii="Calibri" w:eastAsia="Calibri" w:hAnsi="Calibri" w:cs="Times New Roman"/>
    </w:rPr>
  </w:style>
  <w:style w:type="character" w:customStyle="1" w:styleId="docsign11">
    <w:name w:val="doc_sign11"/>
    <w:basedOn w:val="DefaultParagraphFont"/>
    <w:rsid w:val="00D8166E"/>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Diana</cp:lastModifiedBy>
  <cp:revision>2</cp:revision>
  <dcterms:created xsi:type="dcterms:W3CDTF">2022-08-12T13:14:00Z</dcterms:created>
  <dcterms:modified xsi:type="dcterms:W3CDTF">2022-08-12T13:14:00Z</dcterms:modified>
</cp:coreProperties>
</file>