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C0" w:rsidRPr="003C76F7" w:rsidRDefault="00FF23C0" w:rsidP="00FF23C0">
      <w:pPr>
        <w:pStyle w:val="a4"/>
        <w:jc w:val="center"/>
        <w:rPr>
          <w:b/>
          <w:sz w:val="28"/>
          <w:szCs w:val="28"/>
          <w:lang w:val="ro-RO"/>
        </w:rPr>
      </w:pPr>
      <w:bookmarkStart w:id="0" w:name="_GoBack"/>
      <w:bookmarkEnd w:id="0"/>
      <w:r w:rsidRPr="003C76F7">
        <w:rPr>
          <w:b/>
          <w:sz w:val="28"/>
          <w:szCs w:val="28"/>
          <w:lang w:val="ro-RO"/>
        </w:rPr>
        <w:t>Notă informativă</w:t>
      </w:r>
      <w:r w:rsidR="005E343C" w:rsidRPr="003C76F7">
        <w:rPr>
          <w:b/>
          <w:sz w:val="28"/>
          <w:szCs w:val="28"/>
          <w:lang w:val="ro-RO"/>
        </w:rPr>
        <w:t>/de fundamentare</w:t>
      </w:r>
    </w:p>
    <w:p w:rsidR="00FF23C0" w:rsidRPr="003C76F7" w:rsidRDefault="00FF23C0" w:rsidP="00FF23C0">
      <w:pPr>
        <w:pStyle w:val="a4"/>
        <w:jc w:val="center"/>
        <w:rPr>
          <w:b/>
          <w:sz w:val="28"/>
          <w:szCs w:val="28"/>
          <w:lang w:val="ro-RO"/>
        </w:rPr>
      </w:pPr>
      <w:r w:rsidRPr="003C76F7">
        <w:rPr>
          <w:b/>
          <w:sz w:val="28"/>
          <w:szCs w:val="28"/>
          <w:lang w:val="ro-RO"/>
        </w:rPr>
        <w:t xml:space="preserve">la proiectul </w:t>
      </w:r>
      <w:r w:rsidR="00A56785" w:rsidRPr="003C76F7">
        <w:rPr>
          <w:b/>
          <w:sz w:val="28"/>
          <w:szCs w:val="28"/>
          <w:lang w:val="ro-RO"/>
        </w:rPr>
        <w:t>hotărârii</w:t>
      </w:r>
      <w:r w:rsidRPr="003C76F7">
        <w:rPr>
          <w:b/>
          <w:sz w:val="28"/>
          <w:szCs w:val="28"/>
          <w:lang w:val="ro-RO"/>
        </w:rPr>
        <w:t xml:space="preserve"> Guvernului</w:t>
      </w:r>
    </w:p>
    <w:p w:rsidR="00FF23C0" w:rsidRPr="003C76F7" w:rsidRDefault="00FF23C0" w:rsidP="00FF23C0">
      <w:pPr>
        <w:pStyle w:val="a4"/>
        <w:jc w:val="center"/>
        <w:rPr>
          <w:b/>
          <w:sz w:val="28"/>
          <w:szCs w:val="28"/>
          <w:lang w:val="ro-RO"/>
        </w:rPr>
      </w:pPr>
      <w:r w:rsidRPr="003C76F7">
        <w:rPr>
          <w:b/>
          <w:sz w:val="28"/>
          <w:szCs w:val="28"/>
          <w:lang w:val="ro-RO"/>
        </w:rPr>
        <w:t>,,Cu privire la transmiterea un</w:t>
      </w:r>
      <w:r w:rsidR="00302692" w:rsidRPr="003C76F7">
        <w:rPr>
          <w:b/>
          <w:sz w:val="28"/>
          <w:szCs w:val="28"/>
          <w:lang w:val="ro-RO"/>
        </w:rPr>
        <w:t>ui mijloc de transport</w:t>
      </w:r>
      <w:r w:rsidRPr="003C76F7">
        <w:rPr>
          <w:b/>
          <w:sz w:val="28"/>
          <w:szCs w:val="28"/>
          <w:lang w:val="ro-RO"/>
        </w:rPr>
        <w:t>”</w:t>
      </w:r>
    </w:p>
    <w:p w:rsidR="005F3B37" w:rsidRPr="003C76F7" w:rsidRDefault="005F3B37" w:rsidP="00FF23C0">
      <w:pPr>
        <w:pStyle w:val="a4"/>
        <w:jc w:val="center"/>
        <w:rPr>
          <w:b/>
          <w:sz w:val="28"/>
          <w:szCs w:val="28"/>
          <w:lang w:val="ro-RO"/>
        </w:rPr>
      </w:pPr>
    </w:p>
    <w:tbl>
      <w:tblPr>
        <w:tblW w:w="5001"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5"/>
      </w:tblGrid>
      <w:tr w:rsidR="00FF23C0" w:rsidRPr="003C76F7" w:rsidTr="003C76F7">
        <w:tc>
          <w:tcPr>
            <w:tcW w:w="4999" w:type="pct"/>
          </w:tcPr>
          <w:p w:rsidR="00FF23C0" w:rsidRPr="003C76F7" w:rsidRDefault="00FF23C0" w:rsidP="000406E5">
            <w:pPr>
              <w:pStyle w:val="a4"/>
              <w:rPr>
                <w:b/>
                <w:sz w:val="28"/>
                <w:szCs w:val="28"/>
                <w:lang w:val="ro-RO"/>
              </w:rPr>
            </w:pPr>
            <w:r w:rsidRPr="003C76F7">
              <w:rPr>
                <w:b/>
                <w:sz w:val="28"/>
                <w:szCs w:val="28"/>
                <w:lang w:val="ro-RO"/>
              </w:rPr>
              <w:t>Denumirea autorului şi, după caz, a participanţilor la elaborarea proiectului</w:t>
            </w:r>
          </w:p>
        </w:tc>
      </w:tr>
      <w:tr w:rsidR="00FF23C0" w:rsidRPr="003C76F7" w:rsidTr="003C76F7">
        <w:tc>
          <w:tcPr>
            <w:tcW w:w="4999" w:type="pct"/>
          </w:tcPr>
          <w:p w:rsidR="00FF23C0" w:rsidRPr="003C76F7" w:rsidRDefault="00FF23C0" w:rsidP="005E343C">
            <w:pPr>
              <w:pStyle w:val="a4"/>
              <w:jc w:val="both"/>
              <w:rPr>
                <w:sz w:val="28"/>
                <w:szCs w:val="28"/>
                <w:lang w:val="ro-RO"/>
              </w:rPr>
            </w:pPr>
            <w:r w:rsidRPr="003C76F7">
              <w:rPr>
                <w:sz w:val="28"/>
                <w:szCs w:val="28"/>
                <w:lang w:val="ro-RO"/>
              </w:rPr>
              <w:t xml:space="preserve">Proiectul de </w:t>
            </w:r>
            <w:r w:rsidR="00A56785" w:rsidRPr="003C76F7">
              <w:rPr>
                <w:sz w:val="28"/>
                <w:szCs w:val="28"/>
                <w:lang w:val="ro-RO"/>
              </w:rPr>
              <w:t>hotărâre</w:t>
            </w:r>
            <w:r w:rsidRPr="003C76F7">
              <w:rPr>
                <w:sz w:val="28"/>
                <w:szCs w:val="28"/>
                <w:lang w:val="ro-RO"/>
              </w:rPr>
              <w:t xml:space="preserve"> a Guvernului ,,Cu privire la transmiterea un</w:t>
            </w:r>
            <w:r w:rsidR="00302692" w:rsidRPr="003C76F7">
              <w:rPr>
                <w:sz w:val="28"/>
                <w:szCs w:val="28"/>
                <w:lang w:val="ro-RO"/>
              </w:rPr>
              <w:t>ui mijloc de tr</w:t>
            </w:r>
            <w:r w:rsidR="006722C6" w:rsidRPr="003C76F7">
              <w:rPr>
                <w:sz w:val="28"/>
                <w:szCs w:val="28"/>
                <w:lang w:val="ro-RO"/>
              </w:rPr>
              <w:t>ans</w:t>
            </w:r>
            <w:r w:rsidR="00302692" w:rsidRPr="003C76F7">
              <w:rPr>
                <w:sz w:val="28"/>
                <w:szCs w:val="28"/>
                <w:lang w:val="ro-RO"/>
              </w:rPr>
              <w:t>port</w:t>
            </w:r>
            <w:r w:rsidRPr="003C76F7">
              <w:rPr>
                <w:sz w:val="28"/>
                <w:szCs w:val="28"/>
                <w:lang w:val="ro-RO"/>
              </w:rPr>
              <w:t xml:space="preserve">” (în continuare – proiect) este elaborat de </w:t>
            </w:r>
            <w:r w:rsidR="00B602D7" w:rsidRPr="003C76F7">
              <w:rPr>
                <w:sz w:val="28"/>
                <w:szCs w:val="28"/>
                <w:lang w:val="ro-RO"/>
              </w:rPr>
              <w:t>Ministerul Sănătății</w:t>
            </w:r>
            <w:r w:rsidRPr="003C76F7">
              <w:rPr>
                <w:sz w:val="28"/>
                <w:szCs w:val="28"/>
                <w:lang w:val="ro-RO"/>
              </w:rPr>
              <w:t>.</w:t>
            </w:r>
          </w:p>
        </w:tc>
      </w:tr>
      <w:tr w:rsidR="00FF23C0" w:rsidRPr="003C76F7" w:rsidTr="003C76F7">
        <w:trPr>
          <w:trHeight w:val="773"/>
        </w:trPr>
        <w:tc>
          <w:tcPr>
            <w:tcW w:w="4999" w:type="pct"/>
          </w:tcPr>
          <w:p w:rsidR="00FF23C0" w:rsidRPr="003C76F7" w:rsidRDefault="00FF23C0" w:rsidP="000406E5">
            <w:pPr>
              <w:pStyle w:val="a4"/>
              <w:jc w:val="both"/>
              <w:rPr>
                <w:b/>
                <w:sz w:val="28"/>
                <w:szCs w:val="28"/>
                <w:lang w:val="ro-RO"/>
              </w:rPr>
            </w:pPr>
            <w:r w:rsidRPr="003C76F7">
              <w:rPr>
                <w:b/>
                <w:sz w:val="28"/>
                <w:szCs w:val="28"/>
                <w:lang w:val="ro-RO"/>
              </w:rPr>
              <w:t>2. Condiţiile ce au impus elaborarea proiectului de act normativ şi finalităţile urmărite</w:t>
            </w:r>
          </w:p>
        </w:tc>
      </w:tr>
      <w:tr w:rsidR="00FF23C0" w:rsidRPr="003C76F7" w:rsidTr="005F245C">
        <w:trPr>
          <w:trHeight w:val="6436"/>
        </w:trPr>
        <w:tc>
          <w:tcPr>
            <w:tcW w:w="4999" w:type="pct"/>
          </w:tcPr>
          <w:p w:rsidR="00705538" w:rsidRPr="003C76F7" w:rsidRDefault="00705538" w:rsidP="00705538">
            <w:pPr>
              <w:pStyle w:val="a4"/>
              <w:jc w:val="both"/>
              <w:rPr>
                <w:rFonts w:eastAsia="Calibri"/>
                <w:sz w:val="28"/>
                <w:szCs w:val="28"/>
                <w:lang w:val="ro-RO"/>
              </w:rPr>
            </w:pPr>
            <w:r w:rsidRPr="003C76F7">
              <w:rPr>
                <w:sz w:val="28"/>
                <w:szCs w:val="28"/>
                <w:lang w:val="ro-RO"/>
              </w:rPr>
              <w:t xml:space="preserve">Proiectul </w:t>
            </w:r>
            <w:r w:rsidR="00A56785" w:rsidRPr="003C76F7">
              <w:rPr>
                <w:sz w:val="28"/>
                <w:szCs w:val="28"/>
                <w:lang w:val="ro-RO"/>
              </w:rPr>
              <w:t>Hotărârii</w:t>
            </w:r>
            <w:r w:rsidRPr="003C76F7">
              <w:rPr>
                <w:sz w:val="28"/>
                <w:szCs w:val="28"/>
                <w:lang w:val="ro-RO"/>
              </w:rPr>
              <w:t xml:space="preserve"> Guvernului cu privire la transmiterea unui mijloc de transport a fost elaborat</w:t>
            </w:r>
            <w:r w:rsidRPr="003C76F7">
              <w:rPr>
                <w:rFonts w:eastAsia="Calibri"/>
                <w:sz w:val="28"/>
                <w:szCs w:val="28"/>
                <w:lang w:val="ro-RO"/>
              </w:rPr>
              <w:t xml:space="preserve"> în </w:t>
            </w:r>
            <w:r w:rsidRPr="003C76F7">
              <w:rPr>
                <w:sz w:val="28"/>
                <w:szCs w:val="28"/>
                <w:lang w:val="ro-RO"/>
              </w:rPr>
              <w:t>temeiul art. 6 alin. (1) lit.</w:t>
            </w:r>
            <w:r w:rsidRPr="003C76F7">
              <w:rPr>
                <w:color w:val="000000"/>
                <w:sz w:val="28"/>
                <w:szCs w:val="28"/>
                <w:lang w:val="ro-RO"/>
              </w:rPr>
              <w:t xml:space="preserve"> a) și art. 14 alin.</w:t>
            </w:r>
            <w:r w:rsidR="008F51F3" w:rsidRPr="003C76F7">
              <w:rPr>
                <w:color w:val="000000"/>
                <w:sz w:val="28"/>
                <w:szCs w:val="28"/>
                <w:lang w:val="ro-RO"/>
              </w:rPr>
              <w:t xml:space="preserve"> </w:t>
            </w:r>
            <w:r w:rsidRPr="003C76F7">
              <w:rPr>
                <w:color w:val="000000"/>
                <w:sz w:val="28"/>
                <w:szCs w:val="28"/>
                <w:lang w:val="ro-RO"/>
              </w:rPr>
              <w:t xml:space="preserve">(1) lit. b) </w:t>
            </w:r>
            <w:r w:rsidRPr="003C76F7">
              <w:rPr>
                <w:sz w:val="28"/>
                <w:szCs w:val="28"/>
                <w:lang w:val="ro-RO"/>
              </w:rPr>
              <w:t xml:space="preserve">din Legea nr. 121/2007 privind administrarea şi </w:t>
            </w:r>
            <w:proofErr w:type="spellStart"/>
            <w:r w:rsidRPr="003C76F7">
              <w:rPr>
                <w:sz w:val="28"/>
                <w:szCs w:val="28"/>
                <w:lang w:val="ro-RO"/>
              </w:rPr>
              <w:t>deetatizarea</w:t>
            </w:r>
            <w:proofErr w:type="spellEnd"/>
            <w:r w:rsidRPr="003C76F7">
              <w:rPr>
                <w:sz w:val="28"/>
                <w:szCs w:val="28"/>
                <w:lang w:val="ro-RO"/>
              </w:rPr>
              <w:t xml:space="preserve"> proprietăţii publice și art. </w:t>
            </w:r>
            <w:r w:rsidRPr="003C76F7">
              <w:rPr>
                <w:color w:val="000000"/>
                <w:sz w:val="28"/>
                <w:szCs w:val="28"/>
                <w:lang w:val="ro-RO" w:bidi="en-US"/>
              </w:rPr>
              <w:t>8 alin. (2) din Legea nr.523/1999 cu privire la proprietatea publică a unită</w:t>
            </w:r>
            <w:r w:rsidR="005E343C" w:rsidRPr="003C76F7">
              <w:rPr>
                <w:color w:val="000000"/>
                <w:sz w:val="28"/>
                <w:szCs w:val="28"/>
                <w:lang w:val="ro-RO" w:bidi="en-US"/>
              </w:rPr>
              <w:t xml:space="preserve">ților administrativ-teritoriale, precum și </w:t>
            </w:r>
            <w:r w:rsidRPr="003C76F7">
              <w:rPr>
                <w:color w:val="000000"/>
                <w:sz w:val="28"/>
                <w:szCs w:val="28"/>
                <w:lang w:val="ro-RO"/>
              </w:rPr>
              <w:t xml:space="preserve">în contextul deciziei Consiliului raional </w:t>
            </w:r>
            <w:proofErr w:type="spellStart"/>
            <w:r w:rsidR="00DE26DC" w:rsidRPr="003C76F7">
              <w:rPr>
                <w:color w:val="000000"/>
                <w:sz w:val="28"/>
                <w:szCs w:val="28"/>
                <w:lang w:val="ro-RO"/>
              </w:rPr>
              <w:t>Rîșcani</w:t>
            </w:r>
            <w:proofErr w:type="spellEnd"/>
            <w:r w:rsidRPr="003C76F7">
              <w:rPr>
                <w:color w:val="000000"/>
                <w:sz w:val="28"/>
                <w:szCs w:val="28"/>
                <w:lang w:val="ro-RO"/>
              </w:rPr>
              <w:t xml:space="preserve"> din data d</w:t>
            </w:r>
            <w:r w:rsidR="008F51F3" w:rsidRPr="003C76F7">
              <w:rPr>
                <w:color w:val="000000"/>
                <w:sz w:val="28"/>
                <w:szCs w:val="28"/>
                <w:lang w:val="ro-RO"/>
              </w:rPr>
              <w:t>e 0</w:t>
            </w:r>
            <w:r w:rsidR="00DE26DC" w:rsidRPr="003C76F7">
              <w:rPr>
                <w:color w:val="000000"/>
                <w:sz w:val="28"/>
                <w:szCs w:val="28"/>
                <w:lang w:val="ro-RO"/>
              </w:rPr>
              <w:t>2</w:t>
            </w:r>
            <w:r w:rsidR="008F51F3" w:rsidRPr="003C76F7">
              <w:rPr>
                <w:color w:val="000000"/>
                <w:sz w:val="28"/>
                <w:szCs w:val="28"/>
                <w:lang w:val="ro-RO"/>
              </w:rPr>
              <w:t xml:space="preserve"> iulie 202</w:t>
            </w:r>
            <w:r w:rsidR="00DE26DC" w:rsidRPr="003C76F7">
              <w:rPr>
                <w:color w:val="000000"/>
                <w:sz w:val="28"/>
                <w:szCs w:val="28"/>
                <w:lang w:val="ro-RO"/>
              </w:rPr>
              <w:t>2</w:t>
            </w:r>
            <w:r w:rsidR="008F51F3" w:rsidRPr="003C76F7">
              <w:rPr>
                <w:color w:val="000000"/>
                <w:sz w:val="28"/>
                <w:szCs w:val="28"/>
                <w:lang w:val="ro-RO"/>
              </w:rPr>
              <w:t>, n</w:t>
            </w:r>
            <w:r w:rsidRPr="003C76F7">
              <w:rPr>
                <w:color w:val="000000"/>
                <w:sz w:val="28"/>
                <w:szCs w:val="28"/>
                <w:lang w:val="ro-RO"/>
              </w:rPr>
              <w:t>r</w:t>
            </w:r>
            <w:r w:rsidR="008F51F3" w:rsidRPr="003C76F7">
              <w:rPr>
                <w:color w:val="000000"/>
                <w:sz w:val="28"/>
                <w:szCs w:val="28"/>
                <w:lang w:val="ro-RO"/>
              </w:rPr>
              <w:t>. 03/</w:t>
            </w:r>
            <w:r w:rsidRPr="003C76F7">
              <w:rPr>
                <w:color w:val="000000"/>
                <w:sz w:val="28"/>
                <w:szCs w:val="28"/>
                <w:lang w:val="ro-RO"/>
              </w:rPr>
              <w:t>01</w:t>
            </w:r>
            <w:r w:rsidR="008F51F3" w:rsidRPr="003C76F7">
              <w:rPr>
                <w:color w:val="000000"/>
                <w:sz w:val="28"/>
                <w:szCs w:val="28"/>
                <w:lang w:val="ro-RO"/>
              </w:rPr>
              <w:t xml:space="preserve"> „Cu privire la acceptarea </w:t>
            </w:r>
            <w:r w:rsidR="00DE26DC" w:rsidRPr="003C76F7">
              <w:rPr>
                <w:color w:val="000000"/>
                <w:sz w:val="28"/>
                <w:szCs w:val="28"/>
                <w:lang w:val="ro-RO"/>
              </w:rPr>
              <w:t xml:space="preserve">unui mijloc de transport </w:t>
            </w:r>
            <w:r w:rsidR="008F51F3" w:rsidRPr="003C76F7">
              <w:rPr>
                <w:color w:val="000000"/>
                <w:sz w:val="28"/>
                <w:szCs w:val="28"/>
                <w:lang w:val="ro-RO"/>
              </w:rPr>
              <w:t xml:space="preserve">în proprietatea </w:t>
            </w:r>
            <w:r w:rsidR="00DE26DC" w:rsidRPr="003C76F7">
              <w:rPr>
                <w:color w:val="000000"/>
                <w:sz w:val="28"/>
                <w:szCs w:val="28"/>
                <w:lang w:val="ro-RO"/>
              </w:rPr>
              <w:t xml:space="preserve">Consiliului raional, în administrarea IMSP „CS </w:t>
            </w:r>
            <w:proofErr w:type="spellStart"/>
            <w:r w:rsidR="00DE26DC" w:rsidRPr="003C76F7">
              <w:rPr>
                <w:color w:val="000000"/>
                <w:sz w:val="28"/>
                <w:szCs w:val="28"/>
                <w:lang w:val="ro-RO"/>
              </w:rPr>
              <w:t>Rîșcani</w:t>
            </w:r>
            <w:proofErr w:type="spellEnd"/>
            <w:r w:rsidR="00DE26DC" w:rsidRPr="003C76F7">
              <w:rPr>
                <w:color w:val="000000"/>
                <w:sz w:val="28"/>
                <w:szCs w:val="28"/>
                <w:lang w:val="ro-RO"/>
              </w:rPr>
              <w:t>”</w:t>
            </w:r>
            <w:r w:rsidR="005E343C" w:rsidRPr="003C76F7">
              <w:rPr>
                <w:color w:val="000000"/>
                <w:sz w:val="28"/>
                <w:szCs w:val="28"/>
                <w:lang w:val="ro-RO"/>
              </w:rPr>
              <w:t>.</w:t>
            </w:r>
            <w:r w:rsidRPr="003C76F7">
              <w:rPr>
                <w:color w:val="000000"/>
                <w:sz w:val="28"/>
                <w:szCs w:val="28"/>
                <w:lang w:val="ro-RO"/>
              </w:rPr>
              <w:t xml:space="preserve"> </w:t>
            </w:r>
          </w:p>
          <w:p w:rsidR="00423769" w:rsidRPr="003C76F7" w:rsidRDefault="00705538" w:rsidP="00705538">
            <w:pPr>
              <w:pStyle w:val="a4"/>
              <w:jc w:val="both"/>
              <w:rPr>
                <w:rFonts w:eastAsia="Calibri"/>
                <w:sz w:val="28"/>
                <w:szCs w:val="28"/>
                <w:lang w:val="ro-RO"/>
              </w:rPr>
            </w:pPr>
            <w:r w:rsidRPr="003C76F7">
              <w:rPr>
                <w:rFonts w:eastAsia="Calibri"/>
                <w:sz w:val="28"/>
                <w:szCs w:val="28"/>
                <w:lang w:val="ro-RO"/>
              </w:rPr>
              <w:t xml:space="preserve">Menţionăm, că Consiliul raional </w:t>
            </w:r>
            <w:proofErr w:type="spellStart"/>
            <w:r w:rsidR="00DE26DC" w:rsidRPr="003C76F7">
              <w:rPr>
                <w:rFonts w:eastAsia="Calibri"/>
                <w:sz w:val="28"/>
                <w:szCs w:val="28"/>
                <w:lang w:val="ro-RO"/>
              </w:rPr>
              <w:t>Rîșcani</w:t>
            </w:r>
            <w:proofErr w:type="spellEnd"/>
            <w:r w:rsidRPr="003C76F7">
              <w:rPr>
                <w:rFonts w:eastAsia="Calibri"/>
                <w:sz w:val="28"/>
                <w:szCs w:val="28"/>
                <w:lang w:val="ro-RO"/>
              </w:rPr>
              <w:t xml:space="preserve"> s-a adresat Ministerului Sănătăţii privind acceptarea transmiterii unei unităţi de transport, necesară pentru necesităţile IMSP </w:t>
            </w:r>
            <w:r w:rsidR="00DE26DC" w:rsidRPr="003C76F7">
              <w:rPr>
                <w:rFonts w:eastAsia="Calibri"/>
                <w:sz w:val="28"/>
                <w:szCs w:val="28"/>
                <w:lang w:val="ro-RO"/>
              </w:rPr>
              <w:t xml:space="preserve">Centrul de Sănătate </w:t>
            </w:r>
            <w:proofErr w:type="spellStart"/>
            <w:r w:rsidR="00DE26DC" w:rsidRPr="003C76F7">
              <w:rPr>
                <w:rFonts w:eastAsia="Calibri"/>
                <w:sz w:val="28"/>
                <w:szCs w:val="28"/>
                <w:lang w:val="ro-RO"/>
              </w:rPr>
              <w:t>Rîșcani</w:t>
            </w:r>
            <w:proofErr w:type="spellEnd"/>
            <w:r w:rsidR="00DE26DC" w:rsidRPr="003C76F7">
              <w:rPr>
                <w:rFonts w:eastAsia="Calibri"/>
                <w:sz w:val="28"/>
                <w:szCs w:val="28"/>
                <w:lang w:val="ro-RO"/>
              </w:rPr>
              <w:t xml:space="preserve">, </w:t>
            </w:r>
            <w:r w:rsidR="00E63E44" w:rsidRPr="003C76F7">
              <w:rPr>
                <w:rFonts w:eastAsia="Calibri"/>
                <w:sz w:val="28"/>
                <w:szCs w:val="28"/>
                <w:lang w:val="ro-RO"/>
              </w:rPr>
              <w:t xml:space="preserve">pentru </w:t>
            </w:r>
            <w:r w:rsidR="006D1CB7" w:rsidRPr="003C76F7">
              <w:rPr>
                <w:rFonts w:eastAsia="Calibri"/>
                <w:sz w:val="28"/>
                <w:szCs w:val="28"/>
                <w:lang w:val="ro-RO"/>
              </w:rPr>
              <w:t>îmbunătățirea accesului populației la serviciile medicale primare</w:t>
            </w:r>
            <w:r w:rsidR="0031775D">
              <w:rPr>
                <w:rFonts w:eastAsia="Calibri"/>
                <w:sz w:val="28"/>
                <w:szCs w:val="28"/>
                <w:lang w:val="ro-RO"/>
              </w:rPr>
              <w:t xml:space="preserve"> prin asigurarea deplasării specialiștilor în localitățile rurale și asigurarea serviciului de curierat.</w:t>
            </w:r>
            <w:r w:rsidR="0031775D" w:rsidRPr="003C76F7">
              <w:rPr>
                <w:rFonts w:eastAsia="Calibri"/>
                <w:sz w:val="28"/>
                <w:szCs w:val="28"/>
                <w:lang w:val="ro-RO"/>
              </w:rPr>
              <w:t xml:space="preserve"> </w:t>
            </w:r>
            <w:r w:rsidR="00423769" w:rsidRPr="003C76F7">
              <w:rPr>
                <w:rFonts w:eastAsia="Calibri"/>
                <w:sz w:val="28"/>
                <w:szCs w:val="28"/>
                <w:lang w:val="ro-RO"/>
              </w:rPr>
              <w:t xml:space="preserve">La moment </w:t>
            </w:r>
            <w:r w:rsidR="006D1CB7" w:rsidRPr="003C76F7">
              <w:rPr>
                <w:rFonts w:eastAsia="Calibri"/>
                <w:sz w:val="28"/>
                <w:szCs w:val="28"/>
                <w:lang w:val="ro-RO"/>
              </w:rPr>
              <w:t xml:space="preserve">Centrul de Sănătate </w:t>
            </w:r>
            <w:proofErr w:type="spellStart"/>
            <w:r w:rsidR="006D1CB7" w:rsidRPr="003C76F7">
              <w:rPr>
                <w:rFonts w:eastAsia="Calibri"/>
                <w:sz w:val="28"/>
                <w:szCs w:val="28"/>
                <w:lang w:val="ro-RO"/>
              </w:rPr>
              <w:t>Rîșcani</w:t>
            </w:r>
            <w:proofErr w:type="spellEnd"/>
            <w:r w:rsidR="006D1CB7" w:rsidRPr="003C76F7">
              <w:rPr>
                <w:rFonts w:eastAsia="Calibri"/>
                <w:sz w:val="28"/>
                <w:szCs w:val="28"/>
                <w:lang w:val="ro-RO"/>
              </w:rPr>
              <w:t xml:space="preserve"> nu dispune</w:t>
            </w:r>
            <w:r w:rsidR="00423769" w:rsidRPr="003C76F7">
              <w:rPr>
                <w:rFonts w:eastAsia="Calibri"/>
                <w:sz w:val="28"/>
                <w:szCs w:val="28"/>
                <w:lang w:val="ro-RO"/>
              </w:rPr>
              <w:t xml:space="preserve"> de transport</w:t>
            </w:r>
            <w:r w:rsidR="006D1CB7" w:rsidRPr="003C76F7">
              <w:rPr>
                <w:rFonts w:eastAsia="Calibri"/>
                <w:sz w:val="28"/>
                <w:szCs w:val="28"/>
                <w:lang w:val="ro-RO"/>
              </w:rPr>
              <w:t>.</w:t>
            </w:r>
            <w:r w:rsidR="00423769" w:rsidRPr="003C76F7">
              <w:rPr>
                <w:rFonts w:eastAsia="Calibri"/>
                <w:sz w:val="28"/>
                <w:szCs w:val="28"/>
                <w:lang w:val="ro-RO"/>
              </w:rPr>
              <w:t xml:space="preserve"> </w:t>
            </w:r>
          </w:p>
          <w:p w:rsidR="00A1588C" w:rsidRPr="003C76F7" w:rsidRDefault="00A56785" w:rsidP="005E343C">
            <w:pPr>
              <w:spacing w:after="0" w:line="240" w:lineRule="auto"/>
              <w:jc w:val="both"/>
              <w:rPr>
                <w:rFonts w:ascii="Times New Roman" w:hAnsi="Times New Roman" w:cs="Times New Roman"/>
                <w:sz w:val="28"/>
                <w:szCs w:val="28"/>
              </w:rPr>
            </w:pPr>
            <w:r w:rsidRPr="003C76F7">
              <w:rPr>
                <w:rFonts w:ascii="Times New Roman" w:eastAsia="Calibri" w:hAnsi="Times New Roman" w:cs="Times New Roman"/>
                <w:sz w:val="28"/>
                <w:szCs w:val="28"/>
              </w:rPr>
              <w:t>Luând</w:t>
            </w:r>
            <w:r w:rsidR="00705538" w:rsidRPr="003C76F7">
              <w:rPr>
                <w:rFonts w:ascii="Times New Roman" w:eastAsia="Calibri" w:hAnsi="Times New Roman" w:cs="Times New Roman"/>
                <w:sz w:val="28"/>
                <w:szCs w:val="28"/>
              </w:rPr>
              <w:t xml:space="preserve"> în considerație, că </w:t>
            </w:r>
            <w:r w:rsidR="00A1588C" w:rsidRPr="003C76F7">
              <w:rPr>
                <w:rFonts w:ascii="Times New Roman" w:eastAsia="Calibri" w:hAnsi="Times New Roman" w:cs="Times New Roman"/>
                <w:sz w:val="28"/>
                <w:szCs w:val="28"/>
              </w:rPr>
              <w:t xml:space="preserve">la moment, procurarea unei unităţi de transport de către IMSP </w:t>
            </w:r>
            <w:r w:rsidR="005F245C">
              <w:rPr>
                <w:rFonts w:ascii="Times New Roman" w:eastAsia="Calibri" w:hAnsi="Times New Roman" w:cs="Times New Roman"/>
                <w:sz w:val="28"/>
                <w:szCs w:val="28"/>
              </w:rPr>
              <w:t>Centrul de Sănătate</w:t>
            </w:r>
            <w:r w:rsidR="00A1588C" w:rsidRPr="003C76F7">
              <w:rPr>
                <w:rFonts w:ascii="Times New Roman" w:eastAsia="Calibri" w:hAnsi="Times New Roman" w:cs="Times New Roman"/>
                <w:sz w:val="28"/>
                <w:szCs w:val="28"/>
              </w:rPr>
              <w:t xml:space="preserve"> </w:t>
            </w:r>
            <w:proofErr w:type="spellStart"/>
            <w:r w:rsidR="00DE26DC" w:rsidRPr="003C76F7">
              <w:rPr>
                <w:rFonts w:ascii="Times New Roman" w:eastAsia="Calibri" w:hAnsi="Times New Roman" w:cs="Times New Roman"/>
                <w:sz w:val="28"/>
                <w:szCs w:val="28"/>
              </w:rPr>
              <w:t>Rîșcani</w:t>
            </w:r>
            <w:proofErr w:type="spellEnd"/>
            <w:r w:rsidR="00DE26DC" w:rsidRPr="003C76F7">
              <w:rPr>
                <w:rFonts w:ascii="Times New Roman" w:eastAsia="Calibri" w:hAnsi="Times New Roman" w:cs="Times New Roman"/>
                <w:sz w:val="28"/>
                <w:szCs w:val="28"/>
              </w:rPr>
              <w:t>,</w:t>
            </w:r>
            <w:r w:rsidR="00A1588C" w:rsidRPr="003C76F7">
              <w:rPr>
                <w:rFonts w:ascii="Times New Roman" w:eastAsia="Calibri" w:hAnsi="Times New Roman" w:cs="Times New Roman"/>
                <w:sz w:val="28"/>
                <w:szCs w:val="28"/>
              </w:rPr>
              <w:t xml:space="preserve"> este imposibilă, </w:t>
            </w:r>
            <w:r w:rsidR="00E63E44" w:rsidRPr="003C76F7">
              <w:rPr>
                <w:rFonts w:ascii="Times New Roman" w:eastAsia="Calibri" w:hAnsi="Times New Roman" w:cs="Times New Roman"/>
                <w:sz w:val="28"/>
                <w:szCs w:val="28"/>
              </w:rPr>
              <w:t xml:space="preserve">din lipsa surselor financiare, fapt ce </w:t>
            </w:r>
            <w:r w:rsidR="00705538" w:rsidRPr="003C76F7">
              <w:rPr>
                <w:rFonts w:ascii="Times New Roman" w:eastAsia="Calibri" w:hAnsi="Times New Roman" w:cs="Times New Roman"/>
                <w:sz w:val="28"/>
                <w:szCs w:val="28"/>
              </w:rPr>
              <w:t xml:space="preserve">tergiversează activitatea instituției, </w:t>
            </w:r>
            <w:r w:rsidRPr="003C76F7">
              <w:rPr>
                <w:rFonts w:ascii="Times New Roman" w:hAnsi="Times New Roman" w:cs="Times New Roman"/>
                <w:sz w:val="28"/>
                <w:szCs w:val="28"/>
              </w:rPr>
              <w:t>iar organele autorităților publice locale, în calitate de fondator al instituției medico-sanitare publice nu pot să acorde susținere financiară instituției,</w:t>
            </w:r>
            <w:r w:rsidR="005F245C" w:rsidRPr="003C76F7">
              <w:rPr>
                <w:rFonts w:ascii="Times New Roman" w:hAnsi="Times New Roman" w:cs="Times New Roman"/>
                <w:sz w:val="28"/>
                <w:szCs w:val="28"/>
              </w:rPr>
              <w:t xml:space="preserve"> din contul mijloacelor proprii,  </w:t>
            </w:r>
            <w:r w:rsidR="00A1588C" w:rsidRPr="003C76F7">
              <w:rPr>
                <w:rFonts w:ascii="Times New Roman" w:eastAsia="Calibri" w:hAnsi="Times New Roman" w:cs="Times New Roman"/>
                <w:sz w:val="28"/>
                <w:szCs w:val="28"/>
              </w:rPr>
              <w:t xml:space="preserve">s-a </w:t>
            </w:r>
            <w:r w:rsidR="00A1588C" w:rsidRPr="003C76F7">
              <w:rPr>
                <w:rFonts w:ascii="Times New Roman" w:hAnsi="Times New Roman" w:cs="Times New Roman"/>
                <w:sz w:val="28"/>
                <w:szCs w:val="28"/>
              </w:rPr>
              <w:t>identificat o unitate de transport,</w:t>
            </w:r>
            <w:r w:rsidR="006722C6" w:rsidRPr="003C76F7">
              <w:rPr>
                <w:rFonts w:ascii="Times New Roman" w:hAnsi="Times New Roman" w:cs="Times New Roman"/>
                <w:sz w:val="28"/>
                <w:szCs w:val="28"/>
              </w:rPr>
              <w:t xml:space="preserve"> </w:t>
            </w:r>
            <w:r w:rsidR="00A1588C" w:rsidRPr="003C76F7">
              <w:rPr>
                <w:rFonts w:ascii="Times New Roman" w:hAnsi="Times New Roman" w:cs="Times New Roman"/>
                <w:sz w:val="28"/>
                <w:szCs w:val="28"/>
              </w:rPr>
              <w:t xml:space="preserve">care poate fi utilizată în continuare de către instituția dată. </w:t>
            </w:r>
          </w:p>
          <w:p w:rsidR="00FF23C0" w:rsidRPr="003C76F7" w:rsidRDefault="00FF23C0" w:rsidP="005E343C">
            <w:pPr>
              <w:pStyle w:val="a4"/>
              <w:jc w:val="both"/>
              <w:rPr>
                <w:b/>
                <w:sz w:val="28"/>
                <w:szCs w:val="28"/>
                <w:lang w:val="ro-RO"/>
              </w:rPr>
            </w:pPr>
          </w:p>
        </w:tc>
      </w:tr>
      <w:tr w:rsidR="00FF23C0" w:rsidRPr="003C76F7" w:rsidTr="003C76F7">
        <w:tc>
          <w:tcPr>
            <w:tcW w:w="4999" w:type="pct"/>
          </w:tcPr>
          <w:p w:rsidR="00561C81" w:rsidRPr="00A67265" w:rsidRDefault="00561C81" w:rsidP="00561C81">
            <w:pPr>
              <w:tabs>
                <w:tab w:val="left" w:pos="884"/>
                <w:tab w:val="left" w:pos="1196"/>
              </w:tabs>
              <w:spacing w:after="0" w:line="240" w:lineRule="auto"/>
              <w:jc w:val="both"/>
              <w:rPr>
                <w:rFonts w:ascii="Times New Roman" w:hAnsi="Times New Roman" w:cs="Times New Roman"/>
                <w:b/>
                <w:sz w:val="28"/>
                <w:szCs w:val="28"/>
              </w:rPr>
            </w:pPr>
            <w:r w:rsidRPr="00A67265">
              <w:rPr>
                <w:rFonts w:ascii="Times New Roman" w:hAnsi="Times New Roman" w:cs="Times New Roman"/>
                <w:b/>
                <w:sz w:val="28"/>
                <w:szCs w:val="28"/>
              </w:rPr>
              <w:t xml:space="preserve">3. Descrierea gradului de compatibilitate pentru proiectele care au ca scop armonizarea legislaţiei naţionale cu legislaţia Uniunii Europene </w:t>
            </w:r>
          </w:p>
          <w:p w:rsidR="005F245C" w:rsidRDefault="00561C81" w:rsidP="00561C81">
            <w:pPr>
              <w:pStyle w:val="a4"/>
              <w:ind w:left="281" w:hanging="281"/>
              <w:jc w:val="both"/>
              <w:rPr>
                <w:b/>
                <w:sz w:val="28"/>
                <w:szCs w:val="28"/>
                <w:lang w:val="ro-RO"/>
              </w:rPr>
            </w:pPr>
            <w:r w:rsidRPr="00561C81">
              <w:rPr>
                <w:sz w:val="28"/>
                <w:szCs w:val="28"/>
                <w:lang w:val="en-US"/>
              </w:rPr>
              <w:t xml:space="preserve">Nu se </w:t>
            </w:r>
            <w:proofErr w:type="spellStart"/>
            <w:r w:rsidRPr="00561C81">
              <w:rPr>
                <w:sz w:val="28"/>
                <w:szCs w:val="28"/>
                <w:lang w:val="en-US"/>
              </w:rPr>
              <w:t>aplică</w:t>
            </w:r>
            <w:proofErr w:type="spellEnd"/>
          </w:p>
          <w:p w:rsidR="005F3B37" w:rsidRPr="003C76F7" w:rsidRDefault="00561C81" w:rsidP="005F3B37">
            <w:pPr>
              <w:pStyle w:val="a4"/>
              <w:ind w:left="281" w:hanging="281"/>
              <w:jc w:val="both"/>
              <w:rPr>
                <w:b/>
                <w:sz w:val="28"/>
                <w:szCs w:val="28"/>
                <w:lang w:val="ro-RO"/>
              </w:rPr>
            </w:pPr>
            <w:r>
              <w:rPr>
                <w:b/>
                <w:sz w:val="28"/>
                <w:szCs w:val="28"/>
                <w:lang w:val="ro-RO"/>
              </w:rPr>
              <w:t>4</w:t>
            </w:r>
            <w:r w:rsidR="00FF23C0" w:rsidRPr="003C76F7">
              <w:rPr>
                <w:b/>
                <w:sz w:val="28"/>
                <w:szCs w:val="28"/>
                <w:lang w:val="ro-RO"/>
              </w:rPr>
              <w:t xml:space="preserve">. </w:t>
            </w:r>
            <w:r w:rsidR="005F3B37" w:rsidRPr="003C76F7">
              <w:rPr>
                <w:b/>
                <w:sz w:val="28"/>
                <w:szCs w:val="28"/>
                <w:lang w:val="ro-RO"/>
              </w:rPr>
              <w:t>Principalele prevederi ale proiectului şi evidenţierea elementelor noi</w:t>
            </w:r>
          </w:p>
          <w:p w:rsidR="005F3B37" w:rsidRPr="003C76F7" w:rsidRDefault="005F3B37" w:rsidP="005F3B37">
            <w:pPr>
              <w:pStyle w:val="a4"/>
              <w:jc w:val="both"/>
              <w:rPr>
                <w:rFonts w:eastAsia="Calibri"/>
                <w:sz w:val="28"/>
                <w:szCs w:val="28"/>
                <w:lang w:val="ro-RO"/>
              </w:rPr>
            </w:pPr>
            <w:r w:rsidRPr="003C76F7">
              <w:rPr>
                <w:sz w:val="28"/>
                <w:szCs w:val="28"/>
                <w:lang w:val="ro-RO"/>
              </w:rPr>
              <w:t xml:space="preserve">Proiectul de hotărâre a Guvernului ,,Cu privire la transmiterea unui mijloc de transport” are ca scop </w:t>
            </w:r>
            <w:r w:rsidRPr="003C76F7">
              <w:rPr>
                <w:color w:val="000000"/>
                <w:sz w:val="28"/>
                <w:szCs w:val="28"/>
                <w:lang w:val="ro-RO"/>
              </w:rPr>
              <w:t xml:space="preserve">transmiterea, cu acordul Consiliului raional respectiv, din proprietatea statului, administrarea </w:t>
            </w:r>
            <w:r w:rsidRPr="003C76F7">
              <w:rPr>
                <w:sz w:val="28"/>
                <w:szCs w:val="28"/>
                <w:lang w:val="ro-RO"/>
              </w:rPr>
              <w:t xml:space="preserve">Ministerului Sănătății în proprietatea raionului </w:t>
            </w:r>
            <w:proofErr w:type="spellStart"/>
            <w:r w:rsidR="006D1CB7" w:rsidRPr="003C76F7">
              <w:rPr>
                <w:rFonts w:eastAsia="Calibri"/>
                <w:sz w:val="28"/>
                <w:szCs w:val="28"/>
                <w:lang w:val="ro-RO"/>
              </w:rPr>
              <w:t>Rîșcani</w:t>
            </w:r>
            <w:proofErr w:type="spellEnd"/>
            <w:r w:rsidRPr="003C76F7">
              <w:rPr>
                <w:sz w:val="28"/>
                <w:szCs w:val="28"/>
                <w:lang w:val="ro-RO"/>
              </w:rPr>
              <w:t xml:space="preserve">, </w:t>
            </w:r>
            <w:r w:rsidRPr="003C76F7">
              <w:rPr>
                <w:color w:val="000000"/>
                <w:sz w:val="28"/>
                <w:szCs w:val="28"/>
                <w:lang w:val="ro-RO" w:bidi="ro-RO"/>
              </w:rPr>
              <w:t xml:space="preserve">administrarea Consiliului raional </w:t>
            </w:r>
            <w:proofErr w:type="spellStart"/>
            <w:r w:rsidR="006D1CB7" w:rsidRPr="003C76F7">
              <w:rPr>
                <w:rFonts w:eastAsia="Calibri"/>
                <w:sz w:val="28"/>
                <w:szCs w:val="28"/>
                <w:lang w:val="ro-RO"/>
              </w:rPr>
              <w:t>Rîșcani</w:t>
            </w:r>
            <w:proofErr w:type="spellEnd"/>
            <w:r w:rsidRPr="003C76F7">
              <w:rPr>
                <w:color w:val="000000"/>
                <w:sz w:val="28"/>
                <w:szCs w:val="28"/>
                <w:lang w:val="ro-RO" w:bidi="ro-RO"/>
              </w:rPr>
              <w:t>, (gestiunea Instituției medico-sanitare publice „</w:t>
            </w:r>
            <w:r w:rsidR="006D1CB7" w:rsidRPr="003C76F7">
              <w:rPr>
                <w:color w:val="000000"/>
                <w:sz w:val="28"/>
                <w:szCs w:val="28"/>
                <w:lang w:val="ro-RO" w:bidi="ro-RO"/>
              </w:rPr>
              <w:t xml:space="preserve">Centrul de Sănătate </w:t>
            </w:r>
            <w:proofErr w:type="spellStart"/>
            <w:r w:rsidR="006D1CB7" w:rsidRPr="003C76F7">
              <w:rPr>
                <w:rFonts w:eastAsia="Calibri"/>
                <w:sz w:val="28"/>
                <w:szCs w:val="28"/>
                <w:lang w:val="ro-RO"/>
              </w:rPr>
              <w:t>Rîșcani</w:t>
            </w:r>
            <w:proofErr w:type="spellEnd"/>
            <w:r w:rsidRPr="003C76F7">
              <w:rPr>
                <w:color w:val="000000"/>
                <w:sz w:val="28"/>
                <w:szCs w:val="28"/>
                <w:lang w:val="ro-RO" w:bidi="ro-RO"/>
              </w:rPr>
              <w:t>”), a un</w:t>
            </w:r>
            <w:r w:rsidR="006D1CB7" w:rsidRPr="003C76F7">
              <w:rPr>
                <w:color w:val="000000"/>
                <w:sz w:val="28"/>
                <w:szCs w:val="28"/>
                <w:lang w:val="ro-RO" w:bidi="ro-RO"/>
              </w:rPr>
              <w:t>ui</w:t>
            </w:r>
            <w:r w:rsidRPr="003C76F7">
              <w:rPr>
                <w:color w:val="000000"/>
                <w:sz w:val="28"/>
                <w:szCs w:val="28"/>
                <w:lang w:val="ro-RO" w:bidi="ro-RO"/>
              </w:rPr>
              <w:t xml:space="preserve">  </w:t>
            </w:r>
            <w:r w:rsidR="006D1CB7" w:rsidRPr="00D339AC">
              <w:rPr>
                <w:color w:val="000000"/>
                <w:sz w:val="28"/>
                <w:szCs w:val="28"/>
                <w:lang w:val="ro-RO" w:bidi="ro-RO"/>
              </w:rPr>
              <w:t xml:space="preserve">mijloc </w:t>
            </w:r>
            <w:r w:rsidR="006D1CB7" w:rsidRPr="003C76F7">
              <w:rPr>
                <w:color w:val="000000"/>
                <w:sz w:val="28"/>
                <w:szCs w:val="28"/>
                <w:lang w:val="ro-RO" w:bidi="ro-RO"/>
              </w:rPr>
              <w:t xml:space="preserve">de transport de marca Opel-Astra, anul </w:t>
            </w:r>
            <w:r w:rsidR="006D1CB7" w:rsidRPr="003C76F7">
              <w:rPr>
                <w:color w:val="000000" w:themeColor="text1"/>
                <w:sz w:val="28"/>
                <w:szCs w:val="28"/>
                <w:lang w:val="ro-RO"/>
              </w:rPr>
              <w:t>fabricării</w:t>
            </w:r>
            <w:r w:rsidR="006D1CB7" w:rsidRPr="003C76F7">
              <w:rPr>
                <w:color w:val="000000"/>
                <w:sz w:val="28"/>
                <w:szCs w:val="28"/>
                <w:lang w:val="ro-RO" w:bidi="ro-RO"/>
              </w:rPr>
              <w:t xml:space="preserve"> 2007, model – Sedan, culoare argintiu, </w:t>
            </w:r>
            <w:r w:rsidR="006D1CB7" w:rsidRPr="003C76F7">
              <w:rPr>
                <w:rStyle w:val="FontStyle63"/>
                <w:sz w:val="28"/>
                <w:szCs w:val="28"/>
                <w:lang w:val="ro-RO"/>
              </w:rPr>
              <w:t xml:space="preserve">numărul caroseriei </w:t>
            </w:r>
            <w:r w:rsidR="006D1CB7" w:rsidRPr="003C76F7">
              <w:rPr>
                <w:color w:val="000000"/>
                <w:sz w:val="28"/>
                <w:szCs w:val="28"/>
                <w:lang w:val="ro-RO" w:bidi="ro-RO"/>
              </w:rPr>
              <w:t>OLOTGF698G037130</w:t>
            </w:r>
            <w:r w:rsidR="006D1CB7" w:rsidRPr="003C76F7">
              <w:rPr>
                <w:rStyle w:val="FontStyle63"/>
                <w:sz w:val="28"/>
                <w:szCs w:val="28"/>
                <w:lang w:val="ro-RO"/>
              </w:rPr>
              <w:t xml:space="preserve">. </w:t>
            </w:r>
          </w:p>
          <w:p w:rsidR="005F3B37" w:rsidRPr="003C76F7" w:rsidRDefault="005F3B37" w:rsidP="005F3B37">
            <w:pPr>
              <w:pStyle w:val="a4"/>
              <w:jc w:val="both"/>
              <w:rPr>
                <w:sz w:val="28"/>
                <w:szCs w:val="28"/>
                <w:lang w:val="ro-RO"/>
              </w:rPr>
            </w:pPr>
            <w:r w:rsidRPr="003C76F7">
              <w:rPr>
                <w:sz w:val="28"/>
                <w:szCs w:val="28"/>
                <w:lang w:val="ro-RO"/>
              </w:rPr>
              <w:t xml:space="preserve">Aprobarea proiectului de act normativ va asigura </w:t>
            </w:r>
            <w:r w:rsidRPr="003C76F7">
              <w:rPr>
                <w:rFonts w:eastAsia="Calibri"/>
                <w:sz w:val="28"/>
                <w:szCs w:val="28"/>
                <w:lang w:val="ro-RO"/>
              </w:rPr>
              <w:t xml:space="preserve">crearea condițiilor mai bune pentru activitatea IMSP </w:t>
            </w:r>
            <w:r w:rsidR="005B510B" w:rsidRPr="003C76F7">
              <w:rPr>
                <w:color w:val="000000"/>
                <w:sz w:val="28"/>
                <w:szCs w:val="28"/>
                <w:lang w:val="ro-RO" w:bidi="ro-RO"/>
              </w:rPr>
              <w:t xml:space="preserve">Centrul de Sănătate </w:t>
            </w:r>
            <w:proofErr w:type="spellStart"/>
            <w:r w:rsidR="005B510B" w:rsidRPr="003C76F7">
              <w:rPr>
                <w:rFonts w:eastAsia="Calibri"/>
                <w:sz w:val="28"/>
                <w:szCs w:val="28"/>
                <w:lang w:val="ro-RO"/>
              </w:rPr>
              <w:t>Rîșcani</w:t>
            </w:r>
            <w:proofErr w:type="spellEnd"/>
            <w:r w:rsidRPr="003C76F7">
              <w:rPr>
                <w:rFonts w:eastAsia="Calibri"/>
                <w:sz w:val="28"/>
                <w:szCs w:val="28"/>
                <w:lang w:val="ro-RO"/>
              </w:rPr>
              <w:t xml:space="preserve">. Dotarea </w:t>
            </w:r>
            <w:r w:rsidR="005B510B" w:rsidRPr="003C76F7">
              <w:rPr>
                <w:rFonts w:eastAsia="Calibri"/>
                <w:sz w:val="28"/>
                <w:szCs w:val="28"/>
                <w:lang w:val="ro-RO"/>
              </w:rPr>
              <w:t>Centrului</w:t>
            </w:r>
            <w:r w:rsidRPr="003C76F7">
              <w:rPr>
                <w:rFonts w:eastAsia="Calibri"/>
                <w:sz w:val="28"/>
                <w:szCs w:val="28"/>
                <w:lang w:val="ro-RO"/>
              </w:rPr>
              <w:t xml:space="preserve"> cu transport va asigura cu succes </w:t>
            </w:r>
            <w:r w:rsidRPr="003C76F7">
              <w:rPr>
                <w:sz w:val="28"/>
                <w:szCs w:val="28"/>
                <w:lang w:val="ro-RO"/>
              </w:rPr>
              <w:t>deplasarea medicilor în caz de urgenţe majore şi transportarea pacienților</w:t>
            </w:r>
            <w:r w:rsidR="0031775D">
              <w:rPr>
                <w:sz w:val="28"/>
                <w:szCs w:val="28"/>
                <w:lang w:val="ro-RO"/>
              </w:rPr>
              <w:t>,</w:t>
            </w:r>
            <w:r w:rsidR="0031775D">
              <w:rPr>
                <w:rFonts w:eastAsia="Calibri"/>
                <w:sz w:val="28"/>
                <w:szCs w:val="28"/>
                <w:lang w:val="ro-RO"/>
              </w:rPr>
              <w:t xml:space="preserve"> asigurarea deplasării specialiștilor în localitățile rurale și asigurarea serviciului de curierat</w:t>
            </w:r>
            <w:r w:rsidRPr="003C76F7">
              <w:rPr>
                <w:sz w:val="28"/>
                <w:szCs w:val="28"/>
                <w:lang w:val="ro-RO"/>
              </w:rPr>
              <w:t xml:space="preserve">. </w:t>
            </w:r>
          </w:p>
          <w:p w:rsidR="00FF23C0" w:rsidRPr="003C76F7" w:rsidRDefault="00C47DFB" w:rsidP="005B510B">
            <w:pPr>
              <w:pStyle w:val="a4"/>
              <w:jc w:val="both"/>
              <w:rPr>
                <w:sz w:val="28"/>
                <w:szCs w:val="28"/>
                <w:lang w:val="ro-RO"/>
              </w:rPr>
            </w:pPr>
            <w:r>
              <w:rPr>
                <w:sz w:val="28"/>
                <w:szCs w:val="28"/>
                <w:lang w:val="ro-RO"/>
              </w:rPr>
              <w:t>Concomitent se prevede că</w:t>
            </w:r>
            <w:r w:rsidR="005F3B37" w:rsidRPr="003C76F7">
              <w:rPr>
                <w:sz w:val="28"/>
                <w:szCs w:val="28"/>
                <w:lang w:val="ro-RO"/>
              </w:rPr>
              <w:t xml:space="preserve"> Ministerul Sănătății, </w:t>
            </w:r>
            <w:r w:rsidR="005F3B37" w:rsidRPr="003C76F7">
              <w:rPr>
                <w:color w:val="000000"/>
                <w:sz w:val="28"/>
                <w:szCs w:val="28"/>
                <w:lang w:val="ro-RO"/>
              </w:rPr>
              <w:t xml:space="preserve">în comun cu Consiliul raional </w:t>
            </w:r>
            <w:proofErr w:type="spellStart"/>
            <w:r w:rsidR="005B510B" w:rsidRPr="003C76F7">
              <w:rPr>
                <w:rFonts w:eastAsia="Calibri"/>
                <w:sz w:val="28"/>
                <w:szCs w:val="28"/>
                <w:lang w:val="ro-RO"/>
              </w:rPr>
              <w:t>Rîșcani</w:t>
            </w:r>
            <w:proofErr w:type="spellEnd"/>
            <w:r w:rsidR="005F3B37" w:rsidRPr="003C76F7">
              <w:rPr>
                <w:color w:val="000000"/>
                <w:sz w:val="28"/>
                <w:szCs w:val="28"/>
                <w:lang w:val="ro-RO" w:bidi="ro-RO"/>
              </w:rPr>
              <w:t xml:space="preserve">, </w:t>
            </w:r>
            <w:r w:rsidR="005F3B37" w:rsidRPr="003C76F7">
              <w:rPr>
                <w:color w:val="000000"/>
                <w:sz w:val="28"/>
                <w:szCs w:val="28"/>
                <w:lang w:val="ro-RO"/>
              </w:rPr>
              <w:t xml:space="preserve">vor institui comisia de transmitere şi vor asigura, în termen de 30 de zile, </w:t>
            </w:r>
            <w:r w:rsidR="005F3B37" w:rsidRPr="003C76F7">
              <w:rPr>
                <w:color w:val="000000"/>
                <w:sz w:val="28"/>
                <w:szCs w:val="28"/>
                <w:lang w:val="ro-RO"/>
              </w:rPr>
              <w:lastRenderedPageBreak/>
              <w:t>transmiterea bunului nominalizat, în conformitate cu prevederile Regulamentului cu privire la modul de transmitere a bunurilor proprietate publică, aprobat prin Hotărârea Guvernului nr. 901/2015</w:t>
            </w:r>
            <w:r w:rsidR="005F3B37" w:rsidRPr="003C76F7">
              <w:rPr>
                <w:sz w:val="28"/>
                <w:szCs w:val="28"/>
                <w:lang w:val="ro-RO"/>
              </w:rPr>
              <w:t>.</w:t>
            </w:r>
          </w:p>
          <w:p w:rsidR="003C76F7" w:rsidRPr="003C76F7" w:rsidRDefault="003C76F7" w:rsidP="003C76F7">
            <w:pPr>
              <w:shd w:val="clear" w:color="auto" w:fill="FFFFFF"/>
              <w:tabs>
                <w:tab w:val="left" w:pos="-32"/>
              </w:tabs>
              <w:spacing w:after="0" w:line="240" w:lineRule="auto"/>
              <w:ind w:firstLine="394"/>
              <w:jc w:val="both"/>
              <w:rPr>
                <w:rFonts w:ascii="Times New Roman" w:hAnsi="Times New Roman" w:cs="Times New Roman"/>
                <w:color w:val="000000"/>
                <w:sz w:val="28"/>
                <w:szCs w:val="28"/>
                <w:lang w:bidi="ro-RO"/>
              </w:rPr>
            </w:pPr>
            <w:r w:rsidRPr="003C76F7">
              <w:rPr>
                <w:rFonts w:ascii="Times New Roman" w:hAnsi="Times New Roman" w:cs="Times New Roman"/>
                <w:color w:val="000000"/>
                <w:sz w:val="28"/>
                <w:szCs w:val="28"/>
                <w:lang w:bidi="ro-RO"/>
              </w:rPr>
              <w:t>Totodată se propune ca această hotărâre să între în vigoare la data publicării în Monitorul Oficial al Republicii Moldova, care rezidă pe rațiunile ce țin de:</w:t>
            </w:r>
          </w:p>
          <w:p w:rsidR="003C76F7" w:rsidRPr="003C76F7" w:rsidRDefault="003C76F7" w:rsidP="003C76F7">
            <w:pPr>
              <w:pStyle w:val="a5"/>
              <w:numPr>
                <w:ilvl w:val="0"/>
                <w:numId w:val="3"/>
              </w:numPr>
              <w:shd w:val="clear" w:color="auto" w:fill="FFFFFF"/>
              <w:tabs>
                <w:tab w:val="left" w:pos="-32"/>
              </w:tabs>
              <w:spacing w:after="0" w:line="240" w:lineRule="auto"/>
              <w:ind w:left="0" w:firstLine="360"/>
              <w:jc w:val="both"/>
              <w:rPr>
                <w:rFonts w:ascii="Times New Roman" w:hAnsi="Times New Roman" w:cs="Times New Roman"/>
                <w:color w:val="000000"/>
                <w:sz w:val="28"/>
                <w:szCs w:val="28"/>
                <w:lang w:bidi="ro-RO"/>
              </w:rPr>
            </w:pPr>
            <w:r w:rsidRPr="003C76F7">
              <w:rPr>
                <w:rFonts w:ascii="Times New Roman" w:hAnsi="Times New Roman" w:cs="Times New Roman"/>
                <w:color w:val="000000"/>
                <w:sz w:val="28"/>
                <w:szCs w:val="28"/>
                <w:lang w:bidi="ro-RO"/>
              </w:rPr>
              <w:t>sporirea previzibilității și aplicabilității dispozițiilor hotărârii;</w:t>
            </w:r>
          </w:p>
          <w:p w:rsidR="003C76F7" w:rsidRPr="00561C81" w:rsidRDefault="003C76F7" w:rsidP="003C76F7">
            <w:pPr>
              <w:pStyle w:val="a4"/>
              <w:numPr>
                <w:ilvl w:val="0"/>
                <w:numId w:val="3"/>
              </w:numPr>
              <w:jc w:val="both"/>
              <w:rPr>
                <w:b/>
                <w:sz w:val="28"/>
                <w:szCs w:val="28"/>
                <w:lang w:val="ro-RO"/>
              </w:rPr>
            </w:pPr>
            <w:r w:rsidRPr="003C76F7">
              <w:rPr>
                <w:color w:val="000000"/>
                <w:sz w:val="28"/>
                <w:szCs w:val="28"/>
                <w:lang w:val="ro-RO" w:bidi="ro-RO"/>
              </w:rPr>
              <w:t xml:space="preserve">demararea imediată a procedurii de instituire a Comisiilor </w:t>
            </w:r>
            <w:r w:rsidRPr="003C76F7">
              <w:rPr>
                <w:color w:val="000000"/>
                <w:sz w:val="28"/>
                <w:szCs w:val="28"/>
                <w:lang w:val="ro-RO"/>
              </w:rPr>
              <w:t>de transmitere și transmiterea de facto a bunului propus.</w:t>
            </w:r>
          </w:p>
          <w:p w:rsidR="00561C81" w:rsidRPr="003C76F7" w:rsidRDefault="00561C81" w:rsidP="00561C81">
            <w:pPr>
              <w:pStyle w:val="a4"/>
              <w:ind w:left="720"/>
              <w:jc w:val="both"/>
              <w:rPr>
                <w:b/>
                <w:sz w:val="28"/>
                <w:szCs w:val="28"/>
                <w:lang w:val="ro-RO"/>
              </w:rPr>
            </w:pPr>
          </w:p>
        </w:tc>
      </w:tr>
      <w:tr w:rsidR="00FF23C0" w:rsidRPr="003C76F7" w:rsidTr="003C76F7">
        <w:tc>
          <w:tcPr>
            <w:tcW w:w="4999" w:type="pct"/>
          </w:tcPr>
          <w:p w:rsidR="005F3B37" w:rsidRPr="003C76F7" w:rsidRDefault="00561C81" w:rsidP="005F3B37">
            <w:pPr>
              <w:pStyle w:val="a4"/>
              <w:ind w:left="281" w:hanging="281"/>
              <w:jc w:val="both"/>
              <w:rPr>
                <w:sz w:val="28"/>
                <w:szCs w:val="28"/>
                <w:lang w:val="ro-RO"/>
              </w:rPr>
            </w:pPr>
            <w:r>
              <w:rPr>
                <w:b/>
                <w:sz w:val="28"/>
                <w:szCs w:val="28"/>
                <w:lang w:val="ro-RO"/>
              </w:rPr>
              <w:lastRenderedPageBreak/>
              <w:t>5</w:t>
            </w:r>
            <w:r w:rsidR="00FF23C0" w:rsidRPr="003C76F7">
              <w:rPr>
                <w:b/>
                <w:sz w:val="28"/>
                <w:szCs w:val="28"/>
                <w:lang w:val="ro-RO"/>
              </w:rPr>
              <w:t xml:space="preserve">. </w:t>
            </w:r>
            <w:r w:rsidR="005F3B37" w:rsidRPr="003C76F7">
              <w:rPr>
                <w:b/>
                <w:sz w:val="28"/>
                <w:szCs w:val="28"/>
                <w:lang w:val="ro-RO"/>
              </w:rPr>
              <w:t>Fundamentarea economico - financiară</w:t>
            </w:r>
          </w:p>
          <w:p w:rsidR="00705538" w:rsidRPr="003C76F7" w:rsidRDefault="005F3B37" w:rsidP="005B510B">
            <w:pPr>
              <w:pStyle w:val="a4"/>
              <w:jc w:val="both"/>
              <w:rPr>
                <w:sz w:val="28"/>
                <w:szCs w:val="28"/>
                <w:lang w:val="ro-RO"/>
              </w:rPr>
            </w:pPr>
            <w:r w:rsidRPr="003C76F7">
              <w:rPr>
                <w:sz w:val="28"/>
                <w:szCs w:val="28"/>
                <w:lang w:val="ro-RO"/>
              </w:rPr>
              <w:t xml:space="preserve">Implementarea prevederilor proiectului de hotărâre de Guvern nu necesită cheltuieli financiare suplimentare din bugetul de stat. Cheltuielile aferente înregistrării modificărilor corespunzătoare în registrul bunurilor imobile vor fi suportate de către Consiliul raional </w:t>
            </w:r>
            <w:proofErr w:type="spellStart"/>
            <w:r w:rsidR="005B510B" w:rsidRPr="003C76F7">
              <w:rPr>
                <w:rFonts w:eastAsia="Calibri"/>
                <w:sz w:val="28"/>
                <w:szCs w:val="28"/>
                <w:lang w:val="ro-RO"/>
              </w:rPr>
              <w:t>Rîșcani</w:t>
            </w:r>
            <w:proofErr w:type="spellEnd"/>
            <w:r w:rsidR="005B510B" w:rsidRPr="003C76F7">
              <w:rPr>
                <w:rFonts w:eastAsia="Calibri"/>
                <w:sz w:val="28"/>
                <w:szCs w:val="28"/>
                <w:lang w:val="ro-RO"/>
              </w:rPr>
              <w:t>.</w:t>
            </w:r>
          </w:p>
        </w:tc>
      </w:tr>
      <w:tr w:rsidR="00FF23C0" w:rsidRPr="003C76F7" w:rsidTr="003C76F7">
        <w:trPr>
          <w:trHeight w:val="520"/>
        </w:trPr>
        <w:tc>
          <w:tcPr>
            <w:tcW w:w="4999" w:type="pct"/>
          </w:tcPr>
          <w:p w:rsidR="00FF23C0" w:rsidRPr="003C76F7" w:rsidRDefault="00E74F5C" w:rsidP="005F3B37">
            <w:pPr>
              <w:pStyle w:val="a4"/>
              <w:ind w:left="281" w:hanging="281"/>
              <w:rPr>
                <w:b/>
                <w:sz w:val="28"/>
                <w:szCs w:val="28"/>
                <w:lang w:val="ro-RO"/>
              </w:rPr>
            </w:pPr>
            <w:r>
              <w:rPr>
                <w:b/>
                <w:sz w:val="28"/>
                <w:szCs w:val="28"/>
                <w:lang w:val="ro-RO"/>
              </w:rPr>
              <w:t>6</w:t>
            </w:r>
            <w:r w:rsidR="00FF23C0" w:rsidRPr="003C76F7">
              <w:rPr>
                <w:b/>
                <w:sz w:val="28"/>
                <w:szCs w:val="28"/>
                <w:lang w:val="ro-RO"/>
              </w:rPr>
              <w:t xml:space="preserve">. </w:t>
            </w:r>
            <w:r w:rsidR="005F3B37" w:rsidRPr="003C76F7">
              <w:rPr>
                <w:b/>
                <w:sz w:val="28"/>
                <w:szCs w:val="28"/>
                <w:lang w:val="ro-RO"/>
              </w:rPr>
              <w:t>Modul de încorporare a actului în cadrul normativ în vigoare</w:t>
            </w:r>
          </w:p>
        </w:tc>
      </w:tr>
      <w:tr w:rsidR="00FF23C0" w:rsidRPr="003C76F7" w:rsidTr="003C76F7">
        <w:trPr>
          <w:trHeight w:val="287"/>
        </w:trPr>
        <w:tc>
          <w:tcPr>
            <w:tcW w:w="4999" w:type="pct"/>
          </w:tcPr>
          <w:p w:rsidR="00573424" w:rsidRPr="003C76F7" w:rsidRDefault="005F3B37" w:rsidP="005E343C">
            <w:pPr>
              <w:pStyle w:val="a4"/>
              <w:jc w:val="both"/>
              <w:rPr>
                <w:sz w:val="28"/>
                <w:szCs w:val="28"/>
                <w:lang w:val="ro-RO" w:eastAsia="zh-TW" w:bidi="en-US"/>
              </w:rPr>
            </w:pPr>
            <w:r w:rsidRPr="003C76F7">
              <w:rPr>
                <w:sz w:val="28"/>
                <w:szCs w:val="28"/>
                <w:lang w:val="ro-RO"/>
              </w:rPr>
              <w:t xml:space="preserve">Proiectul elaborat se încadrează în cadrul </w:t>
            </w:r>
            <w:r w:rsidRPr="003C76F7">
              <w:rPr>
                <w:sz w:val="28"/>
                <w:szCs w:val="28"/>
                <w:lang w:val="ro-RO" w:eastAsia="zh-TW" w:bidi="en-US"/>
              </w:rPr>
              <w:t>normativ în vigoare, iar a</w:t>
            </w:r>
            <w:r w:rsidRPr="003C76F7">
              <w:rPr>
                <w:sz w:val="28"/>
                <w:szCs w:val="28"/>
                <w:lang w:val="ro-RO"/>
              </w:rPr>
              <w:t xml:space="preserve">probarea acestuia nu va </w:t>
            </w:r>
            <w:r w:rsidRPr="003C76F7">
              <w:rPr>
                <w:sz w:val="28"/>
                <w:szCs w:val="28"/>
                <w:lang w:val="ro-RO" w:eastAsia="zh-TW" w:bidi="en-US"/>
              </w:rPr>
              <w:t>genera ca consecinţă necesitatea amendării altor acte normative.</w:t>
            </w:r>
          </w:p>
          <w:p w:rsidR="005B510B" w:rsidRPr="003C76F7" w:rsidRDefault="005B510B" w:rsidP="005E343C">
            <w:pPr>
              <w:pStyle w:val="a4"/>
              <w:jc w:val="both"/>
              <w:rPr>
                <w:sz w:val="28"/>
                <w:szCs w:val="28"/>
                <w:lang w:val="ro-RO"/>
              </w:rPr>
            </w:pPr>
          </w:p>
        </w:tc>
      </w:tr>
      <w:tr w:rsidR="00FF23C0" w:rsidRPr="003C76F7" w:rsidTr="003C76F7">
        <w:tc>
          <w:tcPr>
            <w:tcW w:w="4999" w:type="pct"/>
          </w:tcPr>
          <w:p w:rsidR="00FF23C0" w:rsidRPr="003C76F7" w:rsidRDefault="00E74F5C" w:rsidP="005F3B37">
            <w:pPr>
              <w:pStyle w:val="a4"/>
              <w:ind w:left="281" w:hanging="281"/>
              <w:rPr>
                <w:b/>
                <w:sz w:val="28"/>
                <w:szCs w:val="28"/>
                <w:lang w:val="ro-RO"/>
              </w:rPr>
            </w:pPr>
            <w:r>
              <w:rPr>
                <w:b/>
                <w:sz w:val="28"/>
                <w:szCs w:val="28"/>
                <w:lang w:val="ro-RO"/>
              </w:rPr>
              <w:t>7</w:t>
            </w:r>
            <w:r w:rsidR="00FF23C0" w:rsidRPr="003C76F7">
              <w:rPr>
                <w:b/>
                <w:sz w:val="28"/>
                <w:szCs w:val="28"/>
                <w:lang w:val="ro-RO"/>
              </w:rPr>
              <w:t xml:space="preserve">. </w:t>
            </w:r>
            <w:r w:rsidR="005F3B37" w:rsidRPr="003C76F7">
              <w:rPr>
                <w:b/>
                <w:sz w:val="28"/>
                <w:szCs w:val="28"/>
                <w:lang w:val="ro-RO"/>
              </w:rPr>
              <w:t>Avizarea şi consultarea publică a proiectului</w:t>
            </w:r>
          </w:p>
        </w:tc>
      </w:tr>
      <w:tr w:rsidR="00FF23C0" w:rsidRPr="003C76F7" w:rsidTr="003C76F7">
        <w:tc>
          <w:tcPr>
            <w:tcW w:w="4999" w:type="pct"/>
          </w:tcPr>
          <w:p w:rsidR="005B510B" w:rsidRPr="003C76F7" w:rsidRDefault="003C76F7" w:rsidP="005B510B">
            <w:pPr>
              <w:pStyle w:val="a4"/>
              <w:jc w:val="both"/>
              <w:rPr>
                <w:sz w:val="28"/>
                <w:szCs w:val="28"/>
                <w:lang w:val="ro-RO"/>
              </w:rPr>
            </w:pPr>
            <w:r w:rsidRPr="003C76F7">
              <w:rPr>
                <w:sz w:val="28"/>
                <w:szCs w:val="28"/>
                <w:lang w:val="ro-RO"/>
              </w:rPr>
              <w:t>În scopul respectării prevederilor Legii nr. 239/2008 privind transparența în procesul decizional, anunțul și setul de documente aferent elaborării proiectului actului normativ vizat va fi publicat pentru</w:t>
            </w:r>
            <w:r w:rsidRPr="003C76F7">
              <w:rPr>
                <w:rFonts w:eastAsia="Calibri"/>
                <w:sz w:val="28"/>
                <w:szCs w:val="28"/>
                <w:lang w:val="ro-RO"/>
              </w:rPr>
              <w:t xml:space="preserve"> consultări publice de către Ministerul Sănătății </w:t>
            </w:r>
            <w:r w:rsidRPr="003C76F7">
              <w:rPr>
                <w:sz w:val="28"/>
                <w:szCs w:val="28"/>
                <w:lang w:val="ro-RO"/>
              </w:rPr>
              <w:t>pe portalul guvernamental (</w:t>
            </w:r>
            <w:hyperlink r:id="rId6" w:history="1">
              <w:r w:rsidRPr="003C76F7">
                <w:rPr>
                  <w:rStyle w:val="a3"/>
                  <w:sz w:val="28"/>
                  <w:szCs w:val="28"/>
                  <w:lang w:val="ro-RO"/>
                </w:rPr>
                <w:t>www.particip.gov.md</w:t>
              </w:r>
            </w:hyperlink>
            <w:r w:rsidRPr="003C76F7">
              <w:rPr>
                <w:sz w:val="28"/>
                <w:szCs w:val="28"/>
                <w:lang w:val="ro-RO"/>
              </w:rPr>
              <w:t>) precum și pe pagina – web oficială a Ministerului Sănătății (</w:t>
            </w:r>
            <w:hyperlink r:id="rId7" w:history="1">
              <w:r w:rsidRPr="003C76F7">
                <w:rPr>
                  <w:rStyle w:val="a3"/>
                  <w:sz w:val="28"/>
                  <w:szCs w:val="28"/>
                  <w:lang w:val="ro-RO"/>
                </w:rPr>
                <w:t>www.ms.gov.md</w:t>
              </w:r>
            </w:hyperlink>
            <w:r w:rsidRPr="003C76F7">
              <w:rPr>
                <w:sz w:val="28"/>
                <w:szCs w:val="28"/>
                <w:lang w:val="ro-RO"/>
              </w:rPr>
              <w:t>) la compartimentul „Transparență decizională” și va fi transmis spre consultare autorităților publice responsabile, conform procedurii stabilite de legislația în vigoare.</w:t>
            </w:r>
          </w:p>
        </w:tc>
      </w:tr>
      <w:tr w:rsidR="00FF23C0" w:rsidRPr="003C76F7" w:rsidTr="003C76F7">
        <w:tc>
          <w:tcPr>
            <w:tcW w:w="4999" w:type="pct"/>
          </w:tcPr>
          <w:p w:rsidR="00E81D25" w:rsidRPr="003C76F7" w:rsidRDefault="00E74F5C" w:rsidP="005F3B37">
            <w:pPr>
              <w:pStyle w:val="a4"/>
              <w:ind w:left="281" w:hanging="281"/>
              <w:rPr>
                <w:b/>
                <w:sz w:val="28"/>
                <w:szCs w:val="28"/>
                <w:lang w:val="ro-RO"/>
              </w:rPr>
            </w:pPr>
            <w:r>
              <w:rPr>
                <w:b/>
                <w:sz w:val="28"/>
                <w:szCs w:val="28"/>
                <w:lang w:val="ro-RO"/>
              </w:rPr>
              <w:t>8</w:t>
            </w:r>
            <w:r w:rsidR="00FF23C0" w:rsidRPr="003C76F7">
              <w:rPr>
                <w:b/>
                <w:sz w:val="28"/>
                <w:szCs w:val="28"/>
                <w:lang w:val="ro-RO"/>
              </w:rPr>
              <w:t xml:space="preserve">. </w:t>
            </w:r>
            <w:r w:rsidR="005F3B37" w:rsidRPr="003C76F7">
              <w:rPr>
                <w:b/>
                <w:sz w:val="28"/>
                <w:szCs w:val="28"/>
                <w:lang w:val="ro-RO"/>
              </w:rPr>
              <w:t xml:space="preserve">Constatările expertizei anticorupție. </w:t>
            </w:r>
          </w:p>
          <w:p w:rsidR="00FF23C0" w:rsidRPr="003C76F7" w:rsidRDefault="005F3B37" w:rsidP="00D339AC">
            <w:pPr>
              <w:pStyle w:val="a4"/>
              <w:rPr>
                <w:b/>
                <w:sz w:val="28"/>
                <w:szCs w:val="28"/>
                <w:lang w:val="ro-RO"/>
              </w:rPr>
            </w:pPr>
            <w:r w:rsidRPr="003C76F7">
              <w:rPr>
                <w:sz w:val="28"/>
                <w:szCs w:val="28"/>
                <w:lang w:val="ro-RO"/>
              </w:rPr>
              <w:t xml:space="preserve">Proiectul </w:t>
            </w:r>
            <w:proofErr w:type="spellStart"/>
            <w:r w:rsidRPr="003C76F7">
              <w:rPr>
                <w:sz w:val="28"/>
                <w:szCs w:val="28"/>
                <w:lang w:val="ro-RO"/>
              </w:rPr>
              <w:t>hotăririi</w:t>
            </w:r>
            <w:proofErr w:type="spellEnd"/>
            <w:r w:rsidRPr="003C76F7">
              <w:rPr>
                <w:sz w:val="28"/>
                <w:szCs w:val="28"/>
                <w:lang w:val="ro-RO"/>
              </w:rPr>
              <w:t xml:space="preserve"> Guvernului </w:t>
            </w:r>
            <w:r w:rsidR="003C76F7" w:rsidRPr="003C76F7">
              <w:rPr>
                <w:sz w:val="28"/>
                <w:szCs w:val="28"/>
                <w:lang w:val="ro-RO"/>
              </w:rPr>
              <w:t>v</w:t>
            </w:r>
            <w:r w:rsidRPr="003C76F7">
              <w:rPr>
                <w:sz w:val="28"/>
                <w:szCs w:val="28"/>
                <w:lang w:val="ro-RO"/>
              </w:rPr>
              <w:t>a f</w:t>
            </w:r>
            <w:r w:rsidR="003C76F7" w:rsidRPr="003C76F7">
              <w:rPr>
                <w:sz w:val="28"/>
                <w:szCs w:val="28"/>
                <w:lang w:val="ro-RO"/>
              </w:rPr>
              <w:t>i</w:t>
            </w:r>
            <w:r w:rsidRPr="003C76F7">
              <w:rPr>
                <w:sz w:val="28"/>
                <w:szCs w:val="28"/>
                <w:lang w:val="ro-RO"/>
              </w:rPr>
              <w:t xml:space="preserve"> </w:t>
            </w:r>
            <w:r w:rsidRPr="003C76F7">
              <w:rPr>
                <w:rFonts w:eastAsia="Calibri"/>
                <w:sz w:val="28"/>
                <w:szCs w:val="28"/>
                <w:lang w:val="ro-RO"/>
              </w:rPr>
              <w:t xml:space="preserve">supus expertizei </w:t>
            </w:r>
            <w:r w:rsidRPr="003C76F7">
              <w:rPr>
                <w:sz w:val="28"/>
                <w:szCs w:val="28"/>
                <w:lang w:val="ro-RO"/>
              </w:rPr>
              <w:t xml:space="preserve">anticorupție de către Centrul Național Anticorupție. </w:t>
            </w:r>
            <w:r w:rsidRPr="003C76F7">
              <w:rPr>
                <w:rFonts w:eastAsia="Calibri"/>
                <w:sz w:val="28"/>
                <w:szCs w:val="28"/>
                <w:lang w:val="ro-RO"/>
              </w:rPr>
              <w:t xml:space="preserve">La definitivarea proiectului </w:t>
            </w:r>
            <w:r w:rsidR="00D339AC">
              <w:rPr>
                <w:rFonts w:eastAsia="Calibri"/>
                <w:sz w:val="28"/>
                <w:szCs w:val="28"/>
                <w:lang w:val="ro-RO"/>
              </w:rPr>
              <w:t>vor</w:t>
            </w:r>
            <w:r w:rsidRPr="003C76F7">
              <w:rPr>
                <w:rFonts w:eastAsia="Calibri"/>
                <w:sz w:val="28"/>
                <w:szCs w:val="28"/>
                <w:lang w:val="ro-RO"/>
              </w:rPr>
              <w:t xml:space="preserve"> f</w:t>
            </w:r>
            <w:r w:rsidR="00D339AC">
              <w:rPr>
                <w:rFonts w:eastAsia="Calibri"/>
                <w:sz w:val="28"/>
                <w:szCs w:val="28"/>
                <w:lang w:val="ro-RO"/>
              </w:rPr>
              <w:t>i</w:t>
            </w:r>
            <w:r w:rsidRPr="003C76F7">
              <w:rPr>
                <w:rFonts w:eastAsia="Calibri"/>
                <w:sz w:val="28"/>
                <w:szCs w:val="28"/>
                <w:lang w:val="ro-RO"/>
              </w:rPr>
              <w:t xml:space="preserve"> luate în considerare toate propunerile (recomandările)</w:t>
            </w:r>
            <w:r w:rsidRPr="003C76F7">
              <w:rPr>
                <w:sz w:val="28"/>
                <w:szCs w:val="28"/>
                <w:lang w:val="ro-RO"/>
              </w:rPr>
              <w:t>.</w:t>
            </w:r>
            <w:r w:rsidR="003C76F7" w:rsidRPr="003C76F7">
              <w:rPr>
                <w:sz w:val="28"/>
                <w:szCs w:val="28"/>
                <w:lang w:val="ro-RO"/>
              </w:rPr>
              <w:t xml:space="preserve"> </w:t>
            </w:r>
          </w:p>
        </w:tc>
      </w:tr>
      <w:tr w:rsidR="00FF23C0" w:rsidRPr="003C76F7" w:rsidTr="003C76F7">
        <w:tc>
          <w:tcPr>
            <w:tcW w:w="4999" w:type="pct"/>
          </w:tcPr>
          <w:p w:rsidR="00E81D25" w:rsidRPr="003C76F7" w:rsidRDefault="00E74F5C" w:rsidP="005F3B37">
            <w:pPr>
              <w:pStyle w:val="a4"/>
              <w:jc w:val="both"/>
              <w:rPr>
                <w:b/>
                <w:sz w:val="28"/>
                <w:szCs w:val="28"/>
                <w:lang w:val="ro-RO"/>
              </w:rPr>
            </w:pPr>
            <w:r>
              <w:rPr>
                <w:sz w:val="28"/>
                <w:szCs w:val="28"/>
                <w:lang w:val="ro-RO"/>
              </w:rPr>
              <w:t>9</w:t>
            </w:r>
            <w:r w:rsidR="005F3B37" w:rsidRPr="003C76F7">
              <w:rPr>
                <w:sz w:val="28"/>
                <w:szCs w:val="28"/>
                <w:lang w:val="ro-RO"/>
              </w:rPr>
              <w:t>.</w:t>
            </w:r>
            <w:r w:rsidR="005F3B37" w:rsidRPr="003C76F7">
              <w:rPr>
                <w:b/>
                <w:sz w:val="28"/>
                <w:szCs w:val="28"/>
                <w:lang w:val="ro-RO"/>
              </w:rPr>
              <w:t xml:space="preserve"> Constatările expertizei juridice. </w:t>
            </w:r>
          </w:p>
          <w:p w:rsidR="0082099E" w:rsidRPr="003C76F7" w:rsidRDefault="005F3B37" w:rsidP="00D339AC">
            <w:pPr>
              <w:pStyle w:val="a4"/>
              <w:jc w:val="both"/>
              <w:rPr>
                <w:lang w:val="ro-RO"/>
              </w:rPr>
            </w:pPr>
            <w:r w:rsidRPr="003C76F7">
              <w:rPr>
                <w:sz w:val="28"/>
                <w:szCs w:val="28"/>
                <w:lang w:val="ro-RO"/>
              </w:rPr>
              <w:t xml:space="preserve">Proiectul </w:t>
            </w:r>
            <w:proofErr w:type="spellStart"/>
            <w:r w:rsidRPr="003C76F7">
              <w:rPr>
                <w:sz w:val="28"/>
                <w:szCs w:val="28"/>
                <w:lang w:val="ro-RO"/>
              </w:rPr>
              <w:t>hotăririi</w:t>
            </w:r>
            <w:proofErr w:type="spellEnd"/>
            <w:r w:rsidRPr="003C76F7">
              <w:rPr>
                <w:sz w:val="28"/>
                <w:szCs w:val="28"/>
                <w:lang w:val="ro-RO"/>
              </w:rPr>
              <w:t xml:space="preserve"> Guvernului </w:t>
            </w:r>
            <w:r w:rsidR="003C76F7" w:rsidRPr="003C76F7">
              <w:rPr>
                <w:sz w:val="28"/>
                <w:szCs w:val="28"/>
                <w:lang w:val="ro-RO"/>
              </w:rPr>
              <w:t>va</w:t>
            </w:r>
            <w:r w:rsidRPr="003C76F7">
              <w:rPr>
                <w:sz w:val="28"/>
                <w:szCs w:val="28"/>
                <w:lang w:val="ro-RO"/>
              </w:rPr>
              <w:t xml:space="preserve"> f</w:t>
            </w:r>
            <w:r w:rsidR="003C76F7" w:rsidRPr="003C76F7">
              <w:rPr>
                <w:sz w:val="28"/>
                <w:szCs w:val="28"/>
                <w:lang w:val="ro-RO"/>
              </w:rPr>
              <w:t>i</w:t>
            </w:r>
            <w:r w:rsidRPr="003C76F7">
              <w:rPr>
                <w:sz w:val="28"/>
                <w:szCs w:val="28"/>
                <w:lang w:val="ro-RO"/>
              </w:rPr>
              <w:t xml:space="preserve"> supus expertizei </w:t>
            </w:r>
            <w:r w:rsidRPr="003C76F7">
              <w:rPr>
                <w:rFonts w:eastAsia="Calibri"/>
                <w:sz w:val="28"/>
                <w:szCs w:val="28"/>
                <w:lang w:val="ro-RO"/>
              </w:rPr>
              <w:t xml:space="preserve">juridice de </w:t>
            </w:r>
            <w:r w:rsidRPr="003C76F7">
              <w:rPr>
                <w:sz w:val="28"/>
                <w:szCs w:val="28"/>
                <w:lang w:val="ro-RO"/>
              </w:rPr>
              <w:t xml:space="preserve">către Ministerul Justiției. </w:t>
            </w:r>
            <w:r w:rsidRPr="003C76F7">
              <w:rPr>
                <w:rFonts w:eastAsia="Calibri"/>
                <w:sz w:val="28"/>
                <w:szCs w:val="28"/>
                <w:lang w:val="ro-RO"/>
              </w:rPr>
              <w:t xml:space="preserve">La definitivarea proiectului </w:t>
            </w:r>
            <w:r w:rsidR="00D339AC">
              <w:rPr>
                <w:rFonts w:eastAsia="Calibri"/>
                <w:sz w:val="28"/>
                <w:szCs w:val="28"/>
                <w:lang w:val="ro-RO"/>
              </w:rPr>
              <w:t>vor fi</w:t>
            </w:r>
            <w:r w:rsidRPr="003C76F7">
              <w:rPr>
                <w:rFonts w:eastAsia="Calibri"/>
                <w:sz w:val="28"/>
                <w:szCs w:val="28"/>
                <w:lang w:val="ro-RO"/>
              </w:rPr>
              <w:t xml:space="preserve"> luate în considerare toate propunerile (recomandările)</w:t>
            </w:r>
            <w:r w:rsidRPr="003C76F7">
              <w:rPr>
                <w:sz w:val="28"/>
                <w:szCs w:val="28"/>
                <w:lang w:val="ro-RO"/>
              </w:rPr>
              <w:t>”.</w:t>
            </w:r>
          </w:p>
        </w:tc>
      </w:tr>
      <w:tr w:rsidR="003C76F7" w:rsidRPr="003C76F7" w:rsidTr="003C76F7">
        <w:tc>
          <w:tcPr>
            <w:tcW w:w="5000" w:type="pct"/>
          </w:tcPr>
          <w:p w:rsidR="003C76F7" w:rsidRPr="003C76F7" w:rsidRDefault="00E74F5C" w:rsidP="00781714">
            <w:pPr>
              <w:pStyle w:val="a4"/>
              <w:spacing w:after="120"/>
              <w:rPr>
                <w:b/>
                <w:sz w:val="28"/>
                <w:szCs w:val="28"/>
                <w:lang w:val="ro-RO"/>
              </w:rPr>
            </w:pPr>
            <w:r>
              <w:rPr>
                <w:b/>
                <w:sz w:val="28"/>
                <w:szCs w:val="28"/>
                <w:lang w:val="ro-RO"/>
              </w:rPr>
              <w:t>10</w:t>
            </w:r>
            <w:r w:rsidR="003C76F7" w:rsidRPr="003C76F7">
              <w:rPr>
                <w:b/>
                <w:sz w:val="28"/>
                <w:szCs w:val="28"/>
                <w:lang w:val="ro-RO"/>
              </w:rPr>
              <w:t>. Constatările expertizei de compatibilitate</w:t>
            </w:r>
          </w:p>
        </w:tc>
      </w:tr>
      <w:tr w:rsidR="003C76F7" w:rsidRPr="003C76F7" w:rsidTr="003C76F7">
        <w:tc>
          <w:tcPr>
            <w:tcW w:w="5000" w:type="pct"/>
          </w:tcPr>
          <w:p w:rsidR="003C76F7" w:rsidRPr="003C76F7" w:rsidRDefault="003C76F7" w:rsidP="00781714">
            <w:pPr>
              <w:pStyle w:val="a4"/>
              <w:spacing w:after="120"/>
              <w:rPr>
                <w:sz w:val="28"/>
                <w:szCs w:val="28"/>
                <w:lang w:val="ro-RO"/>
              </w:rPr>
            </w:pPr>
            <w:r w:rsidRPr="003C76F7">
              <w:rPr>
                <w:sz w:val="28"/>
                <w:szCs w:val="28"/>
                <w:lang w:val="ro-RO"/>
              </w:rPr>
              <w:t>Proiectul nu conține norme privind armonizarea legislației naționale cu legislația Uniunii Europene, exceptându-se astfel efectuarea expertizei de compatibilitate.</w:t>
            </w:r>
          </w:p>
        </w:tc>
      </w:tr>
      <w:tr w:rsidR="003C76F7" w:rsidRPr="003C76F7" w:rsidTr="003C76F7">
        <w:tc>
          <w:tcPr>
            <w:tcW w:w="5000" w:type="pct"/>
          </w:tcPr>
          <w:p w:rsidR="003C76F7" w:rsidRPr="003C76F7" w:rsidRDefault="003C76F7" w:rsidP="00781714">
            <w:pPr>
              <w:pStyle w:val="a4"/>
              <w:rPr>
                <w:b/>
                <w:sz w:val="28"/>
                <w:szCs w:val="28"/>
                <w:lang w:val="ro-RO"/>
              </w:rPr>
            </w:pPr>
            <w:r w:rsidRPr="003C76F7">
              <w:rPr>
                <w:b/>
                <w:sz w:val="28"/>
                <w:szCs w:val="28"/>
                <w:lang w:val="ro-RO"/>
              </w:rPr>
              <w:t>11. Constatările altor expertize</w:t>
            </w:r>
          </w:p>
        </w:tc>
      </w:tr>
      <w:tr w:rsidR="003C76F7" w:rsidRPr="003C76F7" w:rsidTr="003C76F7">
        <w:tc>
          <w:tcPr>
            <w:tcW w:w="5000" w:type="pct"/>
          </w:tcPr>
          <w:p w:rsidR="003C76F7" w:rsidRPr="003C76F7" w:rsidRDefault="003C76F7" w:rsidP="00781714">
            <w:pPr>
              <w:pStyle w:val="a4"/>
              <w:jc w:val="both"/>
              <w:rPr>
                <w:sz w:val="28"/>
                <w:szCs w:val="28"/>
                <w:lang w:val="ro-RO"/>
              </w:rPr>
            </w:pPr>
            <w:r w:rsidRPr="003C76F7">
              <w:rPr>
                <w:sz w:val="28"/>
                <w:szCs w:val="28"/>
                <w:lang w:val="ro-RO"/>
              </w:rPr>
              <w:t>Proiectul nu conține prevederi de reglementare a activității de întreprinzător în sensul Legii nr. 235/2006 cu privire la principiile de bază de reglementare a activității de întreprinzător. Astfel, nu este necesară examinarea acestuia de către Grupul de lucru pentru reglementarea activității de întreprinzător. De asemenea, proiectul nu cade sub incidența altor expertize necesare de a fi efectuate în condițiile Legii nr. 100/2017 cu privire la actele normative.</w:t>
            </w:r>
          </w:p>
        </w:tc>
      </w:tr>
    </w:tbl>
    <w:p w:rsidR="005B510B" w:rsidRPr="003C76F7" w:rsidRDefault="005B510B" w:rsidP="005B510B">
      <w:pPr>
        <w:jc w:val="center"/>
        <w:rPr>
          <w:rFonts w:ascii="Times New Roman" w:hAnsi="Times New Roman" w:cs="Times New Roman"/>
          <w:b/>
          <w:sz w:val="28"/>
          <w:szCs w:val="28"/>
        </w:rPr>
      </w:pPr>
      <w:r w:rsidRPr="003C76F7">
        <w:rPr>
          <w:rFonts w:ascii="Times New Roman" w:hAnsi="Times New Roman" w:cs="Times New Roman"/>
          <w:b/>
          <w:sz w:val="28"/>
          <w:szCs w:val="28"/>
        </w:rPr>
        <w:t>Ministru                                                   Ala NEMERENCO</w:t>
      </w:r>
    </w:p>
    <w:p w:rsidR="005F3B37" w:rsidRPr="003C76F7" w:rsidRDefault="00C32F8C">
      <w:pPr>
        <w:pStyle w:val="a4"/>
        <w:rPr>
          <w:sz w:val="12"/>
          <w:szCs w:val="12"/>
          <w:lang w:val="ro-RO"/>
        </w:rPr>
      </w:pPr>
      <w:r w:rsidRPr="003C76F7">
        <w:rPr>
          <w:sz w:val="12"/>
          <w:szCs w:val="12"/>
          <w:lang w:val="ro-RO"/>
        </w:rPr>
        <w:t xml:space="preserve">Ex .V. Carp, </w:t>
      </w:r>
    </w:p>
    <w:p w:rsidR="00C32F8C" w:rsidRPr="003C76F7" w:rsidRDefault="00C32F8C">
      <w:pPr>
        <w:pStyle w:val="a4"/>
        <w:rPr>
          <w:lang w:val="ro-RO"/>
        </w:rPr>
      </w:pPr>
      <w:r w:rsidRPr="003C76F7">
        <w:rPr>
          <w:sz w:val="12"/>
          <w:szCs w:val="12"/>
          <w:lang w:val="ro-RO"/>
        </w:rPr>
        <w:t>Tel. 022 268806</w:t>
      </w:r>
      <w:r w:rsidRPr="003C76F7">
        <w:rPr>
          <w:sz w:val="16"/>
          <w:szCs w:val="16"/>
          <w:lang w:val="ro-RO"/>
        </w:rPr>
        <w:t xml:space="preserve"> </w:t>
      </w:r>
    </w:p>
    <w:sectPr w:rsidR="00C32F8C" w:rsidRPr="003C76F7" w:rsidSect="00986AD1">
      <w:pgSz w:w="11906" w:h="16838"/>
      <w:pgMar w:top="634" w:right="850" w:bottom="576" w:left="1699"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6742"/>
    <w:multiLevelType w:val="hybridMultilevel"/>
    <w:tmpl w:val="3D7ADF18"/>
    <w:lvl w:ilvl="0" w:tplc="47FCEF42">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7977C2"/>
    <w:multiLevelType w:val="hybridMultilevel"/>
    <w:tmpl w:val="34CE1846"/>
    <w:lvl w:ilvl="0" w:tplc="FB72D05E">
      <w:start w:val="1"/>
      <w:numFmt w:val="decimal"/>
      <w:lvlText w:val="%1."/>
      <w:lvlJc w:val="left"/>
      <w:pPr>
        <w:ind w:left="885" w:hanging="360"/>
      </w:pPr>
      <w:rPr>
        <w:rFonts w:hint="default"/>
      </w:rPr>
    </w:lvl>
    <w:lvl w:ilvl="1" w:tplc="04180019" w:tentative="1">
      <w:start w:val="1"/>
      <w:numFmt w:val="lowerLetter"/>
      <w:lvlText w:val="%2."/>
      <w:lvlJc w:val="left"/>
      <w:pPr>
        <w:ind w:left="1605" w:hanging="360"/>
      </w:pPr>
    </w:lvl>
    <w:lvl w:ilvl="2" w:tplc="0418001B" w:tentative="1">
      <w:start w:val="1"/>
      <w:numFmt w:val="lowerRoman"/>
      <w:lvlText w:val="%3."/>
      <w:lvlJc w:val="right"/>
      <w:pPr>
        <w:ind w:left="2325" w:hanging="180"/>
      </w:pPr>
    </w:lvl>
    <w:lvl w:ilvl="3" w:tplc="0418000F" w:tentative="1">
      <w:start w:val="1"/>
      <w:numFmt w:val="decimal"/>
      <w:lvlText w:val="%4."/>
      <w:lvlJc w:val="left"/>
      <w:pPr>
        <w:ind w:left="3045" w:hanging="360"/>
      </w:pPr>
    </w:lvl>
    <w:lvl w:ilvl="4" w:tplc="04180019" w:tentative="1">
      <w:start w:val="1"/>
      <w:numFmt w:val="lowerLetter"/>
      <w:lvlText w:val="%5."/>
      <w:lvlJc w:val="left"/>
      <w:pPr>
        <w:ind w:left="3765" w:hanging="360"/>
      </w:pPr>
    </w:lvl>
    <w:lvl w:ilvl="5" w:tplc="0418001B" w:tentative="1">
      <w:start w:val="1"/>
      <w:numFmt w:val="lowerRoman"/>
      <w:lvlText w:val="%6."/>
      <w:lvlJc w:val="right"/>
      <w:pPr>
        <w:ind w:left="4485" w:hanging="180"/>
      </w:pPr>
    </w:lvl>
    <w:lvl w:ilvl="6" w:tplc="0418000F" w:tentative="1">
      <w:start w:val="1"/>
      <w:numFmt w:val="decimal"/>
      <w:lvlText w:val="%7."/>
      <w:lvlJc w:val="left"/>
      <w:pPr>
        <w:ind w:left="5205" w:hanging="360"/>
      </w:pPr>
    </w:lvl>
    <w:lvl w:ilvl="7" w:tplc="04180019" w:tentative="1">
      <w:start w:val="1"/>
      <w:numFmt w:val="lowerLetter"/>
      <w:lvlText w:val="%8."/>
      <w:lvlJc w:val="left"/>
      <w:pPr>
        <w:ind w:left="5925" w:hanging="360"/>
      </w:pPr>
    </w:lvl>
    <w:lvl w:ilvl="8" w:tplc="0418001B" w:tentative="1">
      <w:start w:val="1"/>
      <w:numFmt w:val="lowerRoman"/>
      <w:lvlText w:val="%9."/>
      <w:lvlJc w:val="right"/>
      <w:pPr>
        <w:ind w:left="6645" w:hanging="180"/>
      </w:pPr>
    </w:lvl>
  </w:abstractNum>
  <w:abstractNum w:abstractNumId="2">
    <w:nsid w:val="7FAA6973"/>
    <w:multiLevelType w:val="hybridMultilevel"/>
    <w:tmpl w:val="46A6D79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hyphenationZone w:val="425"/>
  <w:characterSpacingControl w:val="doNotCompress"/>
  <w:compat/>
  <w:rsids>
    <w:rsidRoot w:val="00FF23C0"/>
    <w:rsid w:val="0005799B"/>
    <w:rsid w:val="00063DC5"/>
    <w:rsid w:val="00094645"/>
    <w:rsid w:val="000A7A31"/>
    <w:rsid w:val="000B3C01"/>
    <w:rsid w:val="0019541D"/>
    <w:rsid w:val="002861A0"/>
    <w:rsid w:val="002A79CC"/>
    <w:rsid w:val="00302692"/>
    <w:rsid w:val="00306FE6"/>
    <w:rsid w:val="0031775D"/>
    <w:rsid w:val="003A74F9"/>
    <w:rsid w:val="003C76F7"/>
    <w:rsid w:val="00423769"/>
    <w:rsid w:val="004C192A"/>
    <w:rsid w:val="004F364D"/>
    <w:rsid w:val="0051757E"/>
    <w:rsid w:val="00525657"/>
    <w:rsid w:val="00561C81"/>
    <w:rsid w:val="00573424"/>
    <w:rsid w:val="005B510B"/>
    <w:rsid w:val="005D593E"/>
    <w:rsid w:val="005E343C"/>
    <w:rsid w:val="005F245C"/>
    <w:rsid w:val="005F3B37"/>
    <w:rsid w:val="00625206"/>
    <w:rsid w:val="00625F64"/>
    <w:rsid w:val="006722C6"/>
    <w:rsid w:val="006A2149"/>
    <w:rsid w:val="006C496A"/>
    <w:rsid w:val="006D1CB7"/>
    <w:rsid w:val="00705538"/>
    <w:rsid w:val="00715B32"/>
    <w:rsid w:val="00772B22"/>
    <w:rsid w:val="0082099E"/>
    <w:rsid w:val="00882900"/>
    <w:rsid w:val="008F51F3"/>
    <w:rsid w:val="009246FB"/>
    <w:rsid w:val="00986AD1"/>
    <w:rsid w:val="00A1588C"/>
    <w:rsid w:val="00A466B4"/>
    <w:rsid w:val="00A51F49"/>
    <w:rsid w:val="00A5246E"/>
    <w:rsid w:val="00A56785"/>
    <w:rsid w:val="00A665AC"/>
    <w:rsid w:val="00B16029"/>
    <w:rsid w:val="00B602D7"/>
    <w:rsid w:val="00BD18C8"/>
    <w:rsid w:val="00C32F8C"/>
    <w:rsid w:val="00C37AB2"/>
    <w:rsid w:val="00C4665E"/>
    <w:rsid w:val="00C47DFB"/>
    <w:rsid w:val="00C6799D"/>
    <w:rsid w:val="00C80BAE"/>
    <w:rsid w:val="00D339AC"/>
    <w:rsid w:val="00D620BE"/>
    <w:rsid w:val="00D74D05"/>
    <w:rsid w:val="00D97513"/>
    <w:rsid w:val="00DA5F73"/>
    <w:rsid w:val="00DE26DC"/>
    <w:rsid w:val="00E01E06"/>
    <w:rsid w:val="00E501BA"/>
    <w:rsid w:val="00E61DBB"/>
    <w:rsid w:val="00E63E44"/>
    <w:rsid w:val="00E74F5C"/>
    <w:rsid w:val="00E81D25"/>
    <w:rsid w:val="00E97E5A"/>
    <w:rsid w:val="00FF2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C0"/>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3C0"/>
    <w:rPr>
      <w:color w:val="0000FF"/>
      <w:u w:val="single"/>
    </w:rPr>
  </w:style>
  <w:style w:type="paragraph" w:styleId="a4">
    <w:name w:val="No Spacing"/>
    <w:uiPriority w:val="1"/>
    <w:qFormat/>
    <w:rsid w:val="00FF23C0"/>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F23C0"/>
    <w:pPr>
      <w:ind w:left="720"/>
      <w:contextualSpacing/>
    </w:pPr>
  </w:style>
  <w:style w:type="paragraph" w:styleId="a6">
    <w:name w:val="Normal (Web)"/>
    <w:basedOn w:val="a"/>
    <w:uiPriority w:val="99"/>
    <w:unhideWhenUsed/>
    <w:rsid w:val="0082099E"/>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FontStyle63">
    <w:name w:val="Font Style63"/>
    <w:basedOn w:val="a0"/>
    <w:rsid w:val="00525657"/>
    <w:rPr>
      <w:rFonts w:ascii="Times New Roman" w:hAnsi="Times New Roman" w:cs="Times New Roman" w:hint="default"/>
      <w:sz w:val="22"/>
      <w:szCs w:val="22"/>
    </w:rPr>
  </w:style>
  <w:style w:type="character" w:customStyle="1" w:styleId="object-active">
    <w:name w:val="object-active"/>
    <w:basedOn w:val="a0"/>
    <w:rsid w:val="002A7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C0"/>
    <w:rPr>
      <w:rFonts w:eastAsiaTheme="minorEastAsia"/>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3C0"/>
    <w:rPr>
      <w:color w:val="0000FF"/>
      <w:u w:val="single"/>
    </w:rPr>
  </w:style>
  <w:style w:type="paragraph" w:styleId="a4">
    <w:name w:val="No Spacing"/>
    <w:uiPriority w:val="1"/>
    <w:qFormat/>
    <w:rsid w:val="00FF23C0"/>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F23C0"/>
    <w:pPr>
      <w:ind w:left="720"/>
      <w:contextualSpacing/>
    </w:pPr>
  </w:style>
  <w:style w:type="paragraph" w:styleId="a6">
    <w:name w:val="Normal (Web)"/>
    <w:basedOn w:val="a"/>
    <w:uiPriority w:val="99"/>
    <w:unhideWhenUsed/>
    <w:rsid w:val="0082099E"/>
    <w:pPr>
      <w:spacing w:after="0" w:line="240" w:lineRule="auto"/>
      <w:ind w:firstLine="567"/>
      <w:jc w:val="both"/>
    </w:pPr>
    <w:rPr>
      <w:rFonts w:ascii="Times New Roman" w:eastAsia="Times New Roman" w:hAnsi="Times New Roman" w:cs="Times New Roman"/>
      <w:sz w:val="24"/>
      <w:szCs w:val="24"/>
      <w:lang w:val="en-US" w:eastAsia="en-US"/>
    </w:rPr>
  </w:style>
  <w:style w:type="character" w:customStyle="1" w:styleId="FontStyle63">
    <w:name w:val="Font Style63"/>
    <w:basedOn w:val="a0"/>
    <w:rsid w:val="00525657"/>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1358657251">
      <w:bodyDiv w:val="1"/>
      <w:marLeft w:val="0"/>
      <w:marRight w:val="0"/>
      <w:marTop w:val="0"/>
      <w:marBottom w:val="0"/>
      <w:divBdr>
        <w:top w:val="none" w:sz="0" w:space="0" w:color="auto"/>
        <w:left w:val="none" w:sz="0" w:space="0" w:color="auto"/>
        <w:bottom w:val="none" w:sz="0" w:space="0" w:color="auto"/>
        <w:right w:val="none" w:sz="0" w:space="0" w:color="auto"/>
      </w:divBdr>
      <w:divsChild>
        <w:div w:id="1070495026">
          <w:marLeft w:val="0"/>
          <w:marRight w:val="0"/>
          <w:marTop w:val="0"/>
          <w:marBottom w:val="0"/>
          <w:divBdr>
            <w:top w:val="none" w:sz="0" w:space="0" w:color="auto"/>
            <w:left w:val="none" w:sz="0" w:space="0" w:color="auto"/>
            <w:bottom w:val="none" w:sz="0" w:space="0" w:color="auto"/>
            <w:right w:val="none" w:sz="0" w:space="0" w:color="auto"/>
          </w:divBdr>
        </w:div>
        <w:div w:id="718675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05EA-6358-40E5-BFFF-CC123F28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941</Words>
  <Characters>5364</Characters>
  <Application>Microsoft Office Word</Application>
  <DocSecurity>0</DocSecurity>
  <Lines>44</Lines>
  <Paragraphs>12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DG Win&amp;Soft</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Vladimir</dc:creator>
  <cp:lastModifiedBy>User</cp:lastModifiedBy>
  <cp:revision>3</cp:revision>
  <cp:lastPrinted>2022-07-21T04:59:00Z</cp:lastPrinted>
  <dcterms:created xsi:type="dcterms:W3CDTF">2022-07-21T08:37:00Z</dcterms:created>
  <dcterms:modified xsi:type="dcterms:W3CDTF">2022-07-22T06:09:00Z</dcterms:modified>
</cp:coreProperties>
</file>