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9" w:type="pct"/>
        <w:jc w:val="center"/>
        <w:tblCellMar>
          <w:top w:w="15" w:type="dxa"/>
          <w:left w:w="15" w:type="dxa"/>
          <w:bottom w:w="15" w:type="dxa"/>
          <w:right w:w="15" w:type="dxa"/>
        </w:tblCellMar>
        <w:tblLook w:val="04A0" w:firstRow="1" w:lastRow="0" w:firstColumn="1" w:lastColumn="0" w:noHBand="0" w:noVBand="1"/>
      </w:tblPr>
      <w:tblGrid>
        <w:gridCol w:w="5471"/>
        <w:gridCol w:w="227"/>
        <w:gridCol w:w="1326"/>
        <w:gridCol w:w="335"/>
        <w:gridCol w:w="1312"/>
        <w:gridCol w:w="1656"/>
      </w:tblGrid>
      <w:tr w:rsidR="00F75A3A" w:rsidRPr="0018117F" w14:paraId="4EFE3C7D" w14:textId="77777777" w:rsidTr="00AB010F">
        <w:trPr>
          <w:jc w:val="center"/>
        </w:trPr>
        <w:tc>
          <w:tcPr>
            <w:tcW w:w="5000" w:type="pct"/>
            <w:gridSpan w:val="6"/>
            <w:tcBorders>
              <w:top w:val="nil"/>
              <w:left w:val="nil"/>
              <w:bottom w:val="nil"/>
              <w:right w:val="nil"/>
            </w:tcBorders>
            <w:tcMar>
              <w:top w:w="15" w:type="dxa"/>
              <w:left w:w="45" w:type="dxa"/>
              <w:bottom w:w="15" w:type="dxa"/>
              <w:right w:w="45" w:type="dxa"/>
            </w:tcMar>
            <w:hideMark/>
          </w:tcPr>
          <w:p w14:paraId="49DED9F9" w14:textId="77777777" w:rsidR="005D0806" w:rsidRPr="00F75A3A" w:rsidRDefault="005D0806" w:rsidP="004C16C3">
            <w:pPr>
              <w:spacing w:after="0" w:line="240" w:lineRule="auto"/>
              <w:ind w:firstLine="567"/>
              <w:jc w:val="both"/>
              <w:rPr>
                <w:rFonts w:ascii="Times New Roman" w:eastAsia="Times New Roman" w:hAnsi="Times New Roman" w:cs="Times New Roman"/>
                <w:sz w:val="24"/>
                <w:szCs w:val="24"/>
                <w:lang w:val="ro-RO" w:eastAsia="ru-RU"/>
              </w:rPr>
            </w:pPr>
            <w:bookmarkStart w:id="0" w:name="_GoBack"/>
            <w:bookmarkEnd w:id="0"/>
            <w:r w:rsidRPr="00F75A3A">
              <w:rPr>
                <w:rFonts w:ascii="Times New Roman" w:eastAsia="Times New Roman" w:hAnsi="Times New Roman" w:cs="Times New Roman"/>
                <w:sz w:val="24"/>
                <w:szCs w:val="24"/>
                <w:lang w:val="ro-RO" w:eastAsia="ru-RU"/>
              </w:rPr>
              <w:t> </w:t>
            </w:r>
          </w:p>
          <w:p w14:paraId="055CEF31" w14:textId="3B23FDC2" w:rsidR="005D0806" w:rsidRPr="00F75A3A" w:rsidRDefault="00E51A33" w:rsidP="004C16C3">
            <w:pPr>
              <w:spacing w:after="0" w:line="240" w:lineRule="auto"/>
              <w:jc w:val="center"/>
              <w:rPr>
                <w:rFonts w:ascii="Times New Roman" w:eastAsia="Times New Roman" w:hAnsi="Times New Roman" w:cs="Times New Roman"/>
                <w:b/>
                <w:bCs/>
                <w:sz w:val="24"/>
                <w:szCs w:val="24"/>
                <w:lang w:val="ro-RO" w:eastAsia="ru-RU"/>
              </w:rPr>
            </w:pPr>
            <w:r w:rsidRPr="00F75A3A">
              <w:rPr>
                <w:rFonts w:ascii="Times New Roman" w:eastAsia="Times New Roman" w:hAnsi="Times New Roman" w:cs="Times New Roman"/>
                <w:b/>
                <w:bCs/>
                <w:sz w:val="24"/>
                <w:szCs w:val="24"/>
                <w:lang w:val="ro-RO" w:eastAsia="ru-RU"/>
              </w:rPr>
              <w:t>A</w:t>
            </w:r>
            <w:r w:rsidR="00F157E5" w:rsidRPr="00F75A3A">
              <w:rPr>
                <w:rFonts w:ascii="Times New Roman" w:eastAsia="Times New Roman" w:hAnsi="Times New Roman" w:cs="Times New Roman"/>
                <w:b/>
                <w:bCs/>
                <w:sz w:val="24"/>
                <w:szCs w:val="24"/>
                <w:lang w:val="ro-RO" w:eastAsia="ru-RU"/>
              </w:rPr>
              <w:t>naliza impactului în procesul de fundamentare a</w:t>
            </w:r>
          </w:p>
          <w:p w14:paraId="431BA588" w14:textId="14E3859C" w:rsidR="00E51A33" w:rsidRPr="00F75A3A" w:rsidRDefault="00E51A33" w:rsidP="00E51A33">
            <w:pPr>
              <w:jc w:val="center"/>
              <w:rPr>
                <w:rFonts w:ascii="Times New Roman" w:hAnsi="Times New Roman" w:cs="Times New Roman"/>
                <w:b/>
                <w:bCs/>
                <w:sz w:val="24"/>
                <w:szCs w:val="24"/>
                <w:lang w:val="ro-RO"/>
              </w:rPr>
            </w:pPr>
            <w:r w:rsidRPr="00F75A3A">
              <w:rPr>
                <w:rFonts w:ascii="Times New Roman" w:eastAsia="Times New Roman" w:hAnsi="Times New Roman" w:cs="Times New Roman"/>
                <w:b/>
                <w:bCs/>
                <w:sz w:val="24"/>
                <w:szCs w:val="24"/>
                <w:lang w:val="ro-RO" w:eastAsia="ru-RU"/>
              </w:rPr>
              <w:t>proiectul</w:t>
            </w:r>
            <w:r w:rsidR="00F157E5" w:rsidRPr="00F75A3A">
              <w:rPr>
                <w:rFonts w:ascii="Times New Roman" w:eastAsia="Times New Roman" w:hAnsi="Times New Roman" w:cs="Times New Roman"/>
                <w:b/>
                <w:bCs/>
                <w:sz w:val="24"/>
                <w:szCs w:val="24"/>
                <w:lang w:val="ro-RO" w:eastAsia="ru-RU"/>
              </w:rPr>
              <w:t>ui</w:t>
            </w:r>
            <w:r w:rsidRPr="00F75A3A">
              <w:rPr>
                <w:rFonts w:ascii="Times New Roman" w:eastAsia="Times New Roman" w:hAnsi="Times New Roman" w:cs="Times New Roman"/>
                <w:b/>
                <w:bCs/>
                <w:sz w:val="24"/>
                <w:szCs w:val="24"/>
                <w:lang w:val="ro-RO" w:eastAsia="ru-RU"/>
              </w:rPr>
              <w:t xml:space="preserve"> hotărârii Guvernului pentru </w:t>
            </w:r>
            <w:r w:rsidRPr="00F75A3A">
              <w:rPr>
                <w:rFonts w:ascii="Times New Roman" w:hAnsi="Times New Roman" w:cs="Times New Roman"/>
                <w:b/>
                <w:bCs/>
                <w:sz w:val="24"/>
                <w:szCs w:val="24"/>
                <w:lang w:val="ro-RO"/>
              </w:rPr>
              <w:t>modificarea unor hotărâri ale Guvernului</w:t>
            </w:r>
            <w:r w:rsidR="00F157E5" w:rsidRPr="00F75A3A">
              <w:rPr>
                <w:rFonts w:ascii="Times New Roman" w:hAnsi="Times New Roman" w:cs="Times New Roman"/>
                <w:b/>
                <w:bCs/>
                <w:sz w:val="24"/>
                <w:szCs w:val="24"/>
                <w:lang w:val="ro-RO"/>
              </w:rPr>
              <w:t xml:space="preserve"> </w:t>
            </w:r>
          </w:p>
          <w:p w14:paraId="77897DA5" w14:textId="13C553C2" w:rsidR="00F157E5" w:rsidRPr="00F75A3A" w:rsidRDefault="00F157E5" w:rsidP="007E6D62">
            <w:pPr>
              <w:jc w:val="center"/>
              <w:rPr>
                <w:rFonts w:ascii="Times New Roman" w:hAnsi="Times New Roman" w:cs="Times New Roman"/>
                <w:b/>
                <w:bCs/>
                <w:sz w:val="24"/>
                <w:szCs w:val="24"/>
                <w:lang w:val="ro-RO"/>
              </w:rPr>
            </w:pPr>
            <w:r w:rsidRPr="00F75A3A">
              <w:rPr>
                <w:rFonts w:ascii="Times New Roman" w:hAnsi="Times New Roman" w:cs="Times New Roman"/>
                <w:b/>
                <w:bCs/>
                <w:sz w:val="24"/>
                <w:szCs w:val="24"/>
                <w:lang w:val="ro-RO"/>
              </w:rPr>
              <w:t xml:space="preserve">(modificarea Hotărârii Guvernului nr. 137/2019 </w:t>
            </w:r>
            <w:r w:rsidR="007E6D62" w:rsidRPr="00F75A3A">
              <w:rPr>
                <w:rFonts w:ascii="Times New Roman" w:hAnsi="Times New Roman" w:cs="Times New Roman"/>
                <w:b/>
                <w:bCs/>
                <w:sz w:val="24"/>
                <w:szCs w:val="24"/>
                <w:lang w:val="ro-RO"/>
              </w:rPr>
              <w:t>ș</w:t>
            </w:r>
            <w:r w:rsidRPr="00F75A3A">
              <w:rPr>
                <w:rFonts w:ascii="Times New Roman" w:hAnsi="Times New Roman" w:cs="Times New Roman"/>
                <w:b/>
                <w:bCs/>
                <w:sz w:val="24"/>
                <w:szCs w:val="24"/>
                <w:lang w:val="ro-RO"/>
              </w:rPr>
              <w:t>i Hotărârii Guvernului nr. 778/2009)</w:t>
            </w:r>
          </w:p>
          <w:p w14:paraId="0CE52D0E"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w:t>
            </w:r>
          </w:p>
        </w:tc>
      </w:tr>
      <w:tr w:rsidR="00F75A3A" w:rsidRPr="0018117F" w14:paraId="452F582C" w14:textId="77777777" w:rsidTr="00AB010F">
        <w:trPr>
          <w:jc w:val="center"/>
        </w:trPr>
        <w:tc>
          <w:tcPr>
            <w:tcW w:w="275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636F6A"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 xml:space="preserve">Titlul analizei impactului </w:t>
            </w:r>
          </w:p>
          <w:p w14:paraId="23B5ED7B"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(poate conține titlul propunerii de act normativ):</w:t>
            </w:r>
          </w:p>
        </w:tc>
        <w:tc>
          <w:tcPr>
            <w:tcW w:w="224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645576" w14:textId="09AAFA26" w:rsidR="005D0806" w:rsidRPr="00F75A3A" w:rsidRDefault="00F157E5" w:rsidP="00F75A3A">
            <w:pPr>
              <w:spacing w:after="0" w:line="240" w:lineRule="auto"/>
              <w:jc w:val="both"/>
              <w:rPr>
                <w:rFonts w:ascii="Times New Roman" w:eastAsia="Times New Roman" w:hAnsi="Times New Roman" w:cs="Times New Roman"/>
                <w:sz w:val="24"/>
                <w:szCs w:val="24"/>
                <w:lang w:val="ro-RO" w:eastAsia="ru-RU"/>
              </w:rPr>
            </w:pPr>
            <w:r w:rsidRPr="00F75A3A">
              <w:rPr>
                <w:sz w:val="24"/>
                <w:szCs w:val="24"/>
                <w:lang w:val="ro-RO"/>
              </w:rPr>
              <w:t xml:space="preserve"> </w:t>
            </w:r>
            <w:r w:rsidRPr="00F75A3A">
              <w:rPr>
                <w:rFonts w:ascii="Times New Roman" w:eastAsia="Times New Roman" w:hAnsi="Times New Roman" w:cs="Times New Roman"/>
                <w:sz w:val="24"/>
                <w:szCs w:val="24"/>
                <w:lang w:val="ro-RO" w:eastAsia="ru-RU"/>
              </w:rPr>
              <w:t>Analiza impactului în procesul de fundamentare a</w:t>
            </w:r>
            <w:r w:rsidR="00F75A3A">
              <w:rPr>
                <w:rFonts w:ascii="Times New Roman" w:eastAsia="Times New Roman" w:hAnsi="Times New Roman" w:cs="Times New Roman"/>
                <w:sz w:val="24"/>
                <w:szCs w:val="24"/>
                <w:lang w:val="ro-RO" w:eastAsia="ru-RU"/>
              </w:rPr>
              <w:t xml:space="preserve"> </w:t>
            </w:r>
            <w:r w:rsidRPr="00F75A3A">
              <w:rPr>
                <w:rFonts w:ascii="Times New Roman" w:eastAsia="Times New Roman" w:hAnsi="Times New Roman" w:cs="Times New Roman"/>
                <w:sz w:val="24"/>
                <w:szCs w:val="24"/>
                <w:lang w:val="ro-RO" w:eastAsia="ru-RU"/>
              </w:rPr>
              <w:t>p</w:t>
            </w:r>
            <w:r w:rsidR="005D0806" w:rsidRPr="00F75A3A">
              <w:rPr>
                <w:rFonts w:ascii="Times New Roman" w:eastAsia="Times New Roman" w:hAnsi="Times New Roman" w:cs="Times New Roman"/>
                <w:sz w:val="24"/>
                <w:szCs w:val="24"/>
                <w:lang w:val="ro-RO" w:eastAsia="ru-RU"/>
              </w:rPr>
              <w:t>roiectul</w:t>
            </w:r>
            <w:r w:rsidRPr="00F75A3A">
              <w:rPr>
                <w:rFonts w:ascii="Times New Roman" w:eastAsia="Times New Roman" w:hAnsi="Times New Roman" w:cs="Times New Roman"/>
                <w:sz w:val="24"/>
                <w:szCs w:val="24"/>
                <w:lang w:val="ro-RO" w:eastAsia="ru-RU"/>
              </w:rPr>
              <w:t>ui</w:t>
            </w:r>
            <w:r w:rsidR="005D0806" w:rsidRPr="00F75A3A">
              <w:rPr>
                <w:rFonts w:ascii="Times New Roman" w:eastAsia="Times New Roman" w:hAnsi="Times New Roman" w:cs="Times New Roman"/>
                <w:sz w:val="24"/>
                <w:szCs w:val="24"/>
                <w:lang w:val="ro-RO" w:eastAsia="ru-RU"/>
              </w:rPr>
              <w:t xml:space="preserve"> hotărârii Guvernului pentru modificarea </w:t>
            </w:r>
            <w:r w:rsidR="00CA48C4" w:rsidRPr="00F75A3A">
              <w:rPr>
                <w:rFonts w:ascii="Times New Roman" w:eastAsia="Times New Roman" w:hAnsi="Times New Roman" w:cs="Times New Roman"/>
                <w:sz w:val="24"/>
                <w:szCs w:val="24"/>
                <w:lang w:val="ro-RO" w:eastAsia="ru-RU"/>
              </w:rPr>
              <w:t>unor hotărâri ale Guvernului</w:t>
            </w:r>
          </w:p>
        </w:tc>
      </w:tr>
      <w:tr w:rsidR="00F75A3A" w:rsidRPr="00F75A3A" w14:paraId="531D64B0" w14:textId="77777777" w:rsidTr="00AB010F">
        <w:trPr>
          <w:jc w:val="center"/>
        </w:trPr>
        <w:tc>
          <w:tcPr>
            <w:tcW w:w="275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5674B0"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Data:</w:t>
            </w:r>
          </w:p>
        </w:tc>
        <w:tc>
          <w:tcPr>
            <w:tcW w:w="224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C76292" w14:textId="18CFD6D5" w:rsidR="005D0806" w:rsidRPr="00F75A3A" w:rsidRDefault="0018117F" w:rsidP="00CA48C4">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02.09</w:t>
            </w:r>
            <w:r w:rsidR="00F75A3A">
              <w:rPr>
                <w:rFonts w:ascii="Times New Roman" w:eastAsia="Times New Roman" w:hAnsi="Times New Roman" w:cs="Times New Roman"/>
                <w:sz w:val="24"/>
                <w:szCs w:val="24"/>
                <w:lang w:val="ro-RO" w:eastAsia="ru-RU"/>
              </w:rPr>
              <w:t>.2022</w:t>
            </w:r>
          </w:p>
        </w:tc>
      </w:tr>
      <w:tr w:rsidR="00F75A3A" w:rsidRPr="00F75A3A" w14:paraId="1968C6C8" w14:textId="77777777" w:rsidTr="00AB010F">
        <w:trPr>
          <w:jc w:val="center"/>
        </w:trPr>
        <w:tc>
          <w:tcPr>
            <w:tcW w:w="275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AC9220"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Autoritatea administrației publice (autor):</w:t>
            </w:r>
          </w:p>
        </w:tc>
        <w:tc>
          <w:tcPr>
            <w:tcW w:w="224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6E9576"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Ministerul Afacerilor Interne</w:t>
            </w:r>
            <w:r w:rsidR="00CA48C4" w:rsidRPr="00F75A3A">
              <w:rPr>
                <w:rFonts w:ascii="Times New Roman" w:eastAsia="Times New Roman" w:hAnsi="Times New Roman" w:cs="Times New Roman"/>
                <w:sz w:val="24"/>
                <w:szCs w:val="24"/>
                <w:lang w:val="ro-RO" w:eastAsia="ru-RU"/>
              </w:rPr>
              <w:t>.</w:t>
            </w:r>
          </w:p>
        </w:tc>
      </w:tr>
      <w:tr w:rsidR="00F75A3A" w:rsidRPr="0018117F" w14:paraId="75A682CE" w14:textId="77777777" w:rsidTr="00AB010F">
        <w:trPr>
          <w:jc w:val="center"/>
        </w:trPr>
        <w:tc>
          <w:tcPr>
            <w:tcW w:w="275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9EA43F"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Subdiviziunea:</w:t>
            </w:r>
          </w:p>
        </w:tc>
        <w:tc>
          <w:tcPr>
            <w:tcW w:w="224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0FEA90"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Direcția politici în domeniul situațiilor de urgență şi excepționale, Inspectoratul General pentru Situaţii de Urgenţă</w:t>
            </w:r>
          </w:p>
        </w:tc>
      </w:tr>
      <w:tr w:rsidR="00F75A3A" w:rsidRPr="001C13ED" w14:paraId="456D744F" w14:textId="77777777" w:rsidTr="00AB010F">
        <w:trPr>
          <w:jc w:val="center"/>
        </w:trPr>
        <w:tc>
          <w:tcPr>
            <w:tcW w:w="275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F519A4"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Persoana responsabilă şi datele de contact:</w:t>
            </w:r>
          </w:p>
        </w:tc>
        <w:tc>
          <w:tcPr>
            <w:tcW w:w="224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5E4334" w14:textId="77777777" w:rsidR="00830891" w:rsidRPr="00F75A3A" w:rsidRDefault="00830891"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Brînza Alexandra, 022-255-440, </w:t>
            </w:r>
          </w:p>
          <w:p w14:paraId="007A1E09" w14:textId="448A40D8" w:rsidR="00830891" w:rsidRPr="00F75A3A" w:rsidRDefault="00830891"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e-mail: urgenta@mai.gov.md</w:t>
            </w:r>
          </w:p>
          <w:p w14:paraId="236DC6B9" w14:textId="11788369"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Batco Alexei, 022-785-113, e-mail: </w:t>
            </w:r>
            <w:hyperlink r:id="rId6" w:history="1">
              <w:r w:rsidRPr="00F75A3A">
                <w:rPr>
                  <w:rStyle w:val="a3"/>
                  <w:rFonts w:ascii="Times New Roman" w:eastAsia="Times New Roman" w:hAnsi="Times New Roman" w:cs="Times New Roman"/>
                  <w:color w:val="auto"/>
                  <w:sz w:val="24"/>
                  <w:szCs w:val="24"/>
                  <w:u w:val="none"/>
                  <w:lang w:val="ro-RO" w:eastAsia="ru-RU"/>
                </w:rPr>
                <w:t>juridic@dse.md</w:t>
              </w:r>
            </w:hyperlink>
            <w:r w:rsidR="0081619C" w:rsidRPr="00F75A3A">
              <w:rPr>
                <w:rStyle w:val="a3"/>
                <w:rFonts w:ascii="Times New Roman" w:eastAsia="Times New Roman" w:hAnsi="Times New Roman" w:cs="Times New Roman"/>
                <w:color w:val="auto"/>
                <w:sz w:val="24"/>
                <w:szCs w:val="24"/>
                <w:u w:val="none"/>
                <w:lang w:val="ro-RO" w:eastAsia="ru-RU"/>
              </w:rPr>
              <w:t>,</w:t>
            </w:r>
            <w:r w:rsidR="0081619C" w:rsidRPr="00F75A3A">
              <w:rPr>
                <w:rStyle w:val="a3"/>
                <w:color w:val="auto"/>
                <w:sz w:val="24"/>
                <w:szCs w:val="24"/>
                <w:u w:val="none"/>
                <w:lang w:val="ro-RO"/>
              </w:rPr>
              <w:t xml:space="preserve"> </w:t>
            </w:r>
            <w:proofErr w:type="spellStart"/>
            <w:r w:rsidR="0081619C" w:rsidRPr="00F75A3A">
              <w:rPr>
                <w:rFonts w:ascii="Times New Roman" w:eastAsia="Times New Roman" w:hAnsi="Times New Roman" w:cs="Times New Roman"/>
                <w:sz w:val="24"/>
                <w:szCs w:val="24"/>
                <w:lang w:val="ro-RO" w:eastAsia="ru-RU"/>
              </w:rPr>
              <w:t>Cebîrciu</w:t>
            </w:r>
            <w:proofErr w:type="spellEnd"/>
            <w:r w:rsidR="0081619C" w:rsidRPr="00F75A3A">
              <w:rPr>
                <w:rFonts w:ascii="Times New Roman" w:eastAsia="Times New Roman" w:hAnsi="Times New Roman" w:cs="Times New Roman"/>
                <w:sz w:val="24"/>
                <w:szCs w:val="24"/>
                <w:lang w:val="ro-RO" w:eastAsia="ru-RU"/>
              </w:rPr>
              <w:t xml:space="preserve"> </w:t>
            </w:r>
            <w:proofErr w:type="spellStart"/>
            <w:r w:rsidR="0081619C" w:rsidRPr="00F75A3A">
              <w:rPr>
                <w:rFonts w:ascii="Times New Roman" w:eastAsia="Times New Roman" w:hAnsi="Times New Roman" w:cs="Times New Roman"/>
                <w:sz w:val="24"/>
                <w:szCs w:val="24"/>
                <w:lang w:val="ro-RO" w:eastAsia="ru-RU"/>
              </w:rPr>
              <w:t>Luminiţa</w:t>
            </w:r>
            <w:proofErr w:type="spellEnd"/>
            <w:r w:rsidR="0081619C" w:rsidRPr="00F75A3A">
              <w:rPr>
                <w:rFonts w:ascii="Times New Roman" w:eastAsia="Times New Roman" w:hAnsi="Times New Roman" w:cs="Times New Roman"/>
                <w:sz w:val="24"/>
                <w:szCs w:val="24"/>
                <w:lang w:val="ro-RO" w:eastAsia="ru-RU"/>
              </w:rPr>
              <w:t xml:space="preserve">, 022-785-115, e-mail: </w:t>
            </w:r>
            <w:hyperlink r:id="rId7" w:history="1">
              <w:r w:rsidR="00EA5A7D" w:rsidRPr="00F75A3A">
                <w:rPr>
                  <w:rFonts w:ascii="Times New Roman" w:hAnsi="Times New Roman" w:cs="Times New Roman"/>
                  <w:sz w:val="24"/>
                  <w:szCs w:val="24"/>
                  <w:lang w:val="ro-RO" w:eastAsia="ru-RU"/>
                </w:rPr>
                <w:t>s</w:t>
              </w:r>
              <w:r w:rsidR="00EA5A7D" w:rsidRPr="00F75A3A">
                <w:rPr>
                  <w:rFonts w:ascii="Times New Roman" w:eastAsia="Times New Roman" w:hAnsi="Times New Roman" w:cs="Times New Roman"/>
                  <w:sz w:val="24"/>
                  <w:szCs w:val="24"/>
                  <w:lang w:val="ro-RO" w:eastAsia="ru-RU"/>
                </w:rPr>
                <w:t>ef.dru</w:t>
              </w:r>
              <w:r w:rsidR="00EA5A7D" w:rsidRPr="00F75A3A">
                <w:rPr>
                  <w:rFonts w:ascii="Times New Roman" w:hAnsi="Times New Roman" w:cs="Times New Roman"/>
                  <w:sz w:val="24"/>
                  <w:szCs w:val="24"/>
                  <w:lang w:val="ro-RO" w:eastAsia="ru-RU"/>
                </w:rPr>
                <w:t>@dse.md</w:t>
              </w:r>
            </w:hyperlink>
            <w:r w:rsidR="0081619C" w:rsidRPr="00F75A3A">
              <w:rPr>
                <w:rFonts w:ascii="Times New Roman" w:eastAsia="Times New Roman" w:hAnsi="Times New Roman" w:cs="Times New Roman"/>
                <w:sz w:val="24"/>
                <w:szCs w:val="24"/>
                <w:lang w:val="ro-RO" w:eastAsia="ru-RU"/>
              </w:rPr>
              <w:t xml:space="preserve">  </w:t>
            </w:r>
          </w:p>
        </w:tc>
      </w:tr>
      <w:tr w:rsidR="00F75A3A" w:rsidRPr="00F75A3A" w14:paraId="3CC68ED6"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A4669E1"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w:t>
            </w:r>
          </w:p>
          <w:p w14:paraId="7A58DE5C" w14:textId="77777777" w:rsidR="005D0806" w:rsidRPr="00F75A3A" w:rsidRDefault="005D0806" w:rsidP="004C16C3">
            <w:pPr>
              <w:spacing w:after="0" w:line="240" w:lineRule="auto"/>
              <w:jc w:val="center"/>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Compartimentele analizei impactului</w:t>
            </w:r>
          </w:p>
          <w:p w14:paraId="3E5778EA" w14:textId="77777777" w:rsidR="005D0806" w:rsidRPr="00F75A3A" w:rsidRDefault="005D0806" w:rsidP="004C16C3">
            <w:pPr>
              <w:spacing w:after="0" w:line="240" w:lineRule="auto"/>
              <w:ind w:firstLine="567"/>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w:t>
            </w:r>
          </w:p>
        </w:tc>
      </w:tr>
      <w:tr w:rsidR="00F75A3A" w:rsidRPr="00F75A3A" w14:paraId="6534ACC2" w14:textId="77777777" w:rsidTr="00AB010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27BD0"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1. Definirea problemei</w:t>
            </w:r>
          </w:p>
        </w:tc>
      </w:tr>
      <w:tr w:rsidR="00F75A3A" w:rsidRPr="0018117F" w14:paraId="31A244EE"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D47248" w14:textId="77777777" w:rsidR="005D0806" w:rsidRPr="00F75A3A" w:rsidRDefault="005D0806" w:rsidP="005918C0">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a) Determinați clar şi concis problema şi/sau problemele care urmează să fie soluționate</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1310BE5"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352FDCB3"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6D0CFBF" w14:textId="64996659" w:rsidR="00E51A33" w:rsidRPr="00F75A3A" w:rsidRDefault="002C5334" w:rsidP="00802EB0">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r w:rsidR="00E51A33" w:rsidRPr="00F75A3A">
              <w:rPr>
                <w:rFonts w:ascii="Times New Roman" w:eastAsia="Times New Roman" w:hAnsi="Times New Roman" w:cs="Times New Roman"/>
                <w:sz w:val="24"/>
                <w:szCs w:val="24"/>
                <w:lang w:val="ro-RO" w:eastAsia="ru-RU"/>
              </w:rPr>
              <w:t>În conformitate cu pct.</w:t>
            </w:r>
            <w:r w:rsidR="00E7647D">
              <w:rPr>
                <w:rFonts w:ascii="Times New Roman" w:eastAsia="Times New Roman" w:hAnsi="Times New Roman" w:cs="Times New Roman"/>
                <w:sz w:val="24"/>
                <w:szCs w:val="24"/>
                <w:lang w:val="ro-RO" w:eastAsia="ru-RU"/>
              </w:rPr>
              <w:t xml:space="preserve"> </w:t>
            </w:r>
            <w:r w:rsidR="00E51A33" w:rsidRPr="00F75A3A">
              <w:rPr>
                <w:rFonts w:ascii="Times New Roman" w:eastAsia="Times New Roman" w:hAnsi="Times New Roman" w:cs="Times New Roman"/>
                <w:sz w:val="24"/>
                <w:szCs w:val="24"/>
                <w:lang w:val="ro-RO" w:eastAsia="ru-RU"/>
              </w:rPr>
              <w:t>2 din anexa nr.1 la Hotăr</w:t>
            </w:r>
            <w:r w:rsidR="00E7647D">
              <w:rPr>
                <w:rFonts w:ascii="Times New Roman" w:eastAsia="Times New Roman" w:hAnsi="Times New Roman" w:cs="Times New Roman"/>
                <w:sz w:val="24"/>
                <w:szCs w:val="24"/>
                <w:lang w:val="ro-RO" w:eastAsia="ru-RU"/>
              </w:rPr>
              <w:t>â</w:t>
            </w:r>
            <w:r w:rsidR="00E51A33" w:rsidRPr="00F75A3A">
              <w:rPr>
                <w:rFonts w:ascii="Times New Roman" w:eastAsia="Times New Roman" w:hAnsi="Times New Roman" w:cs="Times New Roman"/>
                <w:sz w:val="24"/>
                <w:szCs w:val="24"/>
                <w:lang w:val="ro-RO" w:eastAsia="ru-RU"/>
              </w:rPr>
              <w:t xml:space="preserve">rea Guvernului nr.137/2019, </w:t>
            </w:r>
            <w:r w:rsidR="00E51A33" w:rsidRPr="00F75A3A">
              <w:rPr>
                <w:rFonts w:ascii="Times New Roman" w:hAnsi="Times New Roman" w:cs="Times New Roman"/>
                <w:sz w:val="24"/>
                <w:szCs w:val="24"/>
                <w:lang w:val="ro-RO"/>
              </w:rPr>
              <w:t xml:space="preserve">Inspectoratul este autoritatea administrativă subordonată Ministerului Afacerilor Interne care exercită </w:t>
            </w:r>
            <w:r w:rsidR="00050753" w:rsidRPr="00F75A3A">
              <w:rPr>
                <w:rFonts w:ascii="Times New Roman" w:hAnsi="Times New Roman" w:cs="Times New Roman"/>
                <w:sz w:val="24"/>
                <w:szCs w:val="24"/>
                <w:lang w:val="ro-RO"/>
              </w:rPr>
              <w:t>atribuțiile</w:t>
            </w:r>
            <w:r w:rsidR="00E51A33" w:rsidRPr="00F75A3A">
              <w:rPr>
                <w:rFonts w:ascii="Times New Roman" w:hAnsi="Times New Roman" w:cs="Times New Roman"/>
                <w:sz w:val="24"/>
                <w:szCs w:val="24"/>
                <w:lang w:val="ro-RO"/>
              </w:rPr>
              <w:t xml:space="preserve"> şi implementează politica statului în domeniul </w:t>
            </w:r>
            <w:r w:rsidR="00050753" w:rsidRPr="00F75A3A">
              <w:rPr>
                <w:rFonts w:ascii="Times New Roman" w:hAnsi="Times New Roman" w:cs="Times New Roman"/>
                <w:sz w:val="24"/>
                <w:szCs w:val="24"/>
                <w:lang w:val="ro-RO"/>
              </w:rPr>
              <w:t>protecției</w:t>
            </w:r>
            <w:r w:rsidR="00E51A33" w:rsidRPr="00F75A3A">
              <w:rPr>
                <w:rFonts w:ascii="Times New Roman" w:hAnsi="Times New Roman" w:cs="Times New Roman"/>
                <w:sz w:val="24"/>
                <w:szCs w:val="24"/>
                <w:lang w:val="ro-RO"/>
              </w:rPr>
              <w:t xml:space="preserve"> civile, apărării împotriva incendiilor, acordării primului ajutor calificat, prevenirii şi lichidării </w:t>
            </w:r>
            <w:r w:rsidR="00050753" w:rsidRPr="00F75A3A">
              <w:rPr>
                <w:rFonts w:ascii="Times New Roman" w:hAnsi="Times New Roman" w:cs="Times New Roman"/>
                <w:sz w:val="24"/>
                <w:szCs w:val="24"/>
                <w:lang w:val="ro-RO"/>
              </w:rPr>
              <w:t>consecințelor</w:t>
            </w:r>
            <w:r w:rsidR="00E51A33" w:rsidRPr="00F75A3A">
              <w:rPr>
                <w:rFonts w:ascii="Times New Roman" w:hAnsi="Times New Roman" w:cs="Times New Roman"/>
                <w:sz w:val="24"/>
                <w:szCs w:val="24"/>
                <w:lang w:val="ro-RO"/>
              </w:rPr>
              <w:t xml:space="preserve"> </w:t>
            </w:r>
            <w:r w:rsidR="00050753" w:rsidRPr="00F75A3A">
              <w:rPr>
                <w:rFonts w:ascii="Times New Roman" w:hAnsi="Times New Roman" w:cs="Times New Roman"/>
                <w:sz w:val="24"/>
                <w:szCs w:val="24"/>
                <w:lang w:val="ro-RO"/>
              </w:rPr>
              <w:t>situațiilor</w:t>
            </w:r>
            <w:r w:rsidR="00E51A33" w:rsidRPr="00F75A3A">
              <w:rPr>
                <w:rFonts w:ascii="Times New Roman" w:hAnsi="Times New Roman" w:cs="Times New Roman"/>
                <w:sz w:val="24"/>
                <w:szCs w:val="24"/>
                <w:lang w:val="ro-RO"/>
              </w:rPr>
              <w:t xml:space="preserve"> de </w:t>
            </w:r>
            <w:r w:rsidR="00050753" w:rsidRPr="00F75A3A">
              <w:rPr>
                <w:rFonts w:ascii="Times New Roman" w:hAnsi="Times New Roman" w:cs="Times New Roman"/>
                <w:sz w:val="24"/>
                <w:szCs w:val="24"/>
                <w:lang w:val="ro-RO"/>
              </w:rPr>
              <w:t>urgență</w:t>
            </w:r>
            <w:r w:rsidR="00E51A33" w:rsidRPr="00F75A3A">
              <w:rPr>
                <w:rFonts w:ascii="Times New Roman" w:hAnsi="Times New Roman" w:cs="Times New Roman"/>
                <w:sz w:val="24"/>
                <w:szCs w:val="24"/>
                <w:lang w:val="ro-RO"/>
              </w:rPr>
              <w:t xml:space="preserve"> şi </w:t>
            </w:r>
            <w:r w:rsidR="00050753" w:rsidRPr="00F75A3A">
              <w:rPr>
                <w:rFonts w:ascii="Times New Roman" w:hAnsi="Times New Roman" w:cs="Times New Roman"/>
                <w:sz w:val="24"/>
                <w:szCs w:val="24"/>
                <w:lang w:val="ro-RO"/>
              </w:rPr>
              <w:t>excepționale</w:t>
            </w:r>
            <w:r w:rsidR="00E51A33" w:rsidRPr="00F75A3A">
              <w:rPr>
                <w:rFonts w:ascii="Times New Roman" w:hAnsi="Times New Roman" w:cs="Times New Roman"/>
                <w:sz w:val="24"/>
                <w:szCs w:val="24"/>
                <w:lang w:val="ro-RO"/>
              </w:rPr>
              <w:t xml:space="preserve">, </w:t>
            </w:r>
            <w:r w:rsidR="00050753" w:rsidRPr="00F75A3A">
              <w:rPr>
                <w:rFonts w:ascii="Times New Roman" w:hAnsi="Times New Roman" w:cs="Times New Roman"/>
                <w:sz w:val="24"/>
                <w:szCs w:val="24"/>
                <w:lang w:val="ro-RO"/>
              </w:rPr>
              <w:t>desfășurării</w:t>
            </w:r>
            <w:r w:rsidR="00E51A33" w:rsidRPr="00F75A3A">
              <w:rPr>
                <w:rFonts w:ascii="Times New Roman" w:hAnsi="Times New Roman" w:cs="Times New Roman"/>
                <w:sz w:val="24"/>
                <w:szCs w:val="24"/>
                <w:lang w:val="ro-RO"/>
              </w:rPr>
              <w:t xml:space="preserve"> în </w:t>
            </w:r>
            <w:r w:rsidR="00050753" w:rsidRPr="00F75A3A">
              <w:rPr>
                <w:rFonts w:ascii="Times New Roman" w:hAnsi="Times New Roman" w:cs="Times New Roman"/>
                <w:sz w:val="24"/>
                <w:szCs w:val="24"/>
                <w:lang w:val="ro-RO"/>
              </w:rPr>
              <w:t>siguranță</w:t>
            </w:r>
            <w:r w:rsidR="00E51A33" w:rsidRPr="00F75A3A">
              <w:rPr>
                <w:rFonts w:ascii="Times New Roman" w:hAnsi="Times New Roman" w:cs="Times New Roman"/>
                <w:sz w:val="24"/>
                <w:szCs w:val="24"/>
                <w:lang w:val="ro-RO"/>
              </w:rPr>
              <w:t xml:space="preserve"> a </w:t>
            </w:r>
            <w:r w:rsidR="00050753" w:rsidRPr="00F75A3A">
              <w:rPr>
                <w:rFonts w:ascii="Times New Roman" w:hAnsi="Times New Roman" w:cs="Times New Roman"/>
                <w:sz w:val="24"/>
                <w:szCs w:val="24"/>
                <w:lang w:val="ro-RO"/>
              </w:rPr>
              <w:t>activităților</w:t>
            </w:r>
            <w:r w:rsidR="00E51A33" w:rsidRPr="00F75A3A">
              <w:rPr>
                <w:rFonts w:ascii="Times New Roman" w:hAnsi="Times New Roman" w:cs="Times New Roman"/>
                <w:sz w:val="24"/>
                <w:szCs w:val="24"/>
                <w:lang w:val="ro-RO"/>
              </w:rPr>
              <w:t xml:space="preserve"> nucleare şi radiologice</w:t>
            </w:r>
            <w:r w:rsidR="00084BB0" w:rsidRPr="00F75A3A">
              <w:rPr>
                <w:rFonts w:ascii="Times New Roman" w:hAnsi="Times New Roman" w:cs="Times New Roman"/>
                <w:sz w:val="24"/>
                <w:szCs w:val="24"/>
                <w:lang w:val="ro-RO"/>
              </w:rPr>
              <w:t xml:space="preserve"> (managementul deşeurilor radioactive)</w:t>
            </w:r>
            <w:r w:rsidR="00E51A33" w:rsidRPr="00F75A3A">
              <w:rPr>
                <w:rFonts w:ascii="Times New Roman" w:hAnsi="Times New Roman" w:cs="Times New Roman"/>
                <w:sz w:val="24"/>
                <w:szCs w:val="24"/>
                <w:lang w:val="ro-RO"/>
              </w:rPr>
              <w:t>.</w:t>
            </w:r>
          </w:p>
          <w:p w14:paraId="6D0A6758" w14:textId="1F470855" w:rsidR="00AB010F" w:rsidRPr="00F75A3A" w:rsidRDefault="00E51A33" w:rsidP="00802EB0">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r w:rsidR="00CF279C" w:rsidRPr="00F75A3A">
              <w:rPr>
                <w:rFonts w:ascii="Times New Roman" w:eastAsia="Times New Roman" w:hAnsi="Times New Roman" w:cs="Times New Roman"/>
                <w:sz w:val="24"/>
                <w:szCs w:val="24"/>
                <w:lang w:val="ro-RO" w:eastAsia="ru-RU"/>
              </w:rPr>
              <w:t xml:space="preserve">Având în vedere mărirea spectrului și tipurilor de intervenții, </w:t>
            </w:r>
            <w:r w:rsidR="00811D6E" w:rsidRPr="00F75A3A">
              <w:rPr>
                <w:rFonts w:ascii="Times New Roman" w:eastAsia="Times New Roman" w:hAnsi="Times New Roman" w:cs="Times New Roman"/>
                <w:sz w:val="24"/>
                <w:szCs w:val="24"/>
                <w:lang w:val="ro-RO" w:eastAsia="ru-RU"/>
              </w:rPr>
              <w:t>necesitatea asigurării</w:t>
            </w:r>
            <w:r w:rsidR="00CF279C" w:rsidRPr="00F75A3A">
              <w:rPr>
                <w:rFonts w:ascii="Times New Roman" w:eastAsia="Times New Roman" w:hAnsi="Times New Roman" w:cs="Times New Roman"/>
                <w:sz w:val="24"/>
                <w:szCs w:val="24"/>
                <w:lang w:val="ro-RO" w:eastAsia="ru-RU"/>
              </w:rPr>
              <w:t xml:space="preserve"> unui răspuns </w:t>
            </w:r>
            <w:r w:rsidR="00506AC6" w:rsidRPr="00F75A3A">
              <w:rPr>
                <w:rFonts w:ascii="Times New Roman" w:eastAsia="Times New Roman" w:hAnsi="Times New Roman" w:cs="Times New Roman"/>
                <w:sz w:val="24"/>
                <w:szCs w:val="24"/>
                <w:lang w:val="ro-RO" w:eastAsia="ru-RU"/>
              </w:rPr>
              <w:t>prompt</w:t>
            </w:r>
            <w:r w:rsidR="00811D6E" w:rsidRPr="00F75A3A">
              <w:rPr>
                <w:rFonts w:ascii="Times New Roman" w:eastAsia="Times New Roman" w:hAnsi="Times New Roman" w:cs="Times New Roman"/>
                <w:sz w:val="24"/>
                <w:szCs w:val="24"/>
                <w:lang w:val="ro-RO" w:eastAsia="ru-RU"/>
              </w:rPr>
              <w:t xml:space="preserve"> la apelurile de urgență, </w:t>
            </w:r>
            <w:r w:rsidR="00AB010F" w:rsidRPr="00F75A3A">
              <w:rPr>
                <w:rFonts w:ascii="Times New Roman" w:eastAsia="Times New Roman" w:hAnsi="Times New Roman" w:cs="Times New Roman"/>
                <w:sz w:val="24"/>
                <w:szCs w:val="24"/>
                <w:lang w:val="ro-RO" w:eastAsia="ru-RU"/>
              </w:rPr>
              <w:t xml:space="preserve">dezvoltarea şi modernizarea infrastructurii Inspectoratului, asigurarea </w:t>
            </w:r>
            <w:r w:rsidR="00050753" w:rsidRPr="00F75A3A">
              <w:rPr>
                <w:rFonts w:ascii="Times New Roman" w:eastAsia="Times New Roman" w:hAnsi="Times New Roman" w:cs="Times New Roman"/>
                <w:sz w:val="24"/>
                <w:szCs w:val="24"/>
                <w:lang w:val="ro-RO" w:eastAsia="ru-RU"/>
              </w:rPr>
              <w:t>condițiilor</w:t>
            </w:r>
            <w:r w:rsidR="00AB010F" w:rsidRPr="00F75A3A">
              <w:rPr>
                <w:rFonts w:ascii="Times New Roman" w:eastAsia="Times New Roman" w:hAnsi="Times New Roman" w:cs="Times New Roman"/>
                <w:sz w:val="24"/>
                <w:szCs w:val="24"/>
                <w:lang w:val="ro-RO" w:eastAsia="ru-RU"/>
              </w:rPr>
              <w:t xml:space="preserve"> adecvate de muncă</w:t>
            </w:r>
            <w:r w:rsidR="00084BB0" w:rsidRPr="00F75A3A">
              <w:rPr>
                <w:rFonts w:ascii="Times New Roman" w:eastAsia="Times New Roman" w:hAnsi="Times New Roman" w:cs="Times New Roman"/>
                <w:sz w:val="24"/>
                <w:szCs w:val="24"/>
                <w:lang w:val="ro-RO" w:eastAsia="ru-RU"/>
              </w:rPr>
              <w:t>, precum şi</w:t>
            </w:r>
            <w:r w:rsidR="00AB010F" w:rsidRPr="00F75A3A">
              <w:rPr>
                <w:rFonts w:ascii="Times New Roman" w:eastAsia="Times New Roman" w:hAnsi="Times New Roman" w:cs="Times New Roman"/>
                <w:sz w:val="24"/>
                <w:szCs w:val="24"/>
                <w:lang w:val="ro-RO" w:eastAsia="ru-RU"/>
              </w:rPr>
              <w:t xml:space="preserve"> </w:t>
            </w:r>
            <w:r w:rsidR="00084BB0" w:rsidRPr="00F75A3A">
              <w:rPr>
                <w:rFonts w:ascii="Times New Roman" w:eastAsia="Times New Roman" w:hAnsi="Times New Roman" w:cs="Times New Roman"/>
                <w:sz w:val="24"/>
                <w:szCs w:val="24"/>
                <w:lang w:val="ro-RO" w:eastAsia="ru-RU"/>
              </w:rPr>
              <w:t xml:space="preserve">alinierea la cerințele naționale și internaționale în domeniul managementului deșeurilor radioactive </w:t>
            </w:r>
            <w:r w:rsidR="00754582" w:rsidRPr="00F75A3A">
              <w:rPr>
                <w:rFonts w:ascii="Times New Roman" w:eastAsia="Times New Roman" w:hAnsi="Times New Roman" w:cs="Times New Roman"/>
                <w:sz w:val="24"/>
                <w:szCs w:val="24"/>
                <w:lang w:val="ro-RO" w:eastAsia="ru-RU"/>
              </w:rPr>
              <w:t xml:space="preserve">se impune </w:t>
            </w:r>
            <w:r w:rsidR="00651674" w:rsidRPr="00F75A3A">
              <w:rPr>
                <w:rFonts w:ascii="Times New Roman" w:eastAsia="Times New Roman" w:hAnsi="Times New Roman" w:cs="Times New Roman"/>
                <w:sz w:val="24"/>
                <w:szCs w:val="24"/>
                <w:lang w:val="ro-RO" w:eastAsia="ru-RU"/>
              </w:rPr>
              <w:t xml:space="preserve">în mod imperios </w:t>
            </w:r>
            <w:r w:rsidR="00AB010F" w:rsidRPr="00F75A3A">
              <w:rPr>
                <w:rFonts w:ascii="Times New Roman" w:eastAsia="Times New Roman" w:hAnsi="Times New Roman" w:cs="Times New Roman"/>
                <w:sz w:val="24"/>
                <w:szCs w:val="24"/>
                <w:lang w:val="ro-RO" w:eastAsia="ru-RU"/>
              </w:rPr>
              <w:t xml:space="preserve">modificarea şi completarea </w:t>
            </w:r>
            <w:r w:rsidRPr="00F75A3A">
              <w:rPr>
                <w:rFonts w:ascii="Times New Roman" w:eastAsia="Times New Roman" w:hAnsi="Times New Roman" w:cs="Times New Roman"/>
                <w:sz w:val="24"/>
                <w:szCs w:val="24"/>
                <w:lang w:val="ro-RO" w:eastAsia="ru-RU"/>
              </w:rPr>
              <w:t>structurii organizatorice a</w:t>
            </w:r>
            <w:r w:rsidR="00AB010F" w:rsidRPr="00F75A3A">
              <w:rPr>
                <w:rFonts w:ascii="Times New Roman" w:hAnsi="Times New Roman" w:cs="Times New Roman"/>
                <w:sz w:val="24"/>
                <w:szCs w:val="24"/>
                <w:lang w:val="ro-RO"/>
              </w:rPr>
              <w:t xml:space="preserve"> </w:t>
            </w:r>
            <w:r w:rsidR="00754582" w:rsidRPr="00F75A3A">
              <w:rPr>
                <w:rFonts w:ascii="Times New Roman" w:hAnsi="Times New Roman" w:cs="Times New Roman"/>
                <w:sz w:val="24"/>
                <w:szCs w:val="24"/>
                <w:lang w:val="ro-RO"/>
              </w:rPr>
              <w:t>Inspectoratului General pentru Situaţii de Urgenţă</w:t>
            </w:r>
            <w:r w:rsidR="00AB010F" w:rsidRPr="00F75A3A">
              <w:rPr>
                <w:rFonts w:ascii="Times New Roman" w:hAnsi="Times New Roman" w:cs="Times New Roman"/>
                <w:sz w:val="24"/>
                <w:szCs w:val="24"/>
                <w:lang w:val="ro-RO"/>
              </w:rPr>
              <w:t>.</w:t>
            </w:r>
          </w:p>
          <w:p w14:paraId="23CAC68D" w14:textId="28946198" w:rsidR="005D0806" w:rsidRPr="00F75A3A" w:rsidRDefault="002C5334" w:rsidP="0065038A">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p>
        </w:tc>
      </w:tr>
      <w:tr w:rsidR="00F75A3A" w:rsidRPr="0018117F" w14:paraId="06319776" w14:textId="77777777" w:rsidTr="001131DE">
        <w:trPr>
          <w:jc w:val="center"/>
        </w:trPr>
        <w:tc>
          <w:tcPr>
            <w:tcW w:w="3563" w:type="pct"/>
            <w:gridSpan w:val="4"/>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83291D4" w14:textId="396FB3C0" w:rsidR="005D0806" w:rsidRPr="00F75A3A" w:rsidRDefault="005D0806" w:rsidP="004C16C3">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b) Descrieți problema, persoanele/entitățile afectate şi cele care contribuie la apariția problemei, cu justificarea necesității schimbării </w:t>
            </w:r>
            <w:r w:rsidR="00050753" w:rsidRPr="00F75A3A">
              <w:rPr>
                <w:rFonts w:ascii="Times New Roman" w:eastAsia="Times New Roman" w:hAnsi="Times New Roman" w:cs="Times New Roman"/>
                <w:sz w:val="24"/>
                <w:szCs w:val="24"/>
                <w:lang w:val="ro-RO" w:eastAsia="ru-RU"/>
              </w:rPr>
              <w:t>situației</w:t>
            </w:r>
            <w:r w:rsidRPr="00F75A3A">
              <w:rPr>
                <w:rFonts w:ascii="Times New Roman" w:eastAsia="Times New Roman" w:hAnsi="Times New Roman" w:cs="Times New Roman"/>
                <w:sz w:val="24"/>
                <w:szCs w:val="24"/>
                <w:lang w:val="ro-RO" w:eastAsia="ru-RU"/>
              </w:rPr>
              <w:t xml:space="preserve"> curente şi viitoare, în baza dovezilor şi datelor colectate şi examinate</w:t>
            </w:r>
          </w:p>
        </w:tc>
        <w:tc>
          <w:tcPr>
            <w:tcW w:w="1437"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7111A7B"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5BFF8180" w14:textId="77777777" w:rsidTr="001131DE">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378C34E0" w14:textId="03996AA5" w:rsidR="00A35865" w:rsidRPr="00F75A3A" w:rsidRDefault="005D0806" w:rsidP="00980ADC">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r w:rsidR="0013462D" w:rsidRPr="00F75A3A">
              <w:rPr>
                <w:rFonts w:ascii="Times New Roman" w:eastAsia="Times New Roman" w:hAnsi="Times New Roman" w:cs="Times New Roman"/>
                <w:sz w:val="24"/>
                <w:szCs w:val="24"/>
                <w:lang w:val="ro-RO" w:eastAsia="ru-RU"/>
              </w:rPr>
              <w:t xml:space="preserve">      </w:t>
            </w:r>
            <w:r w:rsidRPr="00F75A3A">
              <w:rPr>
                <w:rFonts w:ascii="Times New Roman" w:eastAsia="Times New Roman" w:hAnsi="Times New Roman" w:cs="Times New Roman"/>
                <w:sz w:val="24"/>
                <w:szCs w:val="24"/>
                <w:lang w:val="ro-RO" w:eastAsia="ru-RU"/>
              </w:rPr>
              <w:t xml:space="preserve"> </w:t>
            </w:r>
            <w:r w:rsidR="0013462D" w:rsidRPr="00F75A3A">
              <w:rPr>
                <w:rFonts w:ascii="Times New Roman" w:eastAsia="Times New Roman" w:hAnsi="Times New Roman" w:cs="Times New Roman"/>
                <w:sz w:val="24"/>
                <w:szCs w:val="24"/>
                <w:lang w:val="ro-RO" w:eastAsia="ru-RU"/>
              </w:rPr>
              <w:t xml:space="preserve">Pe parcursul ultimului deceniu spectrul şi tipurile de </w:t>
            </w:r>
            <w:r w:rsidR="00050753" w:rsidRPr="00F75A3A">
              <w:rPr>
                <w:rFonts w:ascii="Times New Roman" w:eastAsia="Times New Roman" w:hAnsi="Times New Roman" w:cs="Times New Roman"/>
                <w:sz w:val="24"/>
                <w:szCs w:val="24"/>
                <w:lang w:val="ro-RO" w:eastAsia="ru-RU"/>
              </w:rPr>
              <w:t>intervenții</w:t>
            </w:r>
            <w:r w:rsidR="00980ADC" w:rsidRPr="00F75A3A">
              <w:rPr>
                <w:rFonts w:ascii="Times New Roman" w:eastAsia="Times New Roman" w:hAnsi="Times New Roman" w:cs="Times New Roman"/>
                <w:sz w:val="24"/>
                <w:szCs w:val="24"/>
                <w:lang w:val="ro-RO" w:eastAsia="ru-RU"/>
              </w:rPr>
              <w:t>,</w:t>
            </w:r>
            <w:r w:rsidR="0013462D" w:rsidRPr="00F75A3A">
              <w:rPr>
                <w:rFonts w:ascii="Times New Roman" w:eastAsia="Times New Roman" w:hAnsi="Times New Roman" w:cs="Times New Roman"/>
                <w:sz w:val="24"/>
                <w:szCs w:val="24"/>
                <w:lang w:val="ro-RO" w:eastAsia="ru-RU"/>
              </w:rPr>
              <w:t xml:space="preserve"> realizate de pompierii și salvatorii IGSU a</w:t>
            </w:r>
            <w:r w:rsidR="00703390" w:rsidRPr="00F75A3A">
              <w:rPr>
                <w:rFonts w:ascii="Times New Roman" w:eastAsia="Times New Roman" w:hAnsi="Times New Roman" w:cs="Times New Roman"/>
                <w:sz w:val="24"/>
                <w:szCs w:val="24"/>
                <w:lang w:val="ro-RO" w:eastAsia="ru-RU"/>
              </w:rPr>
              <w:t>u</w:t>
            </w:r>
            <w:r w:rsidR="0013462D" w:rsidRPr="00F75A3A">
              <w:rPr>
                <w:rFonts w:ascii="Times New Roman" w:eastAsia="Times New Roman" w:hAnsi="Times New Roman" w:cs="Times New Roman"/>
                <w:sz w:val="24"/>
                <w:szCs w:val="24"/>
                <w:lang w:val="ro-RO" w:eastAsia="ru-RU"/>
              </w:rPr>
              <w:t xml:space="preserve"> crescut considerabil </w:t>
            </w:r>
            <w:r w:rsidR="008B1B01" w:rsidRPr="00F75A3A">
              <w:rPr>
                <w:rFonts w:ascii="Times New Roman" w:eastAsia="Times New Roman" w:hAnsi="Times New Roman" w:cs="Times New Roman"/>
                <w:sz w:val="24"/>
                <w:szCs w:val="24"/>
                <w:lang w:val="ro-RO" w:eastAsia="ru-RU"/>
              </w:rPr>
              <w:t>(</w:t>
            </w:r>
            <w:r w:rsidR="008B1B01" w:rsidRPr="00F75A3A">
              <w:rPr>
                <w:rStyle w:val="docheader"/>
                <w:rFonts w:ascii="Times New Roman" w:hAnsi="Times New Roman" w:cs="Times New Roman"/>
                <w:sz w:val="24"/>
                <w:szCs w:val="24"/>
                <w:lang w:val="ro-RO"/>
              </w:rPr>
              <w:t xml:space="preserve">de la 4 până la 40 de tipuri </w:t>
            </w:r>
            <w:r w:rsidR="008B1B01" w:rsidRPr="00F75A3A">
              <w:rPr>
                <w:rFonts w:ascii="Times New Roman" w:hAnsi="Times New Roman" w:cs="Times New Roman"/>
                <w:sz w:val="24"/>
                <w:szCs w:val="24"/>
                <w:lang w:val="ro-RO"/>
              </w:rPr>
              <w:t>î</w:t>
            </w:r>
            <w:r w:rsidR="008B1B01" w:rsidRPr="00F75A3A">
              <w:rPr>
                <w:rStyle w:val="docheader"/>
                <w:rFonts w:ascii="Times New Roman" w:hAnsi="Times New Roman" w:cs="Times New Roman"/>
                <w:sz w:val="24"/>
                <w:szCs w:val="24"/>
                <w:lang w:val="ro-RO"/>
              </w:rPr>
              <w:t>n ultimii 10 ani)</w:t>
            </w:r>
            <w:r w:rsidR="0013462D" w:rsidRPr="00F75A3A">
              <w:rPr>
                <w:rFonts w:ascii="Times New Roman" w:eastAsia="Times New Roman" w:hAnsi="Times New Roman" w:cs="Times New Roman"/>
                <w:sz w:val="24"/>
                <w:szCs w:val="24"/>
                <w:lang w:val="ro-RO" w:eastAsia="ru-RU"/>
              </w:rPr>
              <w:t xml:space="preserve">– serviciul SMURD (descarcerare și acordarea primului ajutor calificat), salvarea de la înălțimi și din </w:t>
            </w:r>
            <w:r w:rsidR="00050753" w:rsidRPr="00F75A3A">
              <w:rPr>
                <w:rFonts w:ascii="Times New Roman" w:eastAsia="Times New Roman" w:hAnsi="Times New Roman" w:cs="Times New Roman"/>
                <w:sz w:val="24"/>
                <w:szCs w:val="24"/>
                <w:lang w:val="ro-RO" w:eastAsia="ru-RU"/>
              </w:rPr>
              <w:t>adâncimi</w:t>
            </w:r>
            <w:r w:rsidR="0013462D" w:rsidRPr="00F75A3A">
              <w:rPr>
                <w:rFonts w:ascii="Times New Roman" w:eastAsia="Times New Roman" w:hAnsi="Times New Roman" w:cs="Times New Roman"/>
                <w:sz w:val="24"/>
                <w:szCs w:val="24"/>
                <w:lang w:val="ro-RO" w:eastAsia="ru-RU"/>
              </w:rPr>
              <w:t xml:space="preserve">, lucrări de </w:t>
            </w:r>
            <w:r w:rsidR="00A35865" w:rsidRPr="00F75A3A">
              <w:rPr>
                <w:rFonts w:ascii="Times New Roman" w:eastAsia="Times New Roman" w:hAnsi="Times New Roman" w:cs="Times New Roman"/>
                <w:sz w:val="24"/>
                <w:szCs w:val="24"/>
                <w:lang w:val="ro-RO" w:eastAsia="ru-RU"/>
              </w:rPr>
              <w:t>salvare pe apă și sub apă, etc.,</w:t>
            </w:r>
            <w:r w:rsidR="00703390" w:rsidRPr="00F75A3A">
              <w:rPr>
                <w:rFonts w:ascii="Times New Roman" w:eastAsia="Times New Roman" w:hAnsi="Times New Roman" w:cs="Times New Roman"/>
                <w:sz w:val="24"/>
                <w:szCs w:val="24"/>
                <w:lang w:val="ro-RO" w:eastAsia="ru-RU"/>
              </w:rPr>
              <w:t xml:space="preserve"> </w:t>
            </w:r>
            <w:r w:rsidR="005E7397" w:rsidRPr="00F75A3A">
              <w:rPr>
                <w:rFonts w:ascii="Times New Roman" w:eastAsia="Times New Roman" w:hAnsi="Times New Roman" w:cs="Times New Roman"/>
                <w:sz w:val="24"/>
                <w:szCs w:val="24"/>
                <w:lang w:val="ro-RO" w:eastAsia="ru-RU"/>
              </w:rPr>
              <w:t>în consecință</w:t>
            </w:r>
            <w:r w:rsidR="00703390" w:rsidRPr="00F75A3A">
              <w:rPr>
                <w:rFonts w:ascii="Times New Roman" w:eastAsia="Times New Roman" w:hAnsi="Times New Roman" w:cs="Times New Roman"/>
                <w:sz w:val="24"/>
                <w:szCs w:val="24"/>
                <w:lang w:val="ro-RO" w:eastAsia="ru-RU"/>
              </w:rPr>
              <w:t>,</w:t>
            </w:r>
            <w:r w:rsidR="00A35865" w:rsidRPr="00F75A3A">
              <w:rPr>
                <w:rFonts w:ascii="Times New Roman" w:eastAsia="Times New Roman" w:hAnsi="Times New Roman" w:cs="Times New Roman"/>
                <w:sz w:val="24"/>
                <w:szCs w:val="24"/>
                <w:lang w:val="ro-RO" w:eastAsia="ru-RU"/>
              </w:rPr>
              <w:t xml:space="preserve"> misiunile </w:t>
            </w:r>
            <w:r w:rsidR="00BA402E" w:rsidRPr="00F75A3A">
              <w:rPr>
                <w:rFonts w:ascii="Times New Roman" w:eastAsia="Times New Roman" w:hAnsi="Times New Roman" w:cs="Times New Roman"/>
                <w:sz w:val="24"/>
                <w:szCs w:val="24"/>
                <w:lang w:val="ro-RO" w:eastAsia="ru-RU"/>
              </w:rPr>
              <w:t>la</w:t>
            </w:r>
            <w:r w:rsidR="00A35865" w:rsidRPr="00F75A3A">
              <w:rPr>
                <w:rFonts w:ascii="Times New Roman" w:eastAsia="Times New Roman" w:hAnsi="Times New Roman" w:cs="Times New Roman"/>
                <w:sz w:val="24"/>
                <w:szCs w:val="24"/>
                <w:lang w:val="ro-RO" w:eastAsia="ru-RU"/>
              </w:rPr>
              <w:t xml:space="preserve"> intervenții </w:t>
            </w:r>
            <w:r w:rsidR="00AB7A5E" w:rsidRPr="00F75A3A">
              <w:rPr>
                <w:rFonts w:ascii="Times New Roman" w:eastAsia="Times New Roman" w:hAnsi="Times New Roman" w:cs="Times New Roman"/>
                <w:sz w:val="24"/>
                <w:szCs w:val="24"/>
                <w:lang w:val="ro-RO" w:eastAsia="ru-RU"/>
              </w:rPr>
              <w:t>având o evoluție ascendentă.</w:t>
            </w:r>
          </w:p>
          <w:p w14:paraId="18D55942" w14:textId="22A1C0DC" w:rsidR="00980ADC" w:rsidRPr="00F75A3A" w:rsidRDefault="007711E5" w:rsidP="00980ADC">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r w:rsidR="008B1B01" w:rsidRPr="00F75A3A">
              <w:rPr>
                <w:rFonts w:ascii="Times New Roman" w:eastAsia="Times New Roman" w:hAnsi="Times New Roman" w:cs="Times New Roman"/>
                <w:sz w:val="24"/>
                <w:szCs w:val="24"/>
                <w:lang w:val="ro-RO" w:eastAsia="ru-RU"/>
              </w:rPr>
              <w:t xml:space="preserve">În pofida </w:t>
            </w:r>
            <w:r w:rsidR="00203DB7" w:rsidRPr="00F75A3A">
              <w:rPr>
                <w:rFonts w:ascii="Times New Roman" w:eastAsia="Times New Roman" w:hAnsi="Times New Roman" w:cs="Times New Roman"/>
                <w:sz w:val="24"/>
                <w:szCs w:val="24"/>
                <w:lang w:val="ro-RO" w:eastAsia="ru-RU"/>
              </w:rPr>
              <w:t>acestui fapt</w:t>
            </w:r>
            <w:r w:rsidR="00980ADC" w:rsidRPr="00F75A3A">
              <w:rPr>
                <w:rFonts w:ascii="Times New Roman" w:eastAsia="Times New Roman" w:hAnsi="Times New Roman" w:cs="Times New Roman"/>
                <w:sz w:val="24"/>
                <w:szCs w:val="24"/>
                <w:lang w:val="ro-RO" w:eastAsia="ru-RU"/>
              </w:rPr>
              <w:t xml:space="preserve">, </w:t>
            </w:r>
            <w:r w:rsidR="00203DB7" w:rsidRPr="00F75A3A">
              <w:rPr>
                <w:rFonts w:ascii="Times New Roman" w:eastAsia="Times New Roman" w:hAnsi="Times New Roman" w:cs="Times New Roman"/>
                <w:sz w:val="24"/>
                <w:szCs w:val="24"/>
                <w:lang w:val="ro-RO" w:eastAsia="ru-RU"/>
              </w:rPr>
              <w:t>deși</w:t>
            </w:r>
            <w:r w:rsidR="00980ADC" w:rsidRPr="00F75A3A">
              <w:rPr>
                <w:rFonts w:ascii="Times New Roman" w:eastAsia="Times New Roman" w:hAnsi="Times New Roman" w:cs="Times New Roman"/>
                <w:sz w:val="24"/>
                <w:szCs w:val="24"/>
                <w:lang w:val="ro-RO" w:eastAsia="ru-RU"/>
              </w:rPr>
              <w:t xml:space="preserve"> </w:t>
            </w:r>
            <w:r w:rsidR="00753650" w:rsidRPr="00F75A3A">
              <w:rPr>
                <w:rFonts w:ascii="Times New Roman" w:eastAsia="Times New Roman" w:hAnsi="Times New Roman" w:cs="Times New Roman"/>
                <w:sz w:val="24"/>
                <w:szCs w:val="24"/>
                <w:lang w:val="ro-RO" w:eastAsia="ru-RU"/>
              </w:rPr>
              <w:t xml:space="preserve">structura IGSU </w:t>
            </w:r>
            <w:r w:rsidR="00980ADC" w:rsidRPr="00F75A3A">
              <w:rPr>
                <w:rFonts w:ascii="Times New Roman" w:eastAsia="Times New Roman" w:hAnsi="Times New Roman" w:cs="Times New Roman"/>
                <w:sz w:val="24"/>
                <w:szCs w:val="24"/>
                <w:lang w:val="ro-RO" w:eastAsia="ru-RU"/>
              </w:rPr>
              <w:t>a fost optimizată pe parcursul anilor de mai multe ori, efectivul limită a fost redus considerabil</w:t>
            </w:r>
            <w:r w:rsidR="00975E07" w:rsidRPr="00F75A3A">
              <w:rPr>
                <w:rFonts w:ascii="Times New Roman" w:eastAsia="Times New Roman" w:hAnsi="Times New Roman" w:cs="Times New Roman"/>
                <w:sz w:val="24"/>
                <w:szCs w:val="24"/>
                <w:lang w:val="ro-RO" w:eastAsia="ru-RU"/>
              </w:rPr>
              <w:t>,</w:t>
            </w:r>
            <w:r w:rsidR="00980ADC" w:rsidRPr="00F75A3A">
              <w:rPr>
                <w:rFonts w:ascii="Times New Roman" w:eastAsia="Times New Roman" w:hAnsi="Times New Roman" w:cs="Times New Roman"/>
                <w:sz w:val="24"/>
                <w:szCs w:val="24"/>
                <w:lang w:val="ro-RO" w:eastAsia="ru-RU"/>
              </w:rPr>
              <w:t xml:space="preserve"> de la 2824 unități în anul 2000 (HG nr. 155</w:t>
            </w:r>
            <w:r w:rsidR="00F157E5" w:rsidRPr="00F75A3A">
              <w:rPr>
                <w:rFonts w:ascii="Times New Roman" w:eastAsia="Times New Roman" w:hAnsi="Times New Roman" w:cs="Times New Roman"/>
                <w:sz w:val="24"/>
                <w:szCs w:val="24"/>
                <w:lang w:val="ro-RO" w:eastAsia="ru-RU"/>
              </w:rPr>
              <w:t>/</w:t>
            </w:r>
            <w:r w:rsidR="00980ADC" w:rsidRPr="00F75A3A">
              <w:rPr>
                <w:rFonts w:ascii="Times New Roman" w:eastAsia="Times New Roman" w:hAnsi="Times New Roman" w:cs="Times New Roman"/>
                <w:sz w:val="24"/>
                <w:szCs w:val="24"/>
                <w:lang w:val="ro-RO" w:eastAsia="ru-RU"/>
              </w:rPr>
              <w:t xml:space="preserve">2000) la 2467 unități de personal la momentul actual. </w:t>
            </w:r>
          </w:p>
          <w:p w14:paraId="4BCDF152" w14:textId="2470A25B" w:rsidR="00980ADC" w:rsidRPr="00F75A3A" w:rsidRDefault="00980ADC" w:rsidP="00980ADC">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În prezent, în cadrul IGSU, </w:t>
            </w:r>
            <w:r w:rsidR="00050753" w:rsidRPr="00F75A3A">
              <w:rPr>
                <w:rFonts w:ascii="Times New Roman" w:eastAsia="Times New Roman" w:hAnsi="Times New Roman" w:cs="Times New Roman"/>
                <w:sz w:val="24"/>
                <w:szCs w:val="24"/>
                <w:lang w:val="ro-RO" w:eastAsia="ru-RU"/>
              </w:rPr>
              <w:t>intervențiile</w:t>
            </w:r>
            <w:r w:rsidR="00753650" w:rsidRPr="00F75A3A">
              <w:rPr>
                <w:rFonts w:ascii="Times New Roman" w:eastAsia="Times New Roman" w:hAnsi="Times New Roman" w:cs="Times New Roman"/>
                <w:sz w:val="24"/>
                <w:szCs w:val="24"/>
                <w:lang w:val="ro-RO" w:eastAsia="ru-RU"/>
              </w:rPr>
              <w:t>,</w:t>
            </w:r>
            <w:r w:rsidRPr="00F75A3A">
              <w:rPr>
                <w:rFonts w:ascii="Times New Roman" w:eastAsia="Times New Roman" w:hAnsi="Times New Roman" w:cs="Times New Roman"/>
                <w:sz w:val="24"/>
                <w:szCs w:val="24"/>
                <w:lang w:val="ro-RO" w:eastAsia="ru-RU"/>
              </w:rPr>
              <w:t xml:space="preserve"> la stingerea incendiilor, </w:t>
            </w:r>
            <w:r w:rsidR="00050753" w:rsidRPr="00F75A3A">
              <w:rPr>
                <w:rFonts w:ascii="Times New Roman" w:eastAsia="Times New Roman" w:hAnsi="Times New Roman" w:cs="Times New Roman"/>
                <w:sz w:val="24"/>
                <w:szCs w:val="24"/>
                <w:lang w:val="ro-RO" w:eastAsia="ru-RU"/>
              </w:rPr>
              <w:t>acțiunile</w:t>
            </w:r>
            <w:r w:rsidRPr="00F75A3A">
              <w:rPr>
                <w:rFonts w:ascii="Times New Roman" w:eastAsia="Times New Roman" w:hAnsi="Times New Roman" w:cs="Times New Roman"/>
                <w:sz w:val="24"/>
                <w:szCs w:val="24"/>
                <w:lang w:val="ro-RO" w:eastAsia="ru-RU"/>
              </w:rPr>
              <w:t xml:space="preserve"> de salvare a persoanelor (de descarcerare și acord</w:t>
            </w:r>
            <w:r w:rsidR="00753650" w:rsidRPr="00F75A3A">
              <w:rPr>
                <w:rFonts w:ascii="Times New Roman" w:eastAsia="Times New Roman" w:hAnsi="Times New Roman" w:cs="Times New Roman"/>
                <w:sz w:val="24"/>
                <w:szCs w:val="24"/>
                <w:lang w:val="ro-RO" w:eastAsia="ru-RU"/>
              </w:rPr>
              <w:t>are a primului ajutor calificat</w:t>
            </w:r>
            <w:r w:rsidRPr="00F75A3A">
              <w:rPr>
                <w:rFonts w:ascii="Times New Roman" w:eastAsia="Times New Roman" w:hAnsi="Times New Roman" w:cs="Times New Roman"/>
                <w:sz w:val="24"/>
                <w:szCs w:val="24"/>
                <w:lang w:val="ro-RO" w:eastAsia="ru-RU"/>
              </w:rPr>
              <w:t xml:space="preserve"> de la înălțimi, de pe apă și de sub apă, etc.), precum și cele de prevenire și lichidare a consecințelor situațiilor excepționale, s</w:t>
            </w:r>
            <w:r w:rsidR="003D7163">
              <w:rPr>
                <w:rFonts w:ascii="Times New Roman" w:eastAsia="Times New Roman" w:hAnsi="Times New Roman" w:cs="Times New Roman"/>
                <w:sz w:val="24"/>
                <w:szCs w:val="24"/>
                <w:lang w:val="ro-RO" w:eastAsia="ru-RU"/>
              </w:rPr>
              <w:t>u</w:t>
            </w:r>
            <w:r w:rsidRPr="00F75A3A">
              <w:rPr>
                <w:rFonts w:ascii="Times New Roman" w:eastAsia="Times New Roman" w:hAnsi="Times New Roman" w:cs="Times New Roman"/>
                <w:sz w:val="24"/>
                <w:szCs w:val="24"/>
                <w:lang w:val="ro-RO" w:eastAsia="ru-RU"/>
              </w:rPr>
              <w:t xml:space="preserve">nt realizate cu un număr de 1890 </w:t>
            </w:r>
            <w:r w:rsidRPr="00F75A3A">
              <w:rPr>
                <w:rFonts w:ascii="Times New Roman" w:eastAsia="Times New Roman" w:hAnsi="Times New Roman" w:cs="Times New Roman"/>
                <w:sz w:val="24"/>
                <w:szCs w:val="24"/>
                <w:lang w:val="ro-RO" w:eastAsia="ru-RU"/>
              </w:rPr>
              <w:lastRenderedPageBreak/>
              <w:t xml:space="preserve">unități a efectivului de intervenție, prin intermediul a 61 de subdiviziuni de intervenție, </w:t>
            </w:r>
            <w:r w:rsidR="001066D9" w:rsidRPr="00F75A3A">
              <w:rPr>
                <w:rFonts w:ascii="Times New Roman" w:eastAsia="Times New Roman" w:hAnsi="Times New Roman" w:cs="Times New Roman"/>
                <w:sz w:val="24"/>
                <w:szCs w:val="24"/>
                <w:lang w:val="ro-RO" w:eastAsia="ru-RU"/>
              </w:rPr>
              <w:t>a</w:t>
            </w:r>
            <w:r w:rsidRPr="00F75A3A">
              <w:rPr>
                <w:rFonts w:ascii="Times New Roman" w:eastAsia="Times New Roman" w:hAnsi="Times New Roman" w:cs="Times New Roman"/>
                <w:sz w:val="24"/>
                <w:szCs w:val="24"/>
                <w:lang w:val="ro-RO" w:eastAsia="ru-RU"/>
              </w:rPr>
              <w:t>mplasate pe teritoriul municipiilor, raioanelor, orașelor și alte localități ale Republicii</w:t>
            </w:r>
            <w:r w:rsidR="00316C3B">
              <w:rPr>
                <w:rFonts w:ascii="Times New Roman" w:eastAsia="Times New Roman" w:hAnsi="Times New Roman" w:cs="Times New Roman"/>
                <w:sz w:val="24"/>
                <w:szCs w:val="24"/>
                <w:lang w:val="ro-RO" w:eastAsia="ru-RU"/>
              </w:rPr>
              <w:t>,</w:t>
            </w:r>
            <w:r w:rsidRPr="00F75A3A">
              <w:rPr>
                <w:rFonts w:ascii="Times New Roman" w:eastAsia="Times New Roman" w:hAnsi="Times New Roman" w:cs="Times New Roman"/>
                <w:sz w:val="24"/>
                <w:szCs w:val="24"/>
                <w:lang w:val="ro-RO" w:eastAsia="ru-RU"/>
              </w:rPr>
              <w:t xml:space="preserve"> și anume:</w:t>
            </w:r>
          </w:p>
          <w:p w14:paraId="36AFC768" w14:textId="77777777" w:rsidR="00980ADC" w:rsidRPr="00F75A3A" w:rsidRDefault="00980ADC" w:rsidP="00980ADC">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 </w:t>
            </w:r>
            <w:r w:rsidR="001066D9" w:rsidRPr="00F75A3A">
              <w:rPr>
                <w:rFonts w:ascii="Times New Roman" w:eastAsia="Times New Roman" w:hAnsi="Times New Roman" w:cs="Times New Roman"/>
                <w:sz w:val="24"/>
                <w:szCs w:val="24"/>
                <w:lang w:val="ro-RO" w:eastAsia="ru-RU"/>
              </w:rPr>
              <w:t>2 d</w:t>
            </w:r>
            <w:r w:rsidRPr="00F75A3A">
              <w:rPr>
                <w:rFonts w:ascii="Times New Roman" w:eastAsia="Times New Roman" w:hAnsi="Times New Roman" w:cs="Times New Roman"/>
                <w:sz w:val="24"/>
                <w:szCs w:val="24"/>
                <w:lang w:val="ro-RO" w:eastAsia="ru-RU"/>
              </w:rPr>
              <w:t xml:space="preserve">irecții regionale căutare-salvare, </w:t>
            </w:r>
          </w:p>
          <w:p w14:paraId="1081BAD9" w14:textId="77777777" w:rsidR="00980ADC" w:rsidRPr="00F75A3A" w:rsidRDefault="00980ADC" w:rsidP="00980ADC">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- 7 </w:t>
            </w:r>
            <w:r w:rsidR="001066D9" w:rsidRPr="00F75A3A">
              <w:rPr>
                <w:rFonts w:ascii="Times New Roman" w:eastAsia="Times New Roman" w:hAnsi="Times New Roman" w:cs="Times New Roman"/>
                <w:sz w:val="24"/>
                <w:szCs w:val="24"/>
                <w:lang w:val="ro-RO" w:eastAsia="ru-RU"/>
              </w:rPr>
              <w:t>d</w:t>
            </w:r>
            <w:r w:rsidRPr="00F75A3A">
              <w:rPr>
                <w:rFonts w:ascii="Times New Roman" w:eastAsia="Times New Roman" w:hAnsi="Times New Roman" w:cs="Times New Roman"/>
                <w:sz w:val="24"/>
                <w:szCs w:val="24"/>
                <w:lang w:val="ro-RO" w:eastAsia="ru-RU"/>
              </w:rPr>
              <w:t xml:space="preserve">etașamente salvatori şi pompieri, </w:t>
            </w:r>
          </w:p>
          <w:p w14:paraId="5BE9D70B" w14:textId="77777777" w:rsidR="00980ADC" w:rsidRPr="00F75A3A" w:rsidRDefault="00980ADC" w:rsidP="00980ADC">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 </w:t>
            </w:r>
            <w:r w:rsidR="001066D9" w:rsidRPr="00F75A3A">
              <w:rPr>
                <w:rFonts w:ascii="Times New Roman" w:eastAsia="Times New Roman" w:hAnsi="Times New Roman" w:cs="Times New Roman"/>
                <w:sz w:val="24"/>
                <w:szCs w:val="24"/>
                <w:lang w:val="ro-RO" w:eastAsia="ru-RU"/>
              </w:rPr>
              <w:t>37 u</w:t>
            </w:r>
            <w:r w:rsidRPr="00F75A3A">
              <w:rPr>
                <w:rFonts w:ascii="Times New Roman" w:eastAsia="Times New Roman" w:hAnsi="Times New Roman" w:cs="Times New Roman"/>
                <w:sz w:val="24"/>
                <w:szCs w:val="24"/>
                <w:lang w:val="ro-RO" w:eastAsia="ru-RU"/>
              </w:rPr>
              <w:t xml:space="preserve">nităţi salvatori şi pompieri, </w:t>
            </w:r>
          </w:p>
          <w:p w14:paraId="34EBB463" w14:textId="77777777" w:rsidR="00980ADC" w:rsidRPr="00F75A3A" w:rsidRDefault="00980ADC" w:rsidP="00980ADC">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- 1</w:t>
            </w:r>
            <w:r w:rsidR="001066D9" w:rsidRPr="00F75A3A">
              <w:rPr>
                <w:rFonts w:ascii="Times New Roman" w:eastAsia="Times New Roman" w:hAnsi="Times New Roman" w:cs="Times New Roman"/>
                <w:sz w:val="24"/>
                <w:szCs w:val="24"/>
                <w:lang w:val="ro-RO" w:eastAsia="ru-RU"/>
              </w:rPr>
              <w:t>4 p</w:t>
            </w:r>
            <w:r w:rsidRPr="00F75A3A">
              <w:rPr>
                <w:rFonts w:ascii="Times New Roman" w:eastAsia="Times New Roman" w:hAnsi="Times New Roman" w:cs="Times New Roman"/>
                <w:sz w:val="24"/>
                <w:szCs w:val="24"/>
                <w:lang w:val="ro-RO" w:eastAsia="ru-RU"/>
              </w:rPr>
              <w:t>osturi salvatori şi pompieri;</w:t>
            </w:r>
          </w:p>
          <w:p w14:paraId="51740950" w14:textId="77777777" w:rsidR="00980ADC" w:rsidRPr="00F75A3A" w:rsidRDefault="00980ADC" w:rsidP="00980ADC">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 </w:t>
            </w:r>
            <w:r w:rsidR="001066D9" w:rsidRPr="00F75A3A">
              <w:rPr>
                <w:rFonts w:ascii="Times New Roman" w:eastAsia="Times New Roman" w:hAnsi="Times New Roman" w:cs="Times New Roman"/>
                <w:sz w:val="24"/>
                <w:szCs w:val="24"/>
                <w:lang w:val="ro-RO" w:eastAsia="ru-RU"/>
              </w:rPr>
              <w:t>1 u</w:t>
            </w:r>
            <w:r w:rsidRPr="00F75A3A">
              <w:rPr>
                <w:rFonts w:ascii="Times New Roman" w:eastAsia="Times New Roman" w:hAnsi="Times New Roman" w:cs="Times New Roman"/>
                <w:sz w:val="24"/>
                <w:szCs w:val="24"/>
                <w:lang w:val="ro-RO" w:eastAsia="ru-RU"/>
              </w:rPr>
              <w:t>nitate de instruire.</w:t>
            </w:r>
          </w:p>
          <w:p w14:paraId="750A854F" w14:textId="01628835" w:rsidR="00F97A76" w:rsidRPr="00F75A3A" w:rsidRDefault="00BA731A" w:rsidP="00F97A76">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r w:rsidR="00980ADC" w:rsidRPr="00F75A3A">
              <w:rPr>
                <w:rFonts w:ascii="Times New Roman" w:eastAsia="Times New Roman" w:hAnsi="Times New Roman" w:cs="Times New Roman"/>
                <w:sz w:val="24"/>
                <w:szCs w:val="24"/>
                <w:lang w:val="ro-RO" w:eastAsia="ru-RU"/>
              </w:rPr>
              <w:t xml:space="preserve">  </w:t>
            </w:r>
            <w:r w:rsidR="00F97A76" w:rsidRPr="00F75A3A">
              <w:rPr>
                <w:rFonts w:ascii="Times New Roman" w:eastAsia="Times New Roman" w:hAnsi="Times New Roman" w:cs="Times New Roman"/>
                <w:sz w:val="24"/>
                <w:szCs w:val="24"/>
                <w:lang w:val="ro-RO" w:eastAsia="ru-RU"/>
              </w:rPr>
              <w:t>Întru valorificarea competențelor funcționale, c</w:t>
            </w:r>
            <w:r w:rsidR="003D7163">
              <w:rPr>
                <w:rFonts w:ascii="Times New Roman" w:eastAsia="Times New Roman" w:hAnsi="Times New Roman" w:cs="Times New Roman"/>
                <w:sz w:val="24"/>
                <w:szCs w:val="24"/>
                <w:lang w:val="ro-RO" w:eastAsia="ru-RU"/>
              </w:rPr>
              <w:t>â</w:t>
            </w:r>
            <w:r w:rsidR="00F97A76" w:rsidRPr="00F75A3A">
              <w:rPr>
                <w:rFonts w:ascii="Times New Roman" w:eastAsia="Times New Roman" w:hAnsi="Times New Roman" w:cs="Times New Roman"/>
                <w:sz w:val="24"/>
                <w:szCs w:val="24"/>
                <w:lang w:val="ro-RO" w:eastAsia="ru-RU"/>
              </w:rPr>
              <w:t xml:space="preserve">t şi în scopul realizării Programului de Guvernare și a Planurilor de activitate, implementarea proiectelor transfrontaliere finanaţate de UE, </w:t>
            </w:r>
            <w:r w:rsidR="00316C3B">
              <w:rPr>
                <w:rFonts w:ascii="Times New Roman" w:eastAsia="Times New Roman" w:hAnsi="Times New Roman" w:cs="Times New Roman"/>
                <w:sz w:val="24"/>
                <w:szCs w:val="24"/>
                <w:lang w:val="ro-RO" w:eastAsia="ru-RU"/>
              </w:rPr>
              <w:t>s-au</w:t>
            </w:r>
            <w:r w:rsidR="00F97A76" w:rsidRPr="00F75A3A">
              <w:rPr>
                <w:rFonts w:ascii="Times New Roman" w:eastAsia="Times New Roman" w:hAnsi="Times New Roman" w:cs="Times New Roman"/>
                <w:sz w:val="24"/>
                <w:szCs w:val="24"/>
                <w:lang w:val="ro-RO" w:eastAsia="ru-RU"/>
              </w:rPr>
              <w:t xml:space="preserve"> elaborat propuneri de modificare şi completare a statelor de personal ale Inspectoratului</w:t>
            </w:r>
            <w:r w:rsidR="00736A66">
              <w:rPr>
                <w:rFonts w:ascii="Times New Roman" w:eastAsia="Times New Roman" w:hAnsi="Times New Roman" w:cs="Times New Roman"/>
                <w:sz w:val="24"/>
                <w:szCs w:val="24"/>
                <w:lang w:val="ro-RO" w:eastAsia="ru-RU"/>
              </w:rPr>
              <w:t>, prezentând</w:t>
            </w:r>
            <w:r w:rsidR="00F97A76" w:rsidRPr="00F75A3A">
              <w:rPr>
                <w:rFonts w:ascii="Times New Roman" w:eastAsia="Times New Roman" w:hAnsi="Times New Roman" w:cs="Times New Roman"/>
                <w:sz w:val="24"/>
                <w:szCs w:val="24"/>
                <w:lang w:val="ro-RO" w:eastAsia="ru-RU"/>
              </w:rPr>
              <w:t xml:space="preserve"> argumente.</w:t>
            </w:r>
          </w:p>
          <w:p w14:paraId="2FA90B5B" w14:textId="2426B626" w:rsidR="00F97A76" w:rsidRPr="00F75A3A" w:rsidRDefault="00F97A76" w:rsidP="00F97A76">
            <w:pPr>
              <w:spacing w:line="240" w:lineRule="auto"/>
              <w:contextualSpacing/>
              <w:jc w:val="both"/>
              <w:rPr>
                <w:rFonts w:ascii="Times New Roman" w:hAnsi="Times New Roman" w:cs="Times New Roman"/>
                <w:bCs/>
                <w:sz w:val="24"/>
                <w:szCs w:val="24"/>
                <w:lang w:val="en-US"/>
              </w:rPr>
            </w:pP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baza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Acordului-cadru</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dintre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Guvernul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Republicii</w:t>
            </w:r>
            <w:proofErr w:type="spellEnd"/>
            <w:r w:rsidRPr="00F75A3A">
              <w:rPr>
                <w:rFonts w:ascii="Times New Roman" w:hAnsi="Times New Roman" w:cs="Times New Roman"/>
                <w:bCs/>
                <w:sz w:val="24"/>
                <w:szCs w:val="24"/>
                <w:lang w:val="en-US"/>
              </w:rPr>
              <w:t xml:space="preserve"> Moldova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Comisia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Comunităților</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Europene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privind</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asistența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externă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semnat</w:t>
            </w:r>
            <w:proofErr w:type="spellEnd"/>
            <w:r w:rsidRPr="00F75A3A">
              <w:rPr>
                <w:rFonts w:ascii="Times New Roman" w:hAnsi="Times New Roman" w:cs="Times New Roman"/>
                <w:bCs/>
                <w:sz w:val="24"/>
                <w:szCs w:val="24"/>
                <w:lang w:val="en-US"/>
              </w:rPr>
              <w:t xml:space="preserve"> la </w:t>
            </w:r>
            <w:proofErr w:type="spellStart"/>
            <w:r w:rsidRPr="00F75A3A">
              <w:rPr>
                <w:rFonts w:ascii="Times New Roman" w:hAnsi="Times New Roman" w:cs="Times New Roman"/>
                <w:bCs/>
                <w:sz w:val="24"/>
                <w:szCs w:val="24"/>
                <w:lang w:val="en-US"/>
              </w:rPr>
              <w:t>Bruxelles</w:t>
            </w:r>
            <w:proofErr w:type="spellEnd"/>
            <w:r w:rsidRPr="00F75A3A">
              <w:rPr>
                <w:rFonts w:ascii="Times New Roman" w:hAnsi="Times New Roman" w:cs="Times New Roman"/>
                <w:bCs/>
                <w:sz w:val="24"/>
                <w:szCs w:val="24"/>
                <w:lang w:val="en-US"/>
              </w:rPr>
              <w:t xml:space="preserve"> la 11.05.2006, </w:t>
            </w:r>
            <w:proofErr w:type="spellStart"/>
            <w:r w:rsidRPr="00F75A3A">
              <w:rPr>
                <w:rFonts w:ascii="Times New Roman" w:hAnsi="Times New Roman" w:cs="Times New Roman"/>
                <w:bCs/>
                <w:sz w:val="24"/>
                <w:szCs w:val="24"/>
                <w:lang w:val="en-US"/>
              </w:rPr>
              <w:t>ratificat</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prin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Legea</w:t>
            </w:r>
            <w:proofErr w:type="spellEnd"/>
            <w:r w:rsidRPr="00F75A3A">
              <w:rPr>
                <w:rFonts w:ascii="Times New Roman" w:hAnsi="Times New Roman" w:cs="Times New Roman"/>
                <w:bCs/>
                <w:sz w:val="24"/>
                <w:szCs w:val="24"/>
                <w:lang w:val="en-US"/>
              </w:rPr>
              <w:t xml:space="preserve"> nr.426</w:t>
            </w:r>
            <w:r w:rsidR="00E7647D">
              <w:rPr>
                <w:rFonts w:ascii="Times New Roman" w:hAnsi="Times New Roman" w:cs="Times New Roman"/>
                <w:bCs/>
                <w:sz w:val="24"/>
                <w:szCs w:val="24"/>
                <w:lang w:val="en-US"/>
              </w:rPr>
              <w:t>/</w:t>
            </w:r>
            <w:r w:rsidRPr="00F75A3A">
              <w:rPr>
                <w:rFonts w:ascii="Times New Roman" w:hAnsi="Times New Roman" w:cs="Times New Roman"/>
                <w:bCs/>
                <w:sz w:val="24"/>
                <w:szCs w:val="24"/>
                <w:lang w:val="en-US"/>
              </w:rPr>
              <w:t xml:space="preserve">2006, au </w:t>
            </w:r>
            <w:proofErr w:type="spellStart"/>
            <w:r w:rsidRPr="00F75A3A">
              <w:rPr>
                <w:rFonts w:ascii="Times New Roman" w:hAnsi="Times New Roman" w:cs="Times New Roman"/>
                <w:bCs/>
                <w:sz w:val="24"/>
                <w:szCs w:val="24"/>
                <w:lang w:val="en-US"/>
              </w:rPr>
              <w:t>fost</w:t>
            </w:r>
            <w:proofErr w:type="spellEnd"/>
            <w:r w:rsidRPr="00F75A3A">
              <w:rPr>
                <w:rFonts w:ascii="Times New Roman" w:hAnsi="Times New Roman" w:cs="Times New Roman"/>
                <w:bCs/>
                <w:sz w:val="24"/>
                <w:szCs w:val="24"/>
                <w:lang w:val="en-US"/>
              </w:rPr>
              <w:t xml:space="preserve"> elaborate </w:t>
            </w:r>
            <w:proofErr w:type="spellStart"/>
            <w:r w:rsidRPr="00F75A3A">
              <w:rPr>
                <w:rFonts w:ascii="Times New Roman" w:hAnsi="Times New Roman" w:cs="Times New Roman"/>
                <w:bCs/>
                <w:sz w:val="24"/>
                <w:szCs w:val="24"/>
                <w:lang w:val="en-US"/>
              </w:rPr>
              <w:t>Programul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Operațional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Comun</w:t>
            </w:r>
            <w:proofErr w:type="spellEnd"/>
            <w:r w:rsidRPr="00F75A3A">
              <w:rPr>
                <w:rFonts w:ascii="Times New Roman" w:hAnsi="Times New Roman" w:cs="Times New Roman"/>
                <w:bCs/>
                <w:sz w:val="24"/>
                <w:szCs w:val="24"/>
                <w:lang w:val="en-US"/>
              </w:rPr>
              <w:t xml:space="preserve"> al </w:t>
            </w:r>
            <w:proofErr w:type="spellStart"/>
            <w:r w:rsidRPr="00F75A3A">
              <w:rPr>
                <w:rFonts w:ascii="Times New Roman" w:hAnsi="Times New Roman" w:cs="Times New Roman"/>
                <w:bCs/>
                <w:sz w:val="24"/>
                <w:szCs w:val="24"/>
                <w:lang w:val="en-US"/>
              </w:rPr>
              <w:t>Uniunii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Europene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România</w:t>
            </w:r>
            <w:proofErr w:type="spellEnd"/>
            <w:r w:rsidRPr="00F75A3A">
              <w:rPr>
                <w:rFonts w:ascii="Times New Roman" w:hAnsi="Times New Roman" w:cs="Times New Roman"/>
                <w:bCs/>
                <w:sz w:val="24"/>
                <w:szCs w:val="24"/>
                <w:lang w:val="en-US"/>
              </w:rPr>
              <w:t xml:space="preserve"> – </w:t>
            </w:r>
            <w:proofErr w:type="spellStart"/>
            <w:r w:rsidRPr="00F75A3A">
              <w:rPr>
                <w:rFonts w:ascii="Times New Roman" w:hAnsi="Times New Roman" w:cs="Times New Roman"/>
                <w:bCs/>
                <w:sz w:val="24"/>
                <w:szCs w:val="24"/>
                <w:lang w:val="en-US"/>
              </w:rPr>
              <w:t>Ucraina</w:t>
            </w:r>
            <w:proofErr w:type="spellEnd"/>
            <w:r w:rsidRPr="00F75A3A">
              <w:rPr>
                <w:rFonts w:ascii="Times New Roman" w:hAnsi="Times New Roman" w:cs="Times New Roman"/>
                <w:bCs/>
                <w:sz w:val="24"/>
                <w:szCs w:val="24"/>
                <w:lang w:val="en-US"/>
              </w:rPr>
              <w:t xml:space="preserve"> – </w:t>
            </w:r>
            <w:proofErr w:type="spellStart"/>
            <w:r w:rsidRPr="00F75A3A">
              <w:rPr>
                <w:rFonts w:ascii="Times New Roman" w:hAnsi="Times New Roman" w:cs="Times New Roman"/>
                <w:bCs/>
                <w:sz w:val="24"/>
                <w:szCs w:val="24"/>
                <w:lang w:val="en-US"/>
              </w:rPr>
              <w:t>Republica</w:t>
            </w:r>
            <w:proofErr w:type="spellEnd"/>
            <w:r w:rsidRPr="00F75A3A">
              <w:rPr>
                <w:rFonts w:ascii="Times New Roman" w:hAnsi="Times New Roman" w:cs="Times New Roman"/>
                <w:bCs/>
                <w:sz w:val="24"/>
                <w:szCs w:val="24"/>
                <w:lang w:val="en-US"/>
              </w:rPr>
              <w:t xml:space="preserve"> Moldova 2007 – 2013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Programul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Operațional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Comun</w:t>
            </w:r>
            <w:proofErr w:type="spellEnd"/>
            <w:r w:rsidRPr="00F75A3A">
              <w:rPr>
                <w:rFonts w:ascii="Times New Roman" w:hAnsi="Times New Roman" w:cs="Times New Roman"/>
                <w:bCs/>
                <w:sz w:val="24"/>
                <w:szCs w:val="24"/>
                <w:lang w:val="en-US"/>
              </w:rPr>
              <w:t xml:space="preserve"> al </w:t>
            </w:r>
            <w:proofErr w:type="spellStart"/>
            <w:r w:rsidRPr="00F75A3A">
              <w:rPr>
                <w:rFonts w:ascii="Times New Roman" w:hAnsi="Times New Roman" w:cs="Times New Roman"/>
                <w:bCs/>
                <w:sz w:val="24"/>
                <w:szCs w:val="24"/>
                <w:lang w:val="en-US"/>
              </w:rPr>
              <w:t>Uniunii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Europene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România</w:t>
            </w:r>
            <w:proofErr w:type="spellEnd"/>
            <w:r w:rsidRPr="00F75A3A">
              <w:rPr>
                <w:rFonts w:ascii="Times New Roman" w:hAnsi="Times New Roman" w:cs="Times New Roman"/>
                <w:bCs/>
                <w:sz w:val="24"/>
                <w:szCs w:val="24"/>
                <w:lang w:val="en-US"/>
              </w:rPr>
              <w:t xml:space="preserve"> – </w:t>
            </w:r>
            <w:proofErr w:type="spellStart"/>
            <w:r w:rsidRPr="00F75A3A">
              <w:rPr>
                <w:rFonts w:ascii="Times New Roman" w:hAnsi="Times New Roman" w:cs="Times New Roman"/>
                <w:bCs/>
                <w:sz w:val="24"/>
                <w:szCs w:val="24"/>
                <w:lang w:val="en-US"/>
              </w:rPr>
              <w:t>Republica</w:t>
            </w:r>
            <w:proofErr w:type="spellEnd"/>
            <w:r w:rsidRPr="00F75A3A">
              <w:rPr>
                <w:rFonts w:ascii="Times New Roman" w:hAnsi="Times New Roman" w:cs="Times New Roman"/>
                <w:bCs/>
                <w:sz w:val="24"/>
                <w:szCs w:val="24"/>
                <w:lang w:val="en-US"/>
              </w:rPr>
              <w:t xml:space="preserve"> Moldova 2014 – 2020, </w:t>
            </w:r>
            <w:proofErr w:type="spellStart"/>
            <w:r w:rsidRPr="00F75A3A">
              <w:rPr>
                <w:rFonts w:ascii="Times New Roman" w:hAnsi="Times New Roman" w:cs="Times New Roman"/>
                <w:bCs/>
                <w:sz w:val="24"/>
                <w:szCs w:val="24"/>
                <w:lang w:val="en-US"/>
              </w:rPr>
              <w:t>iar</w:t>
            </w:r>
            <w:proofErr w:type="spellEnd"/>
            <w:r w:rsidRPr="00F75A3A">
              <w:rPr>
                <w:rFonts w:ascii="Times New Roman" w:hAnsi="Times New Roman" w:cs="Times New Roman"/>
                <w:bCs/>
                <w:sz w:val="24"/>
                <w:szCs w:val="24"/>
                <w:lang w:val="en-US"/>
              </w:rPr>
              <w:t xml:space="preserve">  la 29.05.2012 a </w:t>
            </w:r>
            <w:proofErr w:type="spellStart"/>
            <w:r w:rsidRPr="00F75A3A">
              <w:rPr>
                <w:rFonts w:ascii="Times New Roman" w:hAnsi="Times New Roman" w:cs="Times New Roman"/>
                <w:bCs/>
                <w:sz w:val="24"/>
                <w:szCs w:val="24"/>
                <w:lang w:val="en-US"/>
              </w:rPr>
              <w:t>fost</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aprobat</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spre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finanțare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proiectul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transfrontalier</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Îmbunătățirea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răspunsului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Serviciului</w:t>
            </w:r>
            <w:proofErr w:type="spellEnd"/>
            <w:r w:rsidRPr="00F75A3A">
              <w:rPr>
                <w:rFonts w:ascii="Times New Roman" w:hAnsi="Times New Roman" w:cs="Times New Roman"/>
                <w:bCs/>
                <w:sz w:val="24"/>
                <w:szCs w:val="24"/>
                <w:lang w:val="en-US"/>
              </w:rPr>
              <w:t xml:space="preserve"> Mobil de </w:t>
            </w:r>
            <w:proofErr w:type="spellStart"/>
            <w:r w:rsidRPr="00F75A3A">
              <w:rPr>
                <w:rFonts w:ascii="Times New Roman" w:hAnsi="Times New Roman" w:cs="Times New Roman"/>
                <w:bCs/>
                <w:sz w:val="24"/>
                <w:szCs w:val="24"/>
                <w:lang w:val="en-US"/>
              </w:rPr>
              <w:t>Urgență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Reanimare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Descarcerare</w:t>
            </w:r>
            <w:proofErr w:type="spellEnd"/>
            <w:r w:rsidRPr="00F75A3A">
              <w:rPr>
                <w:rFonts w:ascii="Times New Roman" w:hAnsi="Times New Roman" w:cs="Times New Roman"/>
                <w:bCs/>
                <w:sz w:val="24"/>
                <w:szCs w:val="24"/>
                <w:lang w:val="en-US"/>
              </w:rPr>
              <w:t xml:space="preserve"> (SMURD),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caz</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pregătire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intervenție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urgentă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prin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intermediul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unui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sistem</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comun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integrat</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monitorizare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atenuare</w:t>
            </w:r>
            <w:proofErr w:type="spellEnd"/>
            <w:r w:rsidRPr="00F75A3A">
              <w:rPr>
                <w:rFonts w:ascii="Times New Roman" w:hAnsi="Times New Roman" w:cs="Times New Roman"/>
                <w:bCs/>
                <w:sz w:val="24"/>
                <w:szCs w:val="24"/>
                <w:lang w:val="en-US"/>
              </w:rPr>
              <w:t xml:space="preserve"> a </w:t>
            </w:r>
            <w:proofErr w:type="spellStart"/>
            <w:r w:rsidRPr="00F75A3A">
              <w:rPr>
                <w:rFonts w:ascii="Times New Roman" w:hAnsi="Times New Roman" w:cs="Times New Roman"/>
                <w:bCs/>
                <w:sz w:val="24"/>
                <w:szCs w:val="24"/>
                <w:lang w:val="en-US"/>
              </w:rPr>
              <w:t>consecințelor</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dezastrelor</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spațiul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comun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România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Ucraina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Republica</w:t>
            </w:r>
            <w:proofErr w:type="spellEnd"/>
            <w:r w:rsidRPr="00F75A3A">
              <w:rPr>
                <w:rFonts w:ascii="Times New Roman" w:hAnsi="Times New Roman" w:cs="Times New Roman"/>
                <w:bCs/>
                <w:sz w:val="24"/>
                <w:szCs w:val="24"/>
                <w:lang w:val="en-US"/>
              </w:rPr>
              <w:t xml:space="preserve"> Moldova” (SMURD-1). </w:t>
            </w:r>
          </w:p>
          <w:p w14:paraId="03256C04" w14:textId="77777777" w:rsidR="00F97A76" w:rsidRPr="00F75A3A" w:rsidRDefault="00F97A76" w:rsidP="00F97A76">
            <w:pPr>
              <w:spacing w:line="240" w:lineRule="auto"/>
              <w:contextualSpacing/>
              <w:jc w:val="both"/>
              <w:rPr>
                <w:rFonts w:ascii="Times New Roman" w:hAnsi="Times New Roman" w:cs="Times New Roman"/>
                <w:bCs/>
                <w:sz w:val="24"/>
                <w:szCs w:val="24"/>
                <w:lang w:val="en-US"/>
              </w:rPr>
            </w:pPr>
            <w:proofErr w:type="spellStart"/>
            <w:r w:rsidRPr="00F75A3A">
              <w:rPr>
                <w:rFonts w:ascii="Times New Roman" w:hAnsi="Times New Roman" w:cs="Times New Roman"/>
                <w:bCs/>
                <w:sz w:val="24"/>
                <w:szCs w:val="24"/>
                <w:lang w:val="en-US"/>
              </w:rPr>
              <w:t>Implementarea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proiectului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transfrontalier</w:t>
            </w:r>
            <w:proofErr w:type="spellEnd"/>
            <w:r w:rsidRPr="00F75A3A">
              <w:rPr>
                <w:rFonts w:ascii="Times New Roman" w:hAnsi="Times New Roman" w:cs="Times New Roman"/>
                <w:bCs/>
                <w:sz w:val="24"/>
                <w:szCs w:val="24"/>
                <w:lang w:val="en-US"/>
              </w:rPr>
              <w:t xml:space="preserve"> RO-MD-UA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anii</w:t>
            </w:r>
            <w:proofErr w:type="spellEnd"/>
            <w:r w:rsidRPr="00F75A3A">
              <w:rPr>
                <w:rFonts w:ascii="Times New Roman" w:hAnsi="Times New Roman" w:cs="Times New Roman"/>
                <w:bCs/>
                <w:sz w:val="24"/>
                <w:szCs w:val="24"/>
                <w:lang w:val="en-US"/>
              </w:rPr>
              <w:t xml:space="preserve"> 2013-2015, </w:t>
            </w:r>
            <w:proofErr w:type="spellStart"/>
            <w:r w:rsidRPr="00F75A3A">
              <w:rPr>
                <w:rFonts w:ascii="Times New Roman" w:hAnsi="Times New Roman" w:cs="Times New Roman"/>
                <w:bCs/>
                <w:sz w:val="24"/>
                <w:szCs w:val="24"/>
                <w:lang w:val="en-US"/>
              </w:rPr>
              <w:t>finanțat</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Uniunea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Europeană</w:t>
            </w:r>
            <w:proofErr w:type="spellEnd"/>
            <w:r w:rsidRPr="00F75A3A">
              <w:rPr>
                <w:rFonts w:ascii="Times New Roman" w:hAnsi="Times New Roman" w:cs="Times New Roman"/>
                <w:bCs/>
                <w:sz w:val="24"/>
                <w:szCs w:val="24"/>
                <w:lang w:val="en-US"/>
              </w:rPr>
              <w:t xml:space="preserve">, a </w:t>
            </w:r>
            <w:proofErr w:type="spellStart"/>
            <w:r w:rsidRPr="00F75A3A">
              <w:rPr>
                <w:rFonts w:ascii="Times New Roman" w:hAnsi="Times New Roman" w:cs="Times New Roman"/>
                <w:bCs/>
                <w:sz w:val="24"/>
                <w:szCs w:val="24"/>
                <w:lang w:val="en-US"/>
              </w:rPr>
              <w:t>asigurat</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dotarea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Serviciului</w:t>
            </w:r>
            <w:proofErr w:type="spellEnd"/>
            <w:r w:rsidRPr="00F75A3A">
              <w:rPr>
                <w:rFonts w:ascii="Times New Roman" w:hAnsi="Times New Roman" w:cs="Times New Roman"/>
                <w:bCs/>
                <w:sz w:val="24"/>
                <w:szCs w:val="24"/>
                <w:lang w:val="en-US"/>
              </w:rPr>
              <w:t xml:space="preserve"> SMURD din </w:t>
            </w:r>
            <w:proofErr w:type="spellStart"/>
            <w:r w:rsidRPr="00F75A3A">
              <w:rPr>
                <w:rFonts w:ascii="Times New Roman" w:hAnsi="Times New Roman" w:cs="Times New Roman"/>
                <w:bCs/>
                <w:sz w:val="24"/>
                <w:szCs w:val="24"/>
                <w:lang w:val="en-US"/>
              </w:rPr>
              <w:t>Republica</w:t>
            </w:r>
            <w:proofErr w:type="spellEnd"/>
            <w:r w:rsidRPr="00F75A3A">
              <w:rPr>
                <w:rFonts w:ascii="Times New Roman" w:hAnsi="Times New Roman" w:cs="Times New Roman"/>
                <w:bCs/>
                <w:sz w:val="24"/>
                <w:szCs w:val="24"/>
                <w:lang w:val="en-US"/>
              </w:rPr>
              <w:t xml:space="preserve"> Moldova cu 5 </w:t>
            </w:r>
            <w:proofErr w:type="spellStart"/>
            <w:r w:rsidRPr="00F75A3A">
              <w:rPr>
                <w:rFonts w:ascii="Times New Roman" w:hAnsi="Times New Roman" w:cs="Times New Roman"/>
                <w:bCs/>
                <w:sz w:val="24"/>
                <w:szCs w:val="24"/>
                <w:lang w:val="en-US"/>
              </w:rPr>
              <w:t>ambulanțe</w:t>
            </w:r>
            <w:proofErr w:type="spellEnd"/>
            <w:r w:rsidRPr="00F75A3A">
              <w:rPr>
                <w:rFonts w:ascii="Times New Roman" w:hAnsi="Times New Roman" w:cs="Times New Roman"/>
                <w:bCs/>
                <w:sz w:val="24"/>
                <w:szCs w:val="24"/>
                <w:lang w:val="en-US"/>
              </w:rPr>
              <w:t xml:space="preserve"> (2 de tip C-1 </w:t>
            </w:r>
            <w:proofErr w:type="spellStart"/>
            <w:r w:rsidRPr="00F75A3A">
              <w:rPr>
                <w:rFonts w:ascii="Times New Roman" w:hAnsi="Times New Roman" w:cs="Times New Roman"/>
                <w:bCs/>
                <w:sz w:val="24"/>
                <w:szCs w:val="24"/>
                <w:lang w:val="en-US"/>
              </w:rPr>
              <w:t>reanimobil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3 de tip B-2), </w:t>
            </w:r>
            <w:proofErr w:type="spellStart"/>
            <w:r w:rsidRPr="00F75A3A">
              <w:rPr>
                <w:rFonts w:ascii="Times New Roman" w:hAnsi="Times New Roman" w:cs="Times New Roman"/>
                <w:bCs/>
                <w:sz w:val="24"/>
                <w:szCs w:val="24"/>
                <w:lang w:val="en-US"/>
              </w:rPr>
              <w:t>instruirea</w:t>
            </w:r>
            <w:proofErr w:type="spellEnd"/>
            <w:r w:rsidRPr="00F75A3A">
              <w:rPr>
                <w:rFonts w:ascii="Times New Roman" w:hAnsi="Times New Roman" w:cs="Times New Roman"/>
                <w:bCs/>
                <w:sz w:val="24"/>
                <w:szCs w:val="24"/>
                <w:lang w:val="en-US"/>
              </w:rPr>
              <w:t xml:space="preserve"> a 24 </w:t>
            </w:r>
            <w:proofErr w:type="spellStart"/>
            <w:r w:rsidRPr="00F75A3A">
              <w:rPr>
                <w:rFonts w:ascii="Times New Roman" w:hAnsi="Times New Roman" w:cs="Times New Roman"/>
                <w:bCs/>
                <w:sz w:val="24"/>
                <w:szCs w:val="24"/>
                <w:lang w:val="en-US"/>
              </w:rPr>
              <w:t>angajați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ai</w:t>
            </w:r>
            <w:proofErr w:type="spellEnd"/>
            <w:r w:rsidRPr="00F75A3A">
              <w:rPr>
                <w:rFonts w:ascii="Times New Roman" w:hAnsi="Times New Roman" w:cs="Times New Roman"/>
                <w:bCs/>
                <w:sz w:val="24"/>
                <w:szCs w:val="24"/>
                <w:lang w:val="en-US"/>
              </w:rPr>
              <w:t xml:space="preserve"> IGSU la </w:t>
            </w:r>
            <w:proofErr w:type="spellStart"/>
            <w:r w:rsidRPr="00F75A3A">
              <w:rPr>
                <w:rFonts w:ascii="Times New Roman" w:hAnsi="Times New Roman" w:cs="Times New Roman"/>
                <w:bCs/>
                <w:sz w:val="24"/>
                <w:szCs w:val="24"/>
                <w:lang w:val="en-US"/>
              </w:rPr>
              <w:t>Centrul</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formare</w:t>
            </w:r>
            <w:proofErr w:type="spellEnd"/>
            <w:r w:rsidRPr="00F75A3A">
              <w:rPr>
                <w:rFonts w:ascii="Times New Roman" w:hAnsi="Times New Roman" w:cs="Times New Roman"/>
                <w:bCs/>
                <w:sz w:val="24"/>
                <w:szCs w:val="24"/>
                <w:lang w:val="en-US"/>
              </w:rPr>
              <w:t xml:space="preserve"> a </w:t>
            </w:r>
            <w:proofErr w:type="spellStart"/>
            <w:r w:rsidRPr="00F75A3A">
              <w:rPr>
                <w:rFonts w:ascii="Times New Roman" w:hAnsi="Times New Roman" w:cs="Times New Roman"/>
                <w:bCs/>
                <w:sz w:val="24"/>
                <w:szCs w:val="24"/>
                <w:lang w:val="en-US"/>
              </w:rPr>
              <w:t>paramedicilor</w:t>
            </w:r>
            <w:proofErr w:type="spellEnd"/>
            <w:r w:rsidRPr="00F75A3A">
              <w:rPr>
                <w:rFonts w:ascii="Times New Roman" w:hAnsi="Times New Roman" w:cs="Times New Roman"/>
                <w:bCs/>
                <w:sz w:val="24"/>
                <w:szCs w:val="24"/>
                <w:lang w:val="en-US"/>
              </w:rPr>
              <w:t xml:space="preserve"> din </w:t>
            </w:r>
            <w:proofErr w:type="spellStart"/>
            <w:r w:rsidRPr="00F75A3A">
              <w:rPr>
                <w:rFonts w:ascii="Times New Roman" w:hAnsi="Times New Roman" w:cs="Times New Roman"/>
                <w:bCs/>
                <w:sz w:val="24"/>
                <w:szCs w:val="24"/>
                <w:lang w:val="en-US"/>
              </w:rPr>
              <w:t>mun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Iași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5 </w:t>
            </w:r>
            <w:proofErr w:type="spellStart"/>
            <w:r w:rsidRPr="00F75A3A">
              <w:rPr>
                <w:rFonts w:ascii="Times New Roman" w:hAnsi="Times New Roman" w:cs="Times New Roman"/>
                <w:bCs/>
                <w:sz w:val="24"/>
                <w:szCs w:val="24"/>
                <w:lang w:val="en-US"/>
              </w:rPr>
              <w:t>instructori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formatori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mun.Tîrgu-Mureș</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România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prezent</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salvatorii</w:t>
            </w:r>
            <w:proofErr w:type="spellEnd"/>
            <w:r w:rsidRPr="00F75A3A">
              <w:rPr>
                <w:rFonts w:ascii="Times New Roman" w:hAnsi="Times New Roman" w:cs="Times New Roman"/>
                <w:bCs/>
                <w:sz w:val="24"/>
                <w:szCs w:val="24"/>
                <w:lang w:val="en-US"/>
              </w:rPr>
              <w:t xml:space="preserve"> din </w:t>
            </w:r>
            <w:proofErr w:type="spellStart"/>
            <w:r w:rsidRPr="00F75A3A">
              <w:rPr>
                <w:rFonts w:ascii="Times New Roman" w:hAnsi="Times New Roman" w:cs="Times New Roman"/>
                <w:bCs/>
                <w:sz w:val="24"/>
                <w:szCs w:val="24"/>
                <w:lang w:val="en-US"/>
              </w:rPr>
              <w:t>cadrul</w:t>
            </w:r>
            <w:proofErr w:type="spellEnd"/>
            <w:r w:rsidRPr="00F75A3A">
              <w:rPr>
                <w:rFonts w:ascii="Times New Roman" w:hAnsi="Times New Roman" w:cs="Times New Roman"/>
                <w:bCs/>
                <w:sz w:val="24"/>
                <w:szCs w:val="24"/>
                <w:lang w:val="en-US"/>
              </w:rPr>
              <w:t xml:space="preserve"> IGSU,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număr</w:t>
            </w:r>
            <w:proofErr w:type="spellEnd"/>
            <w:r w:rsidRPr="00F75A3A">
              <w:rPr>
                <w:rFonts w:ascii="Times New Roman" w:hAnsi="Times New Roman" w:cs="Times New Roman"/>
                <w:bCs/>
                <w:sz w:val="24"/>
                <w:szCs w:val="24"/>
                <w:lang w:val="en-US"/>
              </w:rPr>
              <w:t xml:space="preserve"> de 187 </w:t>
            </w:r>
            <w:proofErr w:type="spellStart"/>
            <w:r w:rsidRPr="00F75A3A">
              <w:rPr>
                <w:rFonts w:ascii="Times New Roman" w:hAnsi="Times New Roman" w:cs="Times New Roman"/>
                <w:bCs/>
                <w:sz w:val="24"/>
                <w:szCs w:val="24"/>
                <w:lang w:val="en-US"/>
              </w:rPr>
              <w:t>persoane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dețin</w:t>
            </w:r>
            <w:proofErr w:type="spellEnd"/>
            <w:r w:rsidRPr="00F75A3A">
              <w:rPr>
                <w:rFonts w:ascii="Times New Roman" w:hAnsi="Times New Roman" w:cs="Times New Roman"/>
                <w:bCs/>
                <w:sz w:val="24"/>
                <w:szCs w:val="24"/>
                <w:lang w:val="en-US"/>
              </w:rPr>
              <w:t xml:space="preserve"> certificate de </w:t>
            </w:r>
            <w:proofErr w:type="spellStart"/>
            <w:r w:rsidRPr="00F75A3A">
              <w:rPr>
                <w:rFonts w:ascii="Times New Roman" w:hAnsi="Times New Roman" w:cs="Times New Roman"/>
                <w:bCs/>
                <w:sz w:val="24"/>
                <w:szCs w:val="24"/>
                <w:lang w:val="en-US"/>
              </w:rPr>
              <w:t>paramedici</w:t>
            </w:r>
            <w:proofErr w:type="spellEnd"/>
            <w:r w:rsidRPr="00F75A3A">
              <w:rPr>
                <w:rFonts w:ascii="Times New Roman" w:hAnsi="Times New Roman" w:cs="Times New Roman"/>
                <w:bCs/>
                <w:sz w:val="24"/>
                <w:szCs w:val="24"/>
                <w:lang w:val="en-US"/>
              </w:rPr>
              <w:t xml:space="preserve">. </w:t>
            </w:r>
          </w:p>
          <w:p w14:paraId="1AF7335D" w14:textId="77777777" w:rsidR="00F97A76" w:rsidRPr="00F75A3A" w:rsidRDefault="00F97A76" w:rsidP="00F97A76">
            <w:pPr>
              <w:spacing w:line="240" w:lineRule="auto"/>
              <w:contextualSpacing/>
              <w:jc w:val="both"/>
              <w:rPr>
                <w:rFonts w:ascii="Times New Roman" w:hAnsi="Times New Roman" w:cs="Times New Roman"/>
                <w:bCs/>
                <w:sz w:val="24"/>
                <w:szCs w:val="24"/>
                <w:lang w:val="en-US"/>
              </w:rPr>
            </w:pP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același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timp</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semnarea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Acordului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între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Guvernul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României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Guvernul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Republicii</w:t>
            </w:r>
            <w:proofErr w:type="spellEnd"/>
            <w:r w:rsidRPr="00F75A3A">
              <w:rPr>
                <w:rFonts w:ascii="Times New Roman" w:hAnsi="Times New Roman" w:cs="Times New Roman"/>
                <w:bCs/>
                <w:sz w:val="24"/>
                <w:szCs w:val="24"/>
                <w:lang w:val="en-US"/>
              </w:rPr>
              <w:t xml:space="preserve"> Moldova din 21.02.2014 </w:t>
            </w:r>
            <w:proofErr w:type="spellStart"/>
            <w:r w:rsidRPr="00F75A3A">
              <w:rPr>
                <w:rFonts w:ascii="Times New Roman" w:hAnsi="Times New Roman" w:cs="Times New Roman"/>
                <w:bCs/>
                <w:sz w:val="24"/>
                <w:szCs w:val="24"/>
                <w:lang w:val="en-US"/>
              </w:rPr>
              <w:t>privind</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ajutorul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reciproc</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pentru</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intervențiile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transfrontaliere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caz</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urgențe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medicale</w:t>
            </w:r>
            <w:proofErr w:type="spellEnd"/>
            <w:r w:rsidRPr="00F75A3A">
              <w:rPr>
                <w:rFonts w:ascii="Times New Roman" w:hAnsi="Times New Roman" w:cs="Times New Roman"/>
                <w:bCs/>
                <w:sz w:val="24"/>
                <w:szCs w:val="24"/>
                <w:lang w:val="en-US"/>
              </w:rPr>
              <w:t xml:space="preserve"> a </w:t>
            </w:r>
            <w:proofErr w:type="spellStart"/>
            <w:r w:rsidRPr="00F75A3A">
              <w:rPr>
                <w:rFonts w:ascii="Times New Roman" w:hAnsi="Times New Roman" w:cs="Times New Roman"/>
                <w:bCs/>
                <w:sz w:val="24"/>
                <w:szCs w:val="24"/>
                <w:lang w:val="en-US"/>
              </w:rPr>
              <w:t>oferit</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posibilitatea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îmbunătățirii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serviciilor</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urgență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publică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zona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transfrontalieră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inclusiv</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intervențiile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transfrontaliere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aeromedicale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prin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crearea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unei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infrastructuri</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frontieră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adecvate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serviciilor</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atenuare</w:t>
            </w:r>
            <w:proofErr w:type="spellEnd"/>
            <w:r w:rsidRPr="00F75A3A">
              <w:rPr>
                <w:rFonts w:ascii="Times New Roman" w:hAnsi="Times New Roman" w:cs="Times New Roman"/>
                <w:bCs/>
                <w:sz w:val="24"/>
                <w:szCs w:val="24"/>
                <w:lang w:val="en-US"/>
              </w:rPr>
              <w:t xml:space="preserve"> a </w:t>
            </w:r>
            <w:proofErr w:type="spellStart"/>
            <w:r w:rsidRPr="00F75A3A">
              <w:rPr>
                <w:rFonts w:ascii="Times New Roman" w:hAnsi="Times New Roman" w:cs="Times New Roman"/>
                <w:bCs/>
                <w:sz w:val="24"/>
                <w:szCs w:val="24"/>
                <w:lang w:val="en-US"/>
              </w:rPr>
              <w:t>consecințelor</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situațiilor</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excepționale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nu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ultimul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rând</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consolidarea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cooperării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între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serviciile</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profil</w:t>
            </w:r>
            <w:proofErr w:type="spellEnd"/>
            <w:r w:rsidRPr="00F75A3A">
              <w:rPr>
                <w:rFonts w:ascii="Times New Roman" w:hAnsi="Times New Roman" w:cs="Times New Roman"/>
                <w:bCs/>
                <w:sz w:val="24"/>
                <w:szCs w:val="24"/>
                <w:lang w:val="en-US"/>
              </w:rPr>
              <w:t xml:space="preserve"> din </w:t>
            </w:r>
            <w:proofErr w:type="spellStart"/>
            <w:r w:rsidRPr="00F75A3A">
              <w:rPr>
                <w:rFonts w:ascii="Times New Roman" w:hAnsi="Times New Roman" w:cs="Times New Roman"/>
                <w:bCs/>
                <w:sz w:val="24"/>
                <w:szCs w:val="24"/>
                <w:lang w:val="en-US"/>
              </w:rPr>
              <w:t>România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Republica</w:t>
            </w:r>
            <w:proofErr w:type="spellEnd"/>
            <w:r w:rsidRPr="00F75A3A">
              <w:rPr>
                <w:rFonts w:ascii="Times New Roman" w:hAnsi="Times New Roman" w:cs="Times New Roman"/>
                <w:bCs/>
                <w:sz w:val="24"/>
                <w:szCs w:val="24"/>
                <w:lang w:val="en-US"/>
              </w:rPr>
              <w:t xml:space="preserve"> Moldova.</w:t>
            </w:r>
          </w:p>
          <w:p w14:paraId="187A435D" w14:textId="77777777" w:rsidR="00F97A76" w:rsidRPr="00F75A3A" w:rsidRDefault="00F97A76" w:rsidP="00F97A76">
            <w:pPr>
              <w:spacing w:line="240" w:lineRule="auto"/>
              <w:contextualSpacing/>
              <w:jc w:val="both"/>
              <w:rPr>
                <w:rFonts w:ascii="Times New Roman" w:hAnsi="Times New Roman" w:cs="Times New Roman"/>
                <w:bCs/>
                <w:sz w:val="24"/>
                <w:szCs w:val="24"/>
                <w:lang w:val="en-US"/>
              </w:rPr>
            </w:pP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cadrul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implementării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proiectului</w:t>
            </w:r>
            <w:proofErr w:type="spellEnd"/>
            <w:r w:rsidRPr="00F75A3A">
              <w:rPr>
                <w:rFonts w:ascii="Times New Roman" w:hAnsi="Times New Roman" w:cs="Times New Roman"/>
                <w:bCs/>
                <w:sz w:val="24"/>
                <w:szCs w:val="24"/>
                <w:lang w:val="en-US"/>
              </w:rPr>
              <w:t xml:space="preserve"> SMURD au </w:t>
            </w:r>
            <w:proofErr w:type="spellStart"/>
            <w:r w:rsidRPr="00F75A3A">
              <w:rPr>
                <w:rFonts w:ascii="Times New Roman" w:hAnsi="Times New Roman" w:cs="Times New Roman"/>
                <w:bCs/>
                <w:sz w:val="24"/>
                <w:szCs w:val="24"/>
                <w:lang w:val="en-US"/>
              </w:rPr>
              <w:t>fost</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acțiuni</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creare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operaționalizare</w:t>
            </w:r>
            <w:proofErr w:type="spellEnd"/>
            <w:r w:rsidRPr="00F75A3A">
              <w:rPr>
                <w:rFonts w:ascii="Times New Roman" w:hAnsi="Times New Roman" w:cs="Times New Roman"/>
                <w:bCs/>
                <w:sz w:val="24"/>
                <w:szCs w:val="24"/>
                <w:lang w:val="en-US"/>
              </w:rPr>
              <w:t xml:space="preserve"> a </w:t>
            </w:r>
            <w:proofErr w:type="spellStart"/>
            <w:r w:rsidRPr="00F75A3A">
              <w:rPr>
                <w:rFonts w:ascii="Times New Roman" w:hAnsi="Times New Roman" w:cs="Times New Roman"/>
                <w:bCs/>
                <w:sz w:val="24"/>
                <w:szCs w:val="24"/>
                <w:lang w:val="en-US"/>
              </w:rPr>
              <w:t>Punctelor</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operare</w:t>
            </w:r>
            <w:proofErr w:type="spellEnd"/>
            <w:r w:rsidRPr="00F75A3A">
              <w:rPr>
                <w:rFonts w:ascii="Times New Roman" w:hAnsi="Times New Roman" w:cs="Times New Roman"/>
                <w:bCs/>
                <w:sz w:val="24"/>
                <w:szCs w:val="24"/>
                <w:lang w:val="en-US"/>
              </w:rPr>
              <w:t xml:space="preserve"> SMURD la </w:t>
            </w:r>
            <w:proofErr w:type="spellStart"/>
            <w:r w:rsidRPr="00F75A3A">
              <w:rPr>
                <w:rFonts w:ascii="Times New Roman" w:hAnsi="Times New Roman" w:cs="Times New Roman"/>
                <w:bCs/>
                <w:sz w:val="24"/>
                <w:szCs w:val="24"/>
                <w:lang w:val="en-US"/>
              </w:rPr>
              <w:t>Bălți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Cahul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Comrat</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Chișinău</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iar</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cadrul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proiectului</w:t>
            </w:r>
            <w:proofErr w:type="spellEnd"/>
            <w:r w:rsidRPr="00F75A3A">
              <w:rPr>
                <w:rFonts w:ascii="Times New Roman" w:hAnsi="Times New Roman" w:cs="Times New Roman"/>
                <w:bCs/>
                <w:sz w:val="24"/>
                <w:szCs w:val="24"/>
                <w:lang w:val="en-US"/>
              </w:rPr>
              <w:t xml:space="preserve"> actual SMURD-2, </w:t>
            </w:r>
            <w:proofErr w:type="spellStart"/>
            <w:r w:rsidRPr="00F75A3A">
              <w:rPr>
                <w:rFonts w:ascii="Times New Roman" w:hAnsi="Times New Roman" w:cs="Times New Roman"/>
                <w:bCs/>
                <w:sz w:val="24"/>
                <w:szCs w:val="24"/>
                <w:lang w:val="en-US"/>
              </w:rPr>
              <w:t>este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crearea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operaționalizarea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Punctelor</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operare</w:t>
            </w:r>
            <w:proofErr w:type="spellEnd"/>
            <w:r w:rsidRPr="00F75A3A">
              <w:rPr>
                <w:rFonts w:ascii="Times New Roman" w:hAnsi="Times New Roman" w:cs="Times New Roman"/>
                <w:bCs/>
                <w:sz w:val="24"/>
                <w:szCs w:val="24"/>
                <w:lang w:val="en-US"/>
              </w:rPr>
              <w:t xml:space="preserve"> SMURD la </w:t>
            </w:r>
            <w:proofErr w:type="spellStart"/>
            <w:r w:rsidRPr="00F75A3A">
              <w:rPr>
                <w:rFonts w:ascii="Times New Roman" w:hAnsi="Times New Roman" w:cs="Times New Roman"/>
                <w:bCs/>
                <w:sz w:val="24"/>
                <w:szCs w:val="24"/>
                <w:lang w:val="en-US"/>
              </w:rPr>
              <w:t>Cantemir</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Ungheni</w:t>
            </w:r>
            <w:proofErr w:type="spellEnd"/>
            <w:r w:rsidRPr="00F75A3A">
              <w:rPr>
                <w:rFonts w:ascii="Times New Roman" w:hAnsi="Times New Roman" w:cs="Times New Roman"/>
                <w:bCs/>
                <w:sz w:val="24"/>
                <w:szCs w:val="24"/>
                <w:lang w:val="en-US"/>
              </w:rPr>
              <w:t xml:space="preserve">. </w:t>
            </w:r>
          </w:p>
          <w:p w14:paraId="257712B1" w14:textId="2A781695" w:rsidR="00F97A76" w:rsidRPr="00F75A3A" w:rsidRDefault="00F97A76" w:rsidP="00F97A76">
            <w:pPr>
              <w:spacing w:line="240" w:lineRule="auto"/>
              <w:contextualSpacing/>
              <w:jc w:val="both"/>
              <w:rPr>
                <w:rFonts w:ascii="Times New Roman" w:hAnsi="Times New Roman" w:cs="Times New Roman"/>
                <w:bCs/>
                <w:sz w:val="24"/>
                <w:szCs w:val="24"/>
                <w:lang w:val="en-US"/>
              </w:rPr>
            </w:pPr>
            <w:proofErr w:type="spellStart"/>
            <w:r w:rsidRPr="00F75A3A">
              <w:rPr>
                <w:rFonts w:ascii="Times New Roman" w:hAnsi="Times New Roman" w:cs="Times New Roman"/>
                <w:bCs/>
                <w:sz w:val="24"/>
                <w:szCs w:val="24"/>
                <w:lang w:val="en-US"/>
              </w:rPr>
              <w:t>Totodată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după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finalizarea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proiectului</w:t>
            </w:r>
            <w:proofErr w:type="spellEnd"/>
            <w:r w:rsidRPr="00F75A3A">
              <w:rPr>
                <w:rFonts w:ascii="Times New Roman" w:hAnsi="Times New Roman" w:cs="Times New Roman"/>
                <w:bCs/>
                <w:sz w:val="24"/>
                <w:szCs w:val="24"/>
                <w:lang w:val="en-US"/>
              </w:rPr>
              <w:t xml:space="preserve"> SMURD</w:t>
            </w:r>
            <w:r w:rsidR="00AA1196">
              <w:rPr>
                <w:rFonts w:ascii="Times New Roman" w:hAnsi="Times New Roman" w:cs="Times New Roman"/>
                <w:bCs/>
                <w:sz w:val="24"/>
                <w:szCs w:val="24"/>
                <w:lang w:val="en-US"/>
              </w:rPr>
              <w:t>-</w:t>
            </w:r>
            <w:r w:rsidRPr="00F75A3A">
              <w:rPr>
                <w:rFonts w:ascii="Times New Roman" w:hAnsi="Times New Roman" w:cs="Times New Roman"/>
                <w:bCs/>
                <w:sz w:val="24"/>
                <w:szCs w:val="24"/>
                <w:lang w:val="en-US"/>
              </w:rPr>
              <w:t xml:space="preserve">2, IGSU </w:t>
            </w:r>
            <w:proofErr w:type="spellStart"/>
            <w:r w:rsidRPr="00F75A3A">
              <w:rPr>
                <w:rFonts w:ascii="Times New Roman" w:hAnsi="Times New Roman" w:cs="Times New Roman"/>
                <w:bCs/>
                <w:sz w:val="24"/>
                <w:szCs w:val="24"/>
                <w:lang w:val="en-US"/>
              </w:rPr>
              <w:t>intenționează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să</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aplice</w:t>
            </w:r>
            <w:proofErr w:type="spellEnd"/>
            <w:r w:rsidRPr="00F75A3A">
              <w:rPr>
                <w:rFonts w:ascii="Times New Roman" w:hAnsi="Times New Roman" w:cs="Times New Roman"/>
                <w:bCs/>
                <w:sz w:val="24"/>
                <w:szCs w:val="24"/>
                <w:lang w:val="en-US"/>
              </w:rPr>
              <w:t xml:space="preserve"> la un </w:t>
            </w:r>
            <w:proofErr w:type="spellStart"/>
            <w:r w:rsidRPr="00F75A3A">
              <w:rPr>
                <w:rFonts w:ascii="Times New Roman" w:hAnsi="Times New Roman" w:cs="Times New Roman"/>
                <w:bCs/>
                <w:sz w:val="24"/>
                <w:szCs w:val="24"/>
                <w:lang w:val="en-US"/>
              </w:rPr>
              <w:t>nou</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proiect</w:t>
            </w:r>
            <w:proofErr w:type="spellEnd"/>
            <w:r w:rsidRPr="00F75A3A">
              <w:rPr>
                <w:rFonts w:ascii="Times New Roman" w:hAnsi="Times New Roman" w:cs="Times New Roman"/>
                <w:bCs/>
                <w:sz w:val="24"/>
                <w:szCs w:val="24"/>
                <w:lang w:val="en-US"/>
              </w:rPr>
              <w:t xml:space="preserve"> SMURD</w:t>
            </w:r>
            <w:r w:rsidR="00AA1196">
              <w:rPr>
                <w:rFonts w:ascii="Times New Roman" w:hAnsi="Times New Roman" w:cs="Times New Roman"/>
                <w:bCs/>
                <w:sz w:val="24"/>
                <w:szCs w:val="24"/>
                <w:lang w:val="en-US"/>
              </w:rPr>
              <w:t xml:space="preserve"> 3</w:t>
            </w:r>
            <w:r w:rsidRPr="00F75A3A">
              <w:rPr>
                <w:rFonts w:ascii="Times New Roman" w:hAnsi="Times New Roman" w:cs="Times New Roman"/>
                <w:bCs/>
                <w:sz w:val="24"/>
                <w:szCs w:val="24"/>
                <w:lang w:val="en-US"/>
              </w:rPr>
              <w:t xml:space="preserve">, care </w:t>
            </w:r>
            <w:proofErr w:type="spellStart"/>
            <w:r w:rsidRPr="00F75A3A">
              <w:rPr>
                <w:rFonts w:ascii="Times New Roman" w:hAnsi="Times New Roman" w:cs="Times New Roman"/>
                <w:bCs/>
                <w:sz w:val="24"/>
                <w:szCs w:val="24"/>
                <w:lang w:val="en-US"/>
              </w:rPr>
              <w:t>va</w:t>
            </w:r>
            <w:proofErr w:type="spellEnd"/>
            <w:r w:rsidRPr="00F75A3A">
              <w:rPr>
                <w:rFonts w:ascii="Times New Roman" w:hAnsi="Times New Roman" w:cs="Times New Roman"/>
                <w:bCs/>
                <w:sz w:val="24"/>
                <w:szCs w:val="24"/>
                <w:lang w:val="en-US"/>
              </w:rPr>
              <w:t xml:space="preserve"> include </w:t>
            </w:r>
            <w:proofErr w:type="spellStart"/>
            <w:r w:rsidRPr="00F75A3A">
              <w:rPr>
                <w:rFonts w:ascii="Times New Roman" w:hAnsi="Times New Roman" w:cs="Times New Roman"/>
                <w:bCs/>
                <w:sz w:val="24"/>
                <w:szCs w:val="24"/>
                <w:lang w:val="en-US"/>
              </w:rPr>
              <w:t>dezvoltarea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infrastructurii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Centrului</w:t>
            </w:r>
            <w:proofErr w:type="spellEnd"/>
            <w:r w:rsidRPr="00F75A3A">
              <w:rPr>
                <w:rFonts w:ascii="Times New Roman" w:hAnsi="Times New Roman" w:cs="Times New Roman"/>
                <w:bCs/>
                <w:sz w:val="24"/>
                <w:szCs w:val="24"/>
                <w:lang w:val="en-US"/>
              </w:rPr>
              <w:t xml:space="preserve"> republican de </w:t>
            </w:r>
            <w:proofErr w:type="spellStart"/>
            <w:r w:rsidRPr="00F75A3A">
              <w:rPr>
                <w:rFonts w:ascii="Times New Roman" w:hAnsi="Times New Roman" w:cs="Times New Roman"/>
                <w:bCs/>
                <w:sz w:val="24"/>
                <w:szCs w:val="24"/>
                <w:lang w:val="en-US"/>
              </w:rPr>
              <w:t>instruire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a </w:t>
            </w:r>
            <w:proofErr w:type="spellStart"/>
            <w:r w:rsidRPr="00F75A3A">
              <w:rPr>
                <w:rFonts w:ascii="Times New Roman" w:hAnsi="Times New Roman" w:cs="Times New Roman"/>
                <w:bCs/>
                <w:sz w:val="24"/>
                <w:szCs w:val="24"/>
                <w:lang w:val="en-US"/>
              </w:rPr>
              <w:t>Unității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salvatori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pompieri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Lipcani</w:t>
            </w:r>
            <w:proofErr w:type="spellEnd"/>
            <w:r w:rsidRPr="00F75A3A">
              <w:rPr>
                <w:rFonts w:ascii="Times New Roman" w:hAnsi="Times New Roman" w:cs="Times New Roman"/>
                <w:bCs/>
                <w:sz w:val="24"/>
                <w:szCs w:val="24"/>
                <w:lang w:val="en-US"/>
              </w:rPr>
              <w:t>.</w:t>
            </w:r>
          </w:p>
          <w:p w14:paraId="6414C3D9" w14:textId="77777777" w:rsidR="00F97A76" w:rsidRPr="00F75A3A" w:rsidRDefault="00F97A76" w:rsidP="00F97A76">
            <w:pPr>
              <w:spacing w:line="240" w:lineRule="auto"/>
              <w:contextualSpacing/>
              <w:jc w:val="both"/>
              <w:rPr>
                <w:rFonts w:ascii="Times New Roman" w:hAnsi="Times New Roman" w:cs="Times New Roman"/>
                <w:bCs/>
                <w:sz w:val="24"/>
                <w:szCs w:val="24"/>
                <w:lang w:val="en-US"/>
              </w:rPr>
            </w:pPr>
            <w:proofErr w:type="spellStart"/>
            <w:r w:rsidRPr="00F75A3A">
              <w:rPr>
                <w:rFonts w:ascii="Times New Roman" w:hAnsi="Times New Roman" w:cs="Times New Roman"/>
                <w:bCs/>
                <w:sz w:val="24"/>
                <w:szCs w:val="24"/>
                <w:lang w:val="en-US"/>
              </w:rPr>
              <w:t>Astfel</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în</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vederea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realizării</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indicatorilor</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Proiectelor</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transfrontaliere</w:t>
            </w:r>
            <w:proofErr w:type="spellEnd"/>
            <w:r w:rsidRPr="00F75A3A">
              <w:rPr>
                <w:rFonts w:ascii="Times New Roman" w:hAnsi="Times New Roman" w:cs="Times New Roman"/>
                <w:bCs/>
                <w:sz w:val="24"/>
                <w:szCs w:val="24"/>
                <w:lang w:val="en-US"/>
              </w:rPr>
              <w:t xml:space="preserve"> SMURD </w:t>
            </w:r>
            <w:proofErr w:type="spellStart"/>
            <w:r w:rsidRPr="00F75A3A">
              <w:rPr>
                <w:rFonts w:ascii="Times New Roman" w:hAnsi="Times New Roman" w:cs="Times New Roman"/>
                <w:bCs/>
                <w:sz w:val="24"/>
                <w:szCs w:val="24"/>
                <w:lang w:val="en-US"/>
              </w:rPr>
              <w:t>și</w:t>
            </w:r>
            <w:proofErr w:type="spellEnd"/>
            <w:r w:rsidRPr="00F75A3A">
              <w:rPr>
                <w:rFonts w:ascii="Times New Roman" w:hAnsi="Times New Roman" w:cs="Times New Roman"/>
                <w:bCs/>
                <w:sz w:val="24"/>
                <w:szCs w:val="24"/>
                <w:lang w:val="en-US"/>
              </w:rPr>
              <w:t xml:space="preserve"> SMURD-2 </w:t>
            </w:r>
            <w:proofErr w:type="spellStart"/>
            <w:r w:rsidRPr="00F75A3A">
              <w:rPr>
                <w:rFonts w:ascii="Times New Roman" w:hAnsi="Times New Roman" w:cs="Times New Roman"/>
                <w:bCs/>
                <w:sz w:val="24"/>
                <w:szCs w:val="24"/>
                <w:lang w:val="en-US"/>
              </w:rPr>
              <w:t>privind</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crearea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punctele</w:t>
            </w:r>
            <w:proofErr w:type="spellEnd"/>
            <w:r w:rsidRPr="00F75A3A">
              <w:rPr>
                <w:rFonts w:ascii="Times New Roman" w:hAnsi="Times New Roman" w:cs="Times New Roman"/>
                <w:bCs/>
                <w:sz w:val="24"/>
                <w:szCs w:val="24"/>
                <w:lang w:val="en-US"/>
              </w:rPr>
              <w:t xml:space="preserve"> de </w:t>
            </w:r>
            <w:proofErr w:type="spellStart"/>
            <w:r w:rsidRPr="00F75A3A">
              <w:rPr>
                <w:rFonts w:ascii="Times New Roman" w:hAnsi="Times New Roman" w:cs="Times New Roman"/>
                <w:bCs/>
                <w:sz w:val="24"/>
                <w:szCs w:val="24"/>
                <w:lang w:val="en-US"/>
              </w:rPr>
              <w:t>operare</w:t>
            </w:r>
            <w:proofErr w:type="spellEnd"/>
            <w:r w:rsidRPr="00F75A3A">
              <w:rPr>
                <w:rFonts w:ascii="Times New Roman" w:hAnsi="Times New Roman" w:cs="Times New Roman"/>
                <w:bCs/>
                <w:sz w:val="24"/>
                <w:szCs w:val="24"/>
                <w:lang w:val="en-US"/>
              </w:rPr>
              <w:t xml:space="preserve"> SMURD, se </w:t>
            </w:r>
            <w:proofErr w:type="spellStart"/>
            <w:r w:rsidRPr="00F75A3A">
              <w:rPr>
                <w:rFonts w:ascii="Times New Roman" w:hAnsi="Times New Roman" w:cs="Times New Roman"/>
                <w:bCs/>
                <w:sz w:val="24"/>
                <w:szCs w:val="24"/>
                <w:lang w:val="en-US"/>
              </w:rPr>
              <w:t>impune</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majorarea</w:t>
            </w:r>
            <w:proofErr w:type="spellEnd"/>
            <w:r w:rsidRPr="00F75A3A">
              <w:rPr>
                <w:rFonts w:ascii="Times New Roman" w:hAnsi="Times New Roman" w:cs="Times New Roman"/>
                <w:bCs/>
                <w:sz w:val="24"/>
                <w:szCs w:val="24"/>
                <w:lang w:val="en-US"/>
              </w:rPr>
              <w:t xml:space="preserve"> </w:t>
            </w:r>
            <w:proofErr w:type="spellStart"/>
            <w:r w:rsidRPr="00F75A3A">
              <w:rPr>
                <w:rFonts w:ascii="Times New Roman" w:hAnsi="Times New Roman" w:cs="Times New Roman"/>
                <w:bCs/>
                <w:sz w:val="24"/>
                <w:szCs w:val="24"/>
                <w:lang w:val="en-US"/>
              </w:rPr>
              <w:t>numărului</w:t>
            </w:r>
            <w:proofErr w:type="spellEnd"/>
            <w:r w:rsidRPr="00F75A3A">
              <w:rPr>
                <w:rFonts w:ascii="Times New Roman" w:hAnsi="Times New Roman" w:cs="Times New Roman"/>
                <w:bCs/>
                <w:sz w:val="24"/>
                <w:szCs w:val="24"/>
                <w:lang w:val="en-US"/>
              </w:rPr>
              <w:t xml:space="preserve"> actual al </w:t>
            </w:r>
            <w:proofErr w:type="spellStart"/>
            <w:r w:rsidRPr="00F75A3A">
              <w:rPr>
                <w:rFonts w:ascii="Times New Roman" w:hAnsi="Times New Roman" w:cs="Times New Roman"/>
                <w:bCs/>
                <w:sz w:val="24"/>
                <w:szCs w:val="24"/>
                <w:lang w:val="en-US"/>
              </w:rPr>
              <w:t>efectivului-limită</w:t>
            </w:r>
            <w:proofErr w:type="spellEnd"/>
            <w:r w:rsidRPr="00F75A3A">
              <w:rPr>
                <w:rFonts w:ascii="Times New Roman" w:hAnsi="Times New Roman" w:cs="Times New Roman"/>
                <w:bCs/>
                <w:sz w:val="24"/>
                <w:szCs w:val="24"/>
                <w:lang w:val="en-US"/>
              </w:rPr>
              <w:t xml:space="preserve"> al IGSU cu 70 </w:t>
            </w:r>
            <w:proofErr w:type="spellStart"/>
            <w:r w:rsidRPr="00F75A3A">
              <w:rPr>
                <w:rFonts w:ascii="Times New Roman" w:hAnsi="Times New Roman" w:cs="Times New Roman"/>
                <w:bCs/>
                <w:sz w:val="24"/>
                <w:szCs w:val="24"/>
                <w:lang w:val="en-US"/>
              </w:rPr>
              <w:t>unități</w:t>
            </w:r>
            <w:proofErr w:type="spellEnd"/>
            <w:r w:rsidRPr="00F75A3A">
              <w:rPr>
                <w:rFonts w:ascii="Times New Roman" w:hAnsi="Times New Roman" w:cs="Times New Roman"/>
                <w:bCs/>
                <w:sz w:val="24"/>
                <w:szCs w:val="24"/>
                <w:lang w:val="en-US"/>
              </w:rPr>
              <w:t xml:space="preserve"> de personal (DSE </w:t>
            </w:r>
            <w:proofErr w:type="spellStart"/>
            <w:r w:rsidRPr="00F75A3A">
              <w:rPr>
                <w:rFonts w:ascii="Times New Roman" w:hAnsi="Times New Roman" w:cs="Times New Roman"/>
                <w:bCs/>
                <w:sz w:val="24"/>
                <w:szCs w:val="24"/>
                <w:lang w:val="en-US"/>
              </w:rPr>
              <w:t>Ungheni</w:t>
            </w:r>
            <w:proofErr w:type="spellEnd"/>
            <w:r w:rsidRPr="00F75A3A">
              <w:rPr>
                <w:rFonts w:ascii="Times New Roman" w:hAnsi="Times New Roman" w:cs="Times New Roman"/>
                <w:bCs/>
                <w:sz w:val="24"/>
                <w:szCs w:val="24"/>
                <w:lang w:val="en-US"/>
              </w:rPr>
              <w:t xml:space="preserve"> – 13</w:t>
            </w:r>
            <w:r w:rsidRPr="00F75A3A">
              <w:rPr>
                <w:sz w:val="24"/>
                <w:szCs w:val="24"/>
                <w:lang w:val="ro-RO"/>
              </w:rPr>
              <w:t xml:space="preserve">, </w:t>
            </w:r>
            <w:r w:rsidRPr="00F75A3A">
              <w:rPr>
                <w:rFonts w:ascii="Times New Roman" w:hAnsi="Times New Roman" w:cs="Times New Roman"/>
                <w:bCs/>
                <w:sz w:val="24"/>
                <w:szCs w:val="24"/>
                <w:lang w:val="en-US"/>
              </w:rPr>
              <w:t xml:space="preserve">DSE </w:t>
            </w:r>
            <w:proofErr w:type="spellStart"/>
            <w:r w:rsidRPr="00F75A3A">
              <w:rPr>
                <w:rFonts w:ascii="Times New Roman" w:hAnsi="Times New Roman" w:cs="Times New Roman"/>
                <w:bCs/>
                <w:sz w:val="24"/>
                <w:szCs w:val="24"/>
                <w:lang w:val="en-US"/>
              </w:rPr>
              <w:t>Cahul</w:t>
            </w:r>
            <w:proofErr w:type="spellEnd"/>
            <w:r w:rsidRPr="00F75A3A">
              <w:rPr>
                <w:rFonts w:ascii="Times New Roman" w:hAnsi="Times New Roman" w:cs="Times New Roman"/>
                <w:bCs/>
                <w:sz w:val="24"/>
                <w:szCs w:val="24"/>
                <w:lang w:val="en-US"/>
              </w:rPr>
              <w:t xml:space="preserve"> – 13, DSE UTA </w:t>
            </w:r>
            <w:proofErr w:type="spellStart"/>
            <w:r w:rsidRPr="00F75A3A">
              <w:rPr>
                <w:rFonts w:ascii="Times New Roman" w:hAnsi="Times New Roman" w:cs="Times New Roman"/>
                <w:bCs/>
                <w:sz w:val="24"/>
                <w:szCs w:val="24"/>
                <w:lang w:val="en-US"/>
              </w:rPr>
              <w:t>Găgăuzia</w:t>
            </w:r>
            <w:proofErr w:type="spellEnd"/>
            <w:r w:rsidRPr="00F75A3A">
              <w:rPr>
                <w:rFonts w:ascii="Times New Roman" w:hAnsi="Times New Roman" w:cs="Times New Roman"/>
                <w:bCs/>
                <w:sz w:val="24"/>
                <w:szCs w:val="24"/>
                <w:lang w:val="en-US"/>
              </w:rPr>
              <w:t xml:space="preserve"> – 13, SSE </w:t>
            </w:r>
            <w:proofErr w:type="spellStart"/>
            <w:r w:rsidRPr="00F75A3A">
              <w:rPr>
                <w:rFonts w:ascii="Times New Roman" w:hAnsi="Times New Roman" w:cs="Times New Roman"/>
                <w:bCs/>
                <w:sz w:val="24"/>
                <w:szCs w:val="24"/>
                <w:lang w:val="en-US"/>
              </w:rPr>
              <w:t>Cantemir</w:t>
            </w:r>
            <w:proofErr w:type="spellEnd"/>
            <w:r w:rsidRPr="00F75A3A">
              <w:rPr>
                <w:rFonts w:ascii="Times New Roman" w:hAnsi="Times New Roman" w:cs="Times New Roman"/>
                <w:bCs/>
                <w:sz w:val="24"/>
                <w:szCs w:val="24"/>
                <w:lang w:val="en-US"/>
              </w:rPr>
              <w:t xml:space="preserve"> – 13, DRCS nr. 1 (</w:t>
            </w:r>
            <w:proofErr w:type="spellStart"/>
            <w:r w:rsidRPr="00F75A3A">
              <w:rPr>
                <w:rFonts w:ascii="Times New Roman" w:hAnsi="Times New Roman" w:cs="Times New Roman"/>
                <w:bCs/>
                <w:sz w:val="24"/>
                <w:szCs w:val="24"/>
                <w:lang w:val="en-US"/>
              </w:rPr>
              <w:t>Chișinău</w:t>
            </w:r>
            <w:proofErr w:type="spellEnd"/>
            <w:r w:rsidRPr="00F75A3A">
              <w:rPr>
                <w:rFonts w:ascii="Times New Roman" w:hAnsi="Times New Roman" w:cs="Times New Roman"/>
                <w:bCs/>
                <w:sz w:val="24"/>
                <w:szCs w:val="24"/>
                <w:lang w:val="en-US"/>
              </w:rPr>
              <w:t>) – 8</w:t>
            </w:r>
            <w:r w:rsidRPr="00F75A3A">
              <w:rPr>
                <w:sz w:val="24"/>
                <w:szCs w:val="24"/>
                <w:lang w:val="ro-RO"/>
              </w:rPr>
              <w:t>,</w:t>
            </w:r>
            <w:r w:rsidRPr="00F75A3A">
              <w:rPr>
                <w:rFonts w:ascii="Times New Roman" w:hAnsi="Times New Roman" w:cs="Times New Roman"/>
                <w:bCs/>
                <w:sz w:val="24"/>
                <w:szCs w:val="24"/>
                <w:lang w:val="en-US"/>
              </w:rPr>
              <w:t xml:space="preserve"> DRCS nr. 2 (</w:t>
            </w:r>
            <w:proofErr w:type="spellStart"/>
            <w:r w:rsidRPr="00F75A3A">
              <w:rPr>
                <w:rFonts w:ascii="Times New Roman" w:hAnsi="Times New Roman" w:cs="Times New Roman"/>
                <w:bCs/>
                <w:sz w:val="24"/>
                <w:szCs w:val="24"/>
                <w:lang w:val="en-US"/>
              </w:rPr>
              <w:t>Bălți</w:t>
            </w:r>
            <w:proofErr w:type="spellEnd"/>
            <w:r w:rsidRPr="00F75A3A">
              <w:rPr>
                <w:rFonts w:ascii="Times New Roman" w:hAnsi="Times New Roman" w:cs="Times New Roman"/>
                <w:bCs/>
                <w:sz w:val="24"/>
                <w:szCs w:val="24"/>
                <w:lang w:val="en-US"/>
              </w:rPr>
              <w:t xml:space="preserve">) – 8, </w:t>
            </w:r>
            <w:proofErr w:type="spellStart"/>
            <w:r w:rsidRPr="00F75A3A">
              <w:rPr>
                <w:rFonts w:ascii="Times New Roman" w:hAnsi="Times New Roman" w:cs="Times New Roman"/>
                <w:bCs/>
                <w:sz w:val="24"/>
                <w:szCs w:val="24"/>
                <w:lang w:val="en-US"/>
              </w:rPr>
              <w:t>rezervă</w:t>
            </w:r>
            <w:proofErr w:type="spellEnd"/>
            <w:r w:rsidRPr="00F75A3A">
              <w:rPr>
                <w:rFonts w:ascii="Times New Roman" w:hAnsi="Times New Roman" w:cs="Times New Roman"/>
                <w:bCs/>
                <w:sz w:val="24"/>
                <w:szCs w:val="24"/>
                <w:lang w:val="en-US"/>
              </w:rPr>
              <w:t xml:space="preserve"> – 2). </w:t>
            </w:r>
          </w:p>
          <w:p w14:paraId="0BAA5AD7" w14:textId="62EC55E0" w:rsidR="00F97A76" w:rsidRPr="00F75A3A" w:rsidRDefault="00F97A76" w:rsidP="00F97A76">
            <w:pPr>
              <w:tabs>
                <w:tab w:val="left" w:pos="0"/>
              </w:tabs>
              <w:spacing w:after="0" w:line="240" w:lineRule="auto"/>
              <w:ind w:right="-2"/>
              <w:jc w:val="both"/>
              <w:rPr>
                <w:rFonts w:ascii="Times New Roman" w:hAnsi="Times New Roman" w:cs="Times New Roman"/>
                <w:sz w:val="24"/>
                <w:szCs w:val="24"/>
                <w:lang w:val="ro-RO"/>
              </w:rPr>
            </w:pPr>
            <w:r w:rsidRPr="00F75A3A">
              <w:rPr>
                <w:rFonts w:ascii="Times New Roman" w:hAnsi="Times New Roman" w:cs="Times New Roman"/>
                <w:sz w:val="24"/>
                <w:szCs w:val="24"/>
                <w:lang w:val="ro-RO"/>
              </w:rPr>
              <w:t>Este de remarcat, că un</w:t>
            </w:r>
            <w:r w:rsidR="00024143" w:rsidRPr="00F75A3A">
              <w:rPr>
                <w:rFonts w:ascii="Times New Roman" w:hAnsi="Times New Roman" w:cs="Times New Roman"/>
                <w:sz w:val="24"/>
                <w:szCs w:val="24"/>
                <w:lang w:val="ro-RO"/>
              </w:rPr>
              <w:t>a din acţiunile prioritare</w:t>
            </w:r>
            <w:r w:rsidRPr="00F75A3A">
              <w:rPr>
                <w:rFonts w:ascii="Times New Roman" w:hAnsi="Times New Roman" w:cs="Times New Roman"/>
                <w:sz w:val="24"/>
                <w:szCs w:val="24"/>
                <w:lang w:val="ro-RO"/>
              </w:rPr>
              <w:t xml:space="preserve"> din Programul</w:t>
            </w:r>
            <w:r w:rsidR="008F6654" w:rsidRPr="00F75A3A">
              <w:rPr>
                <w:rFonts w:ascii="Times New Roman" w:hAnsi="Times New Roman" w:cs="Times New Roman"/>
                <w:sz w:val="24"/>
                <w:szCs w:val="24"/>
                <w:lang w:val="ro-RO"/>
              </w:rPr>
              <w:t xml:space="preserve"> </w:t>
            </w:r>
            <w:r w:rsidRPr="00F75A3A">
              <w:rPr>
                <w:rFonts w:ascii="Times New Roman" w:hAnsi="Times New Roman" w:cs="Times New Roman"/>
                <w:sz w:val="24"/>
                <w:szCs w:val="24"/>
                <w:lang w:val="ro-RO"/>
              </w:rPr>
              <w:t xml:space="preserve">de </w:t>
            </w:r>
            <w:r w:rsidR="00024143" w:rsidRPr="00F75A3A">
              <w:rPr>
                <w:rFonts w:ascii="Times New Roman" w:hAnsi="Times New Roman" w:cs="Times New Roman"/>
                <w:sz w:val="24"/>
                <w:szCs w:val="24"/>
                <w:lang w:val="ro-RO"/>
              </w:rPr>
              <w:t>g</w:t>
            </w:r>
            <w:r w:rsidRPr="00F75A3A">
              <w:rPr>
                <w:rFonts w:ascii="Times New Roman" w:hAnsi="Times New Roman" w:cs="Times New Roman"/>
                <w:sz w:val="24"/>
                <w:szCs w:val="24"/>
                <w:lang w:val="ro-RO"/>
              </w:rPr>
              <w:t xml:space="preserve">uvernare </w:t>
            </w:r>
            <w:r w:rsidR="00024143" w:rsidRPr="00F75A3A">
              <w:rPr>
                <w:rFonts w:ascii="Times New Roman" w:hAnsi="Times New Roman" w:cs="Times New Roman"/>
                <w:sz w:val="24"/>
                <w:szCs w:val="24"/>
                <w:lang w:val="ro-RO"/>
              </w:rPr>
              <w:t>„</w:t>
            </w:r>
            <w:r w:rsidR="008F6654" w:rsidRPr="00F75A3A">
              <w:rPr>
                <w:rFonts w:ascii="Times New Roman" w:hAnsi="Times New Roman" w:cs="Times New Roman"/>
                <w:sz w:val="24"/>
                <w:szCs w:val="24"/>
                <w:lang w:val="ro-RO"/>
              </w:rPr>
              <w:t>Moldova</w:t>
            </w:r>
            <w:r w:rsidRPr="00F75A3A">
              <w:rPr>
                <w:rFonts w:ascii="Times New Roman" w:hAnsi="Times New Roman" w:cs="Times New Roman"/>
                <w:sz w:val="24"/>
                <w:szCs w:val="24"/>
                <w:lang w:val="ro-RO"/>
              </w:rPr>
              <w:t xml:space="preserve"> </w:t>
            </w:r>
            <w:r w:rsidR="00024143" w:rsidRPr="00F75A3A">
              <w:rPr>
                <w:rFonts w:ascii="Times New Roman" w:hAnsi="Times New Roman" w:cs="Times New Roman"/>
                <w:sz w:val="24"/>
                <w:szCs w:val="24"/>
                <w:lang w:val="ro-RO"/>
              </w:rPr>
              <w:t xml:space="preserve">vremurilor bune” </w:t>
            </w:r>
            <w:r w:rsidRPr="00F75A3A">
              <w:rPr>
                <w:rFonts w:ascii="Times New Roman" w:hAnsi="Times New Roman" w:cs="Times New Roman"/>
                <w:sz w:val="24"/>
                <w:szCs w:val="24"/>
                <w:lang w:val="ro-RO"/>
              </w:rPr>
              <w:t xml:space="preserve">este </w:t>
            </w:r>
            <w:r w:rsidR="00724B18" w:rsidRPr="00F75A3A">
              <w:rPr>
                <w:rFonts w:ascii="Times New Roman" w:hAnsi="Times New Roman" w:cs="Times New Roman"/>
                <w:sz w:val="24"/>
                <w:szCs w:val="24"/>
                <w:lang w:val="ro-RO"/>
              </w:rPr>
              <w:t>c</w:t>
            </w:r>
            <w:proofErr w:type="spellStart"/>
            <w:r w:rsidR="00724B18" w:rsidRPr="00F75A3A">
              <w:rPr>
                <w:rFonts w:ascii="Times New Roman" w:hAnsi="Times New Roman" w:cs="Times New Roman"/>
                <w:sz w:val="24"/>
                <w:szCs w:val="24"/>
                <w:lang w:val="en-US"/>
              </w:rPr>
              <w:t>reşterea</w:t>
            </w:r>
            <w:proofErr w:type="spellEnd"/>
            <w:r w:rsidR="00724B18" w:rsidRPr="00F75A3A">
              <w:rPr>
                <w:rFonts w:ascii="Times New Roman" w:hAnsi="Times New Roman" w:cs="Times New Roman"/>
                <w:sz w:val="24"/>
                <w:szCs w:val="24"/>
                <w:lang w:val="en-US"/>
              </w:rPr>
              <w:t xml:space="preserve"> </w:t>
            </w:r>
            <w:proofErr w:type="spellStart"/>
            <w:r w:rsidR="00724B18" w:rsidRPr="00F75A3A">
              <w:rPr>
                <w:rFonts w:ascii="Times New Roman" w:hAnsi="Times New Roman" w:cs="Times New Roman"/>
                <w:sz w:val="24"/>
                <w:szCs w:val="24"/>
                <w:lang w:val="en-US"/>
              </w:rPr>
              <w:t>capacităţii</w:t>
            </w:r>
            <w:proofErr w:type="spellEnd"/>
            <w:r w:rsidR="00724B18" w:rsidRPr="00F75A3A">
              <w:rPr>
                <w:rFonts w:ascii="Times New Roman" w:hAnsi="Times New Roman" w:cs="Times New Roman"/>
                <w:sz w:val="24"/>
                <w:szCs w:val="24"/>
                <w:lang w:val="en-US"/>
              </w:rPr>
              <w:t xml:space="preserve"> de </w:t>
            </w:r>
            <w:proofErr w:type="spellStart"/>
            <w:r w:rsidR="00724B18" w:rsidRPr="00F75A3A">
              <w:rPr>
                <w:rFonts w:ascii="Times New Roman" w:hAnsi="Times New Roman" w:cs="Times New Roman"/>
                <w:sz w:val="24"/>
                <w:szCs w:val="24"/>
                <w:lang w:val="en-US"/>
              </w:rPr>
              <w:t>intervenţie</w:t>
            </w:r>
            <w:proofErr w:type="spellEnd"/>
            <w:r w:rsidR="00724B18" w:rsidRPr="00F75A3A">
              <w:rPr>
                <w:rFonts w:ascii="Times New Roman" w:hAnsi="Times New Roman" w:cs="Times New Roman"/>
                <w:sz w:val="24"/>
                <w:szCs w:val="24"/>
                <w:lang w:val="en-US"/>
              </w:rPr>
              <w:t xml:space="preserve"> </w:t>
            </w:r>
            <w:proofErr w:type="spellStart"/>
            <w:r w:rsidR="00724B18" w:rsidRPr="00F75A3A">
              <w:rPr>
                <w:rFonts w:ascii="Times New Roman" w:hAnsi="Times New Roman" w:cs="Times New Roman"/>
                <w:sz w:val="24"/>
                <w:szCs w:val="24"/>
                <w:lang w:val="en-US"/>
              </w:rPr>
              <w:t>şi</w:t>
            </w:r>
            <w:proofErr w:type="spellEnd"/>
            <w:r w:rsidR="00724B18" w:rsidRPr="00F75A3A">
              <w:rPr>
                <w:rFonts w:ascii="Times New Roman" w:hAnsi="Times New Roman" w:cs="Times New Roman"/>
                <w:sz w:val="24"/>
                <w:szCs w:val="24"/>
                <w:lang w:val="en-US"/>
              </w:rPr>
              <w:t xml:space="preserve"> </w:t>
            </w:r>
            <w:proofErr w:type="spellStart"/>
            <w:r w:rsidR="00724B18" w:rsidRPr="00F75A3A">
              <w:rPr>
                <w:rFonts w:ascii="Times New Roman" w:hAnsi="Times New Roman" w:cs="Times New Roman"/>
                <w:sz w:val="24"/>
                <w:szCs w:val="24"/>
                <w:lang w:val="en-US"/>
              </w:rPr>
              <w:t>reducerea</w:t>
            </w:r>
            <w:proofErr w:type="spellEnd"/>
            <w:r w:rsidR="00724B18" w:rsidRPr="00F75A3A">
              <w:rPr>
                <w:rFonts w:ascii="Times New Roman" w:hAnsi="Times New Roman" w:cs="Times New Roman"/>
                <w:sz w:val="24"/>
                <w:szCs w:val="24"/>
                <w:lang w:val="en-US"/>
              </w:rPr>
              <w:t xml:space="preserve"> </w:t>
            </w:r>
            <w:proofErr w:type="spellStart"/>
            <w:r w:rsidR="00724B18" w:rsidRPr="00F75A3A">
              <w:rPr>
                <w:rFonts w:ascii="Times New Roman" w:hAnsi="Times New Roman" w:cs="Times New Roman"/>
                <w:sz w:val="24"/>
                <w:szCs w:val="24"/>
                <w:lang w:val="en-US"/>
              </w:rPr>
              <w:t>timpului</w:t>
            </w:r>
            <w:proofErr w:type="spellEnd"/>
            <w:r w:rsidR="00724B18" w:rsidRPr="00F75A3A">
              <w:rPr>
                <w:rFonts w:ascii="Times New Roman" w:hAnsi="Times New Roman" w:cs="Times New Roman"/>
                <w:sz w:val="24"/>
                <w:szCs w:val="24"/>
                <w:lang w:val="en-US"/>
              </w:rPr>
              <w:t xml:space="preserve"> de </w:t>
            </w:r>
            <w:proofErr w:type="spellStart"/>
            <w:r w:rsidR="00724B18" w:rsidRPr="00F75A3A">
              <w:rPr>
                <w:rFonts w:ascii="Times New Roman" w:hAnsi="Times New Roman" w:cs="Times New Roman"/>
                <w:sz w:val="24"/>
                <w:szCs w:val="24"/>
                <w:lang w:val="en-US"/>
              </w:rPr>
              <w:t>reacţie</w:t>
            </w:r>
            <w:proofErr w:type="spellEnd"/>
            <w:r w:rsidR="00724B18" w:rsidRPr="00F75A3A">
              <w:rPr>
                <w:rFonts w:ascii="Times New Roman" w:hAnsi="Times New Roman" w:cs="Times New Roman"/>
                <w:sz w:val="24"/>
                <w:szCs w:val="24"/>
                <w:lang w:val="en-US"/>
              </w:rPr>
              <w:t xml:space="preserve"> la </w:t>
            </w:r>
            <w:proofErr w:type="spellStart"/>
            <w:r w:rsidR="00724B18" w:rsidRPr="00F75A3A">
              <w:rPr>
                <w:rFonts w:ascii="Times New Roman" w:hAnsi="Times New Roman" w:cs="Times New Roman"/>
                <w:sz w:val="24"/>
                <w:szCs w:val="24"/>
                <w:lang w:val="en-US"/>
              </w:rPr>
              <w:t>solicitările</w:t>
            </w:r>
            <w:proofErr w:type="spellEnd"/>
            <w:r w:rsidR="00724B18" w:rsidRPr="00F75A3A">
              <w:rPr>
                <w:rFonts w:ascii="Times New Roman" w:hAnsi="Times New Roman" w:cs="Times New Roman"/>
                <w:sz w:val="24"/>
                <w:szCs w:val="24"/>
                <w:lang w:val="en-US"/>
              </w:rPr>
              <w:t xml:space="preserve"> </w:t>
            </w:r>
            <w:proofErr w:type="spellStart"/>
            <w:r w:rsidR="00724B18" w:rsidRPr="00F75A3A">
              <w:rPr>
                <w:rFonts w:ascii="Times New Roman" w:hAnsi="Times New Roman" w:cs="Times New Roman"/>
                <w:sz w:val="24"/>
                <w:szCs w:val="24"/>
                <w:lang w:val="en-US"/>
              </w:rPr>
              <w:t>cetăţenilor</w:t>
            </w:r>
            <w:proofErr w:type="spellEnd"/>
            <w:r w:rsidRPr="00F75A3A">
              <w:rPr>
                <w:rFonts w:ascii="Times New Roman" w:hAnsi="Times New Roman" w:cs="Times New Roman"/>
                <w:sz w:val="24"/>
                <w:szCs w:val="24"/>
                <w:lang w:val="ro-RO"/>
              </w:rPr>
              <w:t>, iar</w:t>
            </w:r>
            <w:r w:rsidRPr="00F75A3A">
              <w:rPr>
                <w:rFonts w:ascii="Times New Roman" w:hAnsi="Times New Roman" w:cs="Times New Roman"/>
                <w:sz w:val="24"/>
                <w:szCs w:val="24"/>
                <w:lang w:val="en-US"/>
              </w:rPr>
              <w:t xml:space="preserve"> pct.</w:t>
            </w:r>
            <w:r w:rsidRPr="00F75A3A">
              <w:rPr>
                <w:rFonts w:ascii="Times New Roman" w:hAnsi="Times New Roman" w:cs="Times New Roman"/>
                <w:sz w:val="24"/>
                <w:szCs w:val="24"/>
                <w:lang w:val="ro-RO"/>
              </w:rPr>
              <w:t xml:space="preserve">13 al </w:t>
            </w:r>
            <w:r w:rsidRPr="00F75A3A">
              <w:rPr>
                <w:rFonts w:ascii="Times New Roman" w:hAnsi="Times New Roman" w:cs="Times New Roman"/>
                <w:sz w:val="24"/>
                <w:szCs w:val="24"/>
                <w:lang w:val="en-US"/>
              </w:rPr>
              <w:t>HG nr.908</w:t>
            </w:r>
            <w:r w:rsidR="00256CD9">
              <w:rPr>
                <w:rFonts w:ascii="Times New Roman" w:hAnsi="Times New Roman" w:cs="Times New Roman"/>
                <w:sz w:val="24"/>
                <w:szCs w:val="24"/>
                <w:lang w:val="en-US"/>
              </w:rPr>
              <w:t>/</w:t>
            </w:r>
            <w:r w:rsidRPr="00F75A3A">
              <w:rPr>
                <w:rFonts w:ascii="Times New Roman" w:hAnsi="Times New Roman" w:cs="Times New Roman"/>
                <w:sz w:val="24"/>
                <w:szCs w:val="24"/>
                <w:lang w:val="en-US"/>
              </w:rPr>
              <w:t xml:space="preserve">2014 </w:t>
            </w:r>
            <w:proofErr w:type="spellStart"/>
            <w:r w:rsidRPr="00F75A3A">
              <w:rPr>
                <w:rFonts w:ascii="Times New Roman" w:hAnsi="Times New Roman" w:cs="Times New Roman"/>
                <w:sz w:val="24"/>
                <w:szCs w:val="24"/>
                <w:lang w:val="en-US"/>
              </w:rPr>
              <w:t>prevede</w:t>
            </w:r>
            <w:proofErr w:type="spellEnd"/>
            <w:r w:rsidRPr="00F75A3A">
              <w:rPr>
                <w:rFonts w:ascii="Times New Roman" w:hAnsi="Times New Roman" w:cs="Times New Roman"/>
                <w:sz w:val="24"/>
                <w:szCs w:val="24"/>
                <w:lang w:val="en-US"/>
              </w:rPr>
              <w:t xml:space="preserve"> </w:t>
            </w:r>
            <w:r w:rsidRPr="00F75A3A">
              <w:rPr>
                <w:rFonts w:ascii="Times New Roman" w:hAnsi="Times New Roman" w:cs="Times New Roman"/>
                <w:sz w:val="24"/>
                <w:szCs w:val="24"/>
                <w:lang w:val="ro-RO"/>
              </w:rPr>
              <w:t xml:space="preserve">următoarele criterii </w:t>
            </w:r>
            <w:proofErr w:type="spellStart"/>
            <w:r w:rsidRPr="00F75A3A">
              <w:rPr>
                <w:rFonts w:ascii="Times New Roman" w:hAnsi="Times New Roman" w:cs="Times New Roman"/>
                <w:sz w:val="24"/>
                <w:szCs w:val="24"/>
                <w:lang w:val="ro-RO"/>
              </w:rPr>
              <w:t>operaţionale</w:t>
            </w:r>
            <w:proofErr w:type="spellEnd"/>
            <w:r w:rsidRPr="00F75A3A">
              <w:rPr>
                <w:rFonts w:ascii="Times New Roman" w:hAnsi="Times New Roman" w:cs="Times New Roman"/>
                <w:sz w:val="24"/>
                <w:szCs w:val="24"/>
                <w:lang w:val="ro-RO"/>
              </w:rPr>
              <w:t>:</w:t>
            </w:r>
          </w:p>
          <w:p w14:paraId="216B9903" w14:textId="77777777" w:rsidR="00F97A76" w:rsidRPr="00F75A3A" w:rsidRDefault="00F97A76" w:rsidP="00F97A76">
            <w:pPr>
              <w:tabs>
                <w:tab w:val="left" w:pos="0"/>
              </w:tabs>
              <w:spacing w:after="0" w:line="240" w:lineRule="auto"/>
              <w:ind w:right="-2"/>
              <w:jc w:val="both"/>
              <w:rPr>
                <w:rFonts w:ascii="Times New Roman" w:hAnsi="Times New Roman" w:cs="Times New Roman"/>
                <w:sz w:val="24"/>
                <w:szCs w:val="24"/>
                <w:lang w:val="ro-RO"/>
              </w:rPr>
            </w:pPr>
            <w:r w:rsidRPr="00F75A3A">
              <w:rPr>
                <w:rFonts w:ascii="Times New Roman" w:hAnsi="Times New Roman" w:cs="Times New Roman"/>
                <w:sz w:val="24"/>
                <w:szCs w:val="24"/>
                <w:lang w:val="ro-RO"/>
              </w:rPr>
              <w:t>1) timpul de răspuns în localităţile rurale din zona de intervenţie trebuie să se încadreze în intervalul 15 şi 35 de min;</w:t>
            </w:r>
          </w:p>
          <w:p w14:paraId="37D9D6B1" w14:textId="77777777" w:rsidR="00F97A76" w:rsidRPr="00F75A3A" w:rsidRDefault="00F97A76" w:rsidP="00F97A76">
            <w:pPr>
              <w:tabs>
                <w:tab w:val="left" w:pos="0"/>
              </w:tabs>
              <w:spacing w:after="0" w:line="240" w:lineRule="auto"/>
              <w:ind w:right="-2"/>
              <w:jc w:val="both"/>
              <w:rPr>
                <w:rFonts w:ascii="Times New Roman" w:hAnsi="Times New Roman" w:cs="Times New Roman"/>
                <w:sz w:val="24"/>
                <w:szCs w:val="24"/>
                <w:lang w:val="ro-RO"/>
              </w:rPr>
            </w:pPr>
            <w:r w:rsidRPr="00F75A3A">
              <w:rPr>
                <w:rFonts w:ascii="Times New Roman" w:hAnsi="Times New Roman" w:cs="Times New Roman"/>
                <w:sz w:val="24"/>
                <w:szCs w:val="24"/>
                <w:lang w:val="ro-RO"/>
              </w:rPr>
              <w:t>2) raza medie a zonei de intervenţie – între 15 şi 30 de km.</w:t>
            </w:r>
          </w:p>
          <w:p w14:paraId="3B0E0C88" w14:textId="77777777" w:rsidR="00F97A76" w:rsidRPr="00F75A3A" w:rsidRDefault="00F97A76" w:rsidP="00F97A76">
            <w:pPr>
              <w:tabs>
                <w:tab w:val="left" w:pos="0"/>
              </w:tabs>
              <w:spacing w:after="0" w:line="240" w:lineRule="auto"/>
              <w:ind w:right="-2"/>
              <w:jc w:val="both"/>
              <w:rPr>
                <w:rFonts w:ascii="Times New Roman" w:hAnsi="Times New Roman" w:cs="Times New Roman"/>
                <w:bCs/>
                <w:iCs/>
                <w:sz w:val="24"/>
                <w:szCs w:val="24"/>
                <w:lang w:val="ro-RO"/>
              </w:rPr>
            </w:pPr>
            <w:r w:rsidRPr="00F75A3A">
              <w:rPr>
                <w:rFonts w:ascii="Times New Roman" w:hAnsi="Times New Roman" w:cs="Times New Roman"/>
                <w:bCs/>
                <w:iCs/>
                <w:sz w:val="24"/>
                <w:szCs w:val="24"/>
                <w:lang w:val="ro-RO"/>
              </w:rPr>
              <w:t>Racordarea la aceste prevederi normative va conduce la intervenţia operativă şi promptă a salvatorilor şi pompierilor la apelurile de urgenţă a cetăţenilor din aceste zone, care la moment se încadrează în timpul de reacţie de la 35 la 45 min.</w:t>
            </w:r>
          </w:p>
          <w:p w14:paraId="25039B25" w14:textId="54447A3D" w:rsidR="00F97A76" w:rsidRPr="00F75A3A" w:rsidRDefault="00F97A76" w:rsidP="00F97A76">
            <w:pPr>
              <w:tabs>
                <w:tab w:val="left" w:pos="0"/>
              </w:tabs>
              <w:spacing w:after="0" w:line="240" w:lineRule="auto"/>
              <w:ind w:right="-2"/>
              <w:jc w:val="both"/>
              <w:rPr>
                <w:rFonts w:ascii="Times New Roman" w:hAnsi="Times New Roman" w:cs="Times New Roman"/>
                <w:sz w:val="24"/>
                <w:szCs w:val="24"/>
                <w:lang w:val="ro-RO"/>
              </w:rPr>
            </w:pPr>
            <w:r w:rsidRPr="00F75A3A">
              <w:rPr>
                <w:rFonts w:ascii="Times New Roman" w:hAnsi="Times New Roman" w:cs="Times New Roman"/>
                <w:sz w:val="24"/>
                <w:szCs w:val="24"/>
                <w:lang w:val="ro-RO"/>
              </w:rPr>
              <w:t>Un pas important în acest sens a fost construirea în anul 2017 a Unităţii de salvatori şi pompieri „Leuşeni” din r-nul Hînceşti, care deserv</w:t>
            </w:r>
            <w:r w:rsidR="00256CD9">
              <w:rPr>
                <w:rFonts w:ascii="Times New Roman" w:hAnsi="Times New Roman" w:cs="Times New Roman"/>
                <w:sz w:val="24"/>
                <w:szCs w:val="24"/>
                <w:lang w:val="ro-RO"/>
              </w:rPr>
              <w:t>ește</w:t>
            </w:r>
            <w:r w:rsidRPr="00F75A3A">
              <w:rPr>
                <w:rFonts w:ascii="Times New Roman" w:hAnsi="Times New Roman" w:cs="Times New Roman"/>
                <w:sz w:val="24"/>
                <w:szCs w:val="24"/>
                <w:lang w:val="ro-RO"/>
              </w:rPr>
              <w:t xml:space="preserve"> 19 localități din vecinătate (s. Bujor, s. Merești, s. Ivanovca, s. Nemțeni, s. Cioara, s. Danco, s. Calmațui, ș.a.) și traseul internațional M1 pe porțiunea Punctul Vamal ”Leușeni” – r-nul Nisporeni. Pentru asigurarea activității Unităţii de salvatori şi pompieri „Leuşeni” conform normelor </w:t>
            </w:r>
            <w:r w:rsidRPr="00F75A3A">
              <w:rPr>
                <w:rFonts w:ascii="Times New Roman" w:hAnsi="Times New Roman" w:cs="Times New Roman"/>
                <w:sz w:val="24"/>
                <w:szCs w:val="24"/>
                <w:lang w:val="ro-RO"/>
              </w:rPr>
              <w:lastRenderedPageBreak/>
              <w:t>stabilite este necesar de a fi create suplimentar în cadrul DSE mun. Hînceşti 26 unităţi de personal. În prezent</w:t>
            </w:r>
            <w:r w:rsidR="00316C3B">
              <w:rPr>
                <w:rFonts w:ascii="Times New Roman" w:hAnsi="Times New Roman" w:cs="Times New Roman"/>
                <w:sz w:val="24"/>
                <w:szCs w:val="24"/>
                <w:lang w:val="ro-RO"/>
              </w:rPr>
              <w:t>,</w:t>
            </w:r>
            <w:r w:rsidRPr="00F75A3A">
              <w:rPr>
                <w:rFonts w:ascii="Times New Roman" w:hAnsi="Times New Roman" w:cs="Times New Roman"/>
                <w:sz w:val="24"/>
                <w:szCs w:val="24"/>
                <w:lang w:val="ro-RO"/>
              </w:rPr>
              <w:t xml:space="preserve"> localitățile menționate sunt deservite de Unitatea de pompieri și salvatori Hîncești, raza de intervenție variază de la 35 – 45 km (în dependență de amplasarea localității), iar timpul pînă cînd ajunge autospeciala la intervenție este de  pînă la 50 min.</w:t>
            </w:r>
          </w:p>
          <w:p w14:paraId="166396D6" w14:textId="773457E6" w:rsidR="00F97A76" w:rsidRPr="00F75A3A" w:rsidRDefault="00F97A76" w:rsidP="00F97A76">
            <w:pPr>
              <w:tabs>
                <w:tab w:val="left" w:pos="0"/>
              </w:tabs>
              <w:spacing w:after="0" w:line="240" w:lineRule="auto"/>
              <w:ind w:right="-2"/>
              <w:jc w:val="both"/>
              <w:rPr>
                <w:rFonts w:ascii="Times New Roman" w:hAnsi="Times New Roman" w:cs="Times New Roman"/>
                <w:sz w:val="24"/>
                <w:szCs w:val="24"/>
                <w:lang w:val="ro-RO"/>
              </w:rPr>
            </w:pPr>
            <w:r w:rsidRPr="00F75A3A">
              <w:rPr>
                <w:rFonts w:ascii="Times New Roman" w:hAnsi="Times New Roman" w:cs="Times New Roman"/>
                <w:sz w:val="24"/>
                <w:szCs w:val="24"/>
                <w:lang w:val="ro-RO"/>
              </w:rPr>
              <w:t>În scopul consolidării încrederii populaţiei între ambele maluri ale Nistrului în cadrul procesului de reglementare a conflictului transnistrean şi pentru realizarea cu succes a fortificării capacităţii de intervenţie la stingerea incendiilor, precum şi efectuarea lucrărilor de salvare şi descarcerare pe teritoriul comunei Varniţa, care este amplasată la 26 km de Unitatea de pompieri și salvatori din or. Anenii Noi, şi în localităţile din vecinătate, cu sprijinul financiar din</w:t>
            </w:r>
            <w:r w:rsidRPr="00F75A3A">
              <w:rPr>
                <w:rFonts w:ascii="Times New Roman" w:hAnsi="Times New Roman" w:cs="Times New Roman"/>
                <w:bCs/>
                <w:iCs/>
                <w:sz w:val="24"/>
                <w:szCs w:val="24"/>
                <w:lang w:val="ro-RO"/>
              </w:rPr>
              <w:t xml:space="preserve"> cadrul </w:t>
            </w:r>
            <w:r w:rsidRPr="00F75A3A">
              <w:rPr>
                <w:rFonts w:ascii="Times New Roman" w:hAnsi="Times New Roman" w:cs="Times New Roman"/>
                <w:bCs/>
                <w:i/>
                <w:iCs/>
                <w:sz w:val="24"/>
                <w:szCs w:val="24"/>
                <w:lang w:val="ro-RO"/>
              </w:rPr>
              <w:t>„Programului activităţilor de reintegrare a ţării”</w:t>
            </w:r>
            <w:r w:rsidRPr="00F75A3A">
              <w:rPr>
                <w:rFonts w:ascii="Times New Roman" w:hAnsi="Times New Roman" w:cs="Times New Roman"/>
                <w:bCs/>
                <w:iCs/>
                <w:sz w:val="24"/>
                <w:szCs w:val="24"/>
                <w:lang w:val="ro-RO"/>
              </w:rPr>
              <w:t xml:space="preserve"> a fost construit P</w:t>
            </w:r>
            <w:r w:rsidRPr="00F75A3A">
              <w:rPr>
                <w:rFonts w:ascii="Times New Roman" w:hAnsi="Times New Roman" w:cs="Times New Roman"/>
                <w:sz w:val="24"/>
                <w:szCs w:val="24"/>
                <w:lang w:val="ro-RO"/>
              </w:rPr>
              <w:t>ostul de salvatori şi pompieri „Varniţa”. Pentru lansarea activității acestei subdiviziuni este necesar de suplinit statele de organizare a SSE Anenii Noii cu un număr de cel puţin 11 unităţi de personal.</w:t>
            </w:r>
          </w:p>
          <w:p w14:paraId="6AB6B823" w14:textId="77777777" w:rsidR="00F97A76" w:rsidRPr="00F75A3A" w:rsidRDefault="00F97A76" w:rsidP="00F97A76">
            <w:pPr>
              <w:spacing w:after="0" w:line="240" w:lineRule="auto"/>
              <w:jc w:val="both"/>
              <w:rPr>
                <w:rFonts w:ascii="Times New Roman" w:hAnsi="Times New Roman" w:cs="Times New Roman"/>
                <w:sz w:val="24"/>
                <w:szCs w:val="24"/>
                <w:lang w:val="en-US"/>
              </w:rPr>
            </w:pPr>
            <w:proofErr w:type="spellStart"/>
            <w:r w:rsidRPr="00F75A3A">
              <w:rPr>
                <w:rFonts w:ascii="Times New Roman" w:hAnsi="Times New Roman" w:cs="Times New Roman"/>
                <w:sz w:val="24"/>
                <w:szCs w:val="24"/>
                <w:lang w:val="en-US"/>
              </w:rPr>
              <w:t>În</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legătură</w:t>
            </w:r>
            <w:proofErr w:type="spellEnd"/>
            <w:r w:rsidRPr="00F75A3A">
              <w:rPr>
                <w:rFonts w:ascii="Times New Roman" w:hAnsi="Times New Roman" w:cs="Times New Roman"/>
                <w:sz w:val="24"/>
                <w:szCs w:val="24"/>
                <w:lang w:val="en-US"/>
              </w:rPr>
              <w:t xml:space="preserve"> cu </w:t>
            </w:r>
            <w:proofErr w:type="spellStart"/>
            <w:r w:rsidRPr="00F75A3A">
              <w:rPr>
                <w:rFonts w:ascii="Times New Roman" w:hAnsi="Times New Roman" w:cs="Times New Roman"/>
                <w:sz w:val="24"/>
                <w:szCs w:val="24"/>
                <w:lang w:val="en-US"/>
              </w:rPr>
              <w:t>necesitatea</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serviciu</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și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în</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scopul</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eficientizării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mecanismului</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organizare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și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realizare</w:t>
            </w:r>
            <w:proofErr w:type="spellEnd"/>
            <w:r w:rsidRPr="00F75A3A">
              <w:rPr>
                <w:rFonts w:ascii="Times New Roman" w:hAnsi="Times New Roman" w:cs="Times New Roman"/>
                <w:sz w:val="24"/>
                <w:szCs w:val="24"/>
                <w:lang w:val="en-US"/>
              </w:rPr>
              <w:t xml:space="preserve"> a </w:t>
            </w:r>
            <w:proofErr w:type="spellStart"/>
            <w:r w:rsidRPr="00F75A3A">
              <w:rPr>
                <w:rFonts w:ascii="Times New Roman" w:hAnsi="Times New Roman" w:cs="Times New Roman"/>
                <w:sz w:val="24"/>
                <w:szCs w:val="24"/>
                <w:lang w:val="en-US"/>
              </w:rPr>
              <w:t>misiunilor</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în</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situații</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urgență</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urmare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evaluării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indicatorilor</w:t>
            </w:r>
            <w:proofErr w:type="spellEnd"/>
            <w:r w:rsidRPr="00F75A3A">
              <w:rPr>
                <w:rFonts w:ascii="Times New Roman" w:hAnsi="Times New Roman" w:cs="Times New Roman"/>
                <w:sz w:val="24"/>
                <w:szCs w:val="24"/>
                <w:lang w:val="en-US"/>
              </w:rPr>
              <w:t xml:space="preserve"> la </w:t>
            </w:r>
            <w:proofErr w:type="spellStart"/>
            <w:r w:rsidRPr="00F75A3A">
              <w:rPr>
                <w:rFonts w:ascii="Times New Roman" w:hAnsi="Times New Roman" w:cs="Times New Roman"/>
                <w:sz w:val="24"/>
                <w:szCs w:val="24"/>
                <w:lang w:val="en-US"/>
              </w:rPr>
              <w:t>implementarea</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Planului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național</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antrenare</w:t>
            </w:r>
            <w:proofErr w:type="spellEnd"/>
            <w:r w:rsidRPr="00F75A3A">
              <w:rPr>
                <w:rFonts w:ascii="Times New Roman" w:hAnsi="Times New Roman" w:cs="Times New Roman"/>
                <w:sz w:val="24"/>
                <w:szCs w:val="24"/>
                <w:lang w:val="en-US"/>
              </w:rPr>
              <w:t xml:space="preserve"> a </w:t>
            </w:r>
            <w:proofErr w:type="spellStart"/>
            <w:r w:rsidRPr="00F75A3A">
              <w:rPr>
                <w:rFonts w:ascii="Times New Roman" w:hAnsi="Times New Roman" w:cs="Times New Roman"/>
                <w:sz w:val="24"/>
                <w:szCs w:val="24"/>
                <w:lang w:val="en-US"/>
              </w:rPr>
              <w:t>forțelor</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și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mijloacelor</w:t>
            </w:r>
            <w:proofErr w:type="spellEnd"/>
            <w:r w:rsidRPr="00F75A3A">
              <w:rPr>
                <w:rFonts w:ascii="Times New Roman" w:hAnsi="Times New Roman" w:cs="Times New Roman"/>
                <w:sz w:val="24"/>
                <w:szCs w:val="24"/>
                <w:lang w:val="en-US"/>
              </w:rPr>
              <w:t xml:space="preserve"> la </w:t>
            </w:r>
            <w:proofErr w:type="spellStart"/>
            <w:r w:rsidRPr="00F75A3A">
              <w:rPr>
                <w:rFonts w:ascii="Times New Roman" w:hAnsi="Times New Roman" w:cs="Times New Roman"/>
                <w:sz w:val="24"/>
                <w:szCs w:val="24"/>
                <w:lang w:val="en-US"/>
              </w:rPr>
              <w:t>lichidarea</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consecințelor</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situațiilor</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urgență</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și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excepționale</w:t>
            </w:r>
            <w:proofErr w:type="spellEnd"/>
            <w:r w:rsidRPr="00F75A3A">
              <w:rPr>
                <w:rFonts w:ascii="Times New Roman" w:hAnsi="Times New Roman" w:cs="Times New Roman"/>
                <w:sz w:val="24"/>
                <w:szCs w:val="24"/>
                <w:lang w:val="en-US"/>
              </w:rPr>
              <w:t xml:space="preserve">, se </w:t>
            </w:r>
            <w:proofErr w:type="spellStart"/>
            <w:r w:rsidRPr="00F75A3A">
              <w:rPr>
                <w:rFonts w:ascii="Times New Roman" w:hAnsi="Times New Roman" w:cs="Times New Roman"/>
                <w:sz w:val="24"/>
                <w:szCs w:val="24"/>
                <w:lang w:val="en-US"/>
              </w:rPr>
              <w:t>constată</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probleme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ce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țin</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nivelul</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răspuns</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și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zona</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intervenție</w:t>
            </w:r>
            <w:proofErr w:type="spellEnd"/>
            <w:r w:rsidRPr="00F75A3A">
              <w:rPr>
                <w:rFonts w:ascii="Times New Roman" w:hAnsi="Times New Roman" w:cs="Times New Roman"/>
                <w:sz w:val="24"/>
                <w:szCs w:val="24"/>
                <w:lang w:val="en-US"/>
              </w:rPr>
              <w:t xml:space="preserve"> a </w:t>
            </w:r>
            <w:proofErr w:type="spellStart"/>
            <w:r w:rsidRPr="00F75A3A">
              <w:rPr>
                <w:rFonts w:ascii="Times New Roman" w:hAnsi="Times New Roman" w:cs="Times New Roman"/>
                <w:sz w:val="24"/>
                <w:szCs w:val="24"/>
                <w:lang w:val="en-US"/>
              </w:rPr>
              <w:t>Direcției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regionale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căutare-salvare</w:t>
            </w:r>
            <w:proofErr w:type="spellEnd"/>
            <w:r w:rsidRPr="00F75A3A">
              <w:rPr>
                <w:rFonts w:ascii="Times New Roman" w:hAnsi="Times New Roman" w:cs="Times New Roman"/>
                <w:sz w:val="24"/>
                <w:szCs w:val="24"/>
                <w:lang w:val="en-US"/>
              </w:rPr>
              <w:t xml:space="preserve"> nr.2 (DRCS nr.2) din </w:t>
            </w:r>
            <w:proofErr w:type="spellStart"/>
            <w:r w:rsidRPr="00F75A3A">
              <w:rPr>
                <w:rFonts w:ascii="Times New Roman" w:hAnsi="Times New Roman" w:cs="Times New Roman"/>
                <w:sz w:val="24"/>
                <w:szCs w:val="24"/>
                <w:lang w:val="en-US"/>
              </w:rPr>
              <w:t>mun</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Bălți</w:t>
            </w:r>
            <w:proofErr w:type="spellEnd"/>
            <w:r w:rsidRPr="00F75A3A">
              <w:rPr>
                <w:rFonts w:ascii="Times New Roman" w:hAnsi="Times New Roman" w:cs="Times New Roman"/>
                <w:sz w:val="24"/>
                <w:szCs w:val="24"/>
                <w:lang w:val="en-US"/>
              </w:rPr>
              <w:t xml:space="preserve">. </w:t>
            </w:r>
          </w:p>
          <w:p w14:paraId="7EC31737" w14:textId="5131AFAE" w:rsidR="00F97A76" w:rsidRPr="00F75A3A" w:rsidRDefault="00F97A76" w:rsidP="00F97A76">
            <w:pPr>
              <w:spacing w:after="0" w:line="240" w:lineRule="auto"/>
              <w:jc w:val="both"/>
              <w:rPr>
                <w:rFonts w:ascii="Times New Roman" w:hAnsi="Times New Roman" w:cs="Times New Roman"/>
                <w:sz w:val="24"/>
                <w:szCs w:val="24"/>
                <w:lang w:val="en-US"/>
              </w:rPr>
            </w:pPr>
            <w:proofErr w:type="spellStart"/>
            <w:r w:rsidRPr="00F75A3A">
              <w:rPr>
                <w:rFonts w:ascii="Times New Roman" w:hAnsi="Times New Roman" w:cs="Times New Roman"/>
                <w:sz w:val="24"/>
                <w:szCs w:val="24"/>
                <w:lang w:val="en-US"/>
              </w:rPr>
              <w:t>Ca</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urmare</w:t>
            </w:r>
            <w:proofErr w:type="spellEnd"/>
            <w:r w:rsidRPr="00F75A3A">
              <w:rPr>
                <w:rFonts w:ascii="Times New Roman" w:hAnsi="Times New Roman" w:cs="Times New Roman"/>
                <w:sz w:val="24"/>
                <w:szCs w:val="24"/>
                <w:lang w:val="en-US"/>
              </w:rPr>
              <w:t xml:space="preserve"> </w:t>
            </w:r>
            <w:proofErr w:type="gramStart"/>
            <w:r w:rsidRPr="00F75A3A">
              <w:rPr>
                <w:rFonts w:ascii="Times New Roman" w:hAnsi="Times New Roman" w:cs="Times New Roman"/>
                <w:sz w:val="24"/>
                <w:szCs w:val="24"/>
                <w:lang w:val="en-US"/>
              </w:rPr>
              <w:t>a</w:t>
            </w:r>
            <w:proofErr w:type="gram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extinderii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zonei</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intervenție</w:t>
            </w:r>
            <w:proofErr w:type="spellEnd"/>
            <w:r w:rsidRPr="00F75A3A">
              <w:rPr>
                <w:rFonts w:ascii="Times New Roman" w:hAnsi="Times New Roman" w:cs="Times New Roman"/>
                <w:sz w:val="24"/>
                <w:szCs w:val="24"/>
                <w:lang w:val="en-US"/>
              </w:rPr>
              <w:t xml:space="preserve"> a DRCS nr.</w:t>
            </w:r>
            <w:r w:rsidR="00471D50">
              <w:rPr>
                <w:rFonts w:ascii="Times New Roman" w:hAnsi="Times New Roman" w:cs="Times New Roman"/>
                <w:sz w:val="24"/>
                <w:szCs w:val="24"/>
                <w:lang w:val="en-US"/>
              </w:rPr>
              <w:t xml:space="preserve"> </w:t>
            </w:r>
            <w:r w:rsidRPr="00F75A3A">
              <w:rPr>
                <w:rFonts w:ascii="Times New Roman" w:hAnsi="Times New Roman" w:cs="Times New Roman"/>
                <w:sz w:val="24"/>
                <w:szCs w:val="24"/>
                <w:lang w:val="en-US"/>
              </w:rPr>
              <w:t xml:space="preserve">2 </w:t>
            </w:r>
            <w:proofErr w:type="spellStart"/>
            <w:r w:rsidRPr="00F75A3A">
              <w:rPr>
                <w:rFonts w:ascii="Times New Roman" w:hAnsi="Times New Roman" w:cs="Times New Roman"/>
                <w:sz w:val="24"/>
                <w:szCs w:val="24"/>
                <w:lang w:val="en-US"/>
              </w:rPr>
              <w:t>în</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cele</w:t>
            </w:r>
            <w:proofErr w:type="spellEnd"/>
            <w:r w:rsidRPr="00F75A3A">
              <w:rPr>
                <w:rFonts w:ascii="Times New Roman" w:hAnsi="Times New Roman" w:cs="Times New Roman"/>
                <w:sz w:val="24"/>
                <w:szCs w:val="24"/>
                <w:lang w:val="en-US"/>
              </w:rPr>
              <w:t xml:space="preserve"> 27 </w:t>
            </w:r>
            <w:proofErr w:type="spellStart"/>
            <w:r w:rsidRPr="00F75A3A">
              <w:rPr>
                <w:rFonts w:ascii="Times New Roman" w:hAnsi="Times New Roman" w:cs="Times New Roman"/>
                <w:sz w:val="24"/>
                <w:szCs w:val="24"/>
                <w:lang w:val="en-US"/>
              </w:rPr>
              <w:t>localități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dintre</w:t>
            </w:r>
            <w:proofErr w:type="spellEnd"/>
            <w:r w:rsidRPr="00F75A3A">
              <w:rPr>
                <w:rFonts w:ascii="Times New Roman" w:hAnsi="Times New Roman" w:cs="Times New Roman"/>
                <w:sz w:val="24"/>
                <w:szCs w:val="24"/>
                <w:lang w:val="en-US"/>
              </w:rPr>
              <w:t xml:space="preserve"> care 20 </w:t>
            </w:r>
            <w:proofErr w:type="spellStart"/>
            <w:r w:rsidRPr="00F75A3A">
              <w:rPr>
                <w:rFonts w:ascii="Times New Roman" w:hAnsi="Times New Roman" w:cs="Times New Roman"/>
                <w:sz w:val="24"/>
                <w:szCs w:val="24"/>
                <w:lang w:val="en-US"/>
              </w:rPr>
              <w:t>fiind</w:t>
            </w:r>
            <w:proofErr w:type="spellEnd"/>
            <w:r w:rsidRPr="00F75A3A">
              <w:rPr>
                <w:rFonts w:ascii="Times New Roman" w:hAnsi="Times New Roman" w:cs="Times New Roman"/>
                <w:sz w:val="24"/>
                <w:szCs w:val="24"/>
                <w:lang w:val="en-US"/>
              </w:rPr>
              <w:t xml:space="preserve"> din </w:t>
            </w:r>
            <w:proofErr w:type="spellStart"/>
            <w:r w:rsidRPr="00F75A3A">
              <w:rPr>
                <w:rFonts w:ascii="Times New Roman" w:hAnsi="Times New Roman" w:cs="Times New Roman"/>
                <w:sz w:val="24"/>
                <w:szCs w:val="24"/>
                <w:lang w:val="en-US"/>
              </w:rPr>
              <w:t>raioanele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Sîngerei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Fălești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Drochia</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și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Rîșcani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în</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cazul</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deplasării</w:t>
            </w:r>
            <w:proofErr w:type="spellEnd"/>
            <w:r w:rsidRPr="00F75A3A">
              <w:rPr>
                <w:rFonts w:ascii="Times New Roman" w:hAnsi="Times New Roman" w:cs="Times New Roman"/>
                <w:sz w:val="24"/>
                <w:szCs w:val="24"/>
                <w:lang w:val="en-US"/>
              </w:rPr>
              <w:t xml:space="preserve"> la </w:t>
            </w:r>
            <w:proofErr w:type="spellStart"/>
            <w:r w:rsidRPr="00F75A3A">
              <w:rPr>
                <w:rFonts w:ascii="Times New Roman" w:hAnsi="Times New Roman" w:cs="Times New Roman"/>
                <w:sz w:val="24"/>
                <w:szCs w:val="24"/>
                <w:lang w:val="en-US"/>
              </w:rPr>
              <w:t>lichidarea</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incendiilor</w:t>
            </w:r>
            <w:proofErr w:type="spellEnd"/>
            <w:r w:rsidRPr="00F75A3A">
              <w:rPr>
                <w:rFonts w:ascii="Times New Roman" w:hAnsi="Times New Roman" w:cs="Times New Roman"/>
                <w:sz w:val="24"/>
                <w:szCs w:val="24"/>
                <w:lang w:val="en-US"/>
              </w:rPr>
              <w:t xml:space="preserve"> de o </w:t>
            </w:r>
            <w:proofErr w:type="spellStart"/>
            <w:r w:rsidRPr="00F75A3A">
              <w:rPr>
                <w:rFonts w:ascii="Times New Roman" w:hAnsi="Times New Roman" w:cs="Times New Roman"/>
                <w:sz w:val="24"/>
                <w:szCs w:val="24"/>
                <w:lang w:val="en-US"/>
              </w:rPr>
              <w:t>complexitate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mai</w:t>
            </w:r>
            <w:proofErr w:type="spellEnd"/>
            <w:r w:rsidRPr="00F75A3A">
              <w:rPr>
                <w:rFonts w:ascii="Times New Roman" w:hAnsi="Times New Roman" w:cs="Times New Roman"/>
                <w:sz w:val="24"/>
                <w:szCs w:val="24"/>
                <w:lang w:val="en-US"/>
              </w:rPr>
              <w:t xml:space="preserve"> mare, care </w:t>
            </w:r>
            <w:proofErr w:type="spellStart"/>
            <w:r w:rsidRPr="00F75A3A">
              <w:rPr>
                <w:rFonts w:ascii="Times New Roman" w:hAnsi="Times New Roman" w:cs="Times New Roman"/>
                <w:sz w:val="24"/>
                <w:szCs w:val="24"/>
                <w:lang w:val="en-US"/>
              </w:rPr>
              <w:t>în</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unele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cazuri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depășesc</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distanța</w:t>
            </w:r>
            <w:proofErr w:type="spellEnd"/>
            <w:r w:rsidRPr="00F75A3A">
              <w:rPr>
                <w:rFonts w:ascii="Times New Roman" w:hAnsi="Times New Roman" w:cs="Times New Roman"/>
                <w:sz w:val="24"/>
                <w:szCs w:val="24"/>
                <w:lang w:val="en-US"/>
              </w:rPr>
              <w:t xml:space="preserve"> de 20 km, </w:t>
            </w:r>
            <w:proofErr w:type="spellStart"/>
            <w:r w:rsidRPr="00F75A3A">
              <w:rPr>
                <w:rFonts w:ascii="Times New Roman" w:hAnsi="Times New Roman" w:cs="Times New Roman"/>
                <w:sz w:val="24"/>
                <w:szCs w:val="24"/>
                <w:lang w:val="en-US"/>
              </w:rPr>
              <w:t>practic</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survine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riscul</w:t>
            </w:r>
            <w:proofErr w:type="spellEnd"/>
            <w:r w:rsidR="00316C3B">
              <w:rPr>
                <w:rFonts w:ascii="Times New Roman" w:hAnsi="Times New Roman" w:cs="Times New Roman"/>
                <w:sz w:val="24"/>
                <w:szCs w:val="24"/>
                <w:lang w:val="en-US"/>
              </w:rPr>
              <w:t>,</w:t>
            </w:r>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dar</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și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necesitatea</w:t>
            </w:r>
            <w:proofErr w:type="spellEnd"/>
            <w:r w:rsidRPr="00F75A3A">
              <w:rPr>
                <w:rFonts w:ascii="Times New Roman" w:hAnsi="Times New Roman" w:cs="Times New Roman"/>
                <w:sz w:val="24"/>
                <w:szCs w:val="24"/>
                <w:lang w:val="en-US"/>
              </w:rPr>
              <w:t xml:space="preserve"> de a </w:t>
            </w:r>
            <w:proofErr w:type="spellStart"/>
            <w:r w:rsidRPr="00F75A3A">
              <w:rPr>
                <w:rFonts w:ascii="Times New Roman" w:hAnsi="Times New Roman" w:cs="Times New Roman"/>
                <w:sz w:val="24"/>
                <w:szCs w:val="24"/>
                <w:lang w:val="en-US"/>
              </w:rPr>
              <w:t>descoperi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mun</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Bălți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condiționând</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astfel</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incapacitatea</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subdiviziunii</w:t>
            </w:r>
            <w:proofErr w:type="spellEnd"/>
            <w:r w:rsidRPr="00F75A3A">
              <w:rPr>
                <w:rFonts w:ascii="Times New Roman" w:hAnsi="Times New Roman" w:cs="Times New Roman"/>
                <w:sz w:val="24"/>
                <w:szCs w:val="24"/>
                <w:lang w:val="en-US"/>
              </w:rPr>
              <w:t xml:space="preserve"> de a </w:t>
            </w:r>
            <w:proofErr w:type="spellStart"/>
            <w:r w:rsidRPr="00F75A3A">
              <w:rPr>
                <w:rFonts w:ascii="Times New Roman" w:hAnsi="Times New Roman" w:cs="Times New Roman"/>
                <w:sz w:val="24"/>
                <w:szCs w:val="24"/>
                <w:lang w:val="en-US"/>
              </w:rPr>
              <w:t>reacționa</w:t>
            </w:r>
            <w:proofErr w:type="spellEnd"/>
            <w:r w:rsidRPr="00F75A3A">
              <w:rPr>
                <w:rFonts w:ascii="Times New Roman" w:hAnsi="Times New Roman" w:cs="Times New Roman"/>
                <w:sz w:val="24"/>
                <w:szCs w:val="24"/>
                <w:lang w:val="en-US"/>
              </w:rPr>
              <w:t xml:space="preserve"> la </w:t>
            </w:r>
            <w:proofErr w:type="spellStart"/>
            <w:r w:rsidRPr="00F75A3A">
              <w:rPr>
                <w:rFonts w:ascii="Times New Roman" w:hAnsi="Times New Roman" w:cs="Times New Roman"/>
                <w:sz w:val="24"/>
                <w:szCs w:val="24"/>
                <w:lang w:val="en-US"/>
              </w:rPr>
              <w:t>eventualele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situații</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urgență</w:t>
            </w:r>
            <w:proofErr w:type="spellEnd"/>
            <w:r w:rsidRPr="00F75A3A">
              <w:rPr>
                <w:rFonts w:ascii="Times New Roman" w:hAnsi="Times New Roman" w:cs="Times New Roman"/>
                <w:sz w:val="24"/>
                <w:szCs w:val="24"/>
                <w:lang w:val="en-US"/>
              </w:rPr>
              <w:t>.</w:t>
            </w:r>
          </w:p>
          <w:p w14:paraId="1D5E8687" w14:textId="42A0F913" w:rsidR="00F97A76" w:rsidRPr="004E04C0" w:rsidRDefault="00F97A76" w:rsidP="00F97A76">
            <w:pPr>
              <w:spacing w:after="0" w:line="240" w:lineRule="auto"/>
              <w:jc w:val="both"/>
              <w:rPr>
                <w:rFonts w:ascii="Times New Roman" w:hAnsi="Times New Roman" w:cs="Times New Roman"/>
                <w:sz w:val="24"/>
                <w:szCs w:val="24"/>
                <w:lang w:val="en-US"/>
              </w:rPr>
            </w:pPr>
            <w:proofErr w:type="spellStart"/>
            <w:r w:rsidRPr="00F75A3A">
              <w:rPr>
                <w:rFonts w:ascii="Times New Roman" w:hAnsi="Times New Roman" w:cs="Times New Roman"/>
                <w:sz w:val="24"/>
                <w:szCs w:val="24"/>
                <w:lang w:val="en-US"/>
              </w:rPr>
              <w:t>Organizarea</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operațională</w:t>
            </w:r>
            <w:proofErr w:type="spellEnd"/>
            <w:r w:rsidRPr="00F75A3A">
              <w:rPr>
                <w:rFonts w:ascii="Times New Roman" w:hAnsi="Times New Roman" w:cs="Times New Roman"/>
                <w:sz w:val="24"/>
                <w:szCs w:val="24"/>
                <w:lang w:val="en-US"/>
              </w:rPr>
              <w:t xml:space="preserve"> a </w:t>
            </w:r>
            <w:proofErr w:type="spellStart"/>
            <w:r w:rsidRPr="00F75A3A">
              <w:rPr>
                <w:rFonts w:ascii="Times New Roman" w:hAnsi="Times New Roman" w:cs="Times New Roman"/>
                <w:sz w:val="24"/>
                <w:szCs w:val="24"/>
                <w:lang w:val="en-US"/>
              </w:rPr>
              <w:t>unui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schimb</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serviciu</w:t>
            </w:r>
            <w:proofErr w:type="spellEnd"/>
            <w:r w:rsidRPr="00F75A3A">
              <w:rPr>
                <w:rFonts w:ascii="Times New Roman" w:hAnsi="Times New Roman" w:cs="Times New Roman"/>
                <w:sz w:val="24"/>
                <w:szCs w:val="24"/>
                <w:lang w:val="en-US"/>
              </w:rPr>
              <w:t xml:space="preserve"> din </w:t>
            </w:r>
            <w:proofErr w:type="spellStart"/>
            <w:r w:rsidRPr="00F75A3A">
              <w:rPr>
                <w:rFonts w:ascii="Times New Roman" w:hAnsi="Times New Roman" w:cs="Times New Roman"/>
                <w:sz w:val="24"/>
                <w:szCs w:val="24"/>
                <w:lang w:val="en-US"/>
              </w:rPr>
              <w:t>cadrul</w:t>
            </w:r>
            <w:proofErr w:type="spellEnd"/>
            <w:r w:rsidRPr="00F75A3A">
              <w:rPr>
                <w:rFonts w:ascii="Times New Roman" w:hAnsi="Times New Roman" w:cs="Times New Roman"/>
                <w:sz w:val="24"/>
                <w:szCs w:val="24"/>
                <w:lang w:val="en-US"/>
              </w:rPr>
              <w:t xml:space="preserve"> DRCS nr.</w:t>
            </w:r>
            <w:r w:rsidR="00256CD9">
              <w:rPr>
                <w:rFonts w:ascii="Times New Roman" w:hAnsi="Times New Roman" w:cs="Times New Roman"/>
                <w:sz w:val="24"/>
                <w:szCs w:val="24"/>
                <w:lang w:val="en-US"/>
              </w:rPr>
              <w:t xml:space="preserve"> </w:t>
            </w:r>
            <w:proofErr w:type="gramStart"/>
            <w:r w:rsidRPr="00F75A3A">
              <w:rPr>
                <w:rFonts w:ascii="Times New Roman" w:hAnsi="Times New Roman" w:cs="Times New Roman"/>
                <w:sz w:val="24"/>
                <w:szCs w:val="24"/>
                <w:lang w:val="en-US"/>
              </w:rPr>
              <w:t xml:space="preserve">2 </w:t>
            </w:r>
            <w:proofErr w:type="spellStart"/>
            <w:r w:rsidRPr="00F75A3A">
              <w:rPr>
                <w:rFonts w:ascii="Times New Roman" w:hAnsi="Times New Roman" w:cs="Times New Roman"/>
                <w:sz w:val="24"/>
                <w:szCs w:val="24"/>
                <w:lang w:val="en-US"/>
              </w:rPr>
              <w:t>este</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asigurată</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în</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prezent</w:t>
            </w:r>
            <w:proofErr w:type="spellEnd"/>
            <w:r w:rsidRPr="00F75A3A">
              <w:rPr>
                <w:rFonts w:ascii="Times New Roman" w:hAnsi="Times New Roman" w:cs="Times New Roman"/>
                <w:sz w:val="24"/>
                <w:szCs w:val="24"/>
                <w:lang w:val="en-US"/>
              </w:rPr>
              <w:t xml:space="preserve"> din 3 </w:t>
            </w:r>
            <w:proofErr w:type="spellStart"/>
            <w:r w:rsidRPr="00F75A3A">
              <w:rPr>
                <w:rFonts w:ascii="Times New Roman" w:hAnsi="Times New Roman" w:cs="Times New Roman"/>
                <w:sz w:val="24"/>
                <w:szCs w:val="24"/>
                <w:lang w:val="en-US"/>
              </w:rPr>
              <w:t>echipe</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intervenție</w:t>
            </w:r>
            <w:proofErr w:type="spellEnd"/>
            <w:r w:rsidRPr="00F75A3A">
              <w:rPr>
                <w:rFonts w:ascii="Times New Roman" w:hAnsi="Times New Roman" w:cs="Times New Roman"/>
                <w:sz w:val="24"/>
                <w:szCs w:val="24"/>
                <w:lang w:val="en-US"/>
              </w:rPr>
              <w:t xml:space="preserve"> la </w:t>
            </w:r>
            <w:proofErr w:type="spellStart"/>
            <w:r w:rsidRPr="00F75A3A">
              <w:rPr>
                <w:rFonts w:ascii="Times New Roman" w:hAnsi="Times New Roman" w:cs="Times New Roman"/>
                <w:sz w:val="24"/>
                <w:szCs w:val="24"/>
                <w:lang w:val="en-US"/>
              </w:rPr>
              <w:t>incendii</w:t>
            </w:r>
            <w:proofErr w:type="spellEnd"/>
            <w:r w:rsidRPr="00F75A3A">
              <w:rPr>
                <w:rFonts w:ascii="Times New Roman" w:hAnsi="Times New Roman" w:cs="Times New Roman"/>
                <w:sz w:val="24"/>
                <w:szCs w:val="24"/>
                <w:lang w:val="en-US"/>
              </w:rPr>
              <w:t xml:space="preserve">, o </w:t>
            </w:r>
            <w:proofErr w:type="spellStart"/>
            <w:r w:rsidRPr="00F75A3A">
              <w:rPr>
                <w:rFonts w:ascii="Times New Roman" w:hAnsi="Times New Roman" w:cs="Times New Roman"/>
                <w:sz w:val="24"/>
                <w:szCs w:val="24"/>
                <w:lang w:val="en-US"/>
              </w:rPr>
              <w:t>echipă</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căutare-salvare</w:t>
            </w:r>
            <w:proofErr w:type="spellEnd"/>
            <w:r w:rsidRPr="00F75A3A">
              <w:rPr>
                <w:rFonts w:ascii="Times New Roman" w:hAnsi="Times New Roman" w:cs="Times New Roman"/>
                <w:sz w:val="24"/>
                <w:szCs w:val="24"/>
                <w:lang w:val="en-US"/>
              </w:rPr>
              <w:t xml:space="preserve">, o </w:t>
            </w:r>
            <w:proofErr w:type="spellStart"/>
            <w:r w:rsidRPr="00F75A3A">
              <w:rPr>
                <w:rFonts w:ascii="Times New Roman" w:hAnsi="Times New Roman" w:cs="Times New Roman"/>
                <w:sz w:val="24"/>
                <w:szCs w:val="24"/>
                <w:lang w:val="en-US"/>
              </w:rPr>
              <w:t>echipă</w:t>
            </w:r>
            <w:proofErr w:type="spellEnd"/>
            <w:r w:rsidRPr="00F75A3A">
              <w:rPr>
                <w:rFonts w:ascii="Times New Roman" w:hAnsi="Times New Roman" w:cs="Times New Roman"/>
                <w:sz w:val="24"/>
                <w:szCs w:val="24"/>
                <w:lang w:val="en-US"/>
              </w:rPr>
              <w:t xml:space="preserve"> de </w:t>
            </w:r>
            <w:proofErr w:type="spellStart"/>
            <w:r w:rsidRPr="00F75A3A">
              <w:rPr>
                <w:rFonts w:ascii="Times New Roman" w:hAnsi="Times New Roman" w:cs="Times New Roman"/>
                <w:sz w:val="24"/>
                <w:szCs w:val="24"/>
                <w:lang w:val="en-US"/>
              </w:rPr>
              <w:t>scafandrieri</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și</w:t>
            </w:r>
            <w:proofErr w:type="spellEnd"/>
            <w:r w:rsidRPr="00F75A3A">
              <w:rPr>
                <w:rFonts w:ascii="Times New Roman" w:hAnsi="Times New Roman" w:cs="Times New Roman"/>
                <w:sz w:val="24"/>
                <w:szCs w:val="24"/>
                <w:lang w:val="en-US"/>
              </w:rPr>
              <w:t xml:space="preserve"> o </w:t>
            </w:r>
            <w:proofErr w:type="spellStart"/>
            <w:r w:rsidRPr="00F75A3A">
              <w:rPr>
                <w:rFonts w:ascii="Times New Roman" w:hAnsi="Times New Roman" w:cs="Times New Roman"/>
                <w:sz w:val="24"/>
                <w:szCs w:val="24"/>
                <w:lang w:val="en-US"/>
              </w:rPr>
              <w:t>echipă</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pentru</w:t>
            </w:r>
            <w:proofErr w:type="spellEnd"/>
            <w:r w:rsidRPr="00F75A3A">
              <w:rPr>
                <w:rFonts w:ascii="Times New Roman" w:hAnsi="Times New Roman" w:cs="Times New Roman"/>
                <w:sz w:val="24"/>
                <w:szCs w:val="24"/>
                <w:lang w:val="en-US"/>
              </w:rPr>
              <w:t xml:space="preserve"> </w:t>
            </w:r>
            <w:proofErr w:type="spellStart"/>
            <w:r w:rsidRPr="00F75A3A">
              <w:rPr>
                <w:rFonts w:ascii="Times New Roman" w:hAnsi="Times New Roman" w:cs="Times New Roman"/>
                <w:sz w:val="24"/>
                <w:szCs w:val="24"/>
                <w:lang w:val="en-US"/>
              </w:rPr>
              <w:t>lucrări</w:t>
            </w:r>
            <w:proofErr w:type="spellEnd"/>
            <w:r w:rsidRPr="00F75A3A">
              <w:rPr>
                <w:rFonts w:ascii="Times New Roman" w:hAnsi="Times New Roman" w:cs="Times New Roman"/>
                <w:sz w:val="24"/>
                <w:szCs w:val="24"/>
                <w:lang w:val="en-US"/>
              </w:rPr>
              <w:t xml:space="preserve"> la </w:t>
            </w:r>
            <w:proofErr w:type="spellStart"/>
            <w:r w:rsidRPr="00F75A3A">
              <w:rPr>
                <w:rFonts w:ascii="Times New Roman" w:hAnsi="Times New Roman" w:cs="Times New Roman"/>
                <w:sz w:val="24"/>
                <w:szCs w:val="24"/>
                <w:lang w:val="en-US"/>
              </w:rPr>
              <w:t>înălțime</w:t>
            </w:r>
            <w:proofErr w:type="spellEnd"/>
            <w:r w:rsidRPr="00F75A3A">
              <w:rPr>
                <w:rFonts w:ascii="Times New Roman" w:hAnsi="Times New Roman" w:cs="Times New Roman"/>
                <w:sz w:val="24"/>
                <w:szCs w:val="24"/>
                <w:lang w:val="en-US"/>
              </w:rPr>
              <w:t xml:space="preserve"> cu un personal de 27 </w:t>
            </w:r>
            <w:proofErr w:type="spellStart"/>
            <w:r w:rsidRPr="00F75A3A">
              <w:rPr>
                <w:rFonts w:ascii="Times New Roman" w:hAnsi="Times New Roman" w:cs="Times New Roman"/>
                <w:sz w:val="24"/>
                <w:szCs w:val="24"/>
                <w:lang w:val="en-US"/>
              </w:rPr>
              <w:t>angajați</w:t>
            </w:r>
            <w:proofErr w:type="spellEnd"/>
            <w:r w:rsidRPr="00F75A3A">
              <w:rPr>
                <w:rFonts w:ascii="Times New Roman" w:hAnsi="Times New Roman" w:cs="Times New Roman"/>
                <w:sz w:val="24"/>
                <w:szCs w:val="24"/>
                <w:lang w:val="en-US"/>
              </w:rPr>
              <w:t xml:space="preserve">, </w:t>
            </w:r>
            <w:r w:rsidRPr="004E04C0">
              <w:rPr>
                <w:rFonts w:ascii="Times New Roman" w:hAnsi="Times New Roman" w:cs="Times New Roman"/>
                <w:sz w:val="24"/>
                <w:szCs w:val="24"/>
                <w:lang w:val="en-US"/>
              </w:rPr>
              <w:t xml:space="preserve">care </w:t>
            </w:r>
            <w:proofErr w:type="spellStart"/>
            <w:r w:rsidRPr="004E04C0">
              <w:rPr>
                <w:rFonts w:ascii="Times New Roman" w:hAnsi="Times New Roman" w:cs="Times New Roman"/>
                <w:sz w:val="24"/>
                <w:szCs w:val="24"/>
                <w:lang w:val="en-US"/>
              </w:rPr>
              <w:t>numai</w:t>
            </w:r>
            <w:proofErr w:type="spellEnd"/>
            <w:r w:rsidRPr="004E04C0">
              <w:rPr>
                <w:rFonts w:ascii="Times New Roman" w:hAnsi="Times New Roman" w:cs="Times New Roman"/>
                <w:sz w:val="24"/>
                <w:szCs w:val="24"/>
                <w:lang w:val="en-US"/>
              </w:rPr>
              <w:t xml:space="preserve"> </w:t>
            </w:r>
            <w:proofErr w:type="spellStart"/>
            <w:r w:rsidRPr="004E04C0">
              <w:rPr>
                <w:rFonts w:ascii="Times New Roman" w:hAnsi="Times New Roman" w:cs="Times New Roman"/>
                <w:sz w:val="24"/>
                <w:szCs w:val="24"/>
                <w:lang w:val="en-US"/>
              </w:rPr>
              <w:t>în</w:t>
            </w:r>
            <w:proofErr w:type="spellEnd"/>
            <w:r w:rsidRPr="004E04C0">
              <w:rPr>
                <w:rFonts w:ascii="Times New Roman" w:hAnsi="Times New Roman" w:cs="Times New Roman"/>
                <w:sz w:val="24"/>
                <w:szCs w:val="24"/>
                <w:lang w:val="en-US"/>
              </w:rPr>
              <w:t xml:space="preserve"> </w:t>
            </w:r>
            <w:proofErr w:type="spellStart"/>
            <w:r w:rsidRPr="004E04C0">
              <w:rPr>
                <w:rFonts w:ascii="Times New Roman" w:hAnsi="Times New Roman" w:cs="Times New Roman"/>
                <w:sz w:val="24"/>
                <w:szCs w:val="24"/>
                <w:lang w:val="en-US"/>
              </w:rPr>
              <w:t>anul</w:t>
            </w:r>
            <w:proofErr w:type="spellEnd"/>
            <w:r w:rsidRPr="004E04C0">
              <w:rPr>
                <w:rFonts w:ascii="Times New Roman" w:hAnsi="Times New Roman" w:cs="Times New Roman"/>
                <w:sz w:val="24"/>
                <w:szCs w:val="24"/>
                <w:lang w:val="en-US"/>
              </w:rPr>
              <w:t xml:space="preserve"> 2</w:t>
            </w:r>
            <w:r w:rsidR="00366414" w:rsidRPr="004E04C0">
              <w:rPr>
                <w:rFonts w:ascii="Times New Roman" w:hAnsi="Times New Roman" w:cs="Times New Roman"/>
                <w:sz w:val="24"/>
                <w:szCs w:val="24"/>
                <w:lang w:val="en-US"/>
              </w:rPr>
              <w:t>02</w:t>
            </w:r>
            <w:r w:rsidR="004E04C0" w:rsidRPr="004E04C0">
              <w:rPr>
                <w:rFonts w:ascii="Times New Roman" w:hAnsi="Times New Roman" w:cs="Times New Roman"/>
                <w:sz w:val="24"/>
                <w:szCs w:val="24"/>
                <w:lang w:val="en-US"/>
              </w:rPr>
              <w:t>1</w:t>
            </w:r>
            <w:r w:rsidRPr="004E04C0">
              <w:rPr>
                <w:rFonts w:ascii="Times New Roman" w:hAnsi="Times New Roman" w:cs="Times New Roman"/>
                <w:sz w:val="24"/>
                <w:szCs w:val="24"/>
                <w:lang w:val="en-US"/>
              </w:rPr>
              <w:t xml:space="preserve"> au </w:t>
            </w:r>
            <w:proofErr w:type="spellStart"/>
            <w:r w:rsidRPr="004E04C0">
              <w:rPr>
                <w:rFonts w:ascii="Times New Roman" w:hAnsi="Times New Roman" w:cs="Times New Roman"/>
                <w:sz w:val="24"/>
                <w:szCs w:val="24"/>
                <w:lang w:val="en-US"/>
              </w:rPr>
              <w:t>realizat</w:t>
            </w:r>
            <w:proofErr w:type="spellEnd"/>
            <w:r w:rsidRPr="004E04C0">
              <w:rPr>
                <w:rFonts w:ascii="Times New Roman" w:hAnsi="Times New Roman" w:cs="Times New Roman"/>
                <w:sz w:val="24"/>
                <w:szCs w:val="24"/>
                <w:lang w:val="en-US"/>
              </w:rPr>
              <w:t xml:space="preserve"> </w:t>
            </w:r>
            <w:proofErr w:type="spellStart"/>
            <w:r w:rsidRPr="004E04C0">
              <w:rPr>
                <w:rFonts w:ascii="Times New Roman" w:hAnsi="Times New Roman" w:cs="Times New Roman"/>
                <w:sz w:val="24"/>
                <w:szCs w:val="24"/>
                <w:lang w:val="en-US"/>
              </w:rPr>
              <w:t>cel</w:t>
            </w:r>
            <w:proofErr w:type="spellEnd"/>
            <w:r w:rsidRPr="004E04C0">
              <w:rPr>
                <w:rFonts w:ascii="Times New Roman" w:hAnsi="Times New Roman" w:cs="Times New Roman"/>
                <w:sz w:val="24"/>
                <w:szCs w:val="24"/>
                <w:lang w:val="en-US"/>
              </w:rPr>
              <w:t xml:space="preserve"> </w:t>
            </w:r>
            <w:proofErr w:type="spellStart"/>
            <w:r w:rsidRPr="004E04C0">
              <w:rPr>
                <w:rFonts w:ascii="Times New Roman" w:hAnsi="Times New Roman" w:cs="Times New Roman"/>
                <w:sz w:val="24"/>
                <w:szCs w:val="24"/>
                <w:lang w:val="en-US"/>
              </w:rPr>
              <w:t>mai</w:t>
            </w:r>
            <w:proofErr w:type="spellEnd"/>
            <w:r w:rsidRPr="004E04C0">
              <w:rPr>
                <w:rFonts w:ascii="Times New Roman" w:hAnsi="Times New Roman" w:cs="Times New Roman"/>
                <w:sz w:val="24"/>
                <w:szCs w:val="24"/>
                <w:lang w:val="en-US"/>
              </w:rPr>
              <w:t xml:space="preserve"> mare </w:t>
            </w:r>
            <w:proofErr w:type="spellStart"/>
            <w:r w:rsidRPr="004E04C0">
              <w:rPr>
                <w:rFonts w:ascii="Times New Roman" w:hAnsi="Times New Roman" w:cs="Times New Roman"/>
                <w:sz w:val="24"/>
                <w:szCs w:val="24"/>
                <w:lang w:val="en-US"/>
              </w:rPr>
              <w:t>număr</w:t>
            </w:r>
            <w:proofErr w:type="spellEnd"/>
            <w:r w:rsidRPr="004E04C0">
              <w:rPr>
                <w:rFonts w:ascii="Times New Roman" w:hAnsi="Times New Roman" w:cs="Times New Roman"/>
                <w:sz w:val="24"/>
                <w:szCs w:val="24"/>
                <w:lang w:val="en-US"/>
              </w:rPr>
              <w:t xml:space="preserve"> de </w:t>
            </w:r>
            <w:proofErr w:type="spellStart"/>
            <w:r w:rsidRPr="004E04C0">
              <w:rPr>
                <w:rFonts w:ascii="Times New Roman" w:hAnsi="Times New Roman" w:cs="Times New Roman"/>
                <w:sz w:val="24"/>
                <w:szCs w:val="24"/>
                <w:lang w:val="en-US"/>
              </w:rPr>
              <w:t>misiuni</w:t>
            </w:r>
            <w:proofErr w:type="spellEnd"/>
            <w:r w:rsidRPr="004E04C0">
              <w:rPr>
                <w:rFonts w:ascii="Times New Roman" w:hAnsi="Times New Roman" w:cs="Times New Roman"/>
                <w:sz w:val="24"/>
                <w:szCs w:val="24"/>
                <w:lang w:val="en-US"/>
              </w:rPr>
              <w:t xml:space="preserve"> – 16</w:t>
            </w:r>
            <w:r w:rsidR="004E04C0" w:rsidRPr="004E04C0">
              <w:rPr>
                <w:rFonts w:ascii="Times New Roman" w:hAnsi="Times New Roman" w:cs="Times New Roman"/>
                <w:sz w:val="24"/>
                <w:szCs w:val="24"/>
                <w:lang w:val="en-US"/>
              </w:rPr>
              <w:t>8</w:t>
            </w:r>
            <w:r w:rsidRPr="004E04C0">
              <w:rPr>
                <w:rFonts w:ascii="Times New Roman" w:hAnsi="Times New Roman" w:cs="Times New Roman"/>
                <w:sz w:val="24"/>
                <w:szCs w:val="24"/>
                <w:lang w:val="en-US"/>
              </w:rPr>
              <w:t xml:space="preserve">3, </w:t>
            </w:r>
            <w:proofErr w:type="spellStart"/>
            <w:r w:rsidRPr="004E04C0">
              <w:rPr>
                <w:rFonts w:ascii="Times New Roman" w:hAnsi="Times New Roman" w:cs="Times New Roman"/>
                <w:sz w:val="24"/>
                <w:szCs w:val="24"/>
                <w:lang w:val="en-US"/>
              </w:rPr>
              <w:t>aproape</w:t>
            </w:r>
            <w:proofErr w:type="spellEnd"/>
            <w:r w:rsidRPr="004E04C0">
              <w:rPr>
                <w:rFonts w:ascii="Times New Roman" w:hAnsi="Times New Roman" w:cs="Times New Roman"/>
                <w:sz w:val="24"/>
                <w:szCs w:val="24"/>
                <w:lang w:val="en-US"/>
              </w:rPr>
              <w:t xml:space="preserve"> de 4 – 5 </w:t>
            </w:r>
            <w:proofErr w:type="spellStart"/>
            <w:r w:rsidRPr="004E04C0">
              <w:rPr>
                <w:rFonts w:ascii="Times New Roman" w:hAnsi="Times New Roman" w:cs="Times New Roman"/>
                <w:sz w:val="24"/>
                <w:szCs w:val="24"/>
                <w:lang w:val="en-US"/>
              </w:rPr>
              <w:t>ori</w:t>
            </w:r>
            <w:proofErr w:type="spellEnd"/>
            <w:r w:rsidRPr="004E04C0">
              <w:rPr>
                <w:rFonts w:ascii="Times New Roman" w:hAnsi="Times New Roman" w:cs="Times New Roman"/>
                <w:sz w:val="24"/>
                <w:szCs w:val="24"/>
                <w:lang w:val="en-US"/>
              </w:rPr>
              <w:t xml:space="preserve"> </w:t>
            </w:r>
            <w:proofErr w:type="spellStart"/>
            <w:r w:rsidRPr="004E04C0">
              <w:rPr>
                <w:rFonts w:ascii="Times New Roman" w:hAnsi="Times New Roman" w:cs="Times New Roman"/>
                <w:sz w:val="24"/>
                <w:szCs w:val="24"/>
                <w:lang w:val="en-US"/>
              </w:rPr>
              <w:t>mai</w:t>
            </w:r>
            <w:proofErr w:type="spellEnd"/>
            <w:r w:rsidRPr="004E04C0">
              <w:rPr>
                <w:rFonts w:ascii="Times New Roman" w:hAnsi="Times New Roman" w:cs="Times New Roman"/>
                <w:sz w:val="24"/>
                <w:szCs w:val="24"/>
                <w:lang w:val="en-US"/>
              </w:rPr>
              <w:t xml:space="preserve"> </w:t>
            </w:r>
            <w:proofErr w:type="spellStart"/>
            <w:r w:rsidRPr="004E04C0">
              <w:rPr>
                <w:rFonts w:ascii="Times New Roman" w:hAnsi="Times New Roman" w:cs="Times New Roman"/>
                <w:sz w:val="24"/>
                <w:szCs w:val="24"/>
                <w:lang w:val="en-US"/>
              </w:rPr>
              <w:t>multe</w:t>
            </w:r>
            <w:proofErr w:type="spellEnd"/>
            <w:r w:rsidRPr="004E04C0">
              <w:rPr>
                <w:rFonts w:ascii="Times New Roman" w:hAnsi="Times New Roman" w:cs="Times New Roman"/>
                <w:sz w:val="24"/>
                <w:szCs w:val="24"/>
                <w:lang w:val="en-US"/>
              </w:rPr>
              <w:t xml:space="preserve"> </w:t>
            </w:r>
            <w:proofErr w:type="spellStart"/>
            <w:r w:rsidRPr="004E04C0">
              <w:rPr>
                <w:rFonts w:ascii="Times New Roman" w:hAnsi="Times New Roman" w:cs="Times New Roman"/>
                <w:sz w:val="24"/>
                <w:szCs w:val="24"/>
                <w:lang w:val="en-US"/>
              </w:rPr>
              <w:t>decât</w:t>
            </w:r>
            <w:proofErr w:type="spellEnd"/>
            <w:r w:rsidRPr="004E04C0">
              <w:rPr>
                <w:rFonts w:ascii="Times New Roman" w:hAnsi="Times New Roman" w:cs="Times New Roman"/>
                <w:sz w:val="24"/>
                <w:szCs w:val="24"/>
                <w:lang w:val="en-US"/>
              </w:rPr>
              <w:t xml:space="preserve"> </w:t>
            </w:r>
            <w:proofErr w:type="spellStart"/>
            <w:r w:rsidRPr="004E04C0">
              <w:rPr>
                <w:rFonts w:ascii="Times New Roman" w:hAnsi="Times New Roman" w:cs="Times New Roman"/>
                <w:sz w:val="24"/>
                <w:szCs w:val="24"/>
                <w:lang w:val="en-US"/>
              </w:rPr>
              <w:t>oricare</w:t>
            </w:r>
            <w:proofErr w:type="spellEnd"/>
            <w:r w:rsidRPr="004E04C0">
              <w:rPr>
                <w:rFonts w:ascii="Times New Roman" w:hAnsi="Times New Roman" w:cs="Times New Roman"/>
                <w:sz w:val="24"/>
                <w:szCs w:val="24"/>
                <w:lang w:val="en-US"/>
              </w:rPr>
              <w:t xml:space="preserve"> o </w:t>
            </w:r>
            <w:proofErr w:type="spellStart"/>
            <w:r w:rsidRPr="004E04C0">
              <w:rPr>
                <w:rFonts w:ascii="Times New Roman" w:hAnsi="Times New Roman" w:cs="Times New Roman"/>
                <w:sz w:val="24"/>
                <w:szCs w:val="24"/>
                <w:lang w:val="en-US"/>
              </w:rPr>
              <w:t>altă</w:t>
            </w:r>
            <w:proofErr w:type="spellEnd"/>
            <w:r w:rsidRPr="004E04C0">
              <w:rPr>
                <w:rFonts w:ascii="Times New Roman" w:hAnsi="Times New Roman" w:cs="Times New Roman"/>
                <w:sz w:val="24"/>
                <w:szCs w:val="24"/>
                <w:lang w:val="en-US"/>
              </w:rPr>
              <w:t xml:space="preserve"> </w:t>
            </w:r>
            <w:proofErr w:type="spellStart"/>
            <w:r w:rsidRPr="004E04C0">
              <w:rPr>
                <w:rFonts w:ascii="Times New Roman" w:hAnsi="Times New Roman" w:cs="Times New Roman"/>
                <w:sz w:val="24"/>
                <w:szCs w:val="24"/>
                <w:lang w:val="en-US"/>
              </w:rPr>
              <w:t>subdiviziune</w:t>
            </w:r>
            <w:proofErr w:type="spellEnd"/>
            <w:r w:rsidRPr="004E04C0">
              <w:rPr>
                <w:rFonts w:ascii="Times New Roman" w:hAnsi="Times New Roman" w:cs="Times New Roman"/>
                <w:sz w:val="24"/>
                <w:szCs w:val="24"/>
                <w:lang w:val="en-US"/>
              </w:rPr>
              <w:t>.</w:t>
            </w:r>
            <w:proofErr w:type="gramEnd"/>
          </w:p>
          <w:p w14:paraId="4E5BB219" w14:textId="5079BC1E" w:rsidR="00F97A76" w:rsidRPr="00F75A3A" w:rsidRDefault="00F97A76" w:rsidP="00F97A76">
            <w:pPr>
              <w:spacing w:after="0" w:line="240" w:lineRule="auto"/>
              <w:jc w:val="both"/>
              <w:rPr>
                <w:rFonts w:ascii="Times New Roman" w:hAnsi="Times New Roman" w:cs="Times New Roman"/>
                <w:bCs/>
                <w:sz w:val="24"/>
                <w:szCs w:val="24"/>
                <w:lang w:val="en-US"/>
              </w:rPr>
            </w:pPr>
            <w:r w:rsidRPr="00F75A3A">
              <w:rPr>
                <w:rFonts w:ascii="Times New Roman" w:hAnsi="Times New Roman" w:cs="Times New Roman"/>
                <w:sz w:val="24"/>
                <w:szCs w:val="24"/>
                <w:lang w:val="ro-RO"/>
              </w:rPr>
              <w:t xml:space="preserve">Astfel, </w:t>
            </w:r>
            <w:r w:rsidRPr="00F75A3A">
              <w:rPr>
                <w:rFonts w:ascii="Times New Roman" w:hAnsi="Times New Roman" w:cs="Times New Roman"/>
                <w:bCs/>
                <w:sz w:val="24"/>
                <w:szCs w:val="24"/>
                <w:lang w:val="ro-RO"/>
              </w:rPr>
              <w:t xml:space="preserve">în afară de asigurarea securității antiincendiare, </w:t>
            </w:r>
            <w:r w:rsidRPr="00F75A3A">
              <w:rPr>
                <w:rFonts w:ascii="Times New Roman" w:hAnsi="Times New Roman" w:cs="Times New Roman"/>
                <w:sz w:val="24"/>
                <w:szCs w:val="24"/>
                <w:lang w:val="ro-RO"/>
              </w:rPr>
              <w:t>activitatea DRCS nr. 2</w:t>
            </w:r>
            <w:r w:rsidRPr="00F75A3A">
              <w:rPr>
                <w:rFonts w:ascii="Times New Roman" w:hAnsi="Times New Roman" w:cs="Times New Roman"/>
                <w:bCs/>
                <w:sz w:val="24"/>
                <w:szCs w:val="24"/>
                <w:lang w:val="ro-RO"/>
              </w:rPr>
              <w:t xml:space="preserve"> este orientată la prevenirea şi lichidarea consecințelor situațiilor de urg</w:t>
            </w:r>
            <w:r w:rsidRPr="00F75A3A">
              <w:rPr>
                <w:rFonts w:ascii="Times New Roman" w:hAnsi="Times New Roman" w:cs="Times New Roman"/>
                <w:bCs/>
                <w:sz w:val="24"/>
                <w:szCs w:val="24"/>
                <w:lang w:val="en-US"/>
              </w:rPr>
              <w:t>e</w:t>
            </w:r>
            <w:r w:rsidRPr="00F75A3A">
              <w:rPr>
                <w:rFonts w:ascii="Times New Roman" w:hAnsi="Times New Roman" w:cs="Times New Roman"/>
                <w:bCs/>
                <w:sz w:val="24"/>
                <w:szCs w:val="24"/>
                <w:lang w:val="ro-RO"/>
              </w:rPr>
              <w:t xml:space="preserve">nță și excepționale, </w:t>
            </w:r>
            <w:r w:rsidRPr="00F75A3A">
              <w:rPr>
                <w:rFonts w:ascii="Times New Roman" w:hAnsi="Times New Roman" w:cs="Times New Roman"/>
                <w:sz w:val="24"/>
                <w:szCs w:val="24"/>
                <w:lang w:val="ro-RO"/>
              </w:rPr>
              <w:t>lucrărilor de descarcerare la accidente rutiere, salvarea persoanelor de la înălțimi/adâncimi și medii acvatice, salvarea animalelor, tra</w:t>
            </w:r>
            <w:r w:rsidRPr="00F75A3A">
              <w:rPr>
                <w:rFonts w:ascii="Times New Roman" w:hAnsi="Times New Roman" w:cs="Times New Roman"/>
                <w:sz w:val="24"/>
                <w:szCs w:val="24"/>
                <w:lang w:val="en-US"/>
              </w:rPr>
              <w:t>n</w:t>
            </w:r>
            <w:r w:rsidRPr="00F75A3A">
              <w:rPr>
                <w:rFonts w:ascii="Times New Roman" w:hAnsi="Times New Roman" w:cs="Times New Roman"/>
                <w:sz w:val="24"/>
                <w:szCs w:val="24"/>
                <w:lang w:val="ro-RO"/>
              </w:rPr>
              <w:t>sporta</w:t>
            </w:r>
            <w:r w:rsidRPr="00F75A3A">
              <w:rPr>
                <w:rFonts w:ascii="Times New Roman" w:hAnsi="Times New Roman" w:cs="Times New Roman"/>
                <w:sz w:val="24"/>
                <w:szCs w:val="24"/>
                <w:lang w:val="en-US"/>
              </w:rPr>
              <w:t>re</w:t>
            </w:r>
            <w:r w:rsidRPr="00F75A3A">
              <w:rPr>
                <w:rFonts w:ascii="Times New Roman" w:hAnsi="Times New Roman" w:cs="Times New Roman"/>
                <w:sz w:val="24"/>
                <w:szCs w:val="24"/>
                <w:lang w:val="ro-RO"/>
              </w:rPr>
              <w:t>a încărcăturilor și ajutoarelor umanitare, acordarea primului ajutor calificat, inclusiv transportarea pacienților pe teritoriul Republicii Moldova c</w:t>
            </w:r>
            <w:r w:rsidRPr="00F75A3A">
              <w:rPr>
                <w:rFonts w:ascii="Times New Roman" w:hAnsi="Times New Roman" w:cs="Times New Roman"/>
                <w:sz w:val="24"/>
                <w:szCs w:val="24"/>
                <w:lang w:val="en-US"/>
              </w:rPr>
              <w:t>â</w:t>
            </w:r>
            <w:r w:rsidRPr="00F75A3A">
              <w:rPr>
                <w:rFonts w:ascii="Times New Roman" w:hAnsi="Times New Roman" w:cs="Times New Roman"/>
                <w:sz w:val="24"/>
                <w:szCs w:val="24"/>
                <w:lang w:val="ro-RO"/>
              </w:rPr>
              <w:t>t și peste hotare, intervenţii de cercetare chimică şi radiativă.</w:t>
            </w:r>
          </w:p>
          <w:p w14:paraId="2ECC46BE" w14:textId="5B165337" w:rsidR="00F97A76" w:rsidRPr="00F75A3A" w:rsidRDefault="00F97A76" w:rsidP="00F97A76">
            <w:pPr>
              <w:tabs>
                <w:tab w:val="left" w:pos="993"/>
              </w:tabs>
              <w:spacing w:after="0" w:line="240" w:lineRule="auto"/>
              <w:ind w:right="-2"/>
              <w:jc w:val="both"/>
              <w:rPr>
                <w:rFonts w:ascii="Times New Roman" w:hAnsi="Times New Roman" w:cs="Times New Roman"/>
                <w:sz w:val="24"/>
                <w:szCs w:val="24"/>
                <w:lang w:val="ro-RO"/>
              </w:rPr>
            </w:pPr>
            <w:r w:rsidRPr="00F75A3A">
              <w:rPr>
                <w:rFonts w:ascii="Times New Roman" w:hAnsi="Times New Roman" w:cs="Times New Roman"/>
                <w:sz w:val="24"/>
                <w:szCs w:val="24"/>
                <w:lang w:val="ro-RO"/>
              </w:rPr>
              <w:t>În scopul instituirii unei echipe de intervenție în cadrul DRCS nr.</w:t>
            </w:r>
            <w:r w:rsidR="00256CD9">
              <w:rPr>
                <w:rFonts w:ascii="Times New Roman" w:hAnsi="Times New Roman" w:cs="Times New Roman"/>
                <w:sz w:val="24"/>
                <w:szCs w:val="24"/>
                <w:lang w:val="ro-RO"/>
              </w:rPr>
              <w:t xml:space="preserve"> </w:t>
            </w:r>
            <w:r w:rsidRPr="00F75A3A">
              <w:rPr>
                <w:rFonts w:ascii="Times New Roman" w:hAnsi="Times New Roman" w:cs="Times New Roman"/>
                <w:sz w:val="24"/>
                <w:szCs w:val="24"/>
                <w:lang w:val="ro-RO"/>
              </w:rPr>
              <w:t>2 este necesar completarea statului de personal al IGSU cu 16 unităţi de personal.</w:t>
            </w:r>
          </w:p>
          <w:p w14:paraId="72A34A83" w14:textId="253569BB" w:rsidR="00084BB0" w:rsidRPr="00F75A3A" w:rsidRDefault="00084BB0" w:rsidP="00084BB0">
            <w:pPr>
              <w:tabs>
                <w:tab w:val="left" w:pos="0"/>
              </w:tabs>
              <w:spacing w:after="0" w:line="240" w:lineRule="auto"/>
              <w:ind w:right="-2"/>
              <w:jc w:val="both"/>
              <w:rPr>
                <w:rFonts w:ascii="Times New Roman" w:hAnsi="Times New Roman" w:cs="Times New Roman"/>
                <w:sz w:val="24"/>
                <w:szCs w:val="24"/>
                <w:lang w:val="ro-MD"/>
              </w:rPr>
            </w:pPr>
            <w:bookmarkStart w:id="1" w:name="_Hlk105487183"/>
            <w:r w:rsidRPr="00F75A3A">
              <w:rPr>
                <w:rFonts w:ascii="Times New Roman" w:hAnsi="Times New Roman" w:cs="Times New Roman"/>
                <w:sz w:val="24"/>
                <w:szCs w:val="24"/>
                <w:lang w:val="ro-MD"/>
              </w:rPr>
              <w:t xml:space="preserve">Un alt aspect important </w:t>
            </w:r>
            <w:r w:rsidR="00F97A76" w:rsidRPr="00F75A3A">
              <w:rPr>
                <w:rFonts w:ascii="Times New Roman" w:hAnsi="Times New Roman" w:cs="Times New Roman"/>
                <w:sz w:val="24"/>
                <w:szCs w:val="24"/>
                <w:lang w:val="ro-MD"/>
              </w:rPr>
              <w:t xml:space="preserve">în cadrul IGSU </w:t>
            </w:r>
            <w:r w:rsidRPr="00F75A3A">
              <w:rPr>
                <w:rFonts w:ascii="Times New Roman" w:hAnsi="Times New Roman" w:cs="Times New Roman"/>
                <w:sz w:val="24"/>
                <w:szCs w:val="24"/>
                <w:lang w:val="ro-MD"/>
              </w:rPr>
              <w:t xml:space="preserve">este </w:t>
            </w:r>
            <w:r w:rsidR="00F97A76" w:rsidRPr="00F75A3A">
              <w:rPr>
                <w:rFonts w:ascii="Times New Roman" w:hAnsi="Times New Roman" w:cs="Times New Roman"/>
                <w:sz w:val="24"/>
                <w:szCs w:val="24"/>
                <w:lang w:val="ro-MD"/>
              </w:rPr>
              <w:t xml:space="preserve">realizarea ciclului de activități privind </w:t>
            </w:r>
            <w:r w:rsidRPr="00F75A3A">
              <w:rPr>
                <w:rFonts w:ascii="Times New Roman" w:hAnsi="Times New Roman" w:cs="Times New Roman"/>
                <w:sz w:val="24"/>
                <w:szCs w:val="24"/>
                <w:lang w:val="ro-MD"/>
              </w:rPr>
              <w:t>managementul</w:t>
            </w:r>
            <w:r w:rsidR="00F97A76" w:rsidRPr="00F75A3A">
              <w:rPr>
                <w:rFonts w:ascii="Times New Roman" w:hAnsi="Times New Roman" w:cs="Times New Roman"/>
                <w:sz w:val="24"/>
                <w:szCs w:val="24"/>
                <w:lang w:val="ro-MD"/>
              </w:rPr>
              <w:t xml:space="preserve"> deșeurilor radioactive </w:t>
            </w:r>
            <w:r w:rsidRPr="00F75A3A">
              <w:rPr>
                <w:rFonts w:ascii="Times New Roman" w:hAnsi="Times New Roman" w:cs="Times New Roman"/>
                <w:sz w:val="24"/>
                <w:szCs w:val="24"/>
                <w:lang w:val="ro-MD"/>
              </w:rPr>
              <w:t>care sunt</w:t>
            </w:r>
            <w:r w:rsidR="00F97A76" w:rsidRPr="00F75A3A">
              <w:rPr>
                <w:rFonts w:ascii="Times New Roman" w:hAnsi="Times New Roman" w:cs="Times New Roman"/>
                <w:sz w:val="24"/>
                <w:szCs w:val="24"/>
                <w:lang w:val="ro-MD"/>
              </w:rPr>
              <w:t xml:space="preserve"> realizate cu un număr </w:t>
            </w:r>
            <w:r w:rsidRPr="00F75A3A">
              <w:rPr>
                <w:rFonts w:ascii="Times New Roman" w:hAnsi="Times New Roman" w:cs="Times New Roman"/>
                <w:sz w:val="24"/>
                <w:szCs w:val="24"/>
                <w:lang w:val="ro-MD"/>
              </w:rPr>
              <w:t xml:space="preserve">doar </w:t>
            </w:r>
            <w:r w:rsidR="00F97A76" w:rsidRPr="00F75A3A">
              <w:rPr>
                <w:rFonts w:ascii="Times New Roman" w:hAnsi="Times New Roman" w:cs="Times New Roman"/>
                <w:sz w:val="24"/>
                <w:szCs w:val="24"/>
                <w:lang w:val="ro-MD"/>
              </w:rPr>
              <w:t>de 28 unități al efectivului din cadrul subdiviziunii ISDS Obiectele Speciale nr. 5101, nr. 5102</w:t>
            </w:r>
            <w:r w:rsidRPr="00F75A3A">
              <w:rPr>
                <w:rFonts w:ascii="Times New Roman" w:hAnsi="Times New Roman" w:cs="Times New Roman"/>
                <w:sz w:val="24"/>
                <w:szCs w:val="24"/>
                <w:lang w:val="ro-MD"/>
              </w:rPr>
              <w:t>,</w:t>
            </w:r>
            <w:r w:rsidR="00F97A76" w:rsidRPr="00F75A3A">
              <w:rPr>
                <w:rFonts w:ascii="Times New Roman" w:hAnsi="Times New Roman" w:cs="Times New Roman"/>
                <w:sz w:val="24"/>
                <w:szCs w:val="24"/>
                <w:lang w:val="ro-MD"/>
              </w:rPr>
              <w:t xml:space="preserve"> </w:t>
            </w:r>
            <w:bookmarkEnd w:id="1"/>
            <w:r w:rsidRPr="00F75A3A">
              <w:rPr>
                <w:rFonts w:ascii="Times New Roman" w:hAnsi="Times New Roman" w:cs="Times New Roman"/>
                <w:sz w:val="24"/>
                <w:szCs w:val="24"/>
                <w:lang w:val="ro-MD"/>
              </w:rPr>
              <w:t>care asigură câteva atribuții din ciclu</w:t>
            </w:r>
            <w:r w:rsidR="00C60867" w:rsidRPr="00F75A3A">
              <w:rPr>
                <w:rFonts w:ascii="Times New Roman" w:hAnsi="Times New Roman" w:cs="Times New Roman"/>
                <w:sz w:val="24"/>
                <w:szCs w:val="24"/>
                <w:lang w:val="ro-MD"/>
              </w:rPr>
              <w:t>l</w:t>
            </w:r>
            <w:r w:rsidRPr="00F75A3A">
              <w:rPr>
                <w:rFonts w:ascii="Times New Roman" w:hAnsi="Times New Roman" w:cs="Times New Roman"/>
                <w:sz w:val="24"/>
                <w:szCs w:val="24"/>
                <w:lang w:val="ro-MD"/>
              </w:rPr>
              <w:t xml:space="preserve"> de gestionare a deșeurilor radioactive, cum ar fi transportarea, condiționarea și păstrarea îndelungată a deșeurilor radioactive</w:t>
            </w:r>
            <w:r w:rsidR="00C60867" w:rsidRPr="00F75A3A">
              <w:rPr>
                <w:rFonts w:ascii="Times New Roman" w:hAnsi="Times New Roman" w:cs="Times New Roman"/>
                <w:sz w:val="24"/>
                <w:szCs w:val="24"/>
                <w:lang w:val="ro-MD"/>
              </w:rPr>
              <w:t>.</w:t>
            </w:r>
            <w:r w:rsidRPr="00F75A3A">
              <w:rPr>
                <w:rFonts w:ascii="Times New Roman" w:hAnsi="Times New Roman" w:cs="Times New Roman"/>
                <w:sz w:val="24"/>
                <w:szCs w:val="24"/>
                <w:lang w:val="ro-MD"/>
              </w:rPr>
              <w:t xml:space="preserve"> </w:t>
            </w:r>
          </w:p>
          <w:p w14:paraId="63B86C98" w14:textId="7FEE2928" w:rsidR="00F97A76" w:rsidRPr="00F75A3A" w:rsidRDefault="00F97A76" w:rsidP="00F97A76">
            <w:pPr>
              <w:tabs>
                <w:tab w:val="left" w:pos="0"/>
              </w:tabs>
              <w:spacing w:after="0" w:line="240" w:lineRule="auto"/>
              <w:ind w:right="-2"/>
              <w:jc w:val="both"/>
              <w:rPr>
                <w:rFonts w:ascii="Times New Roman" w:hAnsi="Times New Roman" w:cs="Times New Roman"/>
                <w:sz w:val="24"/>
                <w:szCs w:val="24"/>
                <w:lang w:val="ro-MD"/>
              </w:rPr>
            </w:pPr>
            <w:r w:rsidRPr="00F75A3A">
              <w:rPr>
                <w:rFonts w:ascii="Times New Roman" w:hAnsi="Times New Roman" w:cs="Times New Roman"/>
                <w:sz w:val="24"/>
                <w:szCs w:val="24"/>
                <w:lang w:val="ro-MD"/>
              </w:rPr>
              <w:t>Pe parcursul ultimului deceniu, spectrul şi tipurile de activități din domeniul de gestionare a deșeurilor radioactive a crescut considerabil, delegate  prin acte normative</w:t>
            </w:r>
            <w:r w:rsidR="00C60867" w:rsidRPr="00F75A3A">
              <w:rPr>
                <w:rFonts w:ascii="Times New Roman" w:hAnsi="Times New Roman" w:cs="Times New Roman"/>
                <w:sz w:val="24"/>
                <w:szCs w:val="24"/>
                <w:lang w:val="ro-MD"/>
              </w:rPr>
              <w:t>, însă fără a fi</w:t>
            </w:r>
            <w:r w:rsidR="00736A66">
              <w:rPr>
                <w:rFonts w:ascii="Times New Roman" w:hAnsi="Times New Roman" w:cs="Times New Roman"/>
                <w:sz w:val="24"/>
                <w:szCs w:val="24"/>
                <w:lang w:val="ro-MD"/>
              </w:rPr>
              <w:t xml:space="preserve"> eficientizată</w:t>
            </w:r>
            <w:r w:rsidR="00C60867" w:rsidRPr="00F75A3A">
              <w:rPr>
                <w:rFonts w:ascii="Times New Roman" w:hAnsi="Times New Roman" w:cs="Times New Roman"/>
                <w:sz w:val="24"/>
                <w:szCs w:val="24"/>
                <w:lang w:val="ro-MD"/>
              </w:rPr>
              <w:t xml:space="preserve"> capacitatea instituției.</w:t>
            </w:r>
          </w:p>
          <w:p w14:paraId="352AE48D" w14:textId="6EADDA71" w:rsidR="00F97A76" w:rsidRPr="00F75A3A" w:rsidRDefault="00F97A76" w:rsidP="00F97A76">
            <w:pPr>
              <w:tabs>
                <w:tab w:val="left" w:pos="0"/>
              </w:tabs>
              <w:spacing w:after="0" w:line="240" w:lineRule="auto"/>
              <w:ind w:right="-2"/>
              <w:jc w:val="both"/>
              <w:rPr>
                <w:rFonts w:ascii="Times New Roman" w:hAnsi="Times New Roman" w:cs="Times New Roman"/>
                <w:sz w:val="24"/>
                <w:szCs w:val="24"/>
                <w:lang w:val="ro-MD"/>
              </w:rPr>
            </w:pPr>
            <w:r w:rsidRPr="00F75A3A">
              <w:rPr>
                <w:rFonts w:ascii="Times New Roman" w:hAnsi="Times New Roman" w:cs="Times New Roman"/>
                <w:sz w:val="24"/>
                <w:szCs w:val="24"/>
                <w:lang w:val="ro-MD"/>
              </w:rPr>
              <w:t>Astfel, fiind suplimentate domenii</w:t>
            </w:r>
            <w:r w:rsidR="00736A66">
              <w:rPr>
                <w:rFonts w:ascii="Times New Roman" w:hAnsi="Times New Roman" w:cs="Times New Roman"/>
                <w:sz w:val="24"/>
                <w:szCs w:val="24"/>
                <w:lang w:val="ro-MD"/>
              </w:rPr>
              <w:t>,</w:t>
            </w:r>
            <w:r w:rsidRPr="00F75A3A">
              <w:rPr>
                <w:rFonts w:ascii="Times New Roman" w:hAnsi="Times New Roman" w:cs="Times New Roman"/>
                <w:sz w:val="24"/>
                <w:szCs w:val="24"/>
                <w:lang w:val="ro-MD"/>
              </w:rPr>
              <w:t xml:space="preserve"> precum: </w:t>
            </w:r>
          </w:p>
          <w:p w14:paraId="498ECD30" w14:textId="77777777" w:rsidR="00F97A76" w:rsidRPr="00F75A3A" w:rsidRDefault="00F97A76" w:rsidP="00F97A76">
            <w:pPr>
              <w:spacing w:after="0" w:line="240" w:lineRule="auto"/>
              <w:ind w:right="-2"/>
              <w:jc w:val="both"/>
              <w:rPr>
                <w:rFonts w:ascii="Times New Roman" w:hAnsi="Times New Roman" w:cs="Times New Roman"/>
                <w:sz w:val="24"/>
                <w:szCs w:val="24"/>
                <w:lang w:val="ro-MD"/>
              </w:rPr>
            </w:pPr>
            <w:r w:rsidRPr="00F75A3A">
              <w:rPr>
                <w:rFonts w:ascii="Times New Roman" w:hAnsi="Times New Roman" w:cs="Times New Roman"/>
                <w:sz w:val="24"/>
                <w:szCs w:val="24"/>
                <w:lang w:val="ro-MD"/>
              </w:rPr>
              <w:t>Dezafectarea instalațiilor radiologice (Legea 68/2017);</w:t>
            </w:r>
          </w:p>
          <w:p w14:paraId="06628DB9" w14:textId="77777777" w:rsidR="00F97A76" w:rsidRPr="00F75A3A" w:rsidRDefault="00F97A76" w:rsidP="00F97A76">
            <w:pPr>
              <w:spacing w:after="0" w:line="240" w:lineRule="auto"/>
              <w:ind w:right="-2"/>
              <w:jc w:val="both"/>
              <w:rPr>
                <w:rFonts w:ascii="Times New Roman" w:hAnsi="Times New Roman" w:cs="Times New Roman"/>
                <w:sz w:val="24"/>
                <w:szCs w:val="24"/>
                <w:lang w:val="ro-MD"/>
              </w:rPr>
            </w:pPr>
            <w:r w:rsidRPr="00F75A3A">
              <w:rPr>
                <w:rFonts w:ascii="Times New Roman" w:hAnsi="Times New Roman" w:cs="Times New Roman"/>
                <w:sz w:val="24"/>
                <w:szCs w:val="24"/>
                <w:lang w:val="ro-MD"/>
              </w:rPr>
              <w:t>Tratarea deșeurilor radioactive (Legea 132/2012, Legea 68/2017, HG nr.137/2019);</w:t>
            </w:r>
          </w:p>
          <w:p w14:paraId="0DE3992C" w14:textId="77777777" w:rsidR="00F97A76" w:rsidRPr="00F75A3A" w:rsidRDefault="00F97A76" w:rsidP="00F97A76">
            <w:pPr>
              <w:spacing w:after="0" w:line="240" w:lineRule="auto"/>
              <w:ind w:right="-2"/>
              <w:jc w:val="both"/>
              <w:rPr>
                <w:rFonts w:ascii="Times New Roman" w:hAnsi="Times New Roman" w:cs="Times New Roman"/>
                <w:sz w:val="24"/>
                <w:szCs w:val="24"/>
                <w:lang w:val="ro-MD"/>
              </w:rPr>
            </w:pPr>
            <w:r w:rsidRPr="00F75A3A">
              <w:rPr>
                <w:rFonts w:ascii="Times New Roman" w:hAnsi="Times New Roman" w:cs="Times New Roman"/>
                <w:sz w:val="24"/>
                <w:szCs w:val="24"/>
                <w:lang w:val="ro-MD"/>
              </w:rPr>
              <w:t>Dispunerea finală a deșeurilor radioactive (Legea 132/2012, Legea 68/2017, HG nr.137/2019);</w:t>
            </w:r>
          </w:p>
          <w:p w14:paraId="6F77F1D7" w14:textId="77777777" w:rsidR="00F97A76" w:rsidRPr="00F75A3A" w:rsidRDefault="00F97A76" w:rsidP="00F97A76">
            <w:pPr>
              <w:spacing w:after="0" w:line="240" w:lineRule="auto"/>
              <w:ind w:right="-2"/>
              <w:jc w:val="both"/>
              <w:rPr>
                <w:rFonts w:ascii="Times New Roman" w:hAnsi="Times New Roman" w:cs="Times New Roman"/>
                <w:i/>
                <w:iCs/>
                <w:sz w:val="24"/>
                <w:szCs w:val="24"/>
                <w:lang w:val="ro-MD"/>
              </w:rPr>
            </w:pPr>
            <w:r w:rsidRPr="00F75A3A">
              <w:rPr>
                <w:rFonts w:ascii="Times New Roman" w:hAnsi="Times New Roman" w:cs="Times New Roman"/>
                <w:sz w:val="24"/>
                <w:szCs w:val="24"/>
                <w:lang w:val="ro-MD"/>
              </w:rPr>
              <w:t>Dezvoltarea programelor de cercetare aferente managementului deșeurilor radioactive pînă la depozitarea definitivă (Legea 132/2012, Legea 68/2017, HG nr.137/2019);</w:t>
            </w:r>
            <w:r w:rsidRPr="00F75A3A">
              <w:rPr>
                <w:rFonts w:ascii="Times New Roman" w:hAnsi="Times New Roman" w:cs="Times New Roman"/>
                <w:i/>
                <w:iCs/>
                <w:sz w:val="24"/>
                <w:szCs w:val="24"/>
                <w:lang w:val="ro-MD"/>
              </w:rPr>
              <w:t xml:space="preserve"> </w:t>
            </w:r>
          </w:p>
          <w:p w14:paraId="6785C289" w14:textId="305BDD78" w:rsidR="00F97A76" w:rsidRPr="00F75A3A" w:rsidRDefault="00F97A76" w:rsidP="00F97A76">
            <w:pPr>
              <w:spacing w:after="0" w:line="240" w:lineRule="auto"/>
              <w:ind w:right="-2"/>
              <w:jc w:val="both"/>
              <w:rPr>
                <w:rFonts w:ascii="Times New Roman" w:hAnsi="Times New Roman" w:cs="Times New Roman"/>
                <w:sz w:val="24"/>
                <w:szCs w:val="24"/>
                <w:lang w:val="ro-MD"/>
              </w:rPr>
            </w:pPr>
            <w:r w:rsidRPr="00F75A3A">
              <w:rPr>
                <w:rFonts w:ascii="Times New Roman" w:hAnsi="Times New Roman" w:cs="Times New Roman"/>
                <w:sz w:val="24"/>
                <w:szCs w:val="24"/>
                <w:lang w:val="ro-MD"/>
              </w:rPr>
              <w:t>Metode de reducere a impactului asupra sănătății populației și mediului cauzat de radionuclizii de viață lungă (Legea 132/2012, Legea 68/2017, HG nr.137/2019);</w:t>
            </w:r>
          </w:p>
          <w:p w14:paraId="1184DE4F" w14:textId="77777777" w:rsidR="00F97A76" w:rsidRPr="00F75A3A" w:rsidRDefault="00F97A76" w:rsidP="00F97A76">
            <w:pPr>
              <w:spacing w:after="0" w:line="240" w:lineRule="auto"/>
              <w:ind w:right="-2"/>
              <w:jc w:val="both"/>
              <w:rPr>
                <w:rFonts w:ascii="Times New Roman" w:hAnsi="Times New Roman" w:cs="Times New Roman"/>
                <w:sz w:val="24"/>
                <w:szCs w:val="24"/>
                <w:lang w:val="ro-MD"/>
              </w:rPr>
            </w:pPr>
            <w:r w:rsidRPr="00F75A3A">
              <w:rPr>
                <w:rFonts w:ascii="Times New Roman" w:hAnsi="Times New Roman" w:cs="Times New Roman"/>
                <w:sz w:val="24"/>
                <w:szCs w:val="24"/>
                <w:lang w:val="ro-MD"/>
              </w:rPr>
              <w:t>Depistarea, identificarea, colectarea surselor radioactive orfane (Legea 68/2017);</w:t>
            </w:r>
          </w:p>
          <w:p w14:paraId="31513CB0" w14:textId="77777777" w:rsidR="00F97A76" w:rsidRPr="00F75A3A" w:rsidRDefault="00F97A76" w:rsidP="00F97A76">
            <w:pPr>
              <w:spacing w:after="0" w:line="240" w:lineRule="auto"/>
              <w:ind w:right="-2"/>
              <w:jc w:val="both"/>
              <w:rPr>
                <w:rFonts w:ascii="Times New Roman" w:hAnsi="Times New Roman" w:cs="Times New Roman"/>
                <w:sz w:val="24"/>
                <w:szCs w:val="24"/>
                <w:lang w:val="ro-MD"/>
              </w:rPr>
            </w:pPr>
            <w:r w:rsidRPr="00F75A3A">
              <w:rPr>
                <w:rFonts w:ascii="Times New Roman" w:hAnsi="Times New Roman" w:cs="Times New Roman"/>
                <w:sz w:val="24"/>
                <w:szCs w:val="24"/>
                <w:lang w:val="ro-MD"/>
              </w:rPr>
              <w:t>Informarea şi atragerea societății civile pentru participare la procesul decizional privind modalitatea gestionării deșeurilor radioactive, inclusiv modalitatea dispunerii finale (Legea 68/2017, Legea 132/2012).</w:t>
            </w:r>
          </w:p>
          <w:p w14:paraId="12B58C3F" w14:textId="77777777" w:rsidR="00F97A76" w:rsidRPr="00F75A3A" w:rsidRDefault="00F97A76" w:rsidP="00F97A76">
            <w:pPr>
              <w:tabs>
                <w:tab w:val="left" w:pos="0"/>
              </w:tabs>
              <w:spacing w:after="0" w:line="240" w:lineRule="auto"/>
              <w:ind w:right="-2"/>
              <w:jc w:val="both"/>
              <w:rPr>
                <w:rFonts w:ascii="Times New Roman" w:hAnsi="Times New Roman" w:cs="Times New Roman"/>
                <w:sz w:val="24"/>
                <w:szCs w:val="24"/>
                <w:lang w:val="ro-MD"/>
              </w:rPr>
            </w:pPr>
            <w:r w:rsidRPr="00F75A3A">
              <w:rPr>
                <w:rFonts w:ascii="Times New Roman" w:hAnsi="Times New Roman" w:cs="Times New Roman"/>
                <w:sz w:val="24"/>
                <w:szCs w:val="24"/>
                <w:lang w:val="ro-MD"/>
              </w:rPr>
              <w:t xml:space="preserve">Totodată, Republica Moldova a ratificat un șir de Convenții și Tratate internaționale în domeniu, cum ar fi: </w:t>
            </w:r>
            <w:r w:rsidRPr="00F75A3A">
              <w:rPr>
                <w:rFonts w:ascii="Times New Roman" w:hAnsi="Times New Roman" w:cs="Times New Roman"/>
                <w:i/>
                <w:iCs/>
                <w:sz w:val="24"/>
                <w:szCs w:val="24"/>
                <w:lang w:val="ro-MD"/>
              </w:rPr>
              <w:t xml:space="preserve">Convenția Unită privind managementul în condiții de siguranță a combustibilului uzat și managementul în </w:t>
            </w:r>
            <w:r w:rsidRPr="00F75A3A">
              <w:rPr>
                <w:rFonts w:ascii="Times New Roman" w:hAnsi="Times New Roman" w:cs="Times New Roman"/>
                <w:i/>
                <w:iCs/>
                <w:sz w:val="24"/>
                <w:szCs w:val="24"/>
                <w:lang w:val="ro-MD"/>
              </w:rPr>
              <w:lastRenderedPageBreak/>
              <w:t>condiții de siguranță a deșeurilor radioactive; Convenția cu privire la securitatea nucleară; Convenția privind protecția fizică a materialelor nucleare; Convenția privind răspunderea civilă pentru daune nucleare, etc</w:t>
            </w:r>
            <w:r w:rsidRPr="00F75A3A">
              <w:rPr>
                <w:rFonts w:ascii="Times New Roman" w:hAnsi="Times New Roman" w:cs="Times New Roman"/>
                <w:sz w:val="24"/>
                <w:szCs w:val="24"/>
                <w:lang w:val="ro-MD"/>
              </w:rPr>
              <w:t xml:space="preserve">., iar alinierea la cerințele convențiilor și tratatelor necesită capacități umane și financiare, care rămân a fi neacoperite până la ziua de astăzi. </w:t>
            </w:r>
          </w:p>
          <w:p w14:paraId="59D1FF76" w14:textId="7C3CA383" w:rsidR="00F97A76" w:rsidRPr="00F75A3A" w:rsidRDefault="00F97A76" w:rsidP="00F97A76">
            <w:pPr>
              <w:tabs>
                <w:tab w:val="left" w:pos="0"/>
              </w:tabs>
              <w:spacing w:after="0" w:line="240" w:lineRule="auto"/>
              <w:ind w:right="-2"/>
              <w:jc w:val="both"/>
              <w:rPr>
                <w:rFonts w:ascii="Times New Roman" w:hAnsi="Times New Roman" w:cs="Times New Roman"/>
                <w:bCs/>
                <w:sz w:val="24"/>
                <w:szCs w:val="24"/>
                <w:lang w:val="ro-MD"/>
              </w:rPr>
            </w:pPr>
            <w:r w:rsidRPr="00F75A3A">
              <w:rPr>
                <w:rFonts w:ascii="Times New Roman" w:hAnsi="Times New Roman" w:cs="Times New Roman"/>
                <w:sz w:val="24"/>
                <w:szCs w:val="24"/>
                <w:lang w:val="ro-MD"/>
              </w:rPr>
              <w:t>Pentru a face față la cerințele naționale și internaționale în domeniul managementului deșeurilor s-au depus eforturi semnificative la acest compartiment. Prin realizarea diverselor proiecte s-a reușit suplinirea din donație (asistență tehnică) cu echipament radiologic, transport specializat, construite depozite pentru păstrarea deșeurilor radioactive, c</w:t>
            </w:r>
            <w:r w:rsidR="0072408E">
              <w:rPr>
                <w:rFonts w:ascii="Times New Roman" w:hAnsi="Times New Roman" w:cs="Times New Roman"/>
                <w:sz w:val="24"/>
                <w:szCs w:val="24"/>
                <w:lang w:val="ro-MD"/>
              </w:rPr>
              <w:t>â</w:t>
            </w:r>
            <w:r w:rsidRPr="00F75A3A">
              <w:rPr>
                <w:rFonts w:ascii="Times New Roman" w:hAnsi="Times New Roman" w:cs="Times New Roman"/>
                <w:sz w:val="24"/>
                <w:szCs w:val="24"/>
                <w:lang w:val="ro-MD"/>
              </w:rPr>
              <w:t>t și</w:t>
            </w:r>
            <w:r w:rsidR="00B864A0" w:rsidRPr="00F75A3A">
              <w:rPr>
                <w:rFonts w:ascii="Times New Roman" w:hAnsi="Times New Roman" w:cs="Times New Roman"/>
                <w:sz w:val="24"/>
                <w:szCs w:val="24"/>
                <w:lang w:val="ro-MD"/>
              </w:rPr>
              <w:t xml:space="preserve"> a</w:t>
            </w:r>
            <w:r w:rsidRPr="00F75A3A">
              <w:rPr>
                <w:rFonts w:ascii="Times New Roman" w:hAnsi="Times New Roman" w:cs="Times New Roman"/>
                <w:sz w:val="24"/>
                <w:szCs w:val="24"/>
                <w:lang w:val="ro-MD"/>
              </w:rPr>
              <w:t xml:space="preserve"> </w:t>
            </w:r>
            <w:r w:rsidR="00C60867" w:rsidRPr="00F75A3A">
              <w:rPr>
                <w:rFonts w:ascii="Times New Roman" w:hAnsi="Times New Roman" w:cs="Times New Roman"/>
                <w:sz w:val="24"/>
                <w:szCs w:val="24"/>
                <w:lang w:val="ro-MD"/>
              </w:rPr>
              <w:t xml:space="preserve">unei </w:t>
            </w:r>
            <w:r w:rsidRPr="00F75A3A">
              <w:rPr>
                <w:rFonts w:ascii="Times New Roman" w:hAnsi="Times New Roman" w:cs="Times New Roman"/>
                <w:sz w:val="24"/>
                <w:szCs w:val="24"/>
                <w:lang w:val="ro-MD"/>
              </w:rPr>
              <w:t>stații de tratare, însă realitatea este că există insuficien</w:t>
            </w:r>
            <w:r w:rsidR="00B864A0" w:rsidRPr="00F75A3A">
              <w:rPr>
                <w:rFonts w:ascii="Times New Roman" w:hAnsi="Times New Roman" w:cs="Times New Roman"/>
                <w:sz w:val="24"/>
                <w:szCs w:val="24"/>
                <w:lang w:val="ro-MD"/>
              </w:rPr>
              <w:t>ţa personalului</w:t>
            </w:r>
            <w:r w:rsidRPr="00F75A3A">
              <w:rPr>
                <w:rFonts w:ascii="Times New Roman" w:hAnsi="Times New Roman" w:cs="Times New Roman"/>
                <w:sz w:val="24"/>
                <w:szCs w:val="24"/>
                <w:lang w:val="ro-MD"/>
              </w:rPr>
              <w:t xml:space="preserve"> (inclusiv calificat)</w:t>
            </w:r>
            <w:r w:rsidRPr="00F75A3A">
              <w:rPr>
                <w:rStyle w:val="docheader"/>
                <w:rFonts w:ascii="Times New Roman" w:hAnsi="Times New Roman" w:cs="Times New Roman"/>
                <w:bCs/>
                <w:sz w:val="24"/>
                <w:szCs w:val="24"/>
                <w:lang w:val="ro-MD"/>
              </w:rPr>
              <w:t>, care ar putea opera cu astfel de echipamente, nemaivorbind de atribuirea de domenii noi enumerate mai sus.</w:t>
            </w:r>
          </w:p>
          <w:p w14:paraId="68424302" w14:textId="7704FFBB" w:rsidR="00F97A76" w:rsidRPr="00F75A3A" w:rsidRDefault="00F97A76" w:rsidP="00F97A76">
            <w:pPr>
              <w:tabs>
                <w:tab w:val="left" w:pos="0"/>
              </w:tabs>
              <w:spacing w:after="0" w:line="240" w:lineRule="auto"/>
              <w:ind w:right="-2"/>
              <w:jc w:val="both"/>
              <w:rPr>
                <w:rFonts w:ascii="Times New Roman" w:hAnsi="Times New Roman" w:cs="Times New Roman"/>
                <w:sz w:val="24"/>
                <w:szCs w:val="24"/>
                <w:lang w:val="ro-MD"/>
              </w:rPr>
            </w:pPr>
            <w:r w:rsidRPr="00F75A3A">
              <w:rPr>
                <w:rFonts w:ascii="Times New Roman" w:hAnsi="Times New Roman" w:cs="Times New Roman"/>
                <w:sz w:val="24"/>
                <w:szCs w:val="24"/>
                <w:lang w:val="ro-MD"/>
              </w:rPr>
              <w:t>Astfel, instituția nu dispune de resurse umane suficiente pentru a implementa atribuții noi</w:t>
            </w:r>
            <w:r w:rsidR="00316C3B">
              <w:rPr>
                <w:rFonts w:ascii="Times New Roman" w:hAnsi="Times New Roman" w:cs="Times New Roman"/>
                <w:sz w:val="24"/>
                <w:szCs w:val="24"/>
                <w:lang w:val="ro-MD"/>
              </w:rPr>
              <w:t>,</w:t>
            </w:r>
            <w:r w:rsidRPr="00F75A3A">
              <w:rPr>
                <w:rFonts w:ascii="Times New Roman" w:hAnsi="Times New Roman" w:cs="Times New Roman"/>
                <w:sz w:val="24"/>
                <w:szCs w:val="24"/>
                <w:lang w:val="ro-MD"/>
              </w:rPr>
              <w:t xml:space="preserve"> cum ar fi: </w:t>
            </w:r>
            <w:bookmarkStart w:id="2" w:name="_Hlk105495742"/>
            <w:r w:rsidRPr="00F75A3A">
              <w:rPr>
                <w:rFonts w:ascii="Times New Roman" w:hAnsi="Times New Roman" w:cs="Times New Roman"/>
                <w:i/>
                <w:iCs/>
                <w:sz w:val="24"/>
                <w:szCs w:val="24"/>
                <w:lang w:val="ro-MD"/>
              </w:rPr>
              <w:t>dezafectarea obiectelor radiologice; tratarea deșeurilor radioactive; dispunerea finală a deșeurilor radioactive; dezvoltarea programelor de cercetare aferente managementului deșeurilor radioactive până la depozitarea definitivă</w:t>
            </w:r>
            <w:r w:rsidRPr="00F75A3A">
              <w:rPr>
                <w:rFonts w:ascii="Times New Roman" w:hAnsi="Times New Roman" w:cs="Times New Roman"/>
                <w:sz w:val="24"/>
                <w:szCs w:val="24"/>
                <w:lang w:val="ro-MD"/>
              </w:rPr>
              <w:t xml:space="preserve">; </w:t>
            </w:r>
            <w:r w:rsidRPr="00F75A3A">
              <w:rPr>
                <w:rFonts w:ascii="Times New Roman" w:hAnsi="Times New Roman" w:cs="Times New Roman"/>
                <w:i/>
                <w:iCs/>
                <w:sz w:val="24"/>
                <w:szCs w:val="24"/>
                <w:lang w:val="ro-MD"/>
              </w:rPr>
              <w:t>monitoringul radiologic și metode de reducere a impactului asupra sănătății populației și mediului cauzat de radionuclizii de viață lungă</w:t>
            </w:r>
            <w:bookmarkEnd w:id="2"/>
            <w:r w:rsidRPr="00F75A3A">
              <w:rPr>
                <w:rFonts w:ascii="Times New Roman" w:hAnsi="Times New Roman" w:cs="Times New Roman"/>
                <w:sz w:val="24"/>
                <w:szCs w:val="24"/>
                <w:lang w:val="ro-MD"/>
              </w:rPr>
              <w:t xml:space="preserve">. </w:t>
            </w:r>
          </w:p>
          <w:p w14:paraId="51118834" w14:textId="707A0C9F" w:rsidR="00F97A76" w:rsidRPr="00F75A3A" w:rsidRDefault="00F77695" w:rsidP="00F97A76">
            <w:pPr>
              <w:tabs>
                <w:tab w:val="left" w:pos="0"/>
              </w:tabs>
              <w:spacing w:after="0" w:line="240" w:lineRule="auto"/>
              <w:ind w:right="-2"/>
              <w:jc w:val="both"/>
              <w:rPr>
                <w:rFonts w:ascii="Times New Roman" w:hAnsi="Times New Roman" w:cs="Times New Roman"/>
                <w:sz w:val="24"/>
                <w:szCs w:val="24"/>
                <w:lang w:val="ro-MD"/>
              </w:rPr>
            </w:pPr>
            <w:r>
              <w:rPr>
                <w:rFonts w:ascii="Times New Roman" w:hAnsi="Times New Roman" w:cs="Times New Roman"/>
                <w:sz w:val="24"/>
                <w:szCs w:val="24"/>
                <w:lang w:val="ro-MD"/>
              </w:rPr>
              <w:t>De asemenea</w:t>
            </w:r>
            <w:r w:rsidR="00F97A76" w:rsidRPr="00F75A3A">
              <w:rPr>
                <w:rFonts w:ascii="Times New Roman" w:hAnsi="Times New Roman" w:cs="Times New Roman"/>
                <w:sz w:val="24"/>
                <w:szCs w:val="24"/>
                <w:lang w:val="ro-MD"/>
              </w:rPr>
              <w:t>, din cauza insuficienței de personal, se face practic imposibilă dezvoltarea/implementarea durabilă a proiectelor cu partenerii de dezvoltare aferente domeniilor noi identificate.</w:t>
            </w:r>
          </w:p>
          <w:p w14:paraId="28A322FC" w14:textId="48A9BCFD" w:rsidR="00F97A76" w:rsidRPr="00F75A3A" w:rsidRDefault="00F97A76" w:rsidP="00F97A76">
            <w:pPr>
              <w:pStyle w:val="a4"/>
              <w:tabs>
                <w:tab w:val="left" w:pos="851"/>
              </w:tabs>
              <w:spacing w:after="0" w:line="240" w:lineRule="auto"/>
              <w:ind w:left="0"/>
              <w:jc w:val="both"/>
              <w:rPr>
                <w:rFonts w:ascii="Times New Roman" w:eastAsia="Times New Roman" w:hAnsi="Times New Roman" w:cs="Times New Roman"/>
                <w:sz w:val="24"/>
                <w:szCs w:val="24"/>
                <w:shd w:val="clear" w:color="auto" w:fill="FFFFFF"/>
                <w:lang w:val="ro-MD"/>
              </w:rPr>
            </w:pPr>
            <w:r w:rsidRPr="00F75A3A">
              <w:rPr>
                <w:rFonts w:ascii="Times New Roman" w:eastAsia="Times New Roman" w:hAnsi="Times New Roman" w:cs="Times New Roman"/>
                <w:sz w:val="24"/>
                <w:szCs w:val="24"/>
                <w:shd w:val="clear" w:color="auto" w:fill="FFFFFF"/>
                <w:lang w:val="ro-MD"/>
              </w:rPr>
              <w:t>Prin urmare, Inspectoratul prin ISDS Obiectele Speciale nr. 5101, nr. 5102 şi-a trasat drept obiectiv alinierea la cerințele naționale și internaționale în domeniul managementului deșeurilor radioactive, drept urmare RM prin Leg</w:t>
            </w:r>
            <w:r w:rsidR="00316C3B">
              <w:rPr>
                <w:rFonts w:ascii="Times New Roman" w:eastAsia="Times New Roman" w:hAnsi="Times New Roman" w:cs="Times New Roman"/>
                <w:sz w:val="24"/>
                <w:szCs w:val="24"/>
                <w:shd w:val="clear" w:color="auto" w:fill="FFFFFF"/>
                <w:lang w:val="ro-MD"/>
              </w:rPr>
              <w:t>ea</w:t>
            </w:r>
            <w:r w:rsidRPr="00F75A3A">
              <w:rPr>
                <w:rFonts w:ascii="Times New Roman" w:eastAsia="Times New Roman" w:hAnsi="Times New Roman" w:cs="Times New Roman"/>
                <w:sz w:val="24"/>
                <w:szCs w:val="24"/>
                <w:shd w:val="clear" w:color="auto" w:fill="FFFFFF"/>
                <w:lang w:val="ro-MD"/>
              </w:rPr>
              <w:t xml:space="preserve"> nr. 68/2017 </w:t>
            </w:r>
            <w:r w:rsidR="00316C3B" w:rsidRPr="00316C3B">
              <w:rPr>
                <w:rFonts w:ascii="Times New Roman" w:eastAsia="Times New Roman" w:hAnsi="Times New Roman" w:cs="Times New Roman"/>
                <w:sz w:val="24"/>
                <w:szCs w:val="24"/>
                <w:shd w:val="clear" w:color="auto" w:fill="FFFFFF"/>
                <w:lang w:val="ro-MD"/>
              </w:rPr>
              <w:t xml:space="preserve">pentru aprobarea </w:t>
            </w:r>
            <w:r w:rsidR="00316C3B" w:rsidRPr="00316C3B">
              <w:rPr>
                <w:rFonts w:ascii="Times New Roman" w:eastAsia="Times New Roman" w:hAnsi="Times New Roman" w:cs="Times New Roman"/>
                <w:iCs/>
                <w:sz w:val="24"/>
                <w:szCs w:val="24"/>
                <w:shd w:val="clear" w:color="auto" w:fill="FFFFFF"/>
                <w:lang w:val="ro-MD"/>
              </w:rPr>
              <w:t>Strategiei naționale privind managementul deșeurilor radioactive  pentru anii 2017-2026 și a Planului de acțiuni pentru implementarea acesteia</w:t>
            </w:r>
            <w:r w:rsidR="00316C3B" w:rsidRPr="00316C3B">
              <w:rPr>
                <w:rFonts w:ascii="Times New Roman" w:eastAsia="Times New Roman" w:hAnsi="Times New Roman" w:cs="Times New Roman"/>
                <w:i/>
                <w:iCs/>
                <w:sz w:val="24"/>
                <w:szCs w:val="24"/>
                <w:shd w:val="clear" w:color="auto" w:fill="FFFFFF"/>
                <w:lang w:val="ro-MD"/>
              </w:rPr>
              <w:t xml:space="preserve"> </w:t>
            </w:r>
            <w:r w:rsidRPr="00F75A3A">
              <w:rPr>
                <w:rFonts w:ascii="Times New Roman" w:eastAsia="Times New Roman" w:hAnsi="Times New Roman" w:cs="Times New Roman"/>
                <w:sz w:val="24"/>
                <w:szCs w:val="24"/>
                <w:shd w:val="clear" w:color="auto" w:fill="FFFFFF"/>
                <w:lang w:val="ro-MD"/>
              </w:rPr>
              <w:t xml:space="preserve">și-a luat angajamentul de a îndeplini un șir de acțiuni care ar duce la alinierea </w:t>
            </w:r>
            <w:r w:rsidR="00B864A0" w:rsidRPr="00F75A3A">
              <w:rPr>
                <w:rFonts w:ascii="Times New Roman" w:eastAsia="Times New Roman" w:hAnsi="Times New Roman" w:cs="Times New Roman"/>
                <w:sz w:val="24"/>
                <w:szCs w:val="24"/>
                <w:shd w:val="clear" w:color="auto" w:fill="FFFFFF"/>
                <w:lang w:val="ro-MD"/>
              </w:rPr>
              <w:t xml:space="preserve">domeniului de activitate </w:t>
            </w:r>
            <w:r w:rsidRPr="00F75A3A">
              <w:rPr>
                <w:rFonts w:ascii="Times New Roman" w:eastAsia="Times New Roman" w:hAnsi="Times New Roman" w:cs="Times New Roman"/>
                <w:sz w:val="24"/>
                <w:szCs w:val="24"/>
                <w:shd w:val="clear" w:color="auto" w:fill="FFFFFF"/>
                <w:lang w:val="ro-MD"/>
              </w:rPr>
              <w:t>la cerin</w:t>
            </w:r>
            <w:r w:rsidR="00736A66">
              <w:rPr>
                <w:rFonts w:ascii="Times New Roman" w:eastAsia="Times New Roman" w:hAnsi="Times New Roman" w:cs="Times New Roman"/>
                <w:sz w:val="24"/>
                <w:szCs w:val="24"/>
                <w:shd w:val="clear" w:color="auto" w:fill="FFFFFF"/>
                <w:lang w:val="ro-MD"/>
              </w:rPr>
              <w:t>țele internaționale. Aprobarea S</w:t>
            </w:r>
            <w:r w:rsidRPr="00F75A3A">
              <w:rPr>
                <w:rFonts w:ascii="Times New Roman" w:eastAsia="Times New Roman" w:hAnsi="Times New Roman" w:cs="Times New Roman"/>
                <w:sz w:val="24"/>
                <w:szCs w:val="24"/>
                <w:shd w:val="clear" w:color="auto" w:fill="FFFFFF"/>
                <w:lang w:val="ro-MD"/>
              </w:rPr>
              <w:t>trategiei naționale a permis atragerea diferitor proiecte de asistență tehnică din partea organizațiilor internaționale și partenerilor de dezvoltare.</w:t>
            </w:r>
          </w:p>
          <w:p w14:paraId="1581ED33" w14:textId="795E206C" w:rsidR="00F97A76" w:rsidRPr="00F75A3A" w:rsidRDefault="00F97A76" w:rsidP="00F97A76">
            <w:pPr>
              <w:pStyle w:val="a4"/>
              <w:tabs>
                <w:tab w:val="left" w:pos="851"/>
              </w:tabs>
              <w:spacing w:after="0" w:line="240" w:lineRule="auto"/>
              <w:ind w:left="0"/>
              <w:jc w:val="both"/>
              <w:rPr>
                <w:rFonts w:ascii="Times New Roman" w:eastAsia="Times New Roman" w:hAnsi="Times New Roman" w:cs="Times New Roman"/>
                <w:sz w:val="24"/>
                <w:szCs w:val="24"/>
                <w:shd w:val="clear" w:color="auto" w:fill="FFFFFF"/>
                <w:lang w:val="ro-MD"/>
              </w:rPr>
            </w:pPr>
            <w:r w:rsidRPr="00F75A3A">
              <w:rPr>
                <w:rFonts w:ascii="Times New Roman" w:eastAsia="Times New Roman" w:hAnsi="Times New Roman" w:cs="Times New Roman"/>
                <w:sz w:val="24"/>
                <w:szCs w:val="24"/>
                <w:shd w:val="clear" w:color="auto" w:fill="FFFFFF"/>
                <w:lang w:val="ro-MD"/>
              </w:rPr>
              <w:t xml:space="preserve">Astfel, din partea Agenției Internaționale pentru Energie Atomică a fost aprobat proiectul de asistență tehnică </w:t>
            </w:r>
            <w:r w:rsidRPr="00F75A3A">
              <w:rPr>
                <w:rFonts w:ascii="Times New Roman" w:eastAsia="Times New Roman" w:hAnsi="Times New Roman" w:cs="Times New Roman"/>
                <w:i/>
                <w:iCs/>
                <w:sz w:val="24"/>
                <w:szCs w:val="24"/>
                <w:shd w:val="clear" w:color="auto" w:fill="FFFFFF"/>
                <w:lang w:val="ro-MD"/>
              </w:rPr>
              <w:t>„Îmbunătățirea capacităților tehnice pentru dezafectarea instalației de tip RADON adiacent solului și remedierea mediului”</w:t>
            </w:r>
            <w:r w:rsidRPr="00F75A3A">
              <w:rPr>
                <w:rFonts w:ascii="Times New Roman" w:eastAsia="Times New Roman" w:hAnsi="Times New Roman" w:cs="Times New Roman"/>
                <w:sz w:val="24"/>
                <w:szCs w:val="24"/>
                <w:shd w:val="clear" w:color="auto" w:fill="FFFFFF"/>
                <w:lang w:val="ro-MD"/>
              </w:rPr>
              <w:t>, scopul proiectului fiind crearea infrastructurii de dezafectare a depozitului de tip RADON</w:t>
            </w:r>
            <w:r w:rsidR="00316C3B">
              <w:rPr>
                <w:rFonts w:ascii="Times New Roman" w:eastAsia="Times New Roman" w:hAnsi="Times New Roman" w:cs="Times New Roman"/>
                <w:sz w:val="24"/>
                <w:szCs w:val="24"/>
                <w:shd w:val="clear" w:color="auto" w:fill="FFFFFF"/>
                <w:lang w:val="ro-MD"/>
              </w:rPr>
              <w:t>,</w:t>
            </w:r>
            <w:r w:rsidRPr="00F75A3A">
              <w:rPr>
                <w:rFonts w:ascii="Times New Roman" w:eastAsia="Times New Roman" w:hAnsi="Times New Roman" w:cs="Times New Roman"/>
                <w:sz w:val="24"/>
                <w:szCs w:val="24"/>
                <w:shd w:val="clear" w:color="auto" w:fill="FFFFFF"/>
                <w:lang w:val="ro-MD"/>
              </w:rPr>
              <w:t xml:space="preserve"> c</w:t>
            </w:r>
            <w:r w:rsidR="00736A66">
              <w:rPr>
                <w:rFonts w:ascii="Times New Roman" w:eastAsia="Times New Roman" w:hAnsi="Times New Roman" w:cs="Times New Roman"/>
                <w:sz w:val="24"/>
                <w:szCs w:val="24"/>
                <w:shd w:val="clear" w:color="auto" w:fill="FFFFFF"/>
                <w:lang w:val="ro-MD"/>
              </w:rPr>
              <w:t>â</w:t>
            </w:r>
            <w:r w:rsidRPr="00F75A3A">
              <w:rPr>
                <w:rFonts w:ascii="Times New Roman" w:eastAsia="Times New Roman" w:hAnsi="Times New Roman" w:cs="Times New Roman"/>
                <w:sz w:val="24"/>
                <w:szCs w:val="24"/>
                <w:shd w:val="clear" w:color="auto" w:fill="FFFFFF"/>
                <w:lang w:val="ro-MD"/>
              </w:rPr>
              <w:t>t și întărirea capacităților umane în ceea ce privește dezafectarea gestionarea DR și remedierea mediului.</w:t>
            </w:r>
          </w:p>
          <w:p w14:paraId="0CF6E8E5" w14:textId="16263632" w:rsidR="00F97A76" w:rsidRPr="00F75A3A" w:rsidRDefault="00F97A76" w:rsidP="00F97A76">
            <w:pPr>
              <w:pStyle w:val="a4"/>
              <w:tabs>
                <w:tab w:val="left" w:pos="851"/>
              </w:tabs>
              <w:spacing w:after="0" w:line="240" w:lineRule="auto"/>
              <w:ind w:left="0"/>
              <w:jc w:val="both"/>
              <w:rPr>
                <w:rFonts w:ascii="Times New Roman" w:eastAsia="Times New Roman" w:hAnsi="Times New Roman" w:cs="Times New Roman"/>
                <w:sz w:val="24"/>
                <w:szCs w:val="24"/>
                <w:shd w:val="clear" w:color="auto" w:fill="FFFFFF"/>
                <w:lang w:val="en-US"/>
              </w:rPr>
            </w:pPr>
            <w:r w:rsidRPr="00F75A3A">
              <w:rPr>
                <w:rFonts w:ascii="Times New Roman" w:eastAsia="Times New Roman" w:hAnsi="Times New Roman" w:cs="Times New Roman"/>
                <w:sz w:val="24"/>
                <w:szCs w:val="24"/>
                <w:shd w:val="clear" w:color="auto" w:fill="FFFFFF"/>
                <w:lang w:val="ro-MD"/>
              </w:rPr>
              <w:t>Suplimentar</w:t>
            </w:r>
            <w:r w:rsidR="00316C3B">
              <w:rPr>
                <w:rFonts w:ascii="Times New Roman" w:eastAsia="Times New Roman" w:hAnsi="Times New Roman" w:cs="Times New Roman"/>
                <w:sz w:val="24"/>
                <w:szCs w:val="24"/>
                <w:shd w:val="clear" w:color="auto" w:fill="FFFFFF"/>
                <w:lang w:val="ro-MD"/>
              </w:rPr>
              <w:t>,</w:t>
            </w:r>
            <w:r w:rsidRPr="00F75A3A">
              <w:rPr>
                <w:rFonts w:ascii="Times New Roman" w:eastAsia="Times New Roman" w:hAnsi="Times New Roman" w:cs="Times New Roman"/>
                <w:sz w:val="24"/>
                <w:szCs w:val="24"/>
                <w:shd w:val="clear" w:color="auto" w:fill="FFFFFF"/>
                <w:lang w:val="ro-MD"/>
              </w:rPr>
              <w:t xml:space="preserve"> la proiectul cu AIEA, pentru următorii 5 ani (2022-2027), RM va primi asistență considerabilă din partea Comisiei Europene și Agenției</w:t>
            </w:r>
            <w:r w:rsidR="00017632" w:rsidRPr="00F75A3A">
              <w:rPr>
                <w:rFonts w:ascii="Times New Roman" w:eastAsia="Times New Roman" w:hAnsi="Times New Roman" w:cs="Times New Roman"/>
                <w:sz w:val="24"/>
                <w:szCs w:val="24"/>
                <w:shd w:val="clear" w:color="auto" w:fill="FFFFFF"/>
                <w:lang w:val="ro-MD"/>
              </w:rPr>
              <w:t xml:space="preserve"> </w:t>
            </w:r>
            <w:r w:rsidRPr="00F75A3A">
              <w:rPr>
                <w:rFonts w:ascii="Times New Roman" w:eastAsia="Times New Roman" w:hAnsi="Times New Roman" w:cs="Times New Roman"/>
                <w:sz w:val="24"/>
                <w:szCs w:val="24"/>
                <w:shd w:val="clear" w:color="auto" w:fill="FFFFFF"/>
                <w:lang w:val="ro-MD"/>
              </w:rPr>
              <w:t>Sida</w:t>
            </w:r>
            <w:r w:rsidR="00F77695">
              <w:rPr>
                <w:rFonts w:ascii="Times New Roman" w:eastAsia="Times New Roman" w:hAnsi="Times New Roman" w:cs="Times New Roman"/>
                <w:sz w:val="24"/>
                <w:szCs w:val="24"/>
                <w:shd w:val="clear" w:color="auto" w:fill="FFFFFF"/>
                <w:lang w:val="ro-MD"/>
              </w:rPr>
              <w:t>,</w:t>
            </w:r>
            <w:r w:rsidRPr="00F75A3A">
              <w:rPr>
                <w:rFonts w:ascii="Times New Roman" w:eastAsia="Times New Roman" w:hAnsi="Times New Roman" w:cs="Times New Roman"/>
                <w:sz w:val="24"/>
                <w:szCs w:val="24"/>
                <w:shd w:val="clear" w:color="auto" w:fill="FFFFFF"/>
                <w:lang w:val="ro-MD"/>
              </w:rPr>
              <w:t xml:space="preserve"> care va permite consolidarea capacităților tehnice și umane at</w:t>
            </w:r>
            <w:r w:rsidR="00736A66">
              <w:rPr>
                <w:rFonts w:ascii="Times New Roman" w:eastAsia="Times New Roman" w:hAnsi="Times New Roman" w:cs="Times New Roman"/>
                <w:sz w:val="24"/>
                <w:szCs w:val="24"/>
                <w:shd w:val="clear" w:color="auto" w:fill="FFFFFF"/>
                <w:lang w:val="ro-MD"/>
              </w:rPr>
              <w:t>â</w:t>
            </w:r>
            <w:r w:rsidRPr="00F75A3A">
              <w:rPr>
                <w:rFonts w:ascii="Times New Roman" w:eastAsia="Times New Roman" w:hAnsi="Times New Roman" w:cs="Times New Roman"/>
                <w:sz w:val="24"/>
                <w:szCs w:val="24"/>
                <w:shd w:val="clear" w:color="auto" w:fill="FFFFFF"/>
                <w:lang w:val="ro-MD"/>
              </w:rPr>
              <w:t>t pentru domeniile de activitate existente</w:t>
            </w:r>
            <w:r w:rsidR="00736A66">
              <w:rPr>
                <w:rFonts w:ascii="Times New Roman" w:eastAsia="Times New Roman" w:hAnsi="Times New Roman" w:cs="Times New Roman"/>
                <w:sz w:val="24"/>
                <w:szCs w:val="24"/>
                <w:shd w:val="clear" w:color="auto" w:fill="FFFFFF"/>
                <w:lang w:val="ro-MD"/>
              </w:rPr>
              <w:t>,</w:t>
            </w:r>
            <w:r w:rsidRPr="00F75A3A">
              <w:rPr>
                <w:rFonts w:ascii="Times New Roman" w:eastAsia="Times New Roman" w:hAnsi="Times New Roman" w:cs="Times New Roman"/>
                <w:sz w:val="24"/>
                <w:szCs w:val="24"/>
                <w:shd w:val="clear" w:color="auto" w:fill="FFFFFF"/>
                <w:lang w:val="ro-MD"/>
              </w:rPr>
              <w:t xml:space="preserve"> c</w:t>
            </w:r>
            <w:r w:rsidR="00736A66">
              <w:rPr>
                <w:rFonts w:ascii="Times New Roman" w:eastAsia="Times New Roman" w:hAnsi="Times New Roman" w:cs="Times New Roman"/>
                <w:sz w:val="24"/>
                <w:szCs w:val="24"/>
                <w:shd w:val="clear" w:color="auto" w:fill="FFFFFF"/>
                <w:lang w:val="ro-MD"/>
              </w:rPr>
              <w:t>â</w:t>
            </w:r>
            <w:r w:rsidRPr="00F75A3A">
              <w:rPr>
                <w:rFonts w:ascii="Times New Roman" w:eastAsia="Times New Roman" w:hAnsi="Times New Roman" w:cs="Times New Roman"/>
                <w:sz w:val="24"/>
                <w:szCs w:val="24"/>
                <w:shd w:val="clear" w:color="auto" w:fill="FFFFFF"/>
                <w:lang w:val="ro-MD"/>
              </w:rPr>
              <w:t xml:space="preserve">t și pentru cele noi încă neacoperite menționate </w:t>
            </w:r>
            <w:r w:rsidR="00736A66">
              <w:rPr>
                <w:rFonts w:ascii="Times New Roman" w:eastAsia="Times New Roman" w:hAnsi="Times New Roman" w:cs="Times New Roman"/>
                <w:sz w:val="24"/>
                <w:szCs w:val="24"/>
                <w:shd w:val="clear" w:color="auto" w:fill="FFFFFF"/>
                <w:lang w:val="ro-MD"/>
              </w:rPr>
              <w:t>ce</w:t>
            </w:r>
            <w:r w:rsidRPr="00F75A3A">
              <w:rPr>
                <w:rFonts w:ascii="Times New Roman" w:eastAsia="Times New Roman" w:hAnsi="Times New Roman" w:cs="Times New Roman"/>
                <w:sz w:val="24"/>
                <w:szCs w:val="24"/>
                <w:shd w:val="clear" w:color="auto" w:fill="FFFFFF"/>
                <w:lang w:val="ro-MD"/>
              </w:rPr>
              <w:t xml:space="preserve"> va permite implementarea Strategiei naționale privind managementul deșeurilor radioactive și Planului național de acțiune pentru 2017-2026. Proiectul va oferi: Asistență în dezafectarea depozitului istoric de tip RADON; Implementarea programului de monitorizare radiologică a amplasamentului și de mediu; Dezvoltarea unui program de dispunere finală a deșeurilor radioactive; Dezvoltarea unui Program de conștientizare a publicului; Dezvoltarea de competență și capacitate națională în gestionarea DR; Construirea capacităților de infrastructură Construirea depozitului pentru păstrarea deșeurilor istorice.</w:t>
            </w:r>
          </w:p>
          <w:p w14:paraId="775144CC" w14:textId="45DEA58F" w:rsidR="00F97A76" w:rsidRPr="00F75A3A" w:rsidRDefault="00F97A76" w:rsidP="00F97A76">
            <w:pPr>
              <w:pStyle w:val="a4"/>
              <w:tabs>
                <w:tab w:val="left" w:pos="851"/>
              </w:tabs>
              <w:spacing w:after="0" w:line="240" w:lineRule="auto"/>
              <w:ind w:left="0"/>
              <w:jc w:val="both"/>
              <w:rPr>
                <w:rFonts w:ascii="Times New Roman" w:eastAsia="Times New Roman" w:hAnsi="Times New Roman" w:cs="Times New Roman"/>
                <w:sz w:val="24"/>
                <w:szCs w:val="24"/>
                <w:shd w:val="clear" w:color="auto" w:fill="FFFFFF"/>
                <w:lang w:val="ro-MD"/>
              </w:rPr>
            </w:pPr>
            <w:r w:rsidRPr="00F75A3A">
              <w:rPr>
                <w:rFonts w:ascii="Times New Roman" w:eastAsia="Times New Roman" w:hAnsi="Times New Roman" w:cs="Times New Roman"/>
                <w:sz w:val="24"/>
                <w:szCs w:val="24"/>
                <w:shd w:val="clear" w:color="auto" w:fill="FFFFFF"/>
                <w:lang w:val="ro-MD"/>
              </w:rPr>
              <w:t>Pentru asigurarea unei sustenabilități durabile în domeniul managementului deșeurilor radioactive c</w:t>
            </w:r>
            <w:r w:rsidR="00736A66">
              <w:rPr>
                <w:rFonts w:ascii="Times New Roman" w:eastAsia="Times New Roman" w:hAnsi="Times New Roman" w:cs="Times New Roman"/>
                <w:sz w:val="24"/>
                <w:szCs w:val="24"/>
                <w:shd w:val="clear" w:color="auto" w:fill="FFFFFF"/>
                <w:lang w:val="ro-MD"/>
              </w:rPr>
              <w:t>â</w:t>
            </w:r>
            <w:r w:rsidRPr="00F75A3A">
              <w:rPr>
                <w:rFonts w:ascii="Times New Roman" w:eastAsia="Times New Roman" w:hAnsi="Times New Roman" w:cs="Times New Roman"/>
                <w:sz w:val="24"/>
                <w:szCs w:val="24"/>
                <w:shd w:val="clear" w:color="auto" w:fill="FFFFFF"/>
                <w:lang w:val="ro-MD"/>
              </w:rPr>
              <w:t>t și un rezultat durabil al implementării acestor proiecte, este ne</w:t>
            </w:r>
            <w:r w:rsidR="00736A66">
              <w:rPr>
                <w:rFonts w:ascii="Times New Roman" w:eastAsia="Times New Roman" w:hAnsi="Times New Roman" w:cs="Times New Roman"/>
                <w:sz w:val="24"/>
                <w:szCs w:val="24"/>
                <w:shd w:val="clear" w:color="auto" w:fill="FFFFFF"/>
                <w:lang w:val="ro-MD"/>
              </w:rPr>
              <w:t xml:space="preserve">cesar </w:t>
            </w:r>
            <w:r w:rsidRPr="00F75A3A">
              <w:rPr>
                <w:rFonts w:ascii="Times New Roman" w:eastAsia="Times New Roman" w:hAnsi="Times New Roman" w:cs="Times New Roman"/>
                <w:sz w:val="24"/>
                <w:szCs w:val="24"/>
                <w:shd w:val="clear" w:color="auto" w:fill="FFFFFF"/>
                <w:lang w:val="ro-MD"/>
              </w:rPr>
              <w:t>majora</w:t>
            </w:r>
            <w:r w:rsidR="00736A66">
              <w:rPr>
                <w:rFonts w:ascii="Times New Roman" w:eastAsia="Times New Roman" w:hAnsi="Times New Roman" w:cs="Times New Roman"/>
                <w:sz w:val="24"/>
                <w:szCs w:val="24"/>
                <w:shd w:val="clear" w:color="auto" w:fill="FFFFFF"/>
                <w:lang w:val="ro-MD"/>
              </w:rPr>
              <w:t>rea</w:t>
            </w:r>
            <w:r w:rsidRPr="00F75A3A">
              <w:rPr>
                <w:rFonts w:ascii="Times New Roman" w:eastAsia="Times New Roman" w:hAnsi="Times New Roman" w:cs="Times New Roman"/>
                <w:sz w:val="24"/>
                <w:szCs w:val="24"/>
                <w:shd w:val="clear" w:color="auto" w:fill="FFFFFF"/>
                <w:lang w:val="ro-MD"/>
              </w:rPr>
              <w:t xml:space="preserve"> numărul</w:t>
            </w:r>
            <w:r w:rsidR="00736A66">
              <w:rPr>
                <w:rFonts w:ascii="Times New Roman" w:eastAsia="Times New Roman" w:hAnsi="Times New Roman" w:cs="Times New Roman"/>
                <w:sz w:val="24"/>
                <w:szCs w:val="24"/>
                <w:shd w:val="clear" w:color="auto" w:fill="FFFFFF"/>
                <w:lang w:val="ro-MD"/>
              </w:rPr>
              <w:t>ui</w:t>
            </w:r>
            <w:r w:rsidRPr="00F75A3A">
              <w:rPr>
                <w:rFonts w:ascii="Times New Roman" w:eastAsia="Times New Roman" w:hAnsi="Times New Roman" w:cs="Times New Roman"/>
                <w:sz w:val="24"/>
                <w:szCs w:val="24"/>
                <w:shd w:val="clear" w:color="auto" w:fill="FFFFFF"/>
                <w:lang w:val="ro-MD"/>
              </w:rPr>
              <w:t xml:space="preserve"> de personal cu cel puțin 7 unități. </w:t>
            </w:r>
          </w:p>
          <w:p w14:paraId="03C93B60" w14:textId="13E19F05" w:rsidR="00F97A76" w:rsidRPr="00F75A3A" w:rsidRDefault="00F77695" w:rsidP="00F97A76">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Subsecvent</w:t>
            </w:r>
            <w:r w:rsidR="00316C3B">
              <w:rPr>
                <w:rFonts w:ascii="Times New Roman" w:eastAsia="Times New Roman" w:hAnsi="Times New Roman" w:cs="Times New Roman"/>
                <w:sz w:val="24"/>
                <w:szCs w:val="24"/>
                <w:lang w:val="ro-RO" w:eastAsia="ru-RU"/>
              </w:rPr>
              <w:t>, î</w:t>
            </w:r>
            <w:r w:rsidR="00F97A76" w:rsidRPr="00F75A3A">
              <w:rPr>
                <w:rFonts w:ascii="Times New Roman" w:eastAsia="Times New Roman" w:hAnsi="Times New Roman" w:cs="Times New Roman"/>
                <w:sz w:val="24"/>
                <w:szCs w:val="24"/>
                <w:lang w:val="ro-RO" w:eastAsia="ru-RU"/>
              </w:rPr>
              <w:t>n vederea implementării recomandărilor auditului Curţii de Conturi din 31.12.2019, precum şi în scopul organizării auditului intern în conformitate cu art.19 alin.(4)</w:t>
            </w:r>
            <w:r w:rsidR="004B3DE5">
              <w:rPr>
                <w:rFonts w:ascii="Times New Roman" w:eastAsia="Times New Roman" w:hAnsi="Times New Roman" w:cs="Times New Roman"/>
                <w:sz w:val="24"/>
                <w:szCs w:val="24"/>
                <w:lang w:val="ro-RO" w:eastAsia="ru-RU"/>
              </w:rPr>
              <w:t xml:space="preserve"> și</w:t>
            </w:r>
            <w:r w:rsidR="00F97A76" w:rsidRPr="00F75A3A">
              <w:rPr>
                <w:rFonts w:ascii="Times New Roman" w:eastAsia="Times New Roman" w:hAnsi="Times New Roman" w:cs="Times New Roman"/>
                <w:sz w:val="24"/>
                <w:szCs w:val="24"/>
                <w:lang w:val="ro-RO" w:eastAsia="ru-RU"/>
              </w:rPr>
              <w:t xml:space="preserve"> (6) al Legii nr.</w:t>
            </w:r>
            <w:r w:rsidR="00471D50">
              <w:rPr>
                <w:rFonts w:ascii="Times New Roman" w:eastAsia="Times New Roman" w:hAnsi="Times New Roman" w:cs="Times New Roman"/>
                <w:sz w:val="24"/>
                <w:szCs w:val="24"/>
                <w:lang w:val="ro-RO" w:eastAsia="ru-RU"/>
              </w:rPr>
              <w:t xml:space="preserve"> </w:t>
            </w:r>
            <w:r w:rsidR="00F97A76" w:rsidRPr="00F75A3A">
              <w:rPr>
                <w:rFonts w:ascii="Times New Roman" w:eastAsia="Times New Roman" w:hAnsi="Times New Roman" w:cs="Times New Roman"/>
                <w:sz w:val="24"/>
                <w:szCs w:val="24"/>
                <w:lang w:val="ro-RO" w:eastAsia="ru-RU"/>
              </w:rPr>
              <w:t>229/2010 privind controlul financiar public se propune crearea Serviciului audit intern în cadrul IGSU.</w:t>
            </w:r>
          </w:p>
          <w:p w14:paraId="59F78FB1" w14:textId="77777777" w:rsidR="00F97A76" w:rsidRPr="00F75A3A" w:rsidRDefault="00F97A76" w:rsidP="00F97A76">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Crearea serviciului menţionat se va realiza urmare a reorganizării Direcţiei audit şi control intern.</w:t>
            </w:r>
          </w:p>
          <w:p w14:paraId="0412B03B" w14:textId="32501FF5" w:rsidR="00332628" w:rsidRPr="00F75A3A" w:rsidRDefault="00332628" w:rsidP="00F97A76">
            <w:pPr>
              <w:pStyle w:val="a4"/>
              <w:tabs>
                <w:tab w:val="left" w:pos="851"/>
              </w:tabs>
              <w:spacing w:after="0" w:line="240" w:lineRule="auto"/>
              <w:ind w:left="0"/>
              <w:jc w:val="both"/>
              <w:rPr>
                <w:rFonts w:ascii="Times New Roman" w:eastAsia="Times New Roman" w:hAnsi="Times New Roman" w:cs="Times New Roman"/>
                <w:sz w:val="24"/>
                <w:szCs w:val="24"/>
                <w:lang w:val="ro-RO" w:eastAsia="ru-RU"/>
              </w:rPr>
            </w:pPr>
          </w:p>
        </w:tc>
      </w:tr>
      <w:tr w:rsidR="00F75A3A" w:rsidRPr="0018117F" w14:paraId="16773C12" w14:textId="77777777" w:rsidTr="00E51A33">
        <w:trPr>
          <w:jc w:val="center"/>
        </w:trPr>
        <w:tc>
          <w:tcPr>
            <w:tcW w:w="3563" w:type="pct"/>
            <w:gridSpan w:val="4"/>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741802EF" w14:textId="1EC981DC"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lastRenderedPageBreak/>
              <w:t xml:space="preserve">c) </w:t>
            </w:r>
            <w:r w:rsidR="00443229" w:rsidRPr="00F75A3A">
              <w:rPr>
                <w:rFonts w:ascii="Times New Roman" w:eastAsia="Times New Roman" w:hAnsi="Times New Roman" w:cs="Times New Roman"/>
                <w:sz w:val="24"/>
                <w:szCs w:val="24"/>
                <w:lang w:val="ro-RO" w:eastAsia="ru-RU"/>
              </w:rPr>
              <w:t>Expuneți</w:t>
            </w:r>
            <w:r w:rsidRPr="00F75A3A">
              <w:rPr>
                <w:rFonts w:ascii="Times New Roman" w:eastAsia="Times New Roman" w:hAnsi="Times New Roman" w:cs="Times New Roman"/>
                <w:sz w:val="24"/>
                <w:szCs w:val="24"/>
                <w:lang w:val="ro-RO" w:eastAsia="ru-RU"/>
              </w:rPr>
              <w:t xml:space="preserve"> clar cauzele care au dus la apariţia problemei</w:t>
            </w:r>
          </w:p>
        </w:tc>
        <w:tc>
          <w:tcPr>
            <w:tcW w:w="1437"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58357931"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151EB6DF" w14:textId="77777777" w:rsidTr="00E51A33">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2BEF445F" w14:textId="415360A6" w:rsidR="005D0806" w:rsidRPr="00F75A3A" w:rsidRDefault="00FE45AB" w:rsidP="00F75A3A">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Cauza principală care a generat problema abordată a fost reducerea considerabilă a numărului de unități </w:t>
            </w:r>
            <w:r w:rsidR="00876317" w:rsidRPr="00F75A3A">
              <w:rPr>
                <w:rFonts w:ascii="Times New Roman" w:eastAsia="Times New Roman" w:hAnsi="Times New Roman" w:cs="Times New Roman"/>
                <w:sz w:val="24"/>
                <w:szCs w:val="24"/>
                <w:lang w:val="ro-RO" w:eastAsia="ru-RU"/>
              </w:rPr>
              <w:t>din statul de personal al</w:t>
            </w:r>
            <w:r w:rsidRPr="00F75A3A">
              <w:rPr>
                <w:rFonts w:ascii="Times New Roman" w:eastAsia="Times New Roman" w:hAnsi="Times New Roman" w:cs="Times New Roman"/>
                <w:sz w:val="24"/>
                <w:szCs w:val="24"/>
                <w:lang w:val="ro-RO" w:eastAsia="ru-RU"/>
              </w:rPr>
              <w:t xml:space="preserve"> IGSU</w:t>
            </w:r>
            <w:r w:rsidR="00E40FC1" w:rsidRPr="00F75A3A">
              <w:rPr>
                <w:rFonts w:ascii="Times New Roman" w:eastAsia="Times New Roman" w:hAnsi="Times New Roman" w:cs="Times New Roman"/>
                <w:sz w:val="24"/>
                <w:szCs w:val="24"/>
                <w:lang w:val="ro-RO" w:eastAsia="ru-RU"/>
              </w:rPr>
              <w:t xml:space="preserve"> și extinderea tipurilor de intervenții </w:t>
            </w:r>
            <w:r w:rsidR="00017632" w:rsidRPr="00F75A3A">
              <w:rPr>
                <w:rFonts w:ascii="Times New Roman" w:eastAsia="Times New Roman" w:hAnsi="Times New Roman" w:cs="Times New Roman"/>
                <w:sz w:val="24"/>
                <w:szCs w:val="24"/>
                <w:lang w:val="ro-MD" w:eastAsia="ru-RU"/>
              </w:rPr>
              <w:t xml:space="preserve">și genurilor de activitate în domeniul managementului deșeurilor radioactive </w:t>
            </w:r>
            <w:r w:rsidR="00E40FC1" w:rsidRPr="00F75A3A">
              <w:rPr>
                <w:rFonts w:ascii="Times New Roman" w:eastAsia="Times New Roman" w:hAnsi="Times New Roman" w:cs="Times New Roman"/>
                <w:sz w:val="24"/>
                <w:szCs w:val="24"/>
                <w:lang w:val="ro-RO" w:eastAsia="ru-RU"/>
              </w:rPr>
              <w:t xml:space="preserve">la care este implicat </w:t>
            </w:r>
            <w:r w:rsidR="00687C24" w:rsidRPr="00F75A3A">
              <w:rPr>
                <w:rFonts w:ascii="Times New Roman" w:eastAsia="Times New Roman" w:hAnsi="Times New Roman" w:cs="Times New Roman"/>
                <w:sz w:val="24"/>
                <w:szCs w:val="24"/>
                <w:lang w:val="ro-RO" w:eastAsia="ru-RU"/>
              </w:rPr>
              <w:t>efectivul</w:t>
            </w:r>
            <w:r w:rsidR="00E40FC1" w:rsidRPr="00F75A3A">
              <w:rPr>
                <w:rFonts w:ascii="Times New Roman" w:eastAsia="Times New Roman" w:hAnsi="Times New Roman" w:cs="Times New Roman"/>
                <w:sz w:val="24"/>
                <w:szCs w:val="24"/>
                <w:lang w:val="ro-RO" w:eastAsia="ru-RU"/>
              </w:rPr>
              <w:t xml:space="preserve"> IGSU.</w:t>
            </w:r>
          </w:p>
        </w:tc>
      </w:tr>
      <w:tr w:rsidR="00F75A3A" w:rsidRPr="0018117F" w14:paraId="748A0AA3"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5A51FE" w14:textId="76344CED"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d) </w:t>
            </w:r>
            <w:r w:rsidR="00443229" w:rsidRPr="00F75A3A">
              <w:rPr>
                <w:rFonts w:ascii="Times New Roman" w:eastAsia="Times New Roman" w:hAnsi="Times New Roman" w:cs="Times New Roman"/>
                <w:sz w:val="24"/>
                <w:szCs w:val="24"/>
                <w:lang w:val="ro-RO" w:eastAsia="ru-RU"/>
              </w:rPr>
              <w:t>Descrieți</w:t>
            </w:r>
            <w:r w:rsidRPr="00F75A3A">
              <w:rPr>
                <w:rFonts w:ascii="Times New Roman" w:eastAsia="Times New Roman" w:hAnsi="Times New Roman" w:cs="Times New Roman"/>
                <w:sz w:val="24"/>
                <w:szCs w:val="24"/>
                <w:lang w:val="ro-RO" w:eastAsia="ru-RU"/>
              </w:rPr>
              <w:t xml:space="preserve"> cum a evoluat problema şi cum va evolua fără o intervenție</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20853F7"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5766F2D6" w14:textId="77777777" w:rsidTr="00CA401A">
        <w:trPr>
          <w:trHeight w:val="555"/>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D1B52E" w14:textId="1B7DF753" w:rsidR="00876317" w:rsidRPr="00F75A3A" w:rsidRDefault="00876317" w:rsidP="00876317">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lastRenderedPageBreak/>
              <w:t>Structura Inspectoratului pe parcursul ultimilor ani a suferit mai multe restructurări şi optimizări, aceste</w:t>
            </w:r>
            <w:r w:rsidR="004C16C3" w:rsidRPr="00F75A3A">
              <w:rPr>
                <w:rFonts w:ascii="Times New Roman" w:eastAsia="Times New Roman" w:hAnsi="Times New Roman" w:cs="Times New Roman"/>
                <w:sz w:val="24"/>
                <w:szCs w:val="24"/>
                <w:lang w:val="ro-RO" w:eastAsia="ru-RU"/>
              </w:rPr>
              <w:t>a</w:t>
            </w:r>
            <w:r w:rsidRPr="00F75A3A">
              <w:rPr>
                <w:rFonts w:ascii="Times New Roman" w:eastAsia="Times New Roman" w:hAnsi="Times New Roman" w:cs="Times New Roman"/>
                <w:sz w:val="24"/>
                <w:szCs w:val="24"/>
                <w:lang w:val="ro-RO" w:eastAsia="ru-RU"/>
              </w:rPr>
              <w:t xml:space="preserve"> fiind dictate de </w:t>
            </w:r>
            <w:r w:rsidR="00050753" w:rsidRPr="00F75A3A">
              <w:rPr>
                <w:rFonts w:ascii="Times New Roman" w:eastAsia="Times New Roman" w:hAnsi="Times New Roman" w:cs="Times New Roman"/>
                <w:sz w:val="24"/>
                <w:szCs w:val="24"/>
                <w:lang w:val="ro-RO" w:eastAsia="ru-RU"/>
              </w:rPr>
              <w:t>necesitățile</w:t>
            </w:r>
            <w:r w:rsidRPr="00F75A3A">
              <w:rPr>
                <w:rFonts w:ascii="Times New Roman" w:eastAsia="Times New Roman" w:hAnsi="Times New Roman" w:cs="Times New Roman"/>
                <w:sz w:val="24"/>
                <w:szCs w:val="24"/>
                <w:lang w:val="ro-RO" w:eastAsia="ru-RU"/>
              </w:rPr>
              <w:t xml:space="preserve"> şi rigorile existente la acel moment, fapt care se impune şi la moment.</w:t>
            </w:r>
          </w:p>
          <w:p w14:paraId="6585C1C1" w14:textId="5135542D" w:rsidR="005D0806" w:rsidRPr="00F75A3A" w:rsidRDefault="004C16C3" w:rsidP="004B3DE5">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Prin urmare, în cazul ne</w:t>
            </w:r>
            <w:r w:rsidR="00443229" w:rsidRPr="00F75A3A">
              <w:rPr>
                <w:rFonts w:ascii="Times New Roman" w:eastAsia="Times New Roman" w:hAnsi="Times New Roman" w:cs="Times New Roman"/>
                <w:sz w:val="24"/>
                <w:szCs w:val="24"/>
                <w:lang w:val="ro-RO" w:eastAsia="ru-RU"/>
              </w:rPr>
              <w:t>interven</w:t>
            </w:r>
            <w:r w:rsidRPr="00F75A3A">
              <w:rPr>
                <w:rFonts w:ascii="Times New Roman" w:eastAsia="Times New Roman" w:hAnsi="Times New Roman" w:cs="Times New Roman"/>
                <w:sz w:val="24"/>
                <w:szCs w:val="24"/>
                <w:lang w:val="ro-RO" w:eastAsia="ru-RU"/>
              </w:rPr>
              <w:t xml:space="preserve">irii la problemele date </w:t>
            </w:r>
            <w:r w:rsidR="00443229" w:rsidRPr="00F75A3A">
              <w:rPr>
                <w:rFonts w:ascii="Times New Roman" w:eastAsia="Times New Roman" w:hAnsi="Times New Roman" w:cs="Times New Roman"/>
                <w:sz w:val="24"/>
                <w:szCs w:val="24"/>
                <w:lang w:val="ro-RO" w:eastAsia="ru-RU"/>
              </w:rPr>
              <w:t>domeniu</w:t>
            </w:r>
            <w:r w:rsidR="00E0285D" w:rsidRPr="00F75A3A">
              <w:rPr>
                <w:rFonts w:ascii="Times New Roman" w:eastAsia="Times New Roman" w:hAnsi="Times New Roman" w:cs="Times New Roman"/>
                <w:sz w:val="24"/>
                <w:szCs w:val="24"/>
                <w:lang w:val="ro-RO" w:eastAsia="ru-RU"/>
              </w:rPr>
              <w:t xml:space="preserve">l </w:t>
            </w:r>
            <w:r w:rsidR="002533A3" w:rsidRPr="00F75A3A">
              <w:rPr>
                <w:rFonts w:ascii="Times New Roman" w:eastAsia="Times New Roman" w:hAnsi="Times New Roman" w:cs="Times New Roman"/>
                <w:sz w:val="24"/>
                <w:szCs w:val="24"/>
                <w:lang w:val="ro-MD" w:eastAsia="ru-RU"/>
              </w:rPr>
              <w:t xml:space="preserve">managementului deșeurilor radioactive </w:t>
            </w:r>
            <w:r w:rsidR="00443229" w:rsidRPr="00F75A3A">
              <w:rPr>
                <w:rFonts w:ascii="Times New Roman" w:eastAsia="Times New Roman" w:hAnsi="Times New Roman" w:cs="Times New Roman"/>
                <w:sz w:val="24"/>
                <w:szCs w:val="24"/>
                <w:lang w:val="ro-RO" w:eastAsia="ru-RU"/>
              </w:rPr>
              <w:t xml:space="preserve">rămâne în continuare neacoperit prin </w:t>
            </w:r>
            <w:r w:rsidR="00E0285D" w:rsidRPr="00F75A3A">
              <w:rPr>
                <w:rFonts w:ascii="Times New Roman" w:eastAsia="Times New Roman" w:hAnsi="Times New Roman" w:cs="Times New Roman"/>
                <w:sz w:val="24"/>
                <w:szCs w:val="24"/>
                <w:lang w:val="ro-RO" w:eastAsia="ru-RU"/>
              </w:rPr>
              <w:t>activități</w:t>
            </w:r>
            <w:r w:rsidR="00443229" w:rsidRPr="00F75A3A">
              <w:rPr>
                <w:rFonts w:ascii="Times New Roman" w:eastAsia="Times New Roman" w:hAnsi="Times New Roman" w:cs="Times New Roman"/>
                <w:sz w:val="24"/>
                <w:szCs w:val="24"/>
                <w:lang w:val="ro-RO" w:eastAsia="ru-RU"/>
              </w:rPr>
              <w:t xml:space="preserve"> eficient</w:t>
            </w:r>
            <w:r w:rsidR="00E0285D" w:rsidRPr="00F75A3A">
              <w:rPr>
                <w:rFonts w:ascii="Times New Roman" w:eastAsia="Times New Roman" w:hAnsi="Times New Roman" w:cs="Times New Roman"/>
                <w:sz w:val="24"/>
                <w:szCs w:val="24"/>
                <w:lang w:val="ro-RO" w:eastAsia="ru-RU"/>
              </w:rPr>
              <w:t>e</w:t>
            </w:r>
            <w:r w:rsidR="00443229" w:rsidRPr="00F75A3A">
              <w:rPr>
                <w:rFonts w:ascii="Times New Roman" w:eastAsia="Times New Roman" w:hAnsi="Times New Roman" w:cs="Times New Roman"/>
                <w:sz w:val="24"/>
                <w:szCs w:val="24"/>
                <w:lang w:val="ro-RO" w:eastAsia="ru-RU"/>
              </w:rPr>
              <w:t xml:space="preserve"> şi calitativ</w:t>
            </w:r>
            <w:r w:rsidR="00E0285D" w:rsidRPr="00F75A3A">
              <w:rPr>
                <w:rFonts w:ascii="Times New Roman" w:eastAsia="Times New Roman" w:hAnsi="Times New Roman" w:cs="Times New Roman"/>
                <w:sz w:val="24"/>
                <w:szCs w:val="24"/>
                <w:lang w:val="ro-RO" w:eastAsia="ru-RU"/>
              </w:rPr>
              <w:t>e</w:t>
            </w:r>
            <w:r w:rsidR="00443229" w:rsidRPr="00F75A3A">
              <w:rPr>
                <w:rFonts w:ascii="Times New Roman" w:eastAsia="Times New Roman" w:hAnsi="Times New Roman" w:cs="Times New Roman"/>
                <w:sz w:val="24"/>
                <w:szCs w:val="24"/>
                <w:lang w:val="ro-RO" w:eastAsia="ru-RU"/>
              </w:rPr>
              <w:t xml:space="preserve"> a </w:t>
            </w:r>
            <w:r w:rsidR="00E0285D" w:rsidRPr="00F75A3A">
              <w:rPr>
                <w:rFonts w:ascii="Times New Roman" w:eastAsia="Times New Roman" w:hAnsi="Times New Roman" w:cs="Times New Roman"/>
                <w:sz w:val="24"/>
                <w:szCs w:val="24"/>
                <w:lang w:val="ro-RO" w:eastAsia="ru-RU"/>
              </w:rPr>
              <w:t>specialiștilor calificați din domeniul</w:t>
            </w:r>
            <w:r w:rsidR="002533A3" w:rsidRPr="00F75A3A">
              <w:rPr>
                <w:rFonts w:ascii="Times New Roman" w:eastAsia="Times New Roman" w:hAnsi="Times New Roman" w:cs="Times New Roman"/>
                <w:sz w:val="24"/>
                <w:szCs w:val="24"/>
                <w:lang w:val="ro-RO" w:eastAsia="ru-RU"/>
              </w:rPr>
              <w:t>,</w:t>
            </w:r>
            <w:r w:rsidR="00E0285D" w:rsidRPr="00F75A3A">
              <w:rPr>
                <w:rFonts w:ascii="Times New Roman" w:eastAsia="Times New Roman" w:hAnsi="Times New Roman" w:cs="Times New Roman"/>
                <w:sz w:val="24"/>
                <w:szCs w:val="24"/>
                <w:lang w:val="ro-RO" w:eastAsia="ru-RU"/>
              </w:rPr>
              <w:t xml:space="preserve"> </w:t>
            </w:r>
            <w:r w:rsidR="002533A3" w:rsidRPr="00F75A3A">
              <w:rPr>
                <w:rFonts w:ascii="Times New Roman" w:eastAsia="Times New Roman" w:hAnsi="Times New Roman" w:cs="Times New Roman"/>
                <w:sz w:val="24"/>
                <w:szCs w:val="24"/>
                <w:lang w:val="ro-RO" w:eastAsia="ru-RU"/>
              </w:rPr>
              <w:t>și nu va putea fi asigurată sustenabilitatea rezultatelor din cadrul proiectelor implementate, c</w:t>
            </w:r>
            <w:r w:rsidR="004B3DE5">
              <w:rPr>
                <w:rFonts w:ascii="Times New Roman" w:eastAsia="Times New Roman" w:hAnsi="Times New Roman" w:cs="Times New Roman"/>
                <w:sz w:val="24"/>
                <w:szCs w:val="24"/>
                <w:lang w:val="ro-RO" w:eastAsia="ru-RU"/>
              </w:rPr>
              <w:t>â</w:t>
            </w:r>
            <w:r w:rsidR="002533A3" w:rsidRPr="00F75A3A">
              <w:rPr>
                <w:rFonts w:ascii="Times New Roman" w:eastAsia="Times New Roman" w:hAnsi="Times New Roman" w:cs="Times New Roman"/>
                <w:sz w:val="24"/>
                <w:szCs w:val="24"/>
                <w:lang w:val="ro-RO" w:eastAsia="ru-RU"/>
              </w:rPr>
              <w:t>t și neîndeplnirea cerințelor tratatelor și convențiilor internaționale.</w:t>
            </w:r>
          </w:p>
        </w:tc>
      </w:tr>
      <w:tr w:rsidR="00F75A3A" w:rsidRPr="0018117F" w14:paraId="26CCB55B"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7EE0E6" w14:textId="77777777" w:rsidR="005D0806" w:rsidRPr="00F75A3A" w:rsidRDefault="005D0806" w:rsidP="004C16C3">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e) Descrieți cadrul juridic actual aplicabil raporturilor analizate şi identificați carențele prevederilor normative în vigoare, identificați documentele de politici şi reglementările existente care condiționează intervenția statului</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55869346"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7C654B1E" w14:textId="77777777" w:rsidTr="00CA401A">
        <w:trPr>
          <w:trHeight w:val="108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7789433" w14:textId="1A61D6D3" w:rsidR="003443B1" w:rsidRPr="00F75A3A" w:rsidRDefault="00B630C6" w:rsidP="00E4610A">
            <w:pPr>
              <w:pStyle w:val="a4"/>
              <w:numPr>
                <w:ilvl w:val="0"/>
                <w:numId w:val="5"/>
              </w:num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Legea </w:t>
            </w:r>
            <w:r w:rsidR="003443B1" w:rsidRPr="00F75A3A">
              <w:rPr>
                <w:rFonts w:ascii="Times New Roman" w:eastAsia="Times New Roman" w:hAnsi="Times New Roman" w:cs="Times New Roman"/>
                <w:bCs/>
                <w:sz w:val="24"/>
                <w:szCs w:val="24"/>
                <w:lang w:val="ro-RO" w:eastAsia="en-GB"/>
              </w:rPr>
              <w:t>Inspectoratului General pentru Situaţii de Urgenţă</w:t>
            </w:r>
            <w:r w:rsidR="00E0285D" w:rsidRPr="00F75A3A">
              <w:rPr>
                <w:rFonts w:ascii="Times New Roman" w:eastAsia="Times New Roman" w:hAnsi="Times New Roman" w:cs="Times New Roman"/>
                <w:bCs/>
                <w:sz w:val="24"/>
                <w:szCs w:val="24"/>
                <w:lang w:val="ro-RO" w:eastAsia="en-GB"/>
              </w:rPr>
              <w:t xml:space="preserve"> </w:t>
            </w:r>
            <w:r w:rsidR="00E4610A" w:rsidRPr="00F75A3A">
              <w:rPr>
                <w:rFonts w:ascii="Times New Roman" w:eastAsia="Times New Roman" w:hAnsi="Times New Roman" w:cs="Times New Roman"/>
                <w:bCs/>
                <w:sz w:val="24"/>
                <w:szCs w:val="24"/>
                <w:lang w:val="ro-RO" w:eastAsia="en-GB"/>
              </w:rPr>
              <w:t>nr.</w:t>
            </w:r>
            <w:r w:rsidR="00E4610A" w:rsidRPr="00F75A3A">
              <w:rPr>
                <w:rFonts w:ascii="Times New Roman" w:hAnsi="Times New Roman" w:cs="Times New Roman"/>
                <w:sz w:val="24"/>
                <w:szCs w:val="24"/>
                <w:lang w:val="ro-RO"/>
              </w:rPr>
              <w:t>93</w:t>
            </w:r>
            <w:r w:rsidR="00E0285D" w:rsidRPr="00F75A3A">
              <w:rPr>
                <w:rFonts w:ascii="Times New Roman" w:hAnsi="Times New Roman" w:cs="Times New Roman"/>
                <w:sz w:val="24"/>
                <w:szCs w:val="24"/>
                <w:lang w:val="ro-RO"/>
              </w:rPr>
              <w:t>/</w:t>
            </w:r>
            <w:r w:rsidR="00E4610A" w:rsidRPr="00F75A3A">
              <w:rPr>
                <w:rFonts w:ascii="Times New Roman" w:hAnsi="Times New Roman" w:cs="Times New Roman"/>
                <w:sz w:val="24"/>
                <w:szCs w:val="24"/>
                <w:lang w:val="ro-RO"/>
              </w:rPr>
              <w:t>2007</w:t>
            </w:r>
            <w:r w:rsidR="00050753" w:rsidRPr="00F75A3A">
              <w:rPr>
                <w:rFonts w:ascii="Times New Roman" w:hAnsi="Times New Roman" w:cs="Times New Roman"/>
                <w:sz w:val="24"/>
                <w:szCs w:val="24"/>
                <w:lang w:val="ro-RO"/>
              </w:rPr>
              <w:t>;</w:t>
            </w:r>
          </w:p>
          <w:p w14:paraId="00CEA911" w14:textId="01033342" w:rsidR="00502A0D" w:rsidRPr="00F75A3A" w:rsidRDefault="003443B1" w:rsidP="00607FAD">
            <w:pPr>
              <w:pStyle w:val="a4"/>
              <w:numPr>
                <w:ilvl w:val="0"/>
                <w:numId w:val="5"/>
              </w:num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Hotărârea Guvernului </w:t>
            </w:r>
            <w:r w:rsidRPr="00F75A3A">
              <w:rPr>
                <w:rFonts w:ascii="Times New Roman" w:eastAsia="Times New Roman" w:hAnsi="Times New Roman" w:cs="Times New Roman"/>
                <w:sz w:val="24"/>
                <w:szCs w:val="24"/>
                <w:lang w:val="ro-RO" w:eastAsia="en-GB"/>
              </w:rPr>
              <w:t>nr. 137/2019</w:t>
            </w:r>
            <w:r w:rsidRPr="00F75A3A">
              <w:rPr>
                <w:rFonts w:ascii="Times New Roman" w:eastAsia="Times New Roman" w:hAnsi="Times New Roman" w:cs="Times New Roman"/>
                <w:sz w:val="24"/>
                <w:szCs w:val="24"/>
                <w:lang w:val="ro-RO" w:eastAsia="ru-RU"/>
              </w:rPr>
              <w:t xml:space="preserve"> </w:t>
            </w:r>
            <w:r w:rsidR="00B630C6" w:rsidRPr="00F75A3A">
              <w:rPr>
                <w:rFonts w:ascii="Times New Roman" w:eastAsia="Times New Roman" w:hAnsi="Times New Roman" w:cs="Times New Roman"/>
                <w:bCs/>
                <w:sz w:val="24"/>
                <w:szCs w:val="24"/>
                <w:lang w:val="ro-RO" w:eastAsia="en-GB"/>
              </w:rPr>
              <w:t xml:space="preserve">cu </w:t>
            </w:r>
            <w:r w:rsidR="00E0285D" w:rsidRPr="00F75A3A">
              <w:rPr>
                <w:rFonts w:ascii="Times New Roman" w:eastAsia="Times New Roman" w:hAnsi="Times New Roman" w:cs="Times New Roman"/>
                <w:bCs/>
                <w:sz w:val="24"/>
                <w:szCs w:val="24"/>
                <w:lang w:val="ro-RO" w:eastAsia="en-GB"/>
              </w:rPr>
              <w:t>privi</w:t>
            </w:r>
            <w:r w:rsidR="004C16C3" w:rsidRPr="00F75A3A">
              <w:rPr>
                <w:rFonts w:ascii="Times New Roman" w:eastAsia="Times New Roman" w:hAnsi="Times New Roman" w:cs="Times New Roman"/>
                <w:bCs/>
                <w:sz w:val="24"/>
                <w:szCs w:val="24"/>
                <w:lang w:val="ro-RO" w:eastAsia="en-GB"/>
              </w:rPr>
              <w:t>re</w:t>
            </w:r>
            <w:r w:rsidR="00B630C6" w:rsidRPr="00F75A3A">
              <w:rPr>
                <w:rFonts w:ascii="Times New Roman" w:eastAsia="Times New Roman" w:hAnsi="Times New Roman" w:cs="Times New Roman"/>
                <w:bCs/>
                <w:sz w:val="24"/>
                <w:szCs w:val="24"/>
                <w:lang w:val="ro-RO" w:eastAsia="en-GB"/>
              </w:rPr>
              <w:t xml:space="preserve"> la organizarea şi </w:t>
            </w:r>
            <w:r w:rsidR="00925FD1" w:rsidRPr="00F75A3A">
              <w:rPr>
                <w:rFonts w:ascii="Times New Roman" w:eastAsia="Times New Roman" w:hAnsi="Times New Roman" w:cs="Times New Roman"/>
                <w:bCs/>
                <w:sz w:val="24"/>
                <w:szCs w:val="24"/>
                <w:lang w:val="ro-RO" w:eastAsia="en-GB"/>
              </w:rPr>
              <w:t>funcționarea</w:t>
            </w:r>
            <w:r w:rsidR="00B630C6" w:rsidRPr="00F75A3A">
              <w:rPr>
                <w:rFonts w:ascii="Times New Roman" w:eastAsia="Times New Roman" w:hAnsi="Times New Roman" w:cs="Times New Roman"/>
                <w:bCs/>
                <w:sz w:val="24"/>
                <w:szCs w:val="24"/>
                <w:lang w:val="ro-RO" w:eastAsia="en-GB"/>
              </w:rPr>
              <w:t xml:space="preserve"> Inspectoratului General pentru Situaţii de Urgenţă</w:t>
            </w:r>
            <w:r w:rsidR="002533A3" w:rsidRPr="00F75A3A">
              <w:rPr>
                <w:rFonts w:ascii="Times New Roman" w:eastAsia="Times New Roman" w:hAnsi="Times New Roman" w:cs="Times New Roman"/>
                <w:bCs/>
                <w:sz w:val="24"/>
                <w:szCs w:val="24"/>
                <w:lang w:val="ro-RO" w:eastAsia="en-GB"/>
              </w:rPr>
              <w:t>;</w:t>
            </w:r>
          </w:p>
          <w:p w14:paraId="7EFBBB6F" w14:textId="77777777" w:rsidR="002533A3" w:rsidRPr="00F75A3A" w:rsidRDefault="002533A3" w:rsidP="002533A3">
            <w:pPr>
              <w:pStyle w:val="a4"/>
              <w:numPr>
                <w:ilvl w:val="0"/>
                <w:numId w:val="5"/>
              </w:numPr>
              <w:spacing w:after="0" w:line="240" w:lineRule="auto"/>
              <w:jc w:val="both"/>
              <w:rPr>
                <w:rFonts w:ascii="Times New Roman" w:eastAsia="Times New Roman" w:hAnsi="Times New Roman" w:cs="Times New Roman"/>
                <w:sz w:val="24"/>
                <w:szCs w:val="24"/>
                <w:lang w:val="ro-MD" w:eastAsia="ru-RU"/>
              </w:rPr>
            </w:pPr>
            <w:r w:rsidRPr="00F75A3A">
              <w:rPr>
                <w:rFonts w:ascii="Times New Roman" w:eastAsia="Times New Roman" w:hAnsi="Times New Roman" w:cs="Times New Roman"/>
                <w:sz w:val="24"/>
                <w:szCs w:val="24"/>
                <w:lang w:val="ro-MD" w:eastAsia="ru-RU"/>
              </w:rPr>
              <w:t>Legea nr 132/2012_Privind desfășurarea în siguranță a activităților nucleare și radiologice;</w:t>
            </w:r>
          </w:p>
          <w:p w14:paraId="1A5299EC" w14:textId="77777777" w:rsidR="002533A3" w:rsidRPr="00F75A3A" w:rsidRDefault="002533A3" w:rsidP="002533A3">
            <w:pPr>
              <w:pStyle w:val="a4"/>
              <w:numPr>
                <w:ilvl w:val="0"/>
                <w:numId w:val="5"/>
              </w:numPr>
              <w:spacing w:after="0" w:line="240" w:lineRule="auto"/>
              <w:jc w:val="both"/>
              <w:rPr>
                <w:rFonts w:ascii="Times New Roman" w:eastAsia="Times New Roman" w:hAnsi="Times New Roman" w:cs="Times New Roman"/>
                <w:sz w:val="24"/>
                <w:szCs w:val="24"/>
                <w:lang w:val="ro-MD" w:eastAsia="ru-RU"/>
              </w:rPr>
            </w:pPr>
            <w:r w:rsidRPr="00F75A3A">
              <w:rPr>
                <w:rFonts w:ascii="Times New Roman" w:eastAsia="Times New Roman" w:hAnsi="Times New Roman" w:cs="Times New Roman"/>
                <w:sz w:val="24"/>
                <w:szCs w:val="24"/>
                <w:lang w:val="ro-MD" w:eastAsia="ru-RU"/>
              </w:rPr>
              <w:t>Legea nr.68/2017 pentru aprobarea Strategiei naționale privind managementul deșeurilor radioactive pentru anii 2017–2026 şi a Planului de acțiuni pentru implementarea acesteia;</w:t>
            </w:r>
          </w:p>
          <w:p w14:paraId="6DE7AB4E" w14:textId="77777777" w:rsidR="002533A3" w:rsidRPr="00F75A3A" w:rsidRDefault="002533A3" w:rsidP="002533A3">
            <w:pPr>
              <w:pStyle w:val="a4"/>
              <w:numPr>
                <w:ilvl w:val="0"/>
                <w:numId w:val="5"/>
              </w:numPr>
              <w:spacing w:after="0" w:line="240" w:lineRule="auto"/>
              <w:jc w:val="both"/>
              <w:rPr>
                <w:rFonts w:ascii="Times New Roman" w:eastAsia="Times New Roman" w:hAnsi="Times New Roman" w:cs="Times New Roman"/>
                <w:sz w:val="24"/>
                <w:szCs w:val="24"/>
                <w:lang w:val="ro-MD" w:eastAsia="ru-RU"/>
              </w:rPr>
            </w:pPr>
            <w:r w:rsidRPr="00F75A3A">
              <w:rPr>
                <w:rFonts w:ascii="Times New Roman" w:eastAsia="Times New Roman" w:hAnsi="Times New Roman" w:cs="Times New Roman"/>
                <w:sz w:val="24"/>
                <w:szCs w:val="24"/>
                <w:lang w:val="ro-MD" w:eastAsia="ru-RU"/>
              </w:rPr>
              <w:t>Hotărârea Guvernului nr. 388/2009 pentru aprobarea Regulamentului cu privire la managementul deșeurilor radioactive;</w:t>
            </w:r>
          </w:p>
          <w:p w14:paraId="6BA3AE7E" w14:textId="77777777" w:rsidR="002533A3" w:rsidRPr="00F75A3A" w:rsidRDefault="002533A3" w:rsidP="002533A3">
            <w:pPr>
              <w:pStyle w:val="a4"/>
              <w:numPr>
                <w:ilvl w:val="0"/>
                <w:numId w:val="5"/>
              </w:numPr>
              <w:spacing w:after="0" w:line="240" w:lineRule="auto"/>
              <w:jc w:val="both"/>
              <w:rPr>
                <w:rFonts w:ascii="Times New Roman" w:eastAsia="Times New Roman" w:hAnsi="Times New Roman" w:cs="Times New Roman"/>
                <w:sz w:val="24"/>
                <w:szCs w:val="24"/>
                <w:lang w:val="ro-MD" w:eastAsia="ru-RU"/>
              </w:rPr>
            </w:pPr>
            <w:r w:rsidRPr="00F75A3A">
              <w:rPr>
                <w:rFonts w:ascii="Times New Roman" w:eastAsia="Times New Roman" w:hAnsi="Times New Roman" w:cs="Times New Roman"/>
                <w:sz w:val="24"/>
                <w:szCs w:val="24"/>
                <w:lang w:val="ro-MD" w:eastAsia="ru-RU"/>
              </w:rPr>
              <w:t>Hotărârea Guvernului nr. 1268/2016 pentru aprobarea Regulamentului privind securitatea fizică în activități nucleare și radiologice;</w:t>
            </w:r>
          </w:p>
          <w:p w14:paraId="016A0BFE" w14:textId="77777777" w:rsidR="002533A3" w:rsidRPr="00F75A3A" w:rsidRDefault="002533A3" w:rsidP="002533A3">
            <w:pPr>
              <w:pStyle w:val="a4"/>
              <w:numPr>
                <w:ilvl w:val="0"/>
                <w:numId w:val="5"/>
              </w:numPr>
              <w:spacing w:after="0" w:line="240" w:lineRule="auto"/>
              <w:jc w:val="both"/>
              <w:rPr>
                <w:rFonts w:ascii="Times New Roman" w:eastAsia="Times New Roman" w:hAnsi="Times New Roman" w:cs="Times New Roman"/>
                <w:sz w:val="24"/>
                <w:szCs w:val="24"/>
                <w:lang w:val="ro-MD" w:eastAsia="ru-RU"/>
              </w:rPr>
            </w:pPr>
            <w:r w:rsidRPr="00F75A3A">
              <w:rPr>
                <w:rFonts w:ascii="Times New Roman" w:eastAsia="Times New Roman" w:hAnsi="Times New Roman" w:cs="Times New Roman"/>
                <w:sz w:val="24"/>
                <w:szCs w:val="24"/>
                <w:lang w:val="ro-MD" w:eastAsia="ru-RU"/>
              </w:rPr>
              <w:t xml:space="preserve">Legea nr 111/2009 pentru aderarea Republicii Moldova la Convenția comună privind managementul în siguranță al combustibilului uzat şi managementul în siguranță al deșeurilor radioactive; </w:t>
            </w:r>
          </w:p>
          <w:p w14:paraId="72D20AF8" w14:textId="22756A4A" w:rsidR="002533A3" w:rsidRPr="00F75A3A" w:rsidRDefault="002533A3" w:rsidP="00E7647D">
            <w:pPr>
              <w:pStyle w:val="a4"/>
              <w:numPr>
                <w:ilvl w:val="0"/>
                <w:numId w:val="5"/>
              </w:num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MD" w:eastAsia="ru-RU"/>
              </w:rPr>
              <w:t>Hot</w:t>
            </w:r>
            <w:r w:rsidR="004B3DE5">
              <w:rPr>
                <w:rFonts w:ascii="Times New Roman" w:eastAsia="Times New Roman" w:hAnsi="Times New Roman" w:cs="Times New Roman"/>
                <w:sz w:val="24"/>
                <w:szCs w:val="24"/>
                <w:lang w:val="ro-MD" w:eastAsia="ru-RU"/>
              </w:rPr>
              <w:t>ă</w:t>
            </w:r>
            <w:r w:rsidRPr="00F75A3A">
              <w:rPr>
                <w:rFonts w:ascii="Times New Roman" w:eastAsia="Times New Roman" w:hAnsi="Times New Roman" w:cs="Times New Roman"/>
                <w:sz w:val="24"/>
                <w:szCs w:val="24"/>
                <w:lang w:val="ro-MD" w:eastAsia="ru-RU"/>
              </w:rPr>
              <w:t>r</w:t>
            </w:r>
            <w:r w:rsidR="004B3DE5">
              <w:rPr>
                <w:rFonts w:ascii="Times New Roman" w:eastAsia="Times New Roman" w:hAnsi="Times New Roman" w:cs="Times New Roman"/>
                <w:sz w:val="24"/>
                <w:szCs w:val="24"/>
                <w:lang w:val="ro-MD" w:eastAsia="ru-RU"/>
              </w:rPr>
              <w:t>â</w:t>
            </w:r>
            <w:r w:rsidRPr="00F75A3A">
              <w:rPr>
                <w:rFonts w:ascii="Times New Roman" w:eastAsia="Times New Roman" w:hAnsi="Times New Roman" w:cs="Times New Roman"/>
                <w:sz w:val="24"/>
                <w:szCs w:val="24"/>
                <w:lang w:val="ro-MD" w:eastAsia="ru-RU"/>
              </w:rPr>
              <w:t>rea Parlamentului nr. 1450/1998 cu privire la aderarea Republicii Moldova la Convenția cu privire la securitatea nucleara</w:t>
            </w:r>
            <w:r w:rsidR="00316C3B">
              <w:rPr>
                <w:rFonts w:ascii="Times New Roman" w:eastAsia="Times New Roman" w:hAnsi="Times New Roman" w:cs="Times New Roman"/>
                <w:sz w:val="24"/>
                <w:szCs w:val="24"/>
                <w:lang w:val="ro-MD" w:eastAsia="ru-RU"/>
              </w:rPr>
              <w:t xml:space="preserve"> și</w:t>
            </w:r>
            <w:r w:rsidRPr="00F75A3A">
              <w:rPr>
                <w:rFonts w:ascii="Times New Roman" w:eastAsia="Times New Roman" w:hAnsi="Times New Roman" w:cs="Times New Roman"/>
                <w:sz w:val="24"/>
                <w:szCs w:val="24"/>
                <w:lang w:val="ro-MD" w:eastAsia="ru-RU"/>
              </w:rPr>
              <w:t xml:space="preserve"> Convenția privind protecția fizica a materialelor nucleare.</w:t>
            </w:r>
          </w:p>
          <w:p w14:paraId="133892D2" w14:textId="2BA9BB4A" w:rsidR="005D0806" w:rsidRPr="00F75A3A" w:rsidRDefault="005D0806" w:rsidP="004C16C3">
            <w:pPr>
              <w:pStyle w:val="a4"/>
              <w:spacing w:after="0" w:line="240" w:lineRule="auto"/>
              <w:jc w:val="both"/>
              <w:rPr>
                <w:rFonts w:ascii="Times New Roman" w:eastAsia="Times New Roman" w:hAnsi="Times New Roman" w:cs="Times New Roman"/>
                <w:sz w:val="24"/>
                <w:szCs w:val="24"/>
                <w:lang w:val="ro-RO" w:eastAsia="ru-RU"/>
              </w:rPr>
            </w:pPr>
          </w:p>
        </w:tc>
      </w:tr>
      <w:tr w:rsidR="00F75A3A" w:rsidRPr="00F75A3A" w14:paraId="715696DD" w14:textId="77777777" w:rsidTr="00AB010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FB885"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2. Stabilirea obiectivelor</w:t>
            </w:r>
          </w:p>
        </w:tc>
      </w:tr>
      <w:tr w:rsidR="00F75A3A" w:rsidRPr="0018117F" w14:paraId="020482FC"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E6803E" w14:textId="77777777" w:rsidR="005D0806" w:rsidRPr="00F75A3A" w:rsidRDefault="005D0806" w:rsidP="00CA401A">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a) Expuneți obiectivele (care trebuie să fie legate direct de problemă şi cauzele acesteia, formulate cuantificat, măsurabil, fixat în timp şi realist)</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22D289FD"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69F35674" w14:textId="77777777" w:rsidTr="002533A3">
        <w:trPr>
          <w:trHeight w:val="31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221A962" w14:textId="099070CE" w:rsidR="005D0806" w:rsidRPr="00F75A3A" w:rsidRDefault="00D167D0" w:rsidP="004C16C3">
            <w:pPr>
              <w:tabs>
                <w:tab w:val="left" w:pos="543"/>
              </w:tabs>
              <w:spacing w:after="0" w:line="240" w:lineRule="auto"/>
              <w:ind w:left="14"/>
              <w:contextualSpacing/>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r w:rsidR="005D0806" w:rsidRPr="00F75A3A">
              <w:rPr>
                <w:rFonts w:ascii="Times New Roman" w:eastAsia="Times New Roman" w:hAnsi="Times New Roman" w:cs="Times New Roman"/>
                <w:sz w:val="24"/>
                <w:szCs w:val="24"/>
                <w:lang w:val="ro-RO" w:eastAsia="ru-RU"/>
              </w:rPr>
              <w:t xml:space="preserve">Proiectul în cauză </w:t>
            </w:r>
            <w:r w:rsidRPr="00F75A3A">
              <w:rPr>
                <w:rFonts w:ascii="Times New Roman" w:eastAsia="Times New Roman" w:hAnsi="Times New Roman" w:cs="Times New Roman"/>
                <w:sz w:val="24"/>
                <w:szCs w:val="24"/>
                <w:lang w:val="ro-RO" w:eastAsia="ru-RU"/>
              </w:rPr>
              <w:t xml:space="preserve">urmărește </w:t>
            </w:r>
            <w:r w:rsidR="005D0806" w:rsidRPr="00F75A3A">
              <w:rPr>
                <w:rFonts w:ascii="Times New Roman" w:eastAsia="Times New Roman" w:hAnsi="Times New Roman" w:cs="Times New Roman"/>
                <w:sz w:val="24"/>
                <w:szCs w:val="24"/>
                <w:lang w:val="ro-RO" w:eastAsia="ru-RU"/>
              </w:rPr>
              <w:t>următoarele obiective:</w:t>
            </w:r>
          </w:p>
          <w:p w14:paraId="606BD20B" w14:textId="0544490F" w:rsidR="00D167D0" w:rsidRPr="00F75A3A" w:rsidRDefault="00D167D0" w:rsidP="004C16C3">
            <w:pPr>
              <w:tabs>
                <w:tab w:val="left" w:pos="543"/>
              </w:tabs>
              <w:spacing w:after="0" w:line="240" w:lineRule="auto"/>
              <w:ind w:left="14"/>
              <w:contextualSpacing/>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  exercitarea </w:t>
            </w:r>
            <w:r w:rsidR="00467C0C" w:rsidRPr="00F75A3A">
              <w:rPr>
                <w:rFonts w:ascii="Times New Roman" w:eastAsia="Times New Roman" w:hAnsi="Times New Roman" w:cs="Times New Roman"/>
                <w:sz w:val="24"/>
                <w:szCs w:val="24"/>
                <w:lang w:val="ro-RO" w:eastAsia="ru-RU"/>
              </w:rPr>
              <w:t xml:space="preserve">calitativă de către IGSU a </w:t>
            </w:r>
            <w:r w:rsidRPr="00F75A3A">
              <w:rPr>
                <w:rFonts w:ascii="Times New Roman" w:eastAsia="Times New Roman" w:hAnsi="Times New Roman" w:cs="Times New Roman"/>
                <w:sz w:val="24"/>
                <w:szCs w:val="24"/>
                <w:lang w:val="ro-RO" w:eastAsia="ru-RU"/>
              </w:rPr>
              <w:t xml:space="preserve">sarcinilor ce </w:t>
            </w:r>
            <w:r w:rsidR="00467C0C" w:rsidRPr="00F75A3A">
              <w:rPr>
                <w:rFonts w:ascii="Times New Roman" w:eastAsia="Times New Roman" w:hAnsi="Times New Roman" w:cs="Times New Roman"/>
                <w:sz w:val="24"/>
                <w:szCs w:val="24"/>
                <w:lang w:val="ro-RO" w:eastAsia="ru-RU"/>
              </w:rPr>
              <w:t>îi</w:t>
            </w:r>
            <w:r w:rsidRPr="00F75A3A">
              <w:rPr>
                <w:rFonts w:ascii="Times New Roman" w:eastAsia="Times New Roman" w:hAnsi="Times New Roman" w:cs="Times New Roman"/>
                <w:sz w:val="24"/>
                <w:szCs w:val="24"/>
                <w:lang w:val="ro-RO" w:eastAsia="ru-RU"/>
              </w:rPr>
              <w:t xml:space="preserve"> revin</w:t>
            </w:r>
            <w:r w:rsidR="00467C0C" w:rsidRPr="00F75A3A">
              <w:rPr>
                <w:rFonts w:ascii="Times New Roman" w:eastAsia="Times New Roman" w:hAnsi="Times New Roman" w:cs="Times New Roman"/>
                <w:sz w:val="24"/>
                <w:szCs w:val="24"/>
                <w:lang w:val="ro-RO" w:eastAsia="ru-RU"/>
              </w:rPr>
              <w:t>;</w:t>
            </w:r>
          </w:p>
          <w:p w14:paraId="2365DEBD" w14:textId="2CA796D2" w:rsidR="00D167D0" w:rsidRPr="00F75A3A" w:rsidRDefault="00D167D0" w:rsidP="00D167D0">
            <w:pPr>
              <w:tabs>
                <w:tab w:val="left" w:pos="543"/>
              </w:tabs>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   </w:t>
            </w:r>
            <w:r w:rsidR="00050753" w:rsidRPr="00F75A3A">
              <w:rPr>
                <w:rFonts w:ascii="Times New Roman" w:eastAsia="Times New Roman" w:hAnsi="Times New Roman" w:cs="Times New Roman"/>
                <w:sz w:val="24"/>
                <w:szCs w:val="24"/>
                <w:lang w:val="ro-RO" w:eastAsia="ru-RU"/>
              </w:rPr>
              <w:t>intervenția</w:t>
            </w:r>
            <w:r w:rsidRPr="00F75A3A">
              <w:rPr>
                <w:rFonts w:ascii="Times New Roman" w:eastAsia="Times New Roman" w:hAnsi="Times New Roman" w:cs="Times New Roman"/>
                <w:sz w:val="24"/>
                <w:szCs w:val="24"/>
                <w:lang w:val="ro-RO" w:eastAsia="ru-RU"/>
              </w:rPr>
              <w:t xml:space="preserve"> promptă a salvatorilor şi pompierilor la apelurile de </w:t>
            </w:r>
            <w:r w:rsidR="00925FD1" w:rsidRPr="00F75A3A">
              <w:rPr>
                <w:rFonts w:ascii="Times New Roman" w:eastAsia="Times New Roman" w:hAnsi="Times New Roman" w:cs="Times New Roman"/>
                <w:sz w:val="24"/>
                <w:szCs w:val="24"/>
                <w:lang w:val="ro-RO" w:eastAsia="ru-RU"/>
              </w:rPr>
              <w:t>urgență</w:t>
            </w:r>
            <w:r w:rsidRPr="00F75A3A">
              <w:rPr>
                <w:rFonts w:ascii="Times New Roman" w:eastAsia="Times New Roman" w:hAnsi="Times New Roman" w:cs="Times New Roman"/>
                <w:sz w:val="24"/>
                <w:szCs w:val="24"/>
                <w:lang w:val="ro-RO" w:eastAsia="ru-RU"/>
              </w:rPr>
              <w:t>;</w:t>
            </w:r>
          </w:p>
          <w:p w14:paraId="161EB654" w14:textId="77777777" w:rsidR="00D167D0" w:rsidRPr="00F75A3A" w:rsidRDefault="00D167D0" w:rsidP="004C16C3">
            <w:pPr>
              <w:tabs>
                <w:tab w:val="left" w:pos="543"/>
              </w:tabs>
              <w:spacing w:after="0" w:line="240" w:lineRule="auto"/>
              <w:ind w:left="14"/>
              <w:contextualSpacing/>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  </w:t>
            </w:r>
            <w:r w:rsidR="00467C0C" w:rsidRPr="00F75A3A">
              <w:rPr>
                <w:rFonts w:ascii="Times New Roman" w:eastAsia="Times New Roman" w:hAnsi="Times New Roman" w:cs="Times New Roman"/>
                <w:sz w:val="24"/>
                <w:szCs w:val="24"/>
                <w:lang w:val="ro-RO" w:eastAsia="ru-RU"/>
              </w:rPr>
              <w:t>micșorarea timpu</w:t>
            </w:r>
            <w:r w:rsidRPr="00F75A3A">
              <w:rPr>
                <w:rFonts w:ascii="Times New Roman" w:eastAsia="Times New Roman" w:hAnsi="Times New Roman" w:cs="Times New Roman"/>
                <w:sz w:val="24"/>
                <w:szCs w:val="24"/>
                <w:lang w:val="ro-RO" w:eastAsia="ru-RU"/>
              </w:rPr>
              <w:t>lui de răspuns la intervenții;</w:t>
            </w:r>
          </w:p>
          <w:p w14:paraId="33457ACD" w14:textId="77777777" w:rsidR="00D167D0" w:rsidRPr="00F75A3A" w:rsidRDefault="00D167D0" w:rsidP="004C16C3">
            <w:pPr>
              <w:tabs>
                <w:tab w:val="left" w:pos="543"/>
              </w:tabs>
              <w:spacing w:after="0" w:line="240" w:lineRule="auto"/>
              <w:ind w:left="14"/>
              <w:contextualSpacing/>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  </w:t>
            </w:r>
            <w:r w:rsidR="00467C0C" w:rsidRPr="00F75A3A">
              <w:rPr>
                <w:rFonts w:ascii="Times New Roman" w:eastAsia="Times New Roman" w:hAnsi="Times New Roman" w:cs="Times New Roman"/>
                <w:sz w:val="24"/>
                <w:szCs w:val="24"/>
                <w:lang w:val="ro-RO" w:eastAsia="ru-RU"/>
              </w:rPr>
              <w:t>neadmiterea încălcărilor</w:t>
            </w:r>
            <w:r w:rsidRPr="00F75A3A">
              <w:rPr>
                <w:rFonts w:ascii="Times New Roman" w:eastAsia="Times New Roman" w:hAnsi="Times New Roman" w:cs="Times New Roman"/>
                <w:sz w:val="24"/>
                <w:szCs w:val="24"/>
                <w:lang w:val="ro-RO" w:eastAsia="ru-RU"/>
              </w:rPr>
              <w:t xml:space="preserve"> legislației și securității muncii</w:t>
            </w:r>
            <w:r w:rsidR="00467C0C" w:rsidRPr="00F75A3A">
              <w:rPr>
                <w:rFonts w:ascii="Times New Roman" w:eastAsia="Times New Roman" w:hAnsi="Times New Roman" w:cs="Times New Roman"/>
                <w:sz w:val="24"/>
                <w:szCs w:val="24"/>
                <w:lang w:val="ro-RO" w:eastAsia="ru-RU"/>
              </w:rPr>
              <w:t>;</w:t>
            </w:r>
          </w:p>
          <w:p w14:paraId="0B84CC7D" w14:textId="4CDFAF6E" w:rsidR="00D167D0" w:rsidRPr="00F75A3A" w:rsidRDefault="00D167D0" w:rsidP="00D167D0">
            <w:pPr>
              <w:tabs>
                <w:tab w:val="left" w:pos="575"/>
              </w:tabs>
              <w:spacing w:after="0" w:line="240" w:lineRule="auto"/>
              <w:ind w:right="155"/>
              <w:contextualSpacing/>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  prevenirea şi reducerea </w:t>
            </w:r>
            <w:r w:rsidR="00467C0C" w:rsidRPr="00F75A3A">
              <w:rPr>
                <w:rFonts w:ascii="Times New Roman" w:eastAsia="Times New Roman" w:hAnsi="Times New Roman" w:cs="Times New Roman"/>
                <w:sz w:val="24"/>
                <w:szCs w:val="24"/>
                <w:lang w:val="ro-RO" w:eastAsia="ru-RU"/>
              </w:rPr>
              <w:t xml:space="preserve">transferurilor şi </w:t>
            </w:r>
            <w:r w:rsidR="00CA401A" w:rsidRPr="00F75A3A">
              <w:rPr>
                <w:rFonts w:ascii="Times New Roman" w:eastAsia="Times New Roman" w:hAnsi="Times New Roman" w:cs="Times New Roman"/>
                <w:sz w:val="24"/>
                <w:szCs w:val="24"/>
                <w:lang w:val="ro-RO" w:eastAsia="ru-RU"/>
              </w:rPr>
              <w:t>încetarea raporturilor de serviciu ale</w:t>
            </w:r>
            <w:r w:rsidR="00467C0C" w:rsidRPr="00F75A3A">
              <w:rPr>
                <w:rFonts w:ascii="Times New Roman" w:eastAsia="Times New Roman" w:hAnsi="Times New Roman" w:cs="Times New Roman"/>
                <w:sz w:val="24"/>
                <w:szCs w:val="24"/>
                <w:lang w:val="ro-RO" w:eastAsia="ru-RU"/>
              </w:rPr>
              <w:t xml:space="preserve"> angajaților IGSU</w:t>
            </w:r>
            <w:r w:rsidR="003D44AA" w:rsidRPr="00F75A3A">
              <w:rPr>
                <w:rFonts w:ascii="Times New Roman" w:eastAsia="Times New Roman" w:hAnsi="Times New Roman" w:cs="Times New Roman"/>
                <w:sz w:val="24"/>
                <w:szCs w:val="24"/>
                <w:lang w:val="ro-RO" w:eastAsia="ru-RU"/>
              </w:rPr>
              <w:t>;</w:t>
            </w:r>
          </w:p>
          <w:p w14:paraId="45C0AE4F" w14:textId="7093D1F1" w:rsidR="00B367F7" w:rsidRPr="00F75A3A" w:rsidRDefault="003D44AA" w:rsidP="00D167D0">
            <w:pPr>
              <w:tabs>
                <w:tab w:val="left" w:pos="575"/>
              </w:tabs>
              <w:spacing w:after="0" w:line="240" w:lineRule="auto"/>
              <w:ind w:right="155"/>
              <w:contextualSpacing/>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r w:rsidR="007471F4" w:rsidRPr="00F75A3A">
              <w:rPr>
                <w:rFonts w:ascii="Times New Roman" w:eastAsia="Times New Roman" w:hAnsi="Times New Roman" w:cs="Times New Roman"/>
                <w:sz w:val="24"/>
                <w:szCs w:val="24"/>
                <w:lang w:val="ro-RO" w:eastAsia="ru-RU"/>
              </w:rPr>
              <w:t xml:space="preserve"> </w:t>
            </w:r>
            <w:r w:rsidRPr="00F75A3A">
              <w:rPr>
                <w:rFonts w:ascii="Times New Roman" w:eastAsia="Times New Roman" w:hAnsi="Times New Roman" w:cs="Times New Roman"/>
                <w:sz w:val="24"/>
                <w:szCs w:val="24"/>
                <w:lang w:val="ro-RO" w:eastAsia="ru-RU"/>
              </w:rPr>
              <w:t>eficientizarea operaționalității unor subdiviziuni care au u</w:t>
            </w:r>
            <w:r w:rsidR="00AD50DA" w:rsidRPr="00F75A3A">
              <w:rPr>
                <w:rFonts w:ascii="Times New Roman" w:eastAsia="Times New Roman" w:hAnsi="Times New Roman" w:cs="Times New Roman"/>
                <w:sz w:val="24"/>
                <w:szCs w:val="24"/>
                <w:lang w:val="ro-RO" w:eastAsia="ru-RU"/>
              </w:rPr>
              <w:t>n specific special de activități</w:t>
            </w:r>
            <w:r w:rsidR="00B367F7" w:rsidRPr="00F75A3A">
              <w:rPr>
                <w:rFonts w:ascii="Times New Roman" w:eastAsia="Times New Roman" w:hAnsi="Times New Roman" w:cs="Times New Roman"/>
                <w:sz w:val="24"/>
                <w:szCs w:val="24"/>
                <w:lang w:val="ro-RO" w:eastAsia="ru-RU"/>
              </w:rPr>
              <w:t>;</w:t>
            </w:r>
          </w:p>
          <w:p w14:paraId="4F4BFD1E" w14:textId="34939EA6" w:rsidR="005D0806" w:rsidRPr="00F75A3A" w:rsidRDefault="00B367F7" w:rsidP="00147EA7">
            <w:pPr>
              <w:tabs>
                <w:tab w:val="left" w:pos="575"/>
              </w:tabs>
              <w:spacing w:after="0" w:line="240" w:lineRule="auto"/>
              <w:ind w:right="155"/>
              <w:contextualSpacing/>
              <w:jc w:val="both"/>
              <w:rPr>
                <w:rFonts w:ascii="Times New Roman" w:eastAsia="Times New Roman" w:hAnsi="Times New Roman" w:cs="Times New Roman"/>
                <w:sz w:val="24"/>
                <w:szCs w:val="24"/>
                <w:shd w:val="clear" w:color="auto" w:fill="FFFFFF"/>
                <w:lang w:val="ro-RO"/>
              </w:rPr>
            </w:pPr>
            <w:r w:rsidRPr="00F75A3A">
              <w:rPr>
                <w:rFonts w:ascii="Times New Roman" w:eastAsia="Times New Roman" w:hAnsi="Times New Roman" w:cs="Times New Roman"/>
                <w:sz w:val="24"/>
                <w:szCs w:val="24"/>
                <w:lang w:val="ro-RO" w:eastAsia="ru-RU"/>
              </w:rPr>
              <w:t xml:space="preserve"> - </w:t>
            </w:r>
            <w:r w:rsidR="0004273E" w:rsidRPr="00F75A3A">
              <w:rPr>
                <w:rFonts w:ascii="Times New Roman" w:hAnsi="Times New Roman" w:cs="Times New Roman"/>
                <w:sz w:val="24"/>
                <w:szCs w:val="24"/>
                <w:shd w:val="clear" w:color="auto" w:fill="FFFFFF"/>
                <w:lang w:val="ro-RO"/>
              </w:rPr>
              <w:t xml:space="preserve">asigurarea </w:t>
            </w:r>
            <w:r w:rsidR="0004273E" w:rsidRPr="00F75A3A">
              <w:rPr>
                <w:rStyle w:val="a7"/>
                <w:rFonts w:ascii="Times New Roman" w:hAnsi="Times New Roman" w:cs="Times New Roman"/>
                <w:i w:val="0"/>
                <w:iCs w:val="0"/>
                <w:sz w:val="24"/>
                <w:szCs w:val="24"/>
                <w:shd w:val="clear" w:color="auto" w:fill="FFFFFF"/>
                <w:lang w:val="ro-RO"/>
              </w:rPr>
              <w:t xml:space="preserve">condițiilor </w:t>
            </w:r>
            <w:r w:rsidR="0004273E" w:rsidRPr="00F75A3A">
              <w:rPr>
                <w:rFonts w:ascii="Times New Roman" w:hAnsi="Times New Roman" w:cs="Times New Roman"/>
                <w:sz w:val="24"/>
                <w:szCs w:val="24"/>
                <w:shd w:val="clear" w:color="auto" w:fill="FFFFFF"/>
                <w:lang w:val="ro-RO"/>
              </w:rPr>
              <w:t xml:space="preserve">de securitate şi sănătate în </w:t>
            </w:r>
            <w:r w:rsidR="0004273E" w:rsidRPr="00F75A3A">
              <w:rPr>
                <w:rStyle w:val="a7"/>
                <w:rFonts w:ascii="Times New Roman" w:hAnsi="Times New Roman" w:cs="Times New Roman"/>
                <w:i w:val="0"/>
                <w:iCs w:val="0"/>
                <w:sz w:val="24"/>
                <w:szCs w:val="24"/>
                <w:shd w:val="clear" w:color="auto" w:fill="FFFFFF"/>
                <w:lang w:val="ro-RO"/>
              </w:rPr>
              <w:t>muncă</w:t>
            </w:r>
            <w:r w:rsidR="0004273E" w:rsidRPr="00F75A3A">
              <w:rPr>
                <w:rFonts w:ascii="Times New Roman" w:eastAsia="Times New Roman" w:hAnsi="Times New Roman" w:cs="Times New Roman"/>
                <w:sz w:val="24"/>
                <w:szCs w:val="24"/>
                <w:shd w:val="clear" w:color="auto" w:fill="FFFFFF"/>
                <w:lang w:val="ro-RO"/>
              </w:rPr>
              <w:t xml:space="preserve"> a angajaților subdiviziunilor de intervenție ajustate la standardele europene</w:t>
            </w:r>
            <w:r w:rsidR="002533A3" w:rsidRPr="00F75A3A">
              <w:rPr>
                <w:rFonts w:ascii="Times New Roman" w:eastAsia="Times New Roman" w:hAnsi="Times New Roman" w:cs="Times New Roman"/>
                <w:sz w:val="24"/>
                <w:szCs w:val="24"/>
                <w:shd w:val="clear" w:color="auto" w:fill="FFFFFF"/>
                <w:lang w:val="ro-RO"/>
              </w:rPr>
              <w:t>;</w:t>
            </w:r>
          </w:p>
          <w:p w14:paraId="246DB93C" w14:textId="77777777" w:rsidR="002533A3" w:rsidRPr="00F75A3A" w:rsidRDefault="002533A3" w:rsidP="002533A3">
            <w:pPr>
              <w:pStyle w:val="a4"/>
              <w:numPr>
                <w:ilvl w:val="0"/>
                <w:numId w:val="9"/>
              </w:numPr>
              <w:tabs>
                <w:tab w:val="left" w:pos="575"/>
              </w:tabs>
              <w:spacing w:after="0" w:line="240" w:lineRule="auto"/>
              <w:ind w:right="155"/>
              <w:jc w:val="both"/>
              <w:rPr>
                <w:rFonts w:ascii="Times New Roman" w:eastAsia="Times New Roman" w:hAnsi="Times New Roman" w:cs="Times New Roman"/>
                <w:sz w:val="24"/>
                <w:szCs w:val="24"/>
                <w:shd w:val="clear" w:color="auto" w:fill="FFFFFF"/>
                <w:lang w:val="ro-RO"/>
              </w:rPr>
            </w:pPr>
            <w:r w:rsidRPr="00F75A3A">
              <w:rPr>
                <w:rFonts w:ascii="Times New Roman" w:eastAsia="Times New Roman" w:hAnsi="Times New Roman" w:cs="Times New Roman"/>
                <w:sz w:val="24"/>
                <w:szCs w:val="24"/>
                <w:shd w:val="clear" w:color="auto" w:fill="FFFFFF"/>
                <w:lang w:val="ro-RO"/>
              </w:rPr>
              <w:t>fortificarea capacităților instituției în domeniile noi atribuite;</w:t>
            </w:r>
          </w:p>
          <w:p w14:paraId="00A58BDD" w14:textId="2339305D" w:rsidR="002533A3" w:rsidRPr="00F75A3A" w:rsidRDefault="002533A3" w:rsidP="004B3DE5">
            <w:pPr>
              <w:pStyle w:val="a4"/>
              <w:numPr>
                <w:ilvl w:val="0"/>
                <w:numId w:val="9"/>
              </w:numPr>
              <w:tabs>
                <w:tab w:val="left" w:pos="412"/>
              </w:tabs>
              <w:spacing w:after="0" w:line="240" w:lineRule="auto"/>
              <w:ind w:left="0" w:right="155" w:firstLine="62"/>
              <w:jc w:val="both"/>
              <w:rPr>
                <w:rFonts w:ascii="Times New Roman" w:eastAsia="Times New Roman" w:hAnsi="Times New Roman" w:cs="Times New Roman"/>
                <w:sz w:val="24"/>
                <w:szCs w:val="24"/>
                <w:lang w:val="ro-RO" w:eastAsia="ru-RU"/>
              </w:rPr>
            </w:pPr>
            <w:r w:rsidRPr="00F75A3A">
              <w:rPr>
                <w:rFonts w:ascii="Times New Roman" w:hAnsi="Times New Roman" w:cs="Times New Roman"/>
                <w:sz w:val="24"/>
                <w:szCs w:val="24"/>
                <w:shd w:val="clear" w:color="auto" w:fill="FFFFFF"/>
                <w:lang w:val="ro-RO"/>
              </w:rPr>
              <w:t>respectarea cerințele actelor normative</w:t>
            </w:r>
            <w:r w:rsidR="00316C3B">
              <w:rPr>
                <w:rFonts w:ascii="Times New Roman" w:hAnsi="Times New Roman" w:cs="Times New Roman"/>
                <w:sz w:val="24"/>
                <w:szCs w:val="24"/>
                <w:shd w:val="clear" w:color="auto" w:fill="FFFFFF"/>
                <w:lang w:val="ro-RO"/>
              </w:rPr>
              <w:t>,</w:t>
            </w:r>
            <w:r w:rsidRPr="00F75A3A">
              <w:rPr>
                <w:rFonts w:ascii="Times New Roman" w:hAnsi="Times New Roman" w:cs="Times New Roman"/>
                <w:sz w:val="24"/>
                <w:szCs w:val="24"/>
                <w:shd w:val="clear" w:color="auto" w:fill="FFFFFF"/>
                <w:lang w:val="ro-RO"/>
              </w:rPr>
              <w:t xml:space="preserve"> c</w:t>
            </w:r>
            <w:r w:rsidR="004B3DE5">
              <w:rPr>
                <w:rFonts w:ascii="Times New Roman" w:hAnsi="Times New Roman" w:cs="Times New Roman"/>
                <w:sz w:val="24"/>
                <w:szCs w:val="24"/>
                <w:shd w:val="clear" w:color="auto" w:fill="FFFFFF"/>
                <w:lang w:val="ro-RO"/>
              </w:rPr>
              <w:t>â</w:t>
            </w:r>
            <w:r w:rsidRPr="00F75A3A">
              <w:rPr>
                <w:rFonts w:ascii="Times New Roman" w:hAnsi="Times New Roman" w:cs="Times New Roman"/>
                <w:sz w:val="24"/>
                <w:szCs w:val="24"/>
                <w:shd w:val="clear" w:color="auto" w:fill="FFFFFF"/>
                <w:lang w:val="ro-RO"/>
              </w:rPr>
              <w:t>t și alinierea la cerințele Tratatelor și Convențiilor internaționale în domeniul managementului deșeurilor radioactive la care Republica Moldova este parte.</w:t>
            </w:r>
          </w:p>
        </w:tc>
      </w:tr>
      <w:tr w:rsidR="00F75A3A" w:rsidRPr="00F75A3A" w14:paraId="75E36821" w14:textId="77777777" w:rsidTr="00AB010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890AF"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3. Identificarea opțiunilor</w:t>
            </w:r>
          </w:p>
        </w:tc>
      </w:tr>
      <w:tr w:rsidR="00F75A3A" w:rsidRPr="0018117F" w14:paraId="01719952"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EC309"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a) Expuneți succint opțiunea „a nu face nimic”, care presupune lipsa de intervenție</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272CEC4A"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5E9C0A3C"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E13885F" w14:textId="28AC8205" w:rsidR="00C01CFB" w:rsidRPr="00F75A3A" w:rsidRDefault="005D0806" w:rsidP="00C01CFB">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În cazul </w:t>
            </w:r>
            <w:r w:rsidR="00290296" w:rsidRPr="00F75A3A">
              <w:rPr>
                <w:rFonts w:ascii="Times New Roman" w:eastAsia="Times New Roman" w:hAnsi="Times New Roman" w:cs="Times New Roman"/>
                <w:sz w:val="24"/>
                <w:szCs w:val="24"/>
                <w:lang w:val="ro-RO" w:eastAsia="ru-RU"/>
              </w:rPr>
              <w:t>opțiunii</w:t>
            </w:r>
            <w:r w:rsidRPr="00F75A3A">
              <w:rPr>
                <w:rFonts w:ascii="Times New Roman" w:eastAsia="Times New Roman" w:hAnsi="Times New Roman" w:cs="Times New Roman"/>
                <w:sz w:val="24"/>
                <w:szCs w:val="24"/>
                <w:lang w:val="ro-RO" w:eastAsia="ru-RU"/>
              </w:rPr>
              <w:t xml:space="preserve"> „a nu face nimic”, situația va </w:t>
            </w:r>
            <w:r w:rsidR="000B2BE5" w:rsidRPr="00F75A3A">
              <w:rPr>
                <w:rFonts w:ascii="Times New Roman" w:eastAsia="Times New Roman" w:hAnsi="Times New Roman" w:cs="Times New Roman"/>
                <w:sz w:val="24"/>
                <w:szCs w:val="24"/>
                <w:lang w:val="ro-RO" w:eastAsia="ru-RU"/>
              </w:rPr>
              <w:t xml:space="preserve">rămâne </w:t>
            </w:r>
            <w:r w:rsidRPr="00F75A3A">
              <w:rPr>
                <w:rFonts w:ascii="Times New Roman" w:eastAsia="Times New Roman" w:hAnsi="Times New Roman" w:cs="Times New Roman"/>
                <w:sz w:val="24"/>
                <w:szCs w:val="24"/>
                <w:lang w:val="ro-RO" w:eastAsia="ru-RU"/>
              </w:rPr>
              <w:t xml:space="preserve"> neschimbată,</w:t>
            </w:r>
            <w:r w:rsidR="000B2BE5" w:rsidRPr="00F75A3A">
              <w:rPr>
                <w:rFonts w:ascii="Times New Roman" w:eastAsia="Times New Roman" w:hAnsi="Times New Roman" w:cs="Times New Roman"/>
                <w:sz w:val="24"/>
                <w:szCs w:val="24"/>
                <w:lang w:val="ro-RO" w:eastAsia="ru-RU"/>
              </w:rPr>
              <w:t xml:space="preserve"> </w:t>
            </w:r>
            <w:r w:rsidR="00C01CFB" w:rsidRPr="00F75A3A">
              <w:rPr>
                <w:rFonts w:ascii="Times New Roman" w:eastAsia="Times New Roman" w:hAnsi="Times New Roman" w:cs="Times New Roman"/>
                <w:sz w:val="24"/>
                <w:szCs w:val="24"/>
                <w:lang w:val="ro-RO" w:eastAsia="ru-RU"/>
              </w:rPr>
              <w:t>având un impact negativ asupra efectivului implicat la intervenții</w:t>
            </w:r>
            <w:r w:rsidR="003D44AA" w:rsidRPr="00F75A3A">
              <w:rPr>
                <w:rFonts w:ascii="Times New Roman" w:eastAsia="Times New Roman" w:hAnsi="Times New Roman" w:cs="Times New Roman"/>
                <w:sz w:val="24"/>
                <w:szCs w:val="24"/>
                <w:lang w:val="ro-RO" w:eastAsia="ru-RU"/>
              </w:rPr>
              <w:t xml:space="preserve">, </w:t>
            </w:r>
            <w:r w:rsidR="009E2116" w:rsidRPr="00F75A3A">
              <w:rPr>
                <w:rFonts w:ascii="Times New Roman" w:eastAsia="Times New Roman" w:hAnsi="Times New Roman" w:cs="Times New Roman"/>
                <w:sz w:val="24"/>
                <w:szCs w:val="24"/>
                <w:lang w:val="ro-RO" w:eastAsia="ru-RU"/>
              </w:rPr>
              <w:t xml:space="preserve">totodată </w:t>
            </w:r>
            <w:r w:rsidR="003D44AA" w:rsidRPr="00F75A3A">
              <w:rPr>
                <w:rFonts w:ascii="Times New Roman" w:eastAsia="Times New Roman" w:hAnsi="Times New Roman" w:cs="Times New Roman"/>
                <w:sz w:val="24"/>
                <w:szCs w:val="24"/>
                <w:lang w:val="ro-RO" w:eastAsia="ru-RU"/>
              </w:rPr>
              <w:t xml:space="preserve">existând </w:t>
            </w:r>
            <w:r w:rsidR="00E40FC1" w:rsidRPr="00F75A3A">
              <w:rPr>
                <w:rFonts w:ascii="Times New Roman" w:eastAsia="Times New Roman" w:hAnsi="Times New Roman" w:cs="Times New Roman"/>
                <w:sz w:val="24"/>
                <w:szCs w:val="24"/>
                <w:lang w:val="ro-RO" w:eastAsia="ru-RU"/>
              </w:rPr>
              <w:t>pericolul incapacității</w:t>
            </w:r>
            <w:r w:rsidR="00C01CFB" w:rsidRPr="00F75A3A">
              <w:rPr>
                <w:rFonts w:ascii="Times New Roman" w:eastAsia="Times New Roman" w:hAnsi="Times New Roman" w:cs="Times New Roman"/>
                <w:sz w:val="24"/>
                <w:szCs w:val="24"/>
                <w:lang w:val="ro-RO" w:eastAsia="ru-RU"/>
              </w:rPr>
              <w:t xml:space="preserve"> instituției de a</w:t>
            </w:r>
            <w:r w:rsidR="00111622" w:rsidRPr="00F75A3A">
              <w:rPr>
                <w:rFonts w:ascii="Times New Roman" w:eastAsia="Times New Roman" w:hAnsi="Times New Roman" w:cs="Times New Roman"/>
                <w:sz w:val="24"/>
                <w:szCs w:val="24"/>
                <w:lang w:val="ro-RO" w:eastAsia="ru-RU"/>
              </w:rPr>
              <w:t>-</w:t>
            </w:r>
            <w:r w:rsidR="00C01CFB" w:rsidRPr="00F75A3A">
              <w:rPr>
                <w:rFonts w:ascii="Times New Roman" w:eastAsia="Times New Roman" w:hAnsi="Times New Roman" w:cs="Times New Roman"/>
                <w:sz w:val="24"/>
                <w:szCs w:val="24"/>
                <w:lang w:val="ro-RO" w:eastAsia="ru-RU"/>
              </w:rPr>
              <w:t>și realiza</w:t>
            </w:r>
            <w:r w:rsidR="00E40FC1" w:rsidRPr="00F75A3A">
              <w:rPr>
                <w:rFonts w:ascii="Times New Roman" w:eastAsia="Times New Roman" w:hAnsi="Times New Roman" w:cs="Times New Roman"/>
                <w:sz w:val="24"/>
                <w:szCs w:val="24"/>
                <w:lang w:val="ro-RO" w:eastAsia="ru-RU"/>
              </w:rPr>
              <w:t xml:space="preserve"> calitativ și la timp</w:t>
            </w:r>
            <w:r w:rsidR="00C01CFB" w:rsidRPr="00F75A3A">
              <w:rPr>
                <w:rFonts w:ascii="Times New Roman" w:eastAsia="Times New Roman" w:hAnsi="Times New Roman" w:cs="Times New Roman"/>
                <w:sz w:val="24"/>
                <w:szCs w:val="24"/>
                <w:lang w:val="ro-RO" w:eastAsia="ru-RU"/>
              </w:rPr>
              <w:t xml:space="preserve"> </w:t>
            </w:r>
            <w:r w:rsidR="00467C0C" w:rsidRPr="00F75A3A">
              <w:rPr>
                <w:rFonts w:ascii="Times New Roman" w:eastAsia="Times New Roman" w:hAnsi="Times New Roman" w:cs="Times New Roman"/>
                <w:sz w:val="24"/>
                <w:szCs w:val="24"/>
                <w:lang w:val="ro-RO" w:eastAsia="ru-RU"/>
              </w:rPr>
              <w:t>sarcinile</w:t>
            </w:r>
            <w:r w:rsidR="00C01CFB" w:rsidRPr="00F75A3A">
              <w:rPr>
                <w:rFonts w:ascii="Times New Roman" w:eastAsia="Times New Roman" w:hAnsi="Times New Roman" w:cs="Times New Roman"/>
                <w:sz w:val="24"/>
                <w:szCs w:val="24"/>
                <w:lang w:val="ro-RO" w:eastAsia="ru-RU"/>
              </w:rPr>
              <w:t xml:space="preserve"> </w:t>
            </w:r>
            <w:r w:rsidR="00E40FC1" w:rsidRPr="00F75A3A">
              <w:rPr>
                <w:rFonts w:ascii="Times New Roman" w:eastAsia="Times New Roman" w:hAnsi="Times New Roman" w:cs="Times New Roman"/>
                <w:sz w:val="24"/>
                <w:szCs w:val="24"/>
                <w:lang w:val="ro-RO" w:eastAsia="ru-RU"/>
              </w:rPr>
              <w:t>ce îi revin</w:t>
            </w:r>
            <w:r w:rsidR="004C16C3" w:rsidRPr="00F75A3A">
              <w:rPr>
                <w:rFonts w:ascii="Times New Roman" w:eastAsia="Times New Roman" w:hAnsi="Times New Roman" w:cs="Times New Roman"/>
                <w:sz w:val="24"/>
                <w:szCs w:val="24"/>
                <w:lang w:val="ro-RO" w:eastAsia="ru-RU"/>
              </w:rPr>
              <w:t xml:space="preserve">, inclusiv </w:t>
            </w:r>
            <w:r w:rsidR="0077072D" w:rsidRPr="00F75A3A">
              <w:rPr>
                <w:rFonts w:ascii="Times New Roman" w:eastAsia="Times New Roman" w:hAnsi="Times New Roman" w:cs="Times New Roman"/>
                <w:sz w:val="24"/>
                <w:szCs w:val="24"/>
                <w:lang w:val="ro-RO" w:eastAsia="ru-RU"/>
              </w:rPr>
              <w:t xml:space="preserve">va  crește fluctuația de personal. </w:t>
            </w:r>
            <w:r w:rsidR="00C01CFB" w:rsidRPr="00F75A3A">
              <w:rPr>
                <w:rFonts w:ascii="Times New Roman" w:eastAsia="Times New Roman" w:hAnsi="Times New Roman" w:cs="Times New Roman"/>
                <w:sz w:val="24"/>
                <w:szCs w:val="24"/>
                <w:lang w:val="ro-RO" w:eastAsia="ru-RU"/>
              </w:rPr>
              <w:t xml:space="preserve">  </w:t>
            </w:r>
          </w:p>
          <w:p w14:paraId="4E639D72" w14:textId="36AF8DB5" w:rsidR="00536D5E" w:rsidRPr="00F75A3A" w:rsidRDefault="00290296" w:rsidP="00F75A3A">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Domeniul </w:t>
            </w:r>
            <w:r w:rsidR="002533A3" w:rsidRPr="00F75A3A">
              <w:rPr>
                <w:rFonts w:ascii="Times New Roman" w:eastAsia="Times New Roman" w:hAnsi="Times New Roman" w:cs="Times New Roman"/>
                <w:sz w:val="24"/>
                <w:szCs w:val="24"/>
                <w:lang w:val="ro-RO" w:eastAsia="ru-RU"/>
              </w:rPr>
              <w:t>managementul deșeurilor radioactive va rămâne în continuare neacoperit prin activități eficiente şi calitative a specialiștilor calificați din domeniul gestionării deșeurilor radioactive, care vor influența implementarea proiectelor de dezvoltare oferite de partenerii externi și alinierea la cerințele tratatelor și convențiile internaționale.</w:t>
            </w:r>
          </w:p>
        </w:tc>
      </w:tr>
      <w:tr w:rsidR="00F75A3A" w:rsidRPr="0018117F" w14:paraId="15F60B53"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418840" w14:textId="644C1C95" w:rsidR="00536D5E" w:rsidRPr="00F75A3A" w:rsidRDefault="005D0806" w:rsidP="00CA401A">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lastRenderedPageBreak/>
              <w:t xml:space="preserve">b) Expuneți principalele prevederi ale proiectului, cu impact, </w:t>
            </w:r>
            <w:r w:rsidR="006A55BE" w:rsidRPr="00F75A3A">
              <w:rPr>
                <w:rFonts w:ascii="Times New Roman" w:eastAsia="Times New Roman" w:hAnsi="Times New Roman" w:cs="Times New Roman"/>
                <w:sz w:val="24"/>
                <w:szCs w:val="24"/>
                <w:lang w:val="ro-RO" w:eastAsia="ru-RU"/>
              </w:rPr>
              <w:t>explicând</w:t>
            </w:r>
            <w:r w:rsidRPr="00F75A3A">
              <w:rPr>
                <w:rFonts w:ascii="Times New Roman" w:eastAsia="Times New Roman" w:hAnsi="Times New Roman" w:cs="Times New Roman"/>
                <w:sz w:val="24"/>
                <w:szCs w:val="24"/>
                <w:lang w:val="ro-RO" w:eastAsia="ru-RU"/>
              </w:rPr>
              <w:t xml:space="preserve"> cum acestea </w:t>
            </w:r>
            <w:r w:rsidR="00F66D7C" w:rsidRPr="00F75A3A">
              <w:rPr>
                <w:rFonts w:ascii="Times New Roman" w:eastAsia="Times New Roman" w:hAnsi="Times New Roman" w:cs="Times New Roman"/>
                <w:sz w:val="24"/>
                <w:szCs w:val="24"/>
                <w:lang w:val="ro-RO" w:eastAsia="ru-RU"/>
              </w:rPr>
              <w:t>țintesc</w:t>
            </w:r>
            <w:r w:rsidRPr="00F75A3A">
              <w:rPr>
                <w:rFonts w:ascii="Times New Roman" w:eastAsia="Times New Roman" w:hAnsi="Times New Roman" w:cs="Times New Roman"/>
                <w:sz w:val="24"/>
                <w:szCs w:val="24"/>
                <w:lang w:val="ro-RO" w:eastAsia="ru-RU"/>
              </w:rPr>
              <w:t xml:space="preserve"> cauzele problemei, cu indicarea </w:t>
            </w:r>
            <w:r w:rsidR="006A55BE" w:rsidRPr="00F75A3A">
              <w:rPr>
                <w:rFonts w:ascii="Times New Roman" w:eastAsia="Times New Roman" w:hAnsi="Times New Roman" w:cs="Times New Roman"/>
                <w:sz w:val="24"/>
                <w:szCs w:val="24"/>
                <w:lang w:val="ro-RO" w:eastAsia="ru-RU"/>
              </w:rPr>
              <w:t>novațiilor</w:t>
            </w:r>
            <w:r w:rsidRPr="00F75A3A">
              <w:rPr>
                <w:rFonts w:ascii="Times New Roman" w:eastAsia="Times New Roman" w:hAnsi="Times New Roman" w:cs="Times New Roman"/>
                <w:sz w:val="24"/>
                <w:szCs w:val="24"/>
                <w:lang w:val="ro-RO" w:eastAsia="ru-RU"/>
              </w:rPr>
              <w:t xml:space="preserve"> şi întregului spectru de </w:t>
            </w:r>
            <w:r w:rsidR="00F66D7C" w:rsidRPr="00F75A3A">
              <w:rPr>
                <w:rFonts w:ascii="Times New Roman" w:eastAsia="Times New Roman" w:hAnsi="Times New Roman" w:cs="Times New Roman"/>
                <w:sz w:val="24"/>
                <w:szCs w:val="24"/>
                <w:lang w:val="ro-RO" w:eastAsia="ru-RU"/>
              </w:rPr>
              <w:t>soluții</w:t>
            </w:r>
            <w:r w:rsidRPr="00F75A3A">
              <w:rPr>
                <w:rFonts w:ascii="Times New Roman" w:eastAsia="Times New Roman" w:hAnsi="Times New Roman" w:cs="Times New Roman"/>
                <w:sz w:val="24"/>
                <w:szCs w:val="24"/>
                <w:lang w:val="ro-RO" w:eastAsia="ru-RU"/>
              </w:rPr>
              <w:t>/drepturi/</w:t>
            </w:r>
            <w:r w:rsidR="00F66D7C" w:rsidRPr="00F75A3A">
              <w:rPr>
                <w:rFonts w:ascii="Times New Roman" w:eastAsia="Times New Roman" w:hAnsi="Times New Roman" w:cs="Times New Roman"/>
                <w:sz w:val="24"/>
                <w:szCs w:val="24"/>
                <w:lang w:val="ro-RO" w:eastAsia="ru-RU"/>
              </w:rPr>
              <w:t>obligații</w:t>
            </w:r>
            <w:r w:rsidRPr="00F75A3A">
              <w:rPr>
                <w:rFonts w:ascii="Times New Roman" w:eastAsia="Times New Roman" w:hAnsi="Times New Roman" w:cs="Times New Roman"/>
                <w:sz w:val="24"/>
                <w:szCs w:val="24"/>
                <w:lang w:val="ro-RO" w:eastAsia="ru-RU"/>
              </w:rPr>
              <w:t xml:space="preserve"> ce se doresc să fie aprobate</w:t>
            </w:r>
          </w:p>
          <w:p w14:paraId="2414BAAC" w14:textId="77777777" w:rsidR="00536D5E" w:rsidRPr="00F75A3A" w:rsidRDefault="00536D5E" w:rsidP="00CA401A">
            <w:pPr>
              <w:spacing w:after="0" w:line="240" w:lineRule="auto"/>
              <w:jc w:val="both"/>
              <w:rPr>
                <w:rFonts w:ascii="Times New Roman" w:eastAsia="Times New Roman" w:hAnsi="Times New Roman" w:cs="Times New Roman"/>
                <w:sz w:val="24"/>
                <w:szCs w:val="24"/>
                <w:lang w:val="ro-RO" w:eastAsia="ru-RU"/>
              </w:rPr>
            </w:pP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4A4A0D89"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0C492CC9" w14:textId="77777777" w:rsidTr="00CA401A">
        <w:trPr>
          <w:trHeight w:val="3090"/>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E6AAF48" w14:textId="3A89AE4D" w:rsidR="001D6068" w:rsidRPr="00F75A3A" w:rsidRDefault="007471F4" w:rsidP="001D6068">
            <w:pPr>
              <w:tabs>
                <w:tab w:val="left" w:pos="851"/>
              </w:tabs>
              <w:spacing w:after="0" w:line="240" w:lineRule="auto"/>
              <w:jc w:val="both"/>
              <w:rPr>
                <w:rFonts w:ascii="Times New Roman" w:hAnsi="Times New Roman" w:cs="Times New Roman"/>
                <w:sz w:val="24"/>
                <w:szCs w:val="24"/>
                <w:lang w:val="ro-MD" w:eastAsia="ru-RU"/>
              </w:rPr>
            </w:pPr>
            <w:r w:rsidRPr="00F75A3A">
              <w:rPr>
                <w:rFonts w:ascii="Times New Roman" w:eastAsia="Times New Roman" w:hAnsi="Times New Roman" w:cs="Times New Roman"/>
                <w:sz w:val="24"/>
                <w:szCs w:val="24"/>
                <w:lang w:val="ro-RO" w:eastAsia="ru-RU"/>
              </w:rPr>
              <w:t xml:space="preserve">        </w:t>
            </w:r>
            <w:r w:rsidR="001D6068" w:rsidRPr="00F75A3A">
              <w:rPr>
                <w:rFonts w:ascii="Times New Roman" w:hAnsi="Times New Roman" w:cs="Times New Roman"/>
                <w:sz w:val="24"/>
                <w:szCs w:val="24"/>
                <w:lang w:val="ro-MD" w:eastAsia="ru-RU"/>
              </w:rPr>
              <w:t>Hotărârea Guvernului nr.137/2019 cu privire la organizarea şi funcționarea Inspectoratului General pentru Situaţii de Urgenţă, se modifică după cum urmează:</w:t>
            </w:r>
          </w:p>
          <w:p w14:paraId="5DD348AD" w14:textId="7DA0255F" w:rsidR="001D6068" w:rsidRPr="00F75A3A" w:rsidRDefault="001D6068" w:rsidP="001D6068">
            <w:pPr>
              <w:pStyle w:val="a4"/>
              <w:numPr>
                <w:ilvl w:val="0"/>
                <w:numId w:val="6"/>
              </w:numPr>
              <w:tabs>
                <w:tab w:val="left" w:pos="284"/>
                <w:tab w:val="left" w:pos="993"/>
              </w:tabs>
              <w:spacing w:after="0" w:line="240" w:lineRule="auto"/>
              <w:ind w:left="0" w:firstLine="0"/>
              <w:jc w:val="both"/>
              <w:rPr>
                <w:rFonts w:ascii="Times New Roman" w:hAnsi="Times New Roman" w:cs="Times New Roman"/>
                <w:sz w:val="24"/>
                <w:szCs w:val="24"/>
                <w:lang w:val="ro-MD" w:eastAsia="ru-RU"/>
              </w:rPr>
            </w:pPr>
            <w:r w:rsidRPr="00F75A3A">
              <w:rPr>
                <w:rFonts w:ascii="Times New Roman" w:hAnsi="Times New Roman" w:cs="Times New Roman"/>
                <w:sz w:val="24"/>
                <w:szCs w:val="24"/>
                <w:lang w:val="ro-MD" w:eastAsia="ru-RU"/>
              </w:rPr>
              <w:t>la punctul 3 din hotăr</w:t>
            </w:r>
            <w:r w:rsidR="006A1C3E">
              <w:rPr>
                <w:rFonts w:ascii="Times New Roman" w:hAnsi="Times New Roman" w:cs="Times New Roman"/>
                <w:sz w:val="24"/>
                <w:szCs w:val="24"/>
                <w:lang w:val="ro-MD" w:eastAsia="ru-RU"/>
              </w:rPr>
              <w:t>â</w:t>
            </w:r>
            <w:r w:rsidRPr="00F75A3A">
              <w:rPr>
                <w:rFonts w:ascii="Times New Roman" w:hAnsi="Times New Roman" w:cs="Times New Roman"/>
                <w:sz w:val="24"/>
                <w:szCs w:val="24"/>
                <w:lang w:val="ro-MD" w:eastAsia="ru-RU"/>
              </w:rPr>
              <w:t>re:</w:t>
            </w:r>
          </w:p>
          <w:p w14:paraId="0D9807DE" w14:textId="77777777" w:rsidR="001D6068" w:rsidRPr="00F75A3A" w:rsidRDefault="001D6068" w:rsidP="001D6068">
            <w:pPr>
              <w:pStyle w:val="a4"/>
              <w:numPr>
                <w:ilvl w:val="0"/>
                <w:numId w:val="8"/>
              </w:numPr>
              <w:tabs>
                <w:tab w:val="left" w:pos="284"/>
                <w:tab w:val="left" w:pos="993"/>
              </w:tabs>
              <w:spacing w:after="0" w:line="240" w:lineRule="auto"/>
              <w:ind w:left="0" w:firstLine="0"/>
              <w:jc w:val="both"/>
              <w:rPr>
                <w:rFonts w:ascii="Times New Roman" w:hAnsi="Times New Roman" w:cs="Times New Roman"/>
                <w:sz w:val="24"/>
                <w:szCs w:val="24"/>
                <w:lang w:val="ro-MD" w:eastAsia="ru-RU"/>
              </w:rPr>
            </w:pPr>
            <w:r w:rsidRPr="00F75A3A">
              <w:rPr>
                <w:rFonts w:ascii="Times New Roman" w:hAnsi="Times New Roman" w:cs="Times New Roman"/>
                <w:sz w:val="24"/>
                <w:szCs w:val="24"/>
                <w:lang w:val="ro-MD" w:eastAsia="ru-RU"/>
              </w:rPr>
              <w:t>cifrele „2467” se substituie cu cifrele „</w:t>
            </w:r>
            <w:r w:rsidRPr="00F75A3A">
              <w:rPr>
                <w:rFonts w:ascii="Times New Roman" w:hAnsi="Times New Roman" w:cs="Times New Roman"/>
                <w:sz w:val="24"/>
                <w:szCs w:val="24"/>
                <w:lang w:val="ro-MD"/>
              </w:rPr>
              <w:t>2597</w:t>
            </w:r>
            <w:r w:rsidRPr="00F75A3A">
              <w:rPr>
                <w:rFonts w:ascii="Times New Roman" w:hAnsi="Times New Roman" w:cs="Times New Roman"/>
                <w:sz w:val="24"/>
                <w:szCs w:val="24"/>
                <w:lang w:val="ro-MD" w:eastAsia="ru-RU"/>
              </w:rPr>
              <w:t>”;</w:t>
            </w:r>
          </w:p>
          <w:p w14:paraId="1C727C29" w14:textId="214FDE1D" w:rsidR="001D6068" w:rsidRPr="00F75A3A" w:rsidRDefault="001D6068" w:rsidP="001D6068">
            <w:pPr>
              <w:pStyle w:val="a4"/>
              <w:numPr>
                <w:ilvl w:val="0"/>
                <w:numId w:val="8"/>
              </w:numPr>
              <w:tabs>
                <w:tab w:val="left" w:pos="284"/>
                <w:tab w:val="left" w:pos="993"/>
              </w:tabs>
              <w:spacing w:after="0" w:line="240" w:lineRule="auto"/>
              <w:ind w:left="0" w:firstLine="0"/>
              <w:jc w:val="both"/>
              <w:rPr>
                <w:rFonts w:ascii="Times New Roman" w:hAnsi="Times New Roman" w:cs="Times New Roman"/>
                <w:sz w:val="24"/>
                <w:szCs w:val="24"/>
                <w:lang w:val="ro-MD" w:eastAsia="ru-RU"/>
              </w:rPr>
            </w:pPr>
            <w:r w:rsidRPr="00F75A3A">
              <w:rPr>
                <w:rFonts w:ascii="Times New Roman" w:hAnsi="Times New Roman" w:cs="Times New Roman"/>
                <w:sz w:val="24"/>
                <w:szCs w:val="24"/>
                <w:lang w:val="ro-MD" w:eastAsia="ru-RU"/>
              </w:rPr>
              <w:t>cifrele „2395” se substituie cu cifrele „</w:t>
            </w:r>
            <w:r w:rsidRPr="004B3DE5">
              <w:rPr>
                <w:rFonts w:ascii="Times New Roman" w:hAnsi="Times New Roman" w:cs="Times New Roman"/>
                <w:sz w:val="24"/>
                <w:szCs w:val="24"/>
                <w:lang w:val="ro-MD"/>
              </w:rPr>
              <w:t>25</w:t>
            </w:r>
            <w:r w:rsidR="00F17084" w:rsidRPr="004B3DE5">
              <w:rPr>
                <w:rFonts w:ascii="Times New Roman" w:hAnsi="Times New Roman" w:cs="Times New Roman"/>
                <w:sz w:val="24"/>
                <w:szCs w:val="24"/>
                <w:lang w:val="ro-MD"/>
              </w:rPr>
              <w:t>30</w:t>
            </w:r>
            <w:r w:rsidRPr="004B3DE5">
              <w:rPr>
                <w:rFonts w:ascii="Times New Roman" w:hAnsi="Times New Roman" w:cs="Times New Roman"/>
                <w:sz w:val="24"/>
                <w:szCs w:val="24"/>
                <w:lang w:val="ro-MD" w:eastAsia="ru-RU"/>
              </w:rPr>
              <w:t>”</w:t>
            </w:r>
            <w:r w:rsidRPr="00F75A3A">
              <w:rPr>
                <w:rFonts w:ascii="Times New Roman" w:hAnsi="Times New Roman" w:cs="Times New Roman"/>
                <w:sz w:val="24"/>
                <w:szCs w:val="24"/>
                <w:lang w:val="ro-MD" w:eastAsia="ru-RU"/>
              </w:rPr>
              <w:t>;</w:t>
            </w:r>
          </w:p>
          <w:p w14:paraId="6F11E052" w14:textId="77777777" w:rsidR="001D6068" w:rsidRPr="00F75A3A" w:rsidRDefault="001D6068" w:rsidP="001D6068">
            <w:pPr>
              <w:pStyle w:val="a4"/>
              <w:numPr>
                <w:ilvl w:val="0"/>
                <w:numId w:val="8"/>
              </w:numPr>
              <w:tabs>
                <w:tab w:val="left" w:pos="284"/>
                <w:tab w:val="left" w:pos="993"/>
              </w:tabs>
              <w:spacing w:after="0" w:line="240" w:lineRule="auto"/>
              <w:ind w:left="0" w:firstLine="0"/>
              <w:jc w:val="both"/>
              <w:rPr>
                <w:rFonts w:ascii="Times New Roman" w:hAnsi="Times New Roman" w:cs="Times New Roman"/>
                <w:sz w:val="24"/>
                <w:szCs w:val="24"/>
                <w:lang w:val="ro-MD" w:eastAsia="ru-RU"/>
              </w:rPr>
            </w:pPr>
            <w:r w:rsidRPr="00F75A3A">
              <w:rPr>
                <w:rFonts w:ascii="Times New Roman" w:hAnsi="Times New Roman" w:cs="Times New Roman"/>
                <w:sz w:val="24"/>
                <w:szCs w:val="24"/>
                <w:lang w:val="ro-MD" w:eastAsia="ru-RU"/>
              </w:rPr>
              <w:t>cifra „7” se substituie cu cifra „</w:t>
            </w:r>
            <w:r w:rsidRPr="00F75A3A">
              <w:rPr>
                <w:rFonts w:ascii="Times New Roman" w:hAnsi="Times New Roman" w:cs="Times New Roman"/>
                <w:sz w:val="24"/>
                <w:szCs w:val="24"/>
                <w:lang w:val="ro-MD"/>
              </w:rPr>
              <w:t>6</w:t>
            </w:r>
            <w:r w:rsidRPr="00F75A3A">
              <w:rPr>
                <w:rFonts w:ascii="Times New Roman" w:hAnsi="Times New Roman" w:cs="Times New Roman"/>
                <w:sz w:val="24"/>
                <w:szCs w:val="24"/>
                <w:lang w:val="ro-MD" w:eastAsia="ru-RU"/>
              </w:rPr>
              <w:t>”</w:t>
            </w:r>
          </w:p>
          <w:p w14:paraId="1BD7A92B" w14:textId="3ABB7694" w:rsidR="001D6068" w:rsidRPr="004B3DE5" w:rsidRDefault="001D6068" w:rsidP="001D6068">
            <w:pPr>
              <w:pStyle w:val="a4"/>
              <w:numPr>
                <w:ilvl w:val="0"/>
                <w:numId w:val="8"/>
              </w:numPr>
              <w:tabs>
                <w:tab w:val="left" w:pos="284"/>
                <w:tab w:val="left" w:pos="993"/>
              </w:tabs>
              <w:spacing w:after="0" w:line="240" w:lineRule="auto"/>
              <w:ind w:left="0" w:firstLine="0"/>
              <w:jc w:val="both"/>
              <w:rPr>
                <w:rFonts w:ascii="Times New Roman" w:hAnsi="Times New Roman" w:cs="Times New Roman"/>
                <w:sz w:val="24"/>
                <w:szCs w:val="24"/>
                <w:lang w:val="ro-MD" w:eastAsia="ru-RU"/>
              </w:rPr>
            </w:pPr>
            <w:r w:rsidRPr="00F75A3A">
              <w:rPr>
                <w:rFonts w:ascii="Times New Roman" w:hAnsi="Times New Roman" w:cs="Times New Roman"/>
                <w:sz w:val="24"/>
                <w:szCs w:val="24"/>
                <w:lang w:val="ro-MD" w:eastAsia="ru-RU"/>
              </w:rPr>
              <w:t>cifra „65” se substituie cu cifra „</w:t>
            </w:r>
            <w:r w:rsidRPr="004B3DE5">
              <w:rPr>
                <w:rFonts w:ascii="Times New Roman" w:hAnsi="Times New Roman" w:cs="Times New Roman"/>
                <w:sz w:val="24"/>
                <w:szCs w:val="24"/>
                <w:lang w:val="ro-MD"/>
              </w:rPr>
              <w:t>6</w:t>
            </w:r>
            <w:r w:rsidR="00F17084" w:rsidRPr="004B3DE5">
              <w:rPr>
                <w:rFonts w:ascii="Times New Roman" w:hAnsi="Times New Roman" w:cs="Times New Roman"/>
                <w:sz w:val="24"/>
                <w:szCs w:val="24"/>
                <w:lang w:val="ro-MD"/>
              </w:rPr>
              <w:t>1</w:t>
            </w:r>
            <w:r w:rsidRPr="004B3DE5">
              <w:rPr>
                <w:rFonts w:ascii="Times New Roman" w:hAnsi="Times New Roman" w:cs="Times New Roman"/>
                <w:sz w:val="24"/>
                <w:szCs w:val="24"/>
                <w:lang w:val="ro-MD" w:eastAsia="ru-RU"/>
              </w:rPr>
              <w:t>”.</w:t>
            </w:r>
          </w:p>
          <w:p w14:paraId="7824FE81" w14:textId="62A846E6" w:rsidR="001D6068" w:rsidRPr="00F75A3A" w:rsidRDefault="001D6068" w:rsidP="001D6068">
            <w:pPr>
              <w:pStyle w:val="a4"/>
              <w:numPr>
                <w:ilvl w:val="0"/>
                <w:numId w:val="6"/>
              </w:numPr>
              <w:tabs>
                <w:tab w:val="left" w:pos="284"/>
                <w:tab w:val="left" w:pos="851"/>
              </w:tabs>
              <w:spacing w:after="0" w:line="240" w:lineRule="auto"/>
              <w:ind w:left="0" w:firstLine="0"/>
              <w:jc w:val="both"/>
              <w:rPr>
                <w:rFonts w:ascii="Times New Roman" w:hAnsi="Times New Roman" w:cs="Times New Roman"/>
                <w:sz w:val="24"/>
                <w:szCs w:val="24"/>
                <w:lang w:val="ro-MD" w:eastAsia="ru-RU"/>
              </w:rPr>
            </w:pPr>
            <w:r w:rsidRPr="00F75A3A">
              <w:rPr>
                <w:rFonts w:ascii="Times New Roman" w:hAnsi="Times New Roman" w:cs="Times New Roman"/>
                <w:sz w:val="24"/>
                <w:szCs w:val="24"/>
                <w:lang w:val="ro-MD" w:eastAsia="ru-RU"/>
              </w:rPr>
              <w:t>la anexa nr.</w:t>
            </w:r>
            <w:r w:rsidR="00AA1196">
              <w:rPr>
                <w:rFonts w:ascii="Times New Roman" w:hAnsi="Times New Roman" w:cs="Times New Roman"/>
                <w:sz w:val="24"/>
                <w:szCs w:val="24"/>
                <w:lang w:val="ro-MD" w:eastAsia="ru-RU"/>
              </w:rPr>
              <w:t xml:space="preserve"> </w:t>
            </w:r>
            <w:r w:rsidRPr="00F75A3A">
              <w:rPr>
                <w:rFonts w:ascii="Times New Roman" w:hAnsi="Times New Roman" w:cs="Times New Roman"/>
                <w:sz w:val="24"/>
                <w:szCs w:val="24"/>
                <w:lang w:val="ro-MD" w:eastAsia="ru-RU"/>
              </w:rPr>
              <w:t>2 la poziția „Organul central”:</w:t>
            </w:r>
          </w:p>
          <w:p w14:paraId="3E448B55" w14:textId="77777777" w:rsidR="001D6068" w:rsidRPr="00F75A3A" w:rsidRDefault="001D6068" w:rsidP="001D6068">
            <w:pPr>
              <w:spacing w:after="0" w:line="240" w:lineRule="auto"/>
              <w:rPr>
                <w:rFonts w:ascii="Times New Roman" w:hAnsi="Times New Roman" w:cs="Times New Roman"/>
                <w:sz w:val="24"/>
                <w:szCs w:val="24"/>
                <w:lang w:val="ro-MD" w:eastAsia="ru-RU"/>
              </w:rPr>
            </w:pPr>
            <w:r w:rsidRPr="00F75A3A">
              <w:rPr>
                <w:rFonts w:ascii="Times New Roman" w:hAnsi="Times New Roman" w:cs="Times New Roman"/>
                <w:sz w:val="24"/>
                <w:szCs w:val="24"/>
                <w:lang w:val="ro-MD" w:eastAsia="ru-RU"/>
              </w:rPr>
              <w:t>- după textul „Serviciul rezerve de mobilizare” se completează cu textul „Serviciul analiza riscurilor”;</w:t>
            </w:r>
          </w:p>
          <w:p w14:paraId="66A20814" w14:textId="77777777" w:rsidR="001D6068" w:rsidRPr="00F75A3A" w:rsidRDefault="001D6068" w:rsidP="001D6068">
            <w:pPr>
              <w:pStyle w:val="a4"/>
              <w:tabs>
                <w:tab w:val="left" w:pos="284"/>
                <w:tab w:val="left" w:pos="851"/>
              </w:tabs>
              <w:spacing w:after="0" w:line="240" w:lineRule="auto"/>
              <w:ind w:left="0"/>
              <w:jc w:val="both"/>
              <w:rPr>
                <w:rFonts w:ascii="Times New Roman" w:hAnsi="Times New Roman" w:cs="Times New Roman"/>
                <w:sz w:val="24"/>
                <w:szCs w:val="24"/>
                <w:lang w:val="ro-MD" w:eastAsia="ru-RU"/>
              </w:rPr>
            </w:pPr>
            <w:r w:rsidRPr="00F75A3A">
              <w:rPr>
                <w:rFonts w:ascii="Times New Roman" w:hAnsi="Times New Roman" w:cs="Times New Roman"/>
                <w:sz w:val="24"/>
                <w:szCs w:val="24"/>
                <w:lang w:val="ro-MD" w:eastAsia="ru-RU"/>
              </w:rPr>
              <w:t>-  textul „Direcţia audit şi control intern” se substituie cu textul „Direcţia inspectare efectiv şi control intern”;</w:t>
            </w:r>
          </w:p>
          <w:p w14:paraId="47377F40" w14:textId="121FB407" w:rsidR="001D6068" w:rsidRPr="00F75A3A" w:rsidRDefault="001D6068" w:rsidP="001D6068">
            <w:pPr>
              <w:tabs>
                <w:tab w:val="left" w:pos="709"/>
              </w:tabs>
              <w:spacing w:after="0" w:line="240" w:lineRule="auto"/>
              <w:jc w:val="both"/>
              <w:rPr>
                <w:rFonts w:ascii="Times New Roman" w:hAnsi="Times New Roman" w:cs="Times New Roman"/>
                <w:sz w:val="24"/>
                <w:szCs w:val="24"/>
                <w:lang w:val="ro-MD" w:eastAsia="ru-RU"/>
              </w:rPr>
            </w:pPr>
            <w:r w:rsidRPr="00F75A3A">
              <w:rPr>
                <w:rFonts w:ascii="Times New Roman" w:hAnsi="Times New Roman" w:cs="Times New Roman"/>
                <w:sz w:val="24"/>
                <w:szCs w:val="24"/>
                <w:lang w:val="ro-MD" w:eastAsia="ru-RU"/>
              </w:rPr>
              <w:t>- după textul „Secţia management documente” se completează cu textul „Serviciul audit intern”.</w:t>
            </w:r>
          </w:p>
          <w:p w14:paraId="654A2C1C" w14:textId="77777777" w:rsidR="001D6068" w:rsidRPr="00F75A3A" w:rsidRDefault="001D6068" w:rsidP="001D6068">
            <w:pPr>
              <w:tabs>
                <w:tab w:val="left" w:pos="709"/>
              </w:tabs>
              <w:spacing w:after="0" w:line="240" w:lineRule="auto"/>
              <w:jc w:val="both"/>
              <w:rPr>
                <w:rFonts w:ascii="Times New Roman" w:hAnsi="Times New Roman" w:cs="Times New Roman"/>
                <w:sz w:val="24"/>
                <w:szCs w:val="24"/>
                <w:lang w:val="ro-MD" w:eastAsia="ru-RU"/>
              </w:rPr>
            </w:pPr>
          </w:p>
          <w:p w14:paraId="05A4383C" w14:textId="1CDF7909" w:rsidR="001D6068" w:rsidRPr="00F75A3A" w:rsidRDefault="00290296" w:rsidP="001D6068">
            <w:pPr>
              <w:spacing w:line="240" w:lineRule="auto"/>
              <w:contextualSpacing/>
              <w:jc w:val="both"/>
              <w:rPr>
                <w:rFonts w:ascii="Times New Roman" w:hAnsi="Times New Roman" w:cs="Times New Roman"/>
                <w:bCs/>
                <w:sz w:val="24"/>
                <w:szCs w:val="24"/>
                <w:lang w:val="ro-MD"/>
              </w:rPr>
            </w:pPr>
            <w:r w:rsidRPr="00F75A3A">
              <w:rPr>
                <w:rFonts w:ascii="Times New Roman" w:eastAsia="Times New Roman" w:hAnsi="Times New Roman" w:cs="Times New Roman"/>
                <w:sz w:val="24"/>
                <w:szCs w:val="24"/>
                <w:lang w:val="ro-RO" w:eastAsia="ru-RU"/>
              </w:rPr>
              <w:t xml:space="preserve">Modificările </w:t>
            </w:r>
            <w:r w:rsidR="0077072D" w:rsidRPr="00F75A3A">
              <w:rPr>
                <w:rFonts w:ascii="Times New Roman" w:eastAsia="Times New Roman" w:hAnsi="Times New Roman" w:cs="Times New Roman"/>
                <w:sz w:val="24"/>
                <w:szCs w:val="24"/>
                <w:lang w:val="ro-RO" w:eastAsia="ru-RU"/>
              </w:rPr>
              <w:t>au drept scop</w:t>
            </w:r>
            <w:r w:rsidRPr="00F75A3A">
              <w:rPr>
                <w:rFonts w:ascii="Times New Roman" w:eastAsia="Times New Roman" w:hAnsi="Times New Roman" w:cs="Times New Roman"/>
                <w:sz w:val="24"/>
                <w:szCs w:val="24"/>
                <w:lang w:val="ro-RO" w:eastAsia="ru-RU"/>
              </w:rPr>
              <w:t xml:space="preserve"> </w:t>
            </w:r>
            <w:r w:rsidR="001D6068" w:rsidRPr="00F75A3A">
              <w:rPr>
                <w:rFonts w:ascii="Times New Roman" w:eastAsia="Times New Roman" w:hAnsi="Times New Roman" w:cs="Times New Roman"/>
                <w:sz w:val="24"/>
                <w:szCs w:val="24"/>
                <w:lang w:val="ro-RO" w:eastAsia="ru-RU"/>
              </w:rPr>
              <w:t xml:space="preserve">operaţionalizarea subdiviziunilor de salvatori şi pompieri din localităţile Varniţa şi Leuşeni, </w:t>
            </w:r>
            <w:r w:rsidR="001D6068" w:rsidRPr="00F75A3A">
              <w:rPr>
                <w:rFonts w:ascii="Times New Roman" w:hAnsi="Times New Roman" w:cs="Times New Roman"/>
                <w:bCs/>
                <w:sz w:val="24"/>
                <w:szCs w:val="24"/>
                <w:lang w:val="ro-MD"/>
              </w:rPr>
              <w:t>realizării indicatorilor Proiectelor transfrontaliere SMURD și SMURD-2 privind crearea punctel</w:t>
            </w:r>
            <w:r w:rsidR="00724B18" w:rsidRPr="00F75A3A">
              <w:rPr>
                <w:rFonts w:ascii="Times New Roman" w:hAnsi="Times New Roman" w:cs="Times New Roman"/>
                <w:bCs/>
                <w:sz w:val="24"/>
                <w:szCs w:val="24"/>
                <w:lang w:val="ro-MD"/>
              </w:rPr>
              <w:t>or</w:t>
            </w:r>
            <w:r w:rsidR="001D6068" w:rsidRPr="00F75A3A">
              <w:rPr>
                <w:rFonts w:ascii="Times New Roman" w:hAnsi="Times New Roman" w:cs="Times New Roman"/>
                <w:bCs/>
                <w:sz w:val="24"/>
                <w:szCs w:val="24"/>
                <w:lang w:val="ro-MD"/>
              </w:rPr>
              <w:t xml:space="preserve"> de operare SMURD, </w:t>
            </w:r>
            <w:r w:rsidR="00FC0D5C" w:rsidRPr="00F75A3A">
              <w:rPr>
                <w:rFonts w:ascii="Times New Roman" w:hAnsi="Times New Roman" w:cs="Times New Roman"/>
                <w:bCs/>
                <w:sz w:val="24"/>
                <w:szCs w:val="24"/>
                <w:lang w:val="ro-MD"/>
              </w:rPr>
              <w:t>c</w:t>
            </w:r>
            <w:r w:rsidR="00AA1196">
              <w:rPr>
                <w:rFonts w:ascii="Times New Roman" w:hAnsi="Times New Roman" w:cs="Times New Roman"/>
                <w:bCs/>
                <w:sz w:val="24"/>
                <w:szCs w:val="24"/>
                <w:lang w:val="ro-MD"/>
              </w:rPr>
              <w:t>â</w:t>
            </w:r>
            <w:r w:rsidR="00FC0D5C" w:rsidRPr="00F75A3A">
              <w:rPr>
                <w:rFonts w:ascii="Times New Roman" w:hAnsi="Times New Roman" w:cs="Times New Roman"/>
                <w:bCs/>
                <w:sz w:val="24"/>
                <w:szCs w:val="24"/>
                <w:lang w:val="ro-MD"/>
              </w:rPr>
              <w:t xml:space="preserve">t și alinierea la </w:t>
            </w:r>
            <w:r w:rsidR="00FC0D5C" w:rsidRPr="00F75A3A">
              <w:rPr>
                <w:rFonts w:ascii="Times New Roman" w:eastAsia="Times New Roman" w:hAnsi="Times New Roman" w:cs="Times New Roman"/>
                <w:sz w:val="24"/>
                <w:szCs w:val="24"/>
                <w:lang w:val="ro-RO" w:eastAsia="ru-RU"/>
              </w:rPr>
              <w:t xml:space="preserve">standardele UE </w:t>
            </w:r>
            <w:r w:rsidR="00FC0D5C" w:rsidRPr="00F75A3A">
              <w:rPr>
                <w:rFonts w:ascii="Times New Roman" w:eastAsia="Times New Roman" w:hAnsi="Times New Roman" w:cs="Times New Roman"/>
                <w:sz w:val="24"/>
                <w:szCs w:val="24"/>
                <w:lang w:val="ro-MD" w:eastAsia="ru-RU"/>
              </w:rPr>
              <w:t xml:space="preserve">și AIEA </w:t>
            </w:r>
            <w:r w:rsidR="00FC0D5C" w:rsidRPr="00F75A3A">
              <w:rPr>
                <w:rFonts w:ascii="Times New Roman" w:eastAsia="Times New Roman" w:hAnsi="Times New Roman" w:cs="Times New Roman"/>
                <w:sz w:val="24"/>
                <w:szCs w:val="24"/>
                <w:lang w:val="ro-RO" w:eastAsia="ru-RU"/>
              </w:rPr>
              <w:t xml:space="preserve">în domeniul managementului deșeurilor radioactive, prin realizarea atribuțiilor suplimentare conform actelor normative naționale </w:t>
            </w:r>
            <w:r w:rsidR="001D6068" w:rsidRPr="00F75A3A">
              <w:rPr>
                <w:rFonts w:ascii="Times New Roman" w:hAnsi="Times New Roman" w:cs="Times New Roman"/>
                <w:bCs/>
                <w:sz w:val="24"/>
                <w:szCs w:val="24"/>
                <w:lang w:val="ro-MD"/>
              </w:rPr>
              <w:t xml:space="preserve">se impune majorarea numărului actual al efectivului-limită al IGSU cu </w:t>
            </w:r>
            <w:r w:rsidR="00FC0D5C" w:rsidRPr="00F75A3A">
              <w:rPr>
                <w:rFonts w:ascii="Times New Roman" w:hAnsi="Times New Roman" w:cs="Times New Roman"/>
                <w:bCs/>
                <w:sz w:val="24"/>
                <w:szCs w:val="24"/>
                <w:lang w:val="ro-MD"/>
              </w:rPr>
              <w:t>130</w:t>
            </w:r>
            <w:r w:rsidR="001D6068" w:rsidRPr="00F75A3A">
              <w:rPr>
                <w:rFonts w:ascii="Times New Roman" w:hAnsi="Times New Roman" w:cs="Times New Roman"/>
                <w:bCs/>
                <w:sz w:val="24"/>
                <w:szCs w:val="24"/>
                <w:lang w:val="ro-MD"/>
              </w:rPr>
              <w:t xml:space="preserve"> unități de personal (DSE Ungheni – 13</w:t>
            </w:r>
            <w:r w:rsidR="001D6068" w:rsidRPr="00F75A3A">
              <w:rPr>
                <w:rFonts w:ascii="Times New Roman" w:hAnsi="Times New Roman" w:cs="Times New Roman"/>
                <w:sz w:val="24"/>
                <w:szCs w:val="24"/>
                <w:lang w:val="ro-RO"/>
              </w:rPr>
              <w:t xml:space="preserve">, </w:t>
            </w:r>
            <w:r w:rsidR="001D6068" w:rsidRPr="00F75A3A">
              <w:rPr>
                <w:rFonts w:ascii="Times New Roman" w:hAnsi="Times New Roman" w:cs="Times New Roman"/>
                <w:bCs/>
                <w:sz w:val="24"/>
                <w:szCs w:val="24"/>
                <w:lang w:val="ro-MD"/>
              </w:rPr>
              <w:t>DSE Cahul – 13, DSE UTA Găgăuzia – 13, SSE Cantemir – 13, DRCS nr. 1 (Chișinău) – 8</w:t>
            </w:r>
            <w:r w:rsidR="001D6068" w:rsidRPr="00F75A3A">
              <w:rPr>
                <w:rFonts w:ascii="Times New Roman" w:hAnsi="Times New Roman" w:cs="Times New Roman"/>
                <w:sz w:val="24"/>
                <w:szCs w:val="24"/>
                <w:lang w:val="ro-RO"/>
              </w:rPr>
              <w:t>,</w:t>
            </w:r>
            <w:r w:rsidR="001D6068" w:rsidRPr="00F75A3A">
              <w:rPr>
                <w:rFonts w:ascii="Times New Roman" w:hAnsi="Times New Roman" w:cs="Times New Roman"/>
                <w:bCs/>
                <w:sz w:val="24"/>
                <w:szCs w:val="24"/>
                <w:lang w:val="ro-MD"/>
              </w:rPr>
              <w:t xml:space="preserve"> DRCS nr. 2 (Bălți) – 8, rezervă – 2)</w:t>
            </w:r>
            <w:r w:rsidR="00FC0D5C" w:rsidRPr="00F75A3A">
              <w:rPr>
                <w:rFonts w:ascii="Times New Roman" w:hAnsi="Times New Roman" w:cs="Times New Roman"/>
                <w:bCs/>
                <w:sz w:val="24"/>
                <w:szCs w:val="24"/>
                <w:lang w:val="ro-MD"/>
              </w:rPr>
              <w:t xml:space="preserve">, ISDS „Obiectele Speciale 5101, 5102 – 7 unități, Varniţa </w:t>
            </w:r>
            <w:r w:rsidR="00AA1196">
              <w:rPr>
                <w:rFonts w:ascii="Times New Roman" w:hAnsi="Times New Roman" w:cs="Times New Roman"/>
                <w:bCs/>
                <w:sz w:val="24"/>
                <w:szCs w:val="24"/>
                <w:lang w:val="ro-MD"/>
              </w:rPr>
              <w:t>-</w:t>
            </w:r>
            <w:r w:rsidR="00FC0D5C" w:rsidRPr="00F75A3A">
              <w:rPr>
                <w:rFonts w:ascii="Times New Roman" w:hAnsi="Times New Roman" w:cs="Times New Roman"/>
                <w:bCs/>
                <w:sz w:val="24"/>
                <w:szCs w:val="24"/>
                <w:lang w:val="ro-MD"/>
              </w:rPr>
              <w:t>11 unităţi şi Leuşeni -26 unităţi</w:t>
            </w:r>
            <w:r w:rsidR="001D6068" w:rsidRPr="00F75A3A">
              <w:rPr>
                <w:rFonts w:ascii="Times New Roman" w:hAnsi="Times New Roman" w:cs="Times New Roman"/>
                <w:bCs/>
                <w:sz w:val="24"/>
                <w:szCs w:val="24"/>
                <w:lang w:val="ro-MD"/>
              </w:rPr>
              <w:t xml:space="preserve">. </w:t>
            </w:r>
          </w:p>
          <w:p w14:paraId="2689B749" w14:textId="55E3699A" w:rsidR="0077072D" w:rsidRPr="00F75A3A" w:rsidRDefault="0077072D" w:rsidP="00FC0D5C">
            <w:pPr>
              <w:tabs>
                <w:tab w:val="left" w:pos="0"/>
              </w:tabs>
              <w:spacing w:after="0" w:line="240" w:lineRule="auto"/>
              <w:ind w:right="-2"/>
              <w:jc w:val="both"/>
              <w:rPr>
                <w:rFonts w:ascii="Times New Roman" w:eastAsia="Times New Roman" w:hAnsi="Times New Roman" w:cs="Times New Roman"/>
                <w:sz w:val="24"/>
                <w:szCs w:val="24"/>
                <w:lang w:val="ro-MD" w:eastAsia="ru-RU"/>
              </w:rPr>
            </w:pPr>
          </w:p>
        </w:tc>
      </w:tr>
      <w:tr w:rsidR="00F75A3A" w:rsidRPr="0018117F" w14:paraId="12D8B3F8"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47D683" w14:textId="77777777" w:rsidR="005D0806" w:rsidRPr="00F75A3A" w:rsidRDefault="005D0806" w:rsidP="001131DE">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c) Expuneți opțiunile alternative analizate sau explicați motivul de ce acestea nu au fost luate în considerare</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54FD41F8"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37E96BC1"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E7CE1A6" w14:textId="77777777" w:rsidR="005D0806" w:rsidRPr="00F75A3A" w:rsidRDefault="005B4F7E" w:rsidP="004C16C3">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Nu au fost identificate opțiuni alternative.</w:t>
            </w:r>
          </w:p>
        </w:tc>
      </w:tr>
      <w:tr w:rsidR="00F75A3A" w:rsidRPr="00F75A3A" w14:paraId="3CE58A8B" w14:textId="77777777" w:rsidTr="00AB010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D7ABC6"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4. Analiza impacturilor opțiunilor</w:t>
            </w:r>
          </w:p>
        </w:tc>
      </w:tr>
      <w:tr w:rsidR="00F75A3A" w:rsidRPr="0018117F" w14:paraId="776CB47A" w14:textId="77777777" w:rsidTr="001131DE">
        <w:trPr>
          <w:jc w:val="center"/>
        </w:trPr>
        <w:tc>
          <w:tcPr>
            <w:tcW w:w="3563" w:type="pct"/>
            <w:gridSpan w:val="4"/>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4D00D880" w14:textId="77777777" w:rsidR="005D0806" w:rsidRPr="00F75A3A" w:rsidRDefault="005D0806" w:rsidP="001131DE">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a) Expuneți efectele negative şi pozitive ale stării actuale şi evoluția acestora în viitor, care vor sta la baza calculării impacturilor opțiunii recomandate</w:t>
            </w:r>
          </w:p>
        </w:tc>
        <w:tc>
          <w:tcPr>
            <w:tcW w:w="1437"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47E96D2"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6A0CB234" w14:textId="77777777" w:rsidTr="00CA401A">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18A3A894" w14:textId="38756E55" w:rsidR="000D75B2" w:rsidRPr="00F75A3A" w:rsidRDefault="00C7070C" w:rsidP="00F75A3A">
            <w:pPr>
              <w:pStyle w:val="a4"/>
              <w:spacing w:after="0" w:line="240" w:lineRule="auto"/>
              <w:ind w:hanging="199"/>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Operațiunea recomandată va avea un impact pozitiv</w:t>
            </w:r>
            <w:r w:rsidR="000D75B2" w:rsidRPr="00F75A3A">
              <w:rPr>
                <w:rFonts w:ascii="Times New Roman" w:eastAsia="Times New Roman" w:hAnsi="Times New Roman" w:cs="Times New Roman"/>
                <w:sz w:val="24"/>
                <w:szCs w:val="24"/>
                <w:lang w:val="ro-RO" w:eastAsia="ru-RU"/>
              </w:rPr>
              <w:t xml:space="preserve"> pe viitor</w:t>
            </w:r>
            <w:r w:rsidR="00E12779" w:rsidRPr="00F75A3A">
              <w:rPr>
                <w:rFonts w:ascii="Times New Roman" w:eastAsia="Times New Roman" w:hAnsi="Times New Roman" w:cs="Times New Roman"/>
                <w:sz w:val="24"/>
                <w:szCs w:val="24"/>
                <w:lang w:val="ro-RO" w:eastAsia="ru-RU"/>
              </w:rPr>
              <w:t>,</w:t>
            </w:r>
            <w:r w:rsidR="000D75B2" w:rsidRPr="00F75A3A">
              <w:rPr>
                <w:rFonts w:ascii="Times New Roman" w:eastAsia="Times New Roman" w:hAnsi="Times New Roman" w:cs="Times New Roman"/>
                <w:sz w:val="24"/>
                <w:szCs w:val="24"/>
                <w:lang w:val="ro-RO" w:eastAsia="ru-RU"/>
              </w:rPr>
              <w:t xml:space="preserve"> </w:t>
            </w:r>
            <w:r w:rsidRPr="00F75A3A">
              <w:rPr>
                <w:rFonts w:ascii="Times New Roman" w:eastAsia="Times New Roman" w:hAnsi="Times New Roman" w:cs="Times New Roman"/>
                <w:sz w:val="24"/>
                <w:szCs w:val="24"/>
                <w:lang w:val="ro-RO" w:eastAsia="ru-RU"/>
              </w:rPr>
              <w:t>manifest</w:t>
            </w:r>
            <w:r w:rsidR="00513086" w:rsidRPr="00F75A3A">
              <w:rPr>
                <w:rFonts w:ascii="Times New Roman" w:eastAsia="Times New Roman" w:hAnsi="Times New Roman" w:cs="Times New Roman"/>
                <w:sz w:val="24"/>
                <w:szCs w:val="24"/>
                <w:lang w:val="ro-RO" w:eastAsia="ru-RU"/>
              </w:rPr>
              <w:t>ată</w:t>
            </w:r>
            <w:r w:rsidR="000D75B2" w:rsidRPr="00F75A3A">
              <w:rPr>
                <w:rFonts w:ascii="Times New Roman" w:eastAsia="Times New Roman" w:hAnsi="Times New Roman" w:cs="Times New Roman"/>
                <w:sz w:val="24"/>
                <w:szCs w:val="24"/>
                <w:lang w:val="ro-RO" w:eastAsia="ru-RU"/>
              </w:rPr>
              <w:t xml:space="preserve"> prin:</w:t>
            </w:r>
          </w:p>
          <w:p w14:paraId="097288B8" w14:textId="028B23C2" w:rsidR="000D75B2" w:rsidRPr="00F75A3A" w:rsidRDefault="000D75B2" w:rsidP="00FC0D5C">
            <w:pPr>
              <w:pStyle w:val="a4"/>
              <w:numPr>
                <w:ilvl w:val="0"/>
                <w:numId w:val="2"/>
              </w:numPr>
              <w:tabs>
                <w:tab w:val="left" w:pos="380"/>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creșterea calității prestării serviciilor IGSU către cetățeni;</w:t>
            </w:r>
          </w:p>
          <w:p w14:paraId="2EE76EB8" w14:textId="7F2ED550" w:rsidR="000D75B2" w:rsidRPr="00F75A3A" w:rsidRDefault="000D75B2" w:rsidP="00FC0D5C">
            <w:pPr>
              <w:pStyle w:val="a4"/>
              <w:numPr>
                <w:ilvl w:val="0"/>
                <w:numId w:val="2"/>
              </w:numPr>
              <w:tabs>
                <w:tab w:val="left" w:pos="380"/>
                <w:tab w:val="left" w:pos="421"/>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ridicarea capacității şi calităţii de răspuns competent și durabil al sistemului de intervenție al IGSU în situaţiile de urgenţă şi excepţionale;</w:t>
            </w:r>
          </w:p>
          <w:p w14:paraId="49D47202" w14:textId="018B190D" w:rsidR="00C7070C" w:rsidRPr="00F75A3A" w:rsidRDefault="00C7070C" w:rsidP="00FC0D5C">
            <w:pPr>
              <w:pStyle w:val="a4"/>
              <w:numPr>
                <w:ilvl w:val="0"/>
                <w:numId w:val="2"/>
              </w:numPr>
              <w:tabs>
                <w:tab w:val="left" w:pos="380"/>
                <w:tab w:val="left" w:pos="458"/>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micșorarea timpului de răspuns la intervenții;</w:t>
            </w:r>
          </w:p>
          <w:p w14:paraId="42BA496F" w14:textId="53ED0DC7" w:rsidR="000D75B2" w:rsidRPr="00F75A3A" w:rsidRDefault="000D75B2" w:rsidP="00FC0D5C">
            <w:pPr>
              <w:pStyle w:val="a4"/>
              <w:numPr>
                <w:ilvl w:val="0"/>
                <w:numId w:val="2"/>
              </w:numPr>
              <w:tabs>
                <w:tab w:val="left" w:pos="380"/>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reducerea numărului de persoane afectate în situați</w:t>
            </w:r>
            <w:r w:rsidR="00316C3B">
              <w:rPr>
                <w:rFonts w:ascii="Times New Roman" w:eastAsia="Times New Roman" w:hAnsi="Times New Roman" w:cs="Times New Roman"/>
                <w:sz w:val="24"/>
                <w:szCs w:val="24"/>
                <w:lang w:val="ro-RO" w:eastAsia="ru-RU"/>
              </w:rPr>
              <w:t>i</w:t>
            </w:r>
            <w:r w:rsidRPr="00F75A3A">
              <w:rPr>
                <w:rFonts w:ascii="Times New Roman" w:eastAsia="Times New Roman" w:hAnsi="Times New Roman" w:cs="Times New Roman"/>
                <w:sz w:val="24"/>
                <w:szCs w:val="24"/>
                <w:lang w:val="ro-RO" w:eastAsia="ru-RU"/>
              </w:rPr>
              <w:t xml:space="preserve"> de urgență și excepționale și a pierderilor economice urmare situațiilor respective;</w:t>
            </w:r>
          </w:p>
          <w:p w14:paraId="248124EE" w14:textId="1986F89D" w:rsidR="000D75B2" w:rsidRPr="00F75A3A" w:rsidRDefault="000D75B2" w:rsidP="00FC0D5C">
            <w:pPr>
              <w:pStyle w:val="a4"/>
              <w:numPr>
                <w:ilvl w:val="0"/>
                <w:numId w:val="2"/>
              </w:numPr>
              <w:tabs>
                <w:tab w:val="left" w:pos="380"/>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descreșterea presiunii asupra bugetului de stat prin diminuarea sumelor acordate ca ajutor </w:t>
            </w:r>
            <w:r w:rsidR="00862B57" w:rsidRPr="00F75A3A">
              <w:rPr>
                <w:rFonts w:ascii="Times New Roman" w:eastAsia="Times New Roman" w:hAnsi="Times New Roman" w:cs="Times New Roman"/>
                <w:sz w:val="24"/>
                <w:szCs w:val="24"/>
                <w:lang w:val="ro-RO" w:eastAsia="ru-RU"/>
              </w:rPr>
              <w:t xml:space="preserve">financiar </w:t>
            </w:r>
            <w:r w:rsidR="00C7070C" w:rsidRPr="00F75A3A">
              <w:rPr>
                <w:rFonts w:ascii="Times New Roman" w:eastAsia="Times New Roman" w:hAnsi="Times New Roman" w:cs="Times New Roman"/>
                <w:sz w:val="24"/>
                <w:szCs w:val="24"/>
                <w:lang w:val="ro-RO" w:eastAsia="ru-RU"/>
              </w:rPr>
              <w:t>sinistraților;</w:t>
            </w:r>
          </w:p>
          <w:p w14:paraId="0F8EC1EC" w14:textId="4F328D1B" w:rsidR="00C7070C" w:rsidRPr="00F75A3A" w:rsidRDefault="006A55BE" w:rsidP="00FC0D5C">
            <w:pPr>
              <w:pStyle w:val="a4"/>
              <w:numPr>
                <w:ilvl w:val="0"/>
                <w:numId w:val="2"/>
              </w:numPr>
              <w:tabs>
                <w:tab w:val="left" w:pos="380"/>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menținerea</w:t>
            </w:r>
            <w:r w:rsidR="00C7070C" w:rsidRPr="00F75A3A">
              <w:rPr>
                <w:rFonts w:ascii="Times New Roman" w:eastAsia="Times New Roman" w:hAnsi="Times New Roman" w:cs="Times New Roman"/>
                <w:sz w:val="24"/>
                <w:szCs w:val="24"/>
                <w:lang w:val="ro-RO" w:eastAsia="ru-RU"/>
              </w:rPr>
              <w:t xml:space="preserve"> personalului instruit şi califica</w:t>
            </w:r>
            <w:r w:rsidR="00290296" w:rsidRPr="00F75A3A">
              <w:rPr>
                <w:rFonts w:ascii="Times New Roman" w:eastAsia="Times New Roman" w:hAnsi="Times New Roman" w:cs="Times New Roman"/>
                <w:sz w:val="24"/>
                <w:szCs w:val="24"/>
                <w:lang w:val="ro-RO" w:eastAsia="ru-RU"/>
              </w:rPr>
              <w:t>t;</w:t>
            </w:r>
          </w:p>
          <w:p w14:paraId="449CED31" w14:textId="27C86431" w:rsidR="00290296" w:rsidRPr="00F75A3A" w:rsidRDefault="00290296" w:rsidP="00FC0D5C">
            <w:pPr>
              <w:pStyle w:val="a4"/>
              <w:numPr>
                <w:ilvl w:val="0"/>
                <w:numId w:val="2"/>
              </w:numPr>
              <w:tabs>
                <w:tab w:val="left" w:pos="380"/>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dezvoltarea infrastructurii </w:t>
            </w:r>
            <w:r w:rsidR="006A55BE" w:rsidRPr="00F75A3A">
              <w:rPr>
                <w:rFonts w:ascii="Times New Roman" w:eastAsia="Times New Roman" w:hAnsi="Times New Roman" w:cs="Times New Roman"/>
                <w:sz w:val="24"/>
                <w:szCs w:val="24"/>
                <w:lang w:val="ro-RO" w:eastAsia="ru-RU"/>
              </w:rPr>
              <w:t>instituției</w:t>
            </w:r>
            <w:r w:rsidRPr="00F75A3A">
              <w:rPr>
                <w:rFonts w:ascii="Times New Roman" w:eastAsia="Times New Roman" w:hAnsi="Times New Roman" w:cs="Times New Roman"/>
                <w:sz w:val="24"/>
                <w:szCs w:val="24"/>
                <w:lang w:val="ro-RO" w:eastAsia="ru-RU"/>
              </w:rPr>
              <w:t xml:space="preserve">; </w:t>
            </w:r>
          </w:p>
          <w:p w14:paraId="53444758" w14:textId="5A595FEC" w:rsidR="00290296" w:rsidRPr="00F75A3A" w:rsidRDefault="00290296" w:rsidP="00FC0D5C">
            <w:pPr>
              <w:pStyle w:val="a4"/>
              <w:numPr>
                <w:ilvl w:val="0"/>
                <w:numId w:val="2"/>
              </w:numPr>
              <w:tabs>
                <w:tab w:val="left" w:pos="380"/>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hAnsi="Times New Roman" w:cs="Times New Roman"/>
                <w:sz w:val="24"/>
                <w:szCs w:val="24"/>
                <w:shd w:val="clear" w:color="auto" w:fill="FFFFFF"/>
                <w:lang w:val="ro-RO"/>
              </w:rPr>
              <w:t xml:space="preserve">asigurarea </w:t>
            </w:r>
            <w:r w:rsidRPr="00F75A3A">
              <w:rPr>
                <w:rStyle w:val="a7"/>
                <w:rFonts w:ascii="Times New Roman" w:hAnsi="Times New Roman" w:cs="Times New Roman"/>
                <w:i w:val="0"/>
                <w:iCs w:val="0"/>
                <w:sz w:val="24"/>
                <w:szCs w:val="24"/>
                <w:shd w:val="clear" w:color="auto" w:fill="FFFFFF"/>
                <w:lang w:val="ro-RO"/>
              </w:rPr>
              <w:t xml:space="preserve">condițiilor </w:t>
            </w:r>
            <w:r w:rsidRPr="00F75A3A">
              <w:rPr>
                <w:rFonts w:ascii="Times New Roman" w:hAnsi="Times New Roman" w:cs="Times New Roman"/>
                <w:sz w:val="24"/>
                <w:szCs w:val="24"/>
                <w:shd w:val="clear" w:color="auto" w:fill="FFFFFF"/>
                <w:lang w:val="ro-RO"/>
              </w:rPr>
              <w:t xml:space="preserve">de securitate şi sănătate în </w:t>
            </w:r>
            <w:r w:rsidRPr="00F75A3A">
              <w:rPr>
                <w:rStyle w:val="a7"/>
                <w:rFonts w:ascii="Times New Roman" w:hAnsi="Times New Roman" w:cs="Times New Roman"/>
                <w:i w:val="0"/>
                <w:iCs w:val="0"/>
                <w:sz w:val="24"/>
                <w:szCs w:val="24"/>
                <w:shd w:val="clear" w:color="auto" w:fill="FFFFFF"/>
                <w:lang w:val="ro-RO"/>
              </w:rPr>
              <w:t>muncă</w:t>
            </w:r>
            <w:r w:rsidRPr="00F75A3A">
              <w:rPr>
                <w:rFonts w:ascii="Times New Roman" w:eastAsia="Times New Roman" w:hAnsi="Times New Roman" w:cs="Times New Roman"/>
                <w:sz w:val="24"/>
                <w:szCs w:val="24"/>
                <w:shd w:val="clear" w:color="auto" w:fill="FFFFFF"/>
                <w:lang w:val="ro-RO"/>
              </w:rPr>
              <w:t xml:space="preserve"> a angajaților subdiviziunilor de intervenție ajustate la standardele europene;</w:t>
            </w:r>
          </w:p>
          <w:p w14:paraId="6D8B6A39" w14:textId="77777777" w:rsidR="00FC0D5C" w:rsidRPr="00F75A3A" w:rsidRDefault="00FC0D5C" w:rsidP="00FC0D5C">
            <w:pPr>
              <w:pStyle w:val="a4"/>
              <w:numPr>
                <w:ilvl w:val="0"/>
                <w:numId w:val="2"/>
              </w:numPr>
              <w:tabs>
                <w:tab w:val="left" w:pos="380"/>
                <w:tab w:val="left" w:pos="517"/>
                <w:tab w:val="left" w:pos="659"/>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raportarea calitativă în cadrul Convențiilor internaționale;</w:t>
            </w:r>
          </w:p>
          <w:p w14:paraId="1876F828" w14:textId="77777777" w:rsidR="00FC0D5C" w:rsidRPr="00F75A3A" w:rsidRDefault="00FC0D5C" w:rsidP="00FC0D5C">
            <w:pPr>
              <w:pStyle w:val="a4"/>
              <w:numPr>
                <w:ilvl w:val="0"/>
                <w:numId w:val="2"/>
              </w:numPr>
              <w:tabs>
                <w:tab w:val="left" w:pos="380"/>
                <w:tab w:val="left" w:pos="517"/>
                <w:tab w:val="left" w:pos="659"/>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asigurarea durabilității rezultatelor implementării proiectelor;</w:t>
            </w:r>
          </w:p>
          <w:p w14:paraId="271ADC4B" w14:textId="77777777" w:rsidR="00FC0D5C" w:rsidRPr="00F75A3A" w:rsidRDefault="00FC0D5C" w:rsidP="00FC0D5C">
            <w:pPr>
              <w:pStyle w:val="a4"/>
              <w:numPr>
                <w:ilvl w:val="0"/>
                <w:numId w:val="2"/>
              </w:numPr>
              <w:tabs>
                <w:tab w:val="left" w:pos="380"/>
                <w:tab w:val="left" w:pos="517"/>
                <w:tab w:val="left" w:pos="659"/>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fortificarea capacităților umane și tehnice naționale în domeniul managementului deșeurilor radioactive.</w:t>
            </w:r>
          </w:p>
          <w:p w14:paraId="31C1B661" w14:textId="77777777" w:rsidR="00FC0D5C" w:rsidRPr="00F75A3A" w:rsidRDefault="00FC0D5C" w:rsidP="00FC0D5C">
            <w:pPr>
              <w:pStyle w:val="a4"/>
              <w:tabs>
                <w:tab w:val="left" w:pos="380"/>
              </w:tabs>
              <w:spacing w:after="0" w:line="240" w:lineRule="auto"/>
              <w:ind w:left="96"/>
              <w:jc w:val="both"/>
              <w:rPr>
                <w:rFonts w:ascii="Times New Roman" w:eastAsia="Times New Roman" w:hAnsi="Times New Roman" w:cs="Times New Roman"/>
                <w:sz w:val="24"/>
                <w:szCs w:val="24"/>
                <w:lang w:val="ro-RO" w:eastAsia="ru-RU"/>
              </w:rPr>
            </w:pPr>
          </w:p>
          <w:p w14:paraId="7D2C876C" w14:textId="28391055" w:rsidR="000D75B2" w:rsidRPr="00F75A3A" w:rsidRDefault="000D75B2" w:rsidP="001131DE">
            <w:pPr>
              <w:pStyle w:val="a4"/>
              <w:shd w:val="clear" w:color="auto" w:fill="FFFFFF" w:themeFill="background1"/>
              <w:spacing w:after="0" w:line="240" w:lineRule="auto"/>
              <w:ind w:left="96"/>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Efectele negative</w:t>
            </w:r>
            <w:r w:rsidR="006D7613" w:rsidRPr="00F75A3A">
              <w:rPr>
                <w:rFonts w:ascii="Times New Roman" w:eastAsia="Times New Roman" w:hAnsi="Times New Roman" w:cs="Times New Roman"/>
                <w:sz w:val="24"/>
                <w:szCs w:val="24"/>
                <w:lang w:val="ro-RO" w:eastAsia="ru-RU"/>
              </w:rPr>
              <w:t xml:space="preserve"> a stării </w:t>
            </w:r>
            <w:r w:rsidR="00513086" w:rsidRPr="00F75A3A">
              <w:rPr>
                <w:rFonts w:ascii="Times New Roman" w:eastAsia="Times New Roman" w:hAnsi="Times New Roman" w:cs="Times New Roman"/>
                <w:sz w:val="24"/>
                <w:szCs w:val="24"/>
                <w:lang w:val="ro-RO" w:eastAsia="ru-RU"/>
              </w:rPr>
              <w:t>ac</w:t>
            </w:r>
            <w:r w:rsidR="006D7613" w:rsidRPr="00F75A3A">
              <w:rPr>
                <w:rFonts w:ascii="Times New Roman" w:eastAsia="Times New Roman" w:hAnsi="Times New Roman" w:cs="Times New Roman"/>
                <w:sz w:val="24"/>
                <w:szCs w:val="24"/>
                <w:lang w:val="ro-RO" w:eastAsia="ru-RU"/>
              </w:rPr>
              <w:t>tuale</w:t>
            </w:r>
            <w:r w:rsidR="00513086" w:rsidRPr="00F75A3A">
              <w:rPr>
                <w:rFonts w:ascii="Times New Roman" w:eastAsia="Times New Roman" w:hAnsi="Times New Roman" w:cs="Times New Roman"/>
                <w:sz w:val="24"/>
                <w:szCs w:val="24"/>
                <w:lang w:val="ro-RO" w:eastAsia="ru-RU"/>
              </w:rPr>
              <w:t xml:space="preserve"> se manifestă prin</w:t>
            </w:r>
            <w:r w:rsidRPr="00F75A3A">
              <w:rPr>
                <w:rFonts w:ascii="Times New Roman" w:eastAsia="Times New Roman" w:hAnsi="Times New Roman" w:cs="Times New Roman"/>
                <w:sz w:val="24"/>
                <w:szCs w:val="24"/>
                <w:lang w:val="ro-RO" w:eastAsia="ru-RU"/>
              </w:rPr>
              <w:t>:</w:t>
            </w:r>
          </w:p>
          <w:p w14:paraId="7FA56A52" w14:textId="77777777" w:rsidR="00A4374F" w:rsidRPr="00F75A3A" w:rsidRDefault="008B1B01" w:rsidP="008B1B01">
            <w:pPr>
              <w:pStyle w:val="a4"/>
              <w:numPr>
                <w:ilvl w:val="0"/>
                <w:numId w:val="2"/>
              </w:numPr>
              <w:shd w:val="clear" w:color="auto" w:fill="FFFFFF" w:themeFill="background1"/>
              <w:tabs>
                <w:tab w:val="left" w:pos="517"/>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afectarea dezvoltării durabile pe termen lung a </w:t>
            </w:r>
            <w:r w:rsidR="00A4374F" w:rsidRPr="00F75A3A">
              <w:rPr>
                <w:rFonts w:ascii="Times New Roman" w:eastAsia="Times New Roman" w:hAnsi="Times New Roman" w:cs="Times New Roman"/>
                <w:sz w:val="24"/>
                <w:szCs w:val="24"/>
                <w:lang w:val="ro-RO" w:eastAsia="ru-RU"/>
              </w:rPr>
              <w:t>capacităţilor instituţionale şi operaţionale ale IGSU;</w:t>
            </w:r>
          </w:p>
          <w:p w14:paraId="6BD6C138" w14:textId="5FFB129A" w:rsidR="008B1B01" w:rsidRPr="00F75A3A" w:rsidRDefault="00A4374F" w:rsidP="008B1B01">
            <w:pPr>
              <w:pStyle w:val="a4"/>
              <w:numPr>
                <w:ilvl w:val="0"/>
                <w:numId w:val="2"/>
              </w:numPr>
              <w:shd w:val="clear" w:color="auto" w:fill="FFFFFF" w:themeFill="background1"/>
              <w:tabs>
                <w:tab w:val="left" w:pos="517"/>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lastRenderedPageBreak/>
              <w:t xml:space="preserve">afectarea dezvoltării durabile pe termen lung a </w:t>
            </w:r>
            <w:r w:rsidR="008B1B01" w:rsidRPr="00F75A3A">
              <w:rPr>
                <w:rFonts w:ascii="Times New Roman" w:eastAsia="Times New Roman" w:hAnsi="Times New Roman" w:cs="Times New Roman"/>
                <w:sz w:val="24"/>
                <w:szCs w:val="24"/>
                <w:lang w:val="ro-RO" w:eastAsia="ru-RU"/>
              </w:rPr>
              <w:t>management</w:t>
            </w:r>
            <w:r w:rsidRPr="00F75A3A">
              <w:rPr>
                <w:rFonts w:ascii="Times New Roman" w:eastAsia="Times New Roman" w:hAnsi="Times New Roman" w:cs="Times New Roman"/>
                <w:sz w:val="24"/>
                <w:szCs w:val="24"/>
                <w:lang w:val="ro-RO" w:eastAsia="ru-RU"/>
              </w:rPr>
              <w:t xml:space="preserve">ului </w:t>
            </w:r>
            <w:r w:rsidR="008B1B01" w:rsidRPr="00F75A3A">
              <w:rPr>
                <w:rFonts w:ascii="Times New Roman" w:eastAsia="Times New Roman" w:hAnsi="Times New Roman" w:cs="Times New Roman"/>
                <w:sz w:val="24"/>
                <w:szCs w:val="24"/>
                <w:lang w:val="ro-RO" w:eastAsia="ru-RU"/>
              </w:rPr>
              <w:t>deșeurilor radioactive al Republicii Moldova;</w:t>
            </w:r>
          </w:p>
          <w:p w14:paraId="28BF7C87" w14:textId="77777777" w:rsidR="008B1B01" w:rsidRPr="00F75A3A" w:rsidRDefault="008B1B01" w:rsidP="008B1B01">
            <w:pPr>
              <w:pStyle w:val="a4"/>
              <w:numPr>
                <w:ilvl w:val="0"/>
                <w:numId w:val="2"/>
              </w:numPr>
              <w:shd w:val="clear" w:color="auto" w:fill="FFFFFF" w:themeFill="background1"/>
              <w:tabs>
                <w:tab w:val="left" w:pos="517"/>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neîndeplinirea cerințelor tratatelor și convențiilor internaționale în domeniul managementului deșeurilor radioactive;</w:t>
            </w:r>
          </w:p>
          <w:p w14:paraId="55191232" w14:textId="77777777" w:rsidR="008B1B01" w:rsidRPr="00F75A3A" w:rsidRDefault="008B1B01" w:rsidP="008B1B01">
            <w:pPr>
              <w:pStyle w:val="a4"/>
              <w:numPr>
                <w:ilvl w:val="0"/>
                <w:numId w:val="2"/>
              </w:numPr>
              <w:shd w:val="clear" w:color="auto" w:fill="FFFFFF" w:themeFill="background1"/>
              <w:tabs>
                <w:tab w:val="left" w:pos="517"/>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instruirea preconizată în proiecte nu va fi una durabilă (din lipsa de personal), și se poate rata oportunitatea de a fortifica capacitățile instituției prin instruirea de specialitate a personalului gratuit în acest sens.</w:t>
            </w:r>
          </w:p>
          <w:p w14:paraId="693FE388" w14:textId="239247AD" w:rsidR="00916894" w:rsidRPr="00F75A3A" w:rsidRDefault="00916894" w:rsidP="008B1B01">
            <w:pPr>
              <w:pStyle w:val="a4"/>
              <w:numPr>
                <w:ilvl w:val="0"/>
                <w:numId w:val="2"/>
              </w:numPr>
              <w:shd w:val="clear" w:color="auto" w:fill="FFFFFF" w:themeFill="background1"/>
              <w:tabs>
                <w:tab w:val="left" w:pos="449"/>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creșterea pagubelor materiale, urmare consecințelor situațiilor excepționale, cauzând un impact major asupra </w:t>
            </w:r>
            <w:r w:rsidR="00E12779" w:rsidRPr="00F75A3A">
              <w:rPr>
                <w:rFonts w:ascii="Times New Roman" w:eastAsia="Times New Roman" w:hAnsi="Times New Roman" w:cs="Times New Roman"/>
                <w:sz w:val="24"/>
                <w:szCs w:val="24"/>
                <w:lang w:val="ro-RO" w:eastAsia="ru-RU"/>
              </w:rPr>
              <w:t>bugetului de stat</w:t>
            </w:r>
            <w:r w:rsidRPr="00F75A3A">
              <w:rPr>
                <w:rFonts w:ascii="Times New Roman" w:eastAsia="Times New Roman" w:hAnsi="Times New Roman" w:cs="Times New Roman"/>
                <w:sz w:val="24"/>
                <w:szCs w:val="24"/>
                <w:lang w:val="ro-RO" w:eastAsia="ru-RU"/>
              </w:rPr>
              <w:t>;</w:t>
            </w:r>
          </w:p>
          <w:p w14:paraId="689201C3" w14:textId="646787F1" w:rsidR="005D0806" w:rsidRPr="00F75A3A" w:rsidRDefault="000D75B2" w:rsidP="008B1B01">
            <w:pPr>
              <w:pStyle w:val="a4"/>
              <w:numPr>
                <w:ilvl w:val="0"/>
                <w:numId w:val="2"/>
              </w:numPr>
              <w:shd w:val="clear" w:color="auto" w:fill="FFFFFF" w:themeFill="background1"/>
              <w:tabs>
                <w:tab w:val="left" w:pos="449"/>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crește</w:t>
            </w:r>
            <w:r w:rsidR="00916894" w:rsidRPr="00F75A3A">
              <w:rPr>
                <w:rFonts w:ascii="Times New Roman" w:eastAsia="Times New Roman" w:hAnsi="Times New Roman" w:cs="Times New Roman"/>
                <w:sz w:val="24"/>
                <w:szCs w:val="24"/>
                <w:lang w:val="ro-RO" w:eastAsia="ru-RU"/>
              </w:rPr>
              <w:t>rea</w:t>
            </w:r>
            <w:r w:rsidRPr="00F75A3A">
              <w:rPr>
                <w:rFonts w:ascii="Times New Roman" w:eastAsia="Times New Roman" w:hAnsi="Times New Roman" w:cs="Times New Roman"/>
                <w:sz w:val="24"/>
                <w:szCs w:val="24"/>
                <w:lang w:val="ro-RO" w:eastAsia="ru-RU"/>
              </w:rPr>
              <w:t xml:space="preserve"> numărul</w:t>
            </w:r>
            <w:r w:rsidR="00736A66">
              <w:rPr>
                <w:rFonts w:ascii="Times New Roman" w:eastAsia="Times New Roman" w:hAnsi="Times New Roman" w:cs="Times New Roman"/>
                <w:sz w:val="24"/>
                <w:szCs w:val="24"/>
                <w:lang w:val="ro-RO" w:eastAsia="ru-RU"/>
              </w:rPr>
              <w:t>ui</w:t>
            </w:r>
            <w:r w:rsidR="00916894" w:rsidRPr="00F75A3A">
              <w:rPr>
                <w:rFonts w:ascii="Times New Roman" w:eastAsia="Times New Roman" w:hAnsi="Times New Roman" w:cs="Times New Roman"/>
                <w:sz w:val="24"/>
                <w:szCs w:val="24"/>
                <w:lang w:val="ro-RO" w:eastAsia="ru-RU"/>
              </w:rPr>
              <w:t>concedierilor</w:t>
            </w:r>
            <w:r w:rsidRPr="00F75A3A">
              <w:rPr>
                <w:rFonts w:ascii="Times New Roman" w:eastAsia="Times New Roman" w:hAnsi="Times New Roman" w:cs="Times New Roman"/>
                <w:sz w:val="24"/>
                <w:szCs w:val="24"/>
                <w:lang w:val="ro-RO" w:eastAsia="ru-RU"/>
              </w:rPr>
              <w:t xml:space="preserve"> şi transferuril</w:t>
            </w:r>
            <w:r w:rsidR="00916894" w:rsidRPr="00F75A3A">
              <w:rPr>
                <w:rFonts w:ascii="Times New Roman" w:eastAsia="Times New Roman" w:hAnsi="Times New Roman" w:cs="Times New Roman"/>
                <w:sz w:val="24"/>
                <w:szCs w:val="24"/>
                <w:lang w:val="ro-RO" w:eastAsia="ru-RU"/>
              </w:rPr>
              <w:t>or</w:t>
            </w:r>
            <w:r w:rsidRPr="00F75A3A">
              <w:rPr>
                <w:rFonts w:ascii="Times New Roman" w:eastAsia="Times New Roman" w:hAnsi="Times New Roman" w:cs="Times New Roman"/>
                <w:sz w:val="24"/>
                <w:szCs w:val="24"/>
                <w:lang w:val="ro-RO" w:eastAsia="ru-RU"/>
              </w:rPr>
              <w:t>.</w:t>
            </w:r>
          </w:p>
          <w:p w14:paraId="2054A362" w14:textId="19C8CB06" w:rsidR="00290296" w:rsidRPr="00F75A3A" w:rsidRDefault="006D7613" w:rsidP="008B1B01">
            <w:pPr>
              <w:pStyle w:val="a4"/>
              <w:numPr>
                <w:ilvl w:val="0"/>
                <w:numId w:val="2"/>
              </w:numPr>
              <w:shd w:val="clear" w:color="auto" w:fill="FFFFFF" w:themeFill="background1"/>
              <w:tabs>
                <w:tab w:val="left" w:pos="449"/>
              </w:tabs>
              <w:spacing w:after="0" w:line="240" w:lineRule="auto"/>
              <w:ind w:left="96" w:firstLine="0"/>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stagnarea procesului de dezvoltare instituțional</w:t>
            </w:r>
            <w:r w:rsidR="001A0E16" w:rsidRPr="00F75A3A">
              <w:rPr>
                <w:rFonts w:ascii="Times New Roman" w:eastAsia="Times New Roman" w:hAnsi="Times New Roman" w:cs="Times New Roman"/>
                <w:sz w:val="24"/>
                <w:szCs w:val="24"/>
                <w:lang w:val="ro-RO" w:eastAsia="ru-RU"/>
              </w:rPr>
              <w:t>ă</w:t>
            </w:r>
            <w:r w:rsidRPr="00F75A3A">
              <w:rPr>
                <w:rFonts w:ascii="Times New Roman" w:eastAsia="Times New Roman" w:hAnsi="Times New Roman" w:cs="Times New Roman"/>
                <w:sz w:val="24"/>
                <w:szCs w:val="24"/>
                <w:lang w:val="ro-RO" w:eastAsia="ru-RU"/>
              </w:rPr>
              <w:t>.</w:t>
            </w:r>
          </w:p>
        </w:tc>
      </w:tr>
      <w:tr w:rsidR="00F75A3A" w:rsidRPr="0018117F" w14:paraId="5544BF48"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1D594C" w14:textId="73EADF04"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lastRenderedPageBreak/>
              <w:t>b</w:t>
            </w:r>
            <w:r w:rsidRPr="00F75A3A">
              <w:rPr>
                <w:rFonts w:ascii="Times New Roman" w:eastAsia="Times New Roman" w:hAnsi="Times New Roman" w:cs="Times New Roman"/>
                <w:sz w:val="24"/>
                <w:szCs w:val="24"/>
                <w:vertAlign w:val="superscript"/>
                <w:lang w:val="ro-RO" w:eastAsia="ru-RU"/>
              </w:rPr>
              <w:t>1</w:t>
            </w:r>
            <w:r w:rsidRPr="00F75A3A">
              <w:rPr>
                <w:rFonts w:ascii="Times New Roman" w:eastAsia="Times New Roman" w:hAnsi="Times New Roman" w:cs="Times New Roman"/>
                <w:sz w:val="24"/>
                <w:szCs w:val="24"/>
                <w:lang w:val="ro-RO" w:eastAsia="ru-RU"/>
              </w:rPr>
              <w:t xml:space="preserve">) Pentru opțiunea recomandată, </w:t>
            </w:r>
            <w:r w:rsidR="006A55BE" w:rsidRPr="00F75A3A">
              <w:rPr>
                <w:rFonts w:ascii="Times New Roman" w:eastAsia="Times New Roman" w:hAnsi="Times New Roman" w:cs="Times New Roman"/>
                <w:sz w:val="24"/>
                <w:szCs w:val="24"/>
                <w:lang w:val="ro-RO" w:eastAsia="ru-RU"/>
              </w:rPr>
              <w:t>identificați</w:t>
            </w:r>
            <w:r w:rsidRPr="00F75A3A">
              <w:rPr>
                <w:rFonts w:ascii="Times New Roman" w:eastAsia="Times New Roman" w:hAnsi="Times New Roman" w:cs="Times New Roman"/>
                <w:sz w:val="24"/>
                <w:szCs w:val="24"/>
                <w:lang w:val="ro-RO" w:eastAsia="ru-RU"/>
              </w:rPr>
              <w:t xml:space="preserve"> impacturile </w:t>
            </w:r>
            <w:r w:rsidR="006A55BE" w:rsidRPr="00F75A3A">
              <w:rPr>
                <w:rFonts w:ascii="Times New Roman" w:eastAsia="Times New Roman" w:hAnsi="Times New Roman" w:cs="Times New Roman"/>
                <w:sz w:val="24"/>
                <w:szCs w:val="24"/>
                <w:lang w:val="ro-RO" w:eastAsia="ru-RU"/>
              </w:rPr>
              <w:t>completând</w:t>
            </w:r>
            <w:r w:rsidRPr="00F75A3A">
              <w:rPr>
                <w:rFonts w:ascii="Times New Roman" w:eastAsia="Times New Roman" w:hAnsi="Times New Roman" w:cs="Times New Roman"/>
                <w:sz w:val="24"/>
                <w:szCs w:val="24"/>
                <w:lang w:val="ro-RO" w:eastAsia="ru-RU"/>
              </w:rPr>
              <w:t xml:space="preserve"> tabelul din anexa la prezentul formular. </w:t>
            </w:r>
            <w:r w:rsidR="006A55BE" w:rsidRPr="00F75A3A">
              <w:rPr>
                <w:rFonts w:ascii="Times New Roman" w:eastAsia="Times New Roman" w:hAnsi="Times New Roman" w:cs="Times New Roman"/>
                <w:sz w:val="24"/>
                <w:szCs w:val="24"/>
                <w:lang w:val="ro-RO" w:eastAsia="ru-RU"/>
              </w:rPr>
              <w:t>Descrieți</w:t>
            </w:r>
            <w:r w:rsidRPr="00F75A3A">
              <w:rPr>
                <w:rFonts w:ascii="Times New Roman" w:eastAsia="Times New Roman" w:hAnsi="Times New Roman" w:cs="Times New Roman"/>
                <w:sz w:val="24"/>
                <w:szCs w:val="24"/>
                <w:lang w:val="ro-RO" w:eastAsia="ru-RU"/>
              </w:rPr>
              <w:t xml:space="preserve"> pe larg impacturile sub formă de costuri sau beneficii, inclusiv </w:t>
            </w:r>
            <w:r w:rsidR="006A55BE" w:rsidRPr="00F75A3A">
              <w:rPr>
                <w:rFonts w:ascii="Times New Roman" w:eastAsia="Times New Roman" w:hAnsi="Times New Roman" w:cs="Times New Roman"/>
                <w:sz w:val="24"/>
                <w:szCs w:val="24"/>
                <w:lang w:val="ro-RO" w:eastAsia="ru-RU"/>
              </w:rPr>
              <w:t>p</w:t>
            </w:r>
            <w:r w:rsidR="00A4374F" w:rsidRPr="00F75A3A">
              <w:rPr>
                <w:rFonts w:ascii="Times New Roman" w:eastAsia="Times New Roman" w:hAnsi="Times New Roman" w:cs="Times New Roman"/>
                <w:sz w:val="24"/>
                <w:szCs w:val="24"/>
                <w:lang w:val="ro-RO" w:eastAsia="ru-RU"/>
              </w:rPr>
              <w:t>ă</w:t>
            </w:r>
            <w:r w:rsidR="006A55BE" w:rsidRPr="00F75A3A">
              <w:rPr>
                <w:rFonts w:ascii="Times New Roman" w:eastAsia="Times New Roman" w:hAnsi="Times New Roman" w:cs="Times New Roman"/>
                <w:sz w:val="24"/>
                <w:szCs w:val="24"/>
                <w:lang w:val="ro-RO" w:eastAsia="ru-RU"/>
              </w:rPr>
              <w:t>rțile</w:t>
            </w:r>
            <w:r w:rsidRPr="00F75A3A">
              <w:rPr>
                <w:rFonts w:ascii="Times New Roman" w:eastAsia="Times New Roman" w:hAnsi="Times New Roman" w:cs="Times New Roman"/>
                <w:sz w:val="24"/>
                <w:szCs w:val="24"/>
                <w:lang w:val="ro-RO" w:eastAsia="ru-RU"/>
              </w:rPr>
              <w:t xml:space="preserve"> interesate care ar putea fi afectate pozitiv şi negativ de acestea</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4F77B5E"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6D48D9B6"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A6B3123" w14:textId="5A3F1C34" w:rsidR="005D0806" w:rsidRPr="00F75A3A" w:rsidRDefault="005D0806" w:rsidP="00F75A3A">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Se va completa după necesitate   </w:t>
            </w:r>
          </w:p>
        </w:tc>
      </w:tr>
      <w:tr w:rsidR="00F75A3A" w:rsidRPr="0018117F" w14:paraId="3EE12756"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51EB2" w14:textId="63CDCC33"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b</w:t>
            </w:r>
            <w:r w:rsidRPr="00F75A3A">
              <w:rPr>
                <w:rFonts w:ascii="Times New Roman" w:eastAsia="Times New Roman" w:hAnsi="Times New Roman" w:cs="Times New Roman"/>
                <w:sz w:val="24"/>
                <w:szCs w:val="24"/>
                <w:vertAlign w:val="superscript"/>
                <w:lang w:val="ro-RO" w:eastAsia="ru-RU"/>
              </w:rPr>
              <w:t>2</w:t>
            </w:r>
            <w:r w:rsidRPr="00F75A3A">
              <w:rPr>
                <w:rFonts w:ascii="Times New Roman" w:eastAsia="Times New Roman" w:hAnsi="Times New Roman" w:cs="Times New Roman"/>
                <w:sz w:val="24"/>
                <w:szCs w:val="24"/>
                <w:lang w:val="ro-RO" w:eastAsia="ru-RU"/>
              </w:rPr>
              <w:t xml:space="preserve">) Pentru </w:t>
            </w:r>
            <w:r w:rsidR="006A55BE" w:rsidRPr="00F75A3A">
              <w:rPr>
                <w:rFonts w:ascii="Times New Roman" w:eastAsia="Times New Roman" w:hAnsi="Times New Roman" w:cs="Times New Roman"/>
                <w:sz w:val="24"/>
                <w:szCs w:val="24"/>
                <w:lang w:val="ro-RO" w:eastAsia="ru-RU"/>
              </w:rPr>
              <w:t>opțiunile</w:t>
            </w:r>
            <w:r w:rsidRPr="00F75A3A">
              <w:rPr>
                <w:rFonts w:ascii="Times New Roman" w:eastAsia="Times New Roman" w:hAnsi="Times New Roman" w:cs="Times New Roman"/>
                <w:sz w:val="24"/>
                <w:szCs w:val="24"/>
                <w:lang w:val="ro-RO" w:eastAsia="ru-RU"/>
              </w:rPr>
              <w:t xml:space="preserve"> alternative analizate, </w:t>
            </w:r>
            <w:r w:rsidR="006A55BE" w:rsidRPr="00F75A3A">
              <w:rPr>
                <w:rFonts w:ascii="Times New Roman" w:eastAsia="Times New Roman" w:hAnsi="Times New Roman" w:cs="Times New Roman"/>
                <w:sz w:val="24"/>
                <w:szCs w:val="24"/>
                <w:lang w:val="ro-RO" w:eastAsia="ru-RU"/>
              </w:rPr>
              <w:t>identificați</w:t>
            </w:r>
            <w:r w:rsidRPr="00F75A3A">
              <w:rPr>
                <w:rFonts w:ascii="Times New Roman" w:eastAsia="Times New Roman" w:hAnsi="Times New Roman" w:cs="Times New Roman"/>
                <w:sz w:val="24"/>
                <w:szCs w:val="24"/>
                <w:lang w:val="ro-RO" w:eastAsia="ru-RU"/>
              </w:rPr>
              <w:t xml:space="preserve"> impacturile </w:t>
            </w:r>
            <w:r w:rsidR="006A55BE" w:rsidRPr="00F75A3A">
              <w:rPr>
                <w:rFonts w:ascii="Times New Roman" w:eastAsia="Times New Roman" w:hAnsi="Times New Roman" w:cs="Times New Roman"/>
                <w:sz w:val="24"/>
                <w:szCs w:val="24"/>
                <w:lang w:val="ro-RO" w:eastAsia="ru-RU"/>
              </w:rPr>
              <w:t>completând</w:t>
            </w:r>
            <w:r w:rsidRPr="00F75A3A">
              <w:rPr>
                <w:rFonts w:ascii="Times New Roman" w:eastAsia="Times New Roman" w:hAnsi="Times New Roman" w:cs="Times New Roman"/>
                <w:sz w:val="24"/>
                <w:szCs w:val="24"/>
                <w:lang w:val="ro-RO" w:eastAsia="ru-RU"/>
              </w:rPr>
              <w:t xml:space="preserve"> tabelul din anexa la prezentul formular. </w:t>
            </w:r>
            <w:r w:rsidR="006A55BE" w:rsidRPr="00F75A3A">
              <w:rPr>
                <w:rFonts w:ascii="Times New Roman" w:eastAsia="Times New Roman" w:hAnsi="Times New Roman" w:cs="Times New Roman"/>
                <w:sz w:val="24"/>
                <w:szCs w:val="24"/>
                <w:lang w:val="ro-RO" w:eastAsia="ru-RU"/>
              </w:rPr>
              <w:t>Descrieți</w:t>
            </w:r>
            <w:r w:rsidRPr="00F75A3A">
              <w:rPr>
                <w:rFonts w:ascii="Times New Roman" w:eastAsia="Times New Roman" w:hAnsi="Times New Roman" w:cs="Times New Roman"/>
                <w:sz w:val="24"/>
                <w:szCs w:val="24"/>
                <w:lang w:val="ro-RO" w:eastAsia="ru-RU"/>
              </w:rPr>
              <w:t xml:space="preserve"> pe larg impacturile sub formă de costuri sau beneficii, inclusiv părţile interesate care ar putea fi afectate pozitiv şi negativ de acestea</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10744A3"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77D935FC"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EAEED79" w14:textId="4D7F3155" w:rsidR="005D0806" w:rsidRPr="00F75A3A" w:rsidRDefault="00D456D0" w:rsidP="004C16C3">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r w:rsidR="006D7613" w:rsidRPr="00F75A3A">
              <w:rPr>
                <w:sz w:val="24"/>
                <w:szCs w:val="24"/>
                <w:lang w:val="ro-RO"/>
              </w:rPr>
              <w:t xml:space="preserve"> </w:t>
            </w:r>
            <w:r w:rsidR="006D7613" w:rsidRPr="00F75A3A">
              <w:rPr>
                <w:rFonts w:ascii="Times New Roman" w:eastAsia="Times New Roman" w:hAnsi="Times New Roman" w:cs="Times New Roman"/>
                <w:sz w:val="24"/>
                <w:szCs w:val="24"/>
                <w:lang w:val="ro-RO" w:eastAsia="ru-RU"/>
              </w:rPr>
              <w:t>Opțiunile alternative nu sunt identificate</w:t>
            </w:r>
          </w:p>
        </w:tc>
      </w:tr>
      <w:tr w:rsidR="00F75A3A" w:rsidRPr="0018117F" w14:paraId="2EDFAD48"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F90E7D" w14:textId="77777777" w:rsidR="005D0806" w:rsidRPr="00F75A3A" w:rsidRDefault="005D0806" w:rsidP="00D456D0">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c)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7ADBAB0"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77841D9E"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6077799" w14:textId="477E9910" w:rsidR="005D0806" w:rsidRPr="00F75A3A" w:rsidRDefault="005537CA" w:rsidP="004C16C3">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r w:rsidR="00694751" w:rsidRPr="00F75A3A">
              <w:rPr>
                <w:rFonts w:ascii="Times New Roman" w:eastAsia="Times New Roman" w:hAnsi="Times New Roman" w:cs="Times New Roman"/>
                <w:sz w:val="24"/>
                <w:szCs w:val="24"/>
                <w:lang w:val="ro-RO" w:eastAsia="ru-RU"/>
              </w:rPr>
              <w:t>Cel mai relevant/iminent risc îl constituie existența pericolului incapacității instituției de a-și realiza calitativ și la timp sarcinile ce îi revin.</w:t>
            </w:r>
          </w:p>
        </w:tc>
      </w:tr>
      <w:tr w:rsidR="00F75A3A" w:rsidRPr="0018117F" w14:paraId="09E24130"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712BF7" w14:textId="50F5BA63" w:rsidR="005D0806" w:rsidRPr="00F75A3A" w:rsidRDefault="005D0806" w:rsidP="003D716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d) Dacă este cazul, pentru opţiunea recomandată expuneţi costurile de conformare pentru întreprinderi, dacă există impact disproporţionat care poate distorsiona concurenţa şi ce impact are opţiunea asupra întreprinderilor mici şi mijlocii. Se explică dacă s</w:t>
            </w:r>
            <w:r w:rsidR="003D7163">
              <w:rPr>
                <w:rFonts w:ascii="Times New Roman" w:eastAsia="Times New Roman" w:hAnsi="Times New Roman" w:cs="Times New Roman"/>
                <w:sz w:val="24"/>
                <w:szCs w:val="24"/>
                <w:lang w:val="ro-RO" w:eastAsia="ru-RU"/>
              </w:rPr>
              <w:t>u</w:t>
            </w:r>
            <w:r w:rsidRPr="00F75A3A">
              <w:rPr>
                <w:rFonts w:ascii="Times New Roman" w:eastAsia="Times New Roman" w:hAnsi="Times New Roman" w:cs="Times New Roman"/>
                <w:sz w:val="24"/>
                <w:szCs w:val="24"/>
                <w:lang w:val="ro-RO" w:eastAsia="ru-RU"/>
              </w:rPr>
              <w:t>nt propuse măsuri de diminuare a acestor impacturi</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AB0560E"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F75A3A" w14:paraId="1E242A43"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8D8543A" w14:textId="3FF55673" w:rsidR="005D0806" w:rsidRPr="00F75A3A" w:rsidRDefault="00513086" w:rsidP="001131DE">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Nu este cazul</w:t>
            </w:r>
            <w:r w:rsidR="00023382" w:rsidRPr="00F75A3A">
              <w:rPr>
                <w:rFonts w:ascii="Times New Roman" w:eastAsia="Times New Roman" w:hAnsi="Times New Roman" w:cs="Times New Roman"/>
                <w:sz w:val="24"/>
                <w:szCs w:val="24"/>
                <w:lang w:val="ro-RO" w:eastAsia="ru-RU"/>
              </w:rPr>
              <w:t>.</w:t>
            </w:r>
          </w:p>
        </w:tc>
      </w:tr>
      <w:tr w:rsidR="00F75A3A" w:rsidRPr="0018117F" w14:paraId="5ABD0B58"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76031C"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Concluzie</w:t>
            </w:r>
            <w:r w:rsidRPr="00F75A3A">
              <w:rPr>
                <w:rFonts w:ascii="Times New Roman" w:eastAsia="Times New Roman" w:hAnsi="Times New Roman" w:cs="Times New Roman"/>
                <w:sz w:val="24"/>
                <w:szCs w:val="24"/>
                <w:lang w:val="ro-RO" w:eastAsia="ru-RU"/>
              </w:rPr>
              <w:t xml:space="preserve"> </w:t>
            </w:r>
          </w:p>
          <w:p w14:paraId="066240E9" w14:textId="1B940A19"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e) </w:t>
            </w:r>
            <w:r w:rsidR="006D7613" w:rsidRPr="00F75A3A">
              <w:rPr>
                <w:rFonts w:ascii="Times New Roman" w:eastAsia="Times New Roman" w:hAnsi="Times New Roman" w:cs="Times New Roman"/>
                <w:sz w:val="24"/>
                <w:szCs w:val="24"/>
                <w:lang w:val="ro-RO" w:eastAsia="ru-RU"/>
              </w:rPr>
              <w:t>Argumentați</w:t>
            </w:r>
            <w:r w:rsidR="00456E09" w:rsidRPr="00F75A3A">
              <w:rPr>
                <w:rFonts w:ascii="Times New Roman" w:eastAsia="Times New Roman" w:hAnsi="Times New Roman" w:cs="Times New Roman"/>
                <w:sz w:val="24"/>
                <w:szCs w:val="24"/>
                <w:lang w:val="ro-RO" w:eastAsia="ru-RU"/>
              </w:rPr>
              <w:t xml:space="preserve"> selectarea unei </w:t>
            </w:r>
            <w:r w:rsidR="006D7613" w:rsidRPr="00F75A3A">
              <w:rPr>
                <w:rFonts w:ascii="Times New Roman" w:eastAsia="Times New Roman" w:hAnsi="Times New Roman" w:cs="Times New Roman"/>
                <w:sz w:val="24"/>
                <w:szCs w:val="24"/>
                <w:lang w:val="ro-RO" w:eastAsia="ru-RU"/>
              </w:rPr>
              <w:t>opțiuni</w:t>
            </w:r>
            <w:r w:rsidRPr="00F75A3A">
              <w:rPr>
                <w:rFonts w:ascii="Times New Roman" w:eastAsia="Times New Roman" w:hAnsi="Times New Roman" w:cs="Times New Roman"/>
                <w:sz w:val="24"/>
                <w:szCs w:val="24"/>
                <w:lang w:val="ro-RO" w:eastAsia="ru-RU"/>
              </w:rPr>
              <w:t xml:space="preserve">, în baza atingerii obiectivelor, beneficiilor şi costurilor, precum şi a asigurării celui mai mic impact negativ asupra celor </w:t>
            </w:r>
            <w:r w:rsidR="00930B20" w:rsidRPr="00F75A3A">
              <w:rPr>
                <w:rFonts w:ascii="Times New Roman" w:eastAsia="Times New Roman" w:hAnsi="Times New Roman" w:cs="Times New Roman"/>
                <w:sz w:val="24"/>
                <w:szCs w:val="24"/>
                <w:lang w:val="ro-RO" w:eastAsia="ru-RU"/>
              </w:rPr>
              <w:t>afectați</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260E851"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4F0D017C"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8C88E4A" w14:textId="40CFE9E7" w:rsidR="005B4F7E" w:rsidRPr="00832EB4" w:rsidRDefault="005537CA" w:rsidP="004E04C0">
            <w:pPr>
              <w:spacing w:line="240" w:lineRule="auto"/>
              <w:ind w:firstLine="567"/>
              <w:contextualSpacing/>
              <w:jc w:val="both"/>
              <w:rPr>
                <w:rFonts w:ascii="Times New Roman" w:hAnsi="Times New Roman" w:cs="Times New Roman"/>
                <w:bCs/>
                <w:sz w:val="24"/>
                <w:szCs w:val="24"/>
                <w:lang w:val="en-US"/>
              </w:rPr>
            </w:pPr>
            <w:r w:rsidRPr="00F75A3A">
              <w:rPr>
                <w:rFonts w:ascii="Times New Roman" w:eastAsia="Times New Roman" w:hAnsi="Times New Roman" w:cs="Times New Roman"/>
                <w:sz w:val="24"/>
                <w:szCs w:val="24"/>
                <w:lang w:val="ro-RO" w:eastAsia="ru-RU"/>
              </w:rPr>
              <w:t xml:space="preserve">Opțiunea propusă prin proiectul înaintat este cea mai fezabilă la momentul actual, atât din considerentul că aceasta este pasibilă de a fi implementată într-un termen scurt, precum și de a atinge obiectivele dorite. </w:t>
            </w:r>
            <w:r w:rsidR="00B85EB6" w:rsidRPr="00F75A3A">
              <w:rPr>
                <w:rFonts w:ascii="Times New Roman" w:eastAsia="Times New Roman" w:hAnsi="Times New Roman" w:cs="Times New Roman"/>
                <w:sz w:val="24"/>
                <w:szCs w:val="24"/>
                <w:lang w:val="ro-RO" w:eastAsia="ru-RU"/>
              </w:rPr>
              <w:t>I</w:t>
            </w:r>
            <w:r w:rsidR="00513086" w:rsidRPr="00F75A3A">
              <w:rPr>
                <w:rFonts w:ascii="Times New Roman" w:eastAsia="Times New Roman" w:hAnsi="Times New Roman" w:cs="Times New Roman"/>
                <w:sz w:val="24"/>
                <w:szCs w:val="24"/>
                <w:lang w:val="ro-RO" w:eastAsia="ru-RU"/>
              </w:rPr>
              <w:t xml:space="preserve">mpactul sub formă de </w:t>
            </w:r>
            <w:r w:rsidR="004E782E" w:rsidRPr="00F75A3A">
              <w:rPr>
                <w:rFonts w:ascii="Times New Roman" w:eastAsia="Times New Roman" w:hAnsi="Times New Roman" w:cs="Times New Roman"/>
                <w:sz w:val="24"/>
                <w:szCs w:val="24"/>
                <w:lang w:val="ro-RO" w:eastAsia="ru-RU"/>
              </w:rPr>
              <w:t>surse financiare alocate</w:t>
            </w:r>
            <w:r w:rsidR="0020648F" w:rsidRPr="00F75A3A">
              <w:rPr>
                <w:rFonts w:ascii="Times New Roman" w:eastAsia="Times New Roman" w:hAnsi="Times New Roman" w:cs="Times New Roman"/>
                <w:sz w:val="24"/>
                <w:szCs w:val="24"/>
                <w:lang w:val="ro-RO" w:eastAsia="ru-RU"/>
              </w:rPr>
              <w:t xml:space="preserve"> suplimentar</w:t>
            </w:r>
            <w:r w:rsidR="00930B20" w:rsidRPr="004E04C0">
              <w:rPr>
                <w:rFonts w:ascii="Times New Roman" w:eastAsia="Times New Roman" w:hAnsi="Times New Roman" w:cs="Times New Roman"/>
                <w:sz w:val="24"/>
                <w:szCs w:val="24"/>
                <w:lang w:val="ro-RO" w:eastAsia="ru-RU"/>
              </w:rPr>
              <w:t xml:space="preserve">, pentru </w:t>
            </w:r>
            <w:r w:rsidR="004E04C0" w:rsidRPr="004E04C0">
              <w:rPr>
                <w:rFonts w:ascii="Times New Roman" w:eastAsia="Times New Roman" w:hAnsi="Times New Roman" w:cs="Times New Roman"/>
                <w:sz w:val="24"/>
                <w:szCs w:val="24"/>
                <w:lang w:val="ro-RO" w:eastAsia="ru-RU"/>
              </w:rPr>
              <w:t>majorarea statului de pe</w:t>
            </w:r>
            <w:r w:rsidR="004E04C0">
              <w:rPr>
                <w:rFonts w:ascii="Times New Roman" w:eastAsia="Times New Roman" w:hAnsi="Times New Roman" w:cs="Times New Roman"/>
                <w:sz w:val="24"/>
                <w:szCs w:val="24"/>
                <w:lang w:val="ro-RO" w:eastAsia="ru-RU"/>
              </w:rPr>
              <w:t>r</w:t>
            </w:r>
            <w:r w:rsidR="004E04C0" w:rsidRPr="004E04C0">
              <w:rPr>
                <w:rFonts w:ascii="Times New Roman" w:eastAsia="Times New Roman" w:hAnsi="Times New Roman" w:cs="Times New Roman"/>
                <w:sz w:val="24"/>
                <w:szCs w:val="24"/>
                <w:lang w:val="ro-RO" w:eastAsia="ru-RU"/>
              </w:rPr>
              <w:t xml:space="preserve">sonal și </w:t>
            </w:r>
            <w:r w:rsidR="00930B20" w:rsidRPr="004E04C0">
              <w:rPr>
                <w:rFonts w:ascii="Times New Roman" w:eastAsia="Times New Roman" w:hAnsi="Times New Roman" w:cs="Times New Roman"/>
                <w:sz w:val="24"/>
                <w:szCs w:val="24"/>
                <w:lang w:val="ro-RO" w:eastAsia="ru-RU"/>
              </w:rPr>
              <w:t xml:space="preserve">crearea subdiviziunii noi, care sunt formate din diferență </w:t>
            </w:r>
            <w:r w:rsidR="0020648F" w:rsidRPr="004E04C0">
              <w:rPr>
                <w:rFonts w:ascii="Times New Roman" w:eastAsia="Times New Roman" w:hAnsi="Times New Roman" w:cs="Times New Roman"/>
                <w:sz w:val="24"/>
                <w:szCs w:val="24"/>
                <w:lang w:val="ro-RO" w:eastAsia="ru-RU"/>
              </w:rPr>
              <w:t>î</w:t>
            </w:r>
            <w:r w:rsidR="00930B20" w:rsidRPr="004E04C0">
              <w:rPr>
                <w:rFonts w:ascii="Times New Roman" w:eastAsia="Times New Roman" w:hAnsi="Times New Roman" w:cs="Times New Roman"/>
                <w:sz w:val="24"/>
                <w:szCs w:val="24"/>
                <w:lang w:val="ro-RO" w:eastAsia="ru-RU"/>
              </w:rPr>
              <w:t xml:space="preserve">ntre cheltuieli pentru funcțiile </w:t>
            </w:r>
            <w:r w:rsidR="00B85EB6" w:rsidRPr="004E04C0">
              <w:rPr>
                <w:rFonts w:ascii="Times New Roman" w:eastAsia="Times New Roman" w:hAnsi="Times New Roman" w:cs="Times New Roman"/>
                <w:sz w:val="24"/>
                <w:szCs w:val="24"/>
                <w:lang w:val="ro-RO" w:eastAsia="ru-RU"/>
              </w:rPr>
              <w:t xml:space="preserve">reduse </w:t>
            </w:r>
            <w:proofErr w:type="spellStart"/>
            <w:r w:rsidR="00B85EB6" w:rsidRPr="004E04C0">
              <w:rPr>
                <w:rFonts w:ascii="Times New Roman" w:eastAsia="Times New Roman" w:hAnsi="Times New Roman" w:cs="Times New Roman"/>
                <w:sz w:val="24"/>
                <w:szCs w:val="24"/>
                <w:lang w:val="ro-RO" w:eastAsia="ru-RU"/>
              </w:rPr>
              <w:t>şi</w:t>
            </w:r>
            <w:proofErr w:type="spellEnd"/>
            <w:r w:rsidR="00B85EB6" w:rsidRPr="004E04C0">
              <w:rPr>
                <w:rFonts w:ascii="Times New Roman" w:eastAsia="Times New Roman" w:hAnsi="Times New Roman" w:cs="Times New Roman"/>
                <w:sz w:val="24"/>
                <w:szCs w:val="24"/>
                <w:lang w:val="ro-RO" w:eastAsia="ru-RU"/>
              </w:rPr>
              <w:t xml:space="preserve"> cele create</w:t>
            </w:r>
            <w:r w:rsidR="00930B20" w:rsidRPr="004E04C0">
              <w:rPr>
                <w:rFonts w:ascii="Times New Roman" w:eastAsia="Times New Roman" w:hAnsi="Times New Roman" w:cs="Times New Roman"/>
                <w:sz w:val="24"/>
                <w:szCs w:val="24"/>
                <w:lang w:val="ro-RO" w:eastAsia="ru-RU"/>
              </w:rPr>
              <w:t xml:space="preserve"> constituie </w:t>
            </w:r>
            <w:r w:rsidR="00832EB4" w:rsidRPr="00533BA0">
              <w:rPr>
                <w:rFonts w:ascii="Times New Roman" w:hAnsi="Times New Roman" w:cs="Times New Roman"/>
                <w:sz w:val="28"/>
                <w:szCs w:val="28"/>
                <w:lang w:val="ro-RO"/>
              </w:rPr>
              <w:t xml:space="preserve">18562,7 </w:t>
            </w:r>
            <w:r w:rsidR="001A0E16" w:rsidRPr="004E04C0">
              <w:rPr>
                <w:rFonts w:ascii="Times New Roman" w:hAnsi="Times New Roman" w:cs="Times New Roman"/>
                <w:sz w:val="24"/>
                <w:szCs w:val="24"/>
                <w:lang w:val="ro-RO"/>
              </w:rPr>
              <w:t>mii</w:t>
            </w:r>
            <w:r w:rsidR="001A0E16" w:rsidRPr="00F75A3A">
              <w:rPr>
                <w:rFonts w:ascii="Times New Roman" w:hAnsi="Times New Roman" w:cs="Times New Roman"/>
                <w:sz w:val="24"/>
                <w:szCs w:val="24"/>
                <w:lang w:val="ro-RO"/>
              </w:rPr>
              <w:t xml:space="preserve"> lei anual</w:t>
            </w:r>
            <w:r w:rsidR="00513086" w:rsidRPr="00F75A3A">
              <w:rPr>
                <w:rFonts w:ascii="Times New Roman" w:eastAsia="Times New Roman" w:hAnsi="Times New Roman" w:cs="Times New Roman"/>
                <w:sz w:val="24"/>
                <w:szCs w:val="24"/>
                <w:lang w:val="ro-RO" w:eastAsia="ru-RU"/>
              </w:rPr>
              <w:t>,</w:t>
            </w:r>
            <w:r w:rsidR="00832EB4" w:rsidRPr="00533BA0">
              <w:rPr>
                <w:rFonts w:ascii="Times New Roman" w:hAnsi="Times New Roman" w:cs="Times New Roman"/>
                <w:sz w:val="28"/>
                <w:szCs w:val="28"/>
                <w:lang w:val="ro-RO"/>
              </w:rPr>
              <w:t xml:space="preserve"> </w:t>
            </w:r>
            <w:r w:rsidR="00832EB4" w:rsidRPr="00832EB4">
              <w:rPr>
                <w:rFonts w:ascii="Times New Roman" w:hAnsi="Times New Roman" w:cs="Times New Roman"/>
                <w:sz w:val="24"/>
                <w:szCs w:val="24"/>
                <w:lang w:val="ro-RO"/>
              </w:rPr>
              <w:t xml:space="preserve">la compartimentul retribuirea muncii, inclusiv </w:t>
            </w:r>
            <w:proofErr w:type="spellStart"/>
            <w:r w:rsidR="00832EB4" w:rsidRPr="00832EB4">
              <w:rPr>
                <w:rFonts w:ascii="Times New Roman" w:hAnsi="Times New Roman" w:cs="Times New Roman"/>
                <w:sz w:val="24"/>
                <w:szCs w:val="24"/>
                <w:lang w:val="ro-RO"/>
              </w:rPr>
              <w:t>contribuţia</w:t>
            </w:r>
            <w:proofErr w:type="spellEnd"/>
            <w:r w:rsidR="00832EB4" w:rsidRPr="00832EB4">
              <w:rPr>
                <w:rFonts w:ascii="Times New Roman" w:hAnsi="Times New Roman" w:cs="Times New Roman"/>
                <w:sz w:val="24"/>
                <w:szCs w:val="24"/>
                <w:lang w:val="ro-RO"/>
              </w:rPr>
              <w:t xml:space="preserve"> de asigurări sociale</w:t>
            </w:r>
            <w:r w:rsidR="00832EB4" w:rsidRPr="00832EB4">
              <w:rPr>
                <w:rFonts w:ascii="Times New Roman" w:hAnsi="Times New Roman" w:cs="Times New Roman"/>
                <w:sz w:val="24"/>
                <w:szCs w:val="24"/>
                <w:lang w:val="ro-MD"/>
              </w:rPr>
              <w:t xml:space="preserve"> pentru majorarea efectivului-limită al Inspectoratului cu 130 de posturi,</w:t>
            </w:r>
            <w:r w:rsidR="00513086" w:rsidRPr="00832EB4">
              <w:rPr>
                <w:rFonts w:ascii="Times New Roman" w:eastAsia="Times New Roman" w:hAnsi="Times New Roman" w:cs="Times New Roman"/>
                <w:sz w:val="24"/>
                <w:szCs w:val="24"/>
                <w:lang w:val="ro-RO" w:eastAsia="ru-RU"/>
              </w:rPr>
              <w:t xml:space="preserve"> fiind acoperit din contul </w:t>
            </w:r>
            <w:proofErr w:type="spellStart"/>
            <w:r w:rsidR="00D770A6" w:rsidRPr="00832EB4">
              <w:rPr>
                <w:rFonts w:ascii="Times New Roman" w:hAnsi="Times New Roman" w:cs="Times New Roman"/>
                <w:bCs/>
                <w:sz w:val="24"/>
                <w:szCs w:val="24"/>
                <w:lang w:val="en-US"/>
              </w:rPr>
              <w:t>bugetului</w:t>
            </w:r>
            <w:proofErr w:type="spellEnd"/>
            <w:r w:rsidR="00D770A6" w:rsidRPr="00832EB4">
              <w:rPr>
                <w:rFonts w:ascii="Times New Roman" w:hAnsi="Times New Roman" w:cs="Times New Roman"/>
                <w:bCs/>
                <w:sz w:val="24"/>
                <w:szCs w:val="24"/>
                <w:lang w:val="en-US"/>
              </w:rPr>
              <w:t xml:space="preserve"> de stat </w:t>
            </w:r>
            <w:proofErr w:type="spellStart"/>
            <w:r w:rsidR="00D770A6" w:rsidRPr="00832EB4">
              <w:rPr>
                <w:rFonts w:ascii="Times New Roman" w:hAnsi="Times New Roman" w:cs="Times New Roman"/>
                <w:bCs/>
                <w:sz w:val="24"/>
                <w:szCs w:val="24"/>
                <w:lang w:val="en-US"/>
              </w:rPr>
              <w:t>alocat</w:t>
            </w:r>
            <w:proofErr w:type="spellEnd"/>
            <w:r w:rsidR="00D770A6" w:rsidRPr="00832EB4">
              <w:rPr>
                <w:rFonts w:ascii="Times New Roman" w:hAnsi="Times New Roman" w:cs="Times New Roman"/>
                <w:bCs/>
                <w:sz w:val="24"/>
                <w:szCs w:val="24"/>
                <w:lang w:val="en-US"/>
              </w:rPr>
              <w:t xml:space="preserve"> </w:t>
            </w:r>
            <w:proofErr w:type="spellStart"/>
            <w:r w:rsidR="00D770A6" w:rsidRPr="00832EB4">
              <w:rPr>
                <w:rFonts w:ascii="Times New Roman" w:hAnsi="Times New Roman" w:cs="Times New Roman"/>
                <w:bCs/>
                <w:sz w:val="24"/>
                <w:szCs w:val="24"/>
                <w:lang w:val="en-US"/>
              </w:rPr>
              <w:t>pentru</w:t>
            </w:r>
            <w:proofErr w:type="spellEnd"/>
            <w:r w:rsidR="00D770A6" w:rsidRPr="00832EB4">
              <w:rPr>
                <w:rFonts w:ascii="Times New Roman" w:hAnsi="Times New Roman" w:cs="Times New Roman"/>
                <w:bCs/>
                <w:sz w:val="24"/>
                <w:szCs w:val="24"/>
                <w:lang w:val="en-US"/>
              </w:rPr>
              <w:t xml:space="preserve"> MAI.</w:t>
            </w:r>
          </w:p>
          <w:p w14:paraId="57B17CC9" w14:textId="651F230A" w:rsidR="00832EB4" w:rsidRPr="00F75A3A" w:rsidRDefault="00832EB4" w:rsidP="00832EB4">
            <w:pPr>
              <w:spacing w:line="240" w:lineRule="auto"/>
              <w:ind w:firstLine="567"/>
              <w:contextualSpacing/>
              <w:jc w:val="both"/>
              <w:rPr>
                <w:rFonts w:ascii="Times New Roman" w:hAnsi="Times New Roman" w:cs="Times New Roman"/>
                <w:sz w:val="24"/>
                <w:szCs w:val="24"/>
                <w:lang w:val="ro-RO"/>
              </w:rPr>
            </w:pPr>
            <w:r w:rsidRPr="00832EB4">
              <w:rPr>
                <w:rFonts w:ascii="Times New Roman" w:hAnsi="Times New Roman" w:cs="Times New Roman"/>
                <w:bCs/>
                <w:sz w:val="24"/>
                <w:szCs w:val="24"/>
                <w:lang w:val="ro-RO"/>
              </w:rPr>
              <w:t>În partea ce ține de alte cheltuieli conexe angajărilor specificăm că, acestea vor fi evaluate pe parcursul implementării proiectului în dependență de cota și perioada suplinirii cu personal al funcțiilor nou create.</w:t>
            </w:r>
          </w:p>
        </w:tc>
      </w:tr>
      <w:tr w:rsidR="00F75A3A" w:rsidRPr="00F75A3A" w14:paraId="0D672C88" w14:textId="77777777" w:rsidTr="00AB010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FEE36A"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5. Implementarea şi monitorizarea</w:t>
            </w:r>
          </w:p>
        </w:tc>
      </w:tr>
      <w:tr w:rsidR="00F75A3A" w:rsidRPr="0018117F" w14:paraId="0B8941E4"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241AC6" w14:textId="53697701" w:rsidR="005D0806" w:rsidRPr="00F75A3A" w:rsidRDefault="005D0806" w:rsidP="003D7163">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a) Descrieți cum va fi organizată implementarea opțiunii recomandate, ce cadru juridic necesită a fi modificat şi/sau elaborat şi aprobat, ce schimbări instituționale s</w:t>
            </w:r>
            <w:r w:rsidR="003D7163">
              <w:rPr>
                <w:rFonts w:ascii="Times New Roman" w:eastAsia="Times New Roman" w:hAnsi="Times New Roman" w:cs="Times New Roman"/>
                <w:sz w:val="24"/>
                <w:szCs w:val="24"/>
                <w:lang w:val="ro-RO" w:eastAsia="ru-RU"/>
              </w:rPr>
              <w:t>u</w:t>
            </w:r>
            <w:r w:rsidRPr="00F75A3A">
              <w:rPr>
                <w:rFonts w:ascii="Times New Roman" w:eastAsia="Times New Roman" w:hAnsi="Times New Roman" w:cs="Times New Roman"/>
                <w:sz w:val="24"/>
                <w:szCs w:val="24"/>
                <w:lang w:val="ro-RO" w:eastAsia="ru-RU"/>
              </w:rPr>
              <w:t>nt necesare</w:t>
            </w:r>
            <w:r w:rsidR="006D7613" w:rsidRPr="00F75A3A">
              <w:rPr>
                <w:rFonts w:ascii="Times New Roman" w:eastAsia="Times New Roman" w:hAnsi="Times New Roman" w:cs="Times New Roman"/>
                <w:sz w:val="24"/>
                <w:szCs w:val="24"/>
                <w:lang w:val="ro-RO" w:eastAsia="ru-RU"/>
              </w:rPr>
              <w:t>.</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623EEB3"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2D7C0DE2"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BB17AC8" w14:textId="41BA11A7" w:rsidR="00BB56C3" w:rsidRPr="00F75A3A" w:rsidRDefault="00F44C5F" w:rsidP="004C16C3">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lastRenderedPageBreak/>
              <w:t xml:space="preserve">       Prevederile Hotărârii Guvern</w:t>
            </w:r>
            <w:r w:rsidR="006D7613" w:rsidRPr="00F75A3A">
              <w:rPr>
                <w:rFonts w:ascii="Times New Roman" w:eastAsia="Times New Roman" w:hAnsi="Times New Roman" w:cs="Times New Roman"/>
                <w:sz w:val="24"/>
                <w:szCs w:val="24"/>
                <w:lang w:val="ro-RO" w:eastAsia="ru-RU"/>
              </w:rPr>
              <w:t>ului</w:t>
            </w:r>
            <w:r w:rsidRPr="00F75A3A">
              <w:rPr>
                <w:rFonts w:ascii="Times New Roman" w:eastAsia="Times New Roman" w:hAnsi="Times New Roman" w:cs="Times New Roman"/>
                <w:sz w:val="24"/>
                <w:szCs w:val="24"/>
                <w:lang w:val="ro-RO" w:eastAsia="ru-RU"/>
              </w:rPr>
              <w:t xml:space="preserve"> urmează a fi aplicate din </w:t>
            </w:r>
            <w:r w:rsidR="00A72B3B" w:rsidRPr="00F75A3A">
              <w:rPr>
                <w:rFonts w:ascii="Times New Roman" w:eastAsia="Times New Roman" w:hAnsi="Times New Roman" w:cs="Times New Roman"/>
                <w:sz w:val="24"/>
                <w:szCs w:val="24"/>
                <w:lang w:val="ro-RO" w:eastAsia="ru-RU"/>
              </w:rPr>
              <w:t>01.01.2023</w:t>
            </w:r>
            <w:r w:rsidRPr="00F75A3A">
              <w:rPr>
                <w:rFonts w:ascii="Times New Roman" w:eastAsia="Times New Roman" w:hAnsi="Times New Roman" w:cs="Times New Roman"/>
                <w:sz w:val="24"/>
                <w:szCs w:val="24"/>
                <w:lang w:val="ro-RO" w:eastAsia="ru-RU"/>
              </w:rPr>
              <w:t>.</w:t>
            </w:r>
          </w:p>
          <w:p w14:paraId="61DE8A9F" w14:textId="030EBD10" w:rsidR="006D7613" w:rsidRPr="00F75A3A" w:rsidRDefault="00023382" w:rsidP="004C16C3">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       </w:t>
            </w:r>
            <w:r w:rsidR="00513086" w:rsidRPr="00F75A3A">
              <w:rPr>
                <w:rFonts w:ascii="Times New Roman" w:eastAsia="Times New Roman" w:hAnsi="Times New Roman" w:cs="Times New Roman"/>
                <w:sz w:val="24"/>
                <w:szCs w:val="24"/>
                <w:lang w:val="ro-RO" w:eastAsia="ru-RU"/>
              </w:rPr>
              <w:t>De asemenea, este necesară</w:t>
            </w:r>
            <w:r w:rsidR="006D7613" w:rsidRPr="00F75A3A">
              <w:rPr>
                <w:rFonts w:ascii="Times New Roman" w:eastAsia="Times New Roman" w:hAnsi="Times New Roman" w:cs="Times New Roman"/>
                <w:sz w:val="24"/>
                <w:szCs w:val="24"/>
                <w:lang w:val="ro-RO" w:eastAsia="ru-RU"/>
              </w:rPr>
              <w:t xml:space="preserve"> modifica</w:t>
            </w:r>
            <w:r w:rsidR="00513086" w:rsidRPr="00F75A3A">
              <w:rPr>
                <w:rFonts w:ascii="Times New Roman" w:eastAsia="Times New Roman" w:hAnsi="Times New Roman" w:cs="Times New Roman"/>
                <w:sz w:val="24"/>
                <w:szCs w:val="24"/>
                <w:lang w:val="ro-RO" w:eastAsia="ru-RU"/>
              </w:rPr>
              <w:t>rea</w:t>
            </w:r>
            <w:r w:rsidR="006D7613" w:rsidRPr="00F75A3A">
              <w:rPr>
                <w:rFonts w:ascii="Times New Roman" w:eastAsia="Times New Roman" w:hAnsi="Times New Roman" w:cs="Times New Roman"/>
                <w:sz w:val="24"/>
                <w:szCs w:val="24"/>
                <w:lang w:val="ro-RO" w:eastAsia="ru-RU"/>
              </w:rPr>
              <w:t xml:space="preserve"> cadrul</w:t>
            </w:r>
            <w:r w:rsidR="00513086" w:rsidRPr="00F75A3A">
              <w:rPr>
                <w:rFonts w:ascii="Times New Roman" w:eastAsia="Times New Roman" w:hAnsi="Times New Roman" w:cs="Times New Roman"/>
                <w:sz w:val="24"/>
                <w:szCs w:val="24"/>
                <w:lang w:val="ro-RO" w:eastAsia="ru-RU"/>
              </w:rPr>
              <w:t>ui</w:t>
            </w:r>
            <w:r w:rsidR="006D7613" w:rsidRPr="00F75A3A">
              <w:rPr>
                <w:rFonts w:ascii="Times New Roman" w:eastAsia="Times New Roman" w:hAnsi="Times New Roman" w:cs="Times New Roman"/>
                <w:sz w:val="24"/>
                <w:szCs w:val="24"/>
                <w:lang w:val="ro-RO" w:eastAsia="ru-RU"/>
              </w:rPr>
              <w:t xml:space="preserve"> normativ inst</w:t>
            </w:r>
            <w:r w:rsidR="00513086" w:rsidRPr="00F75A3A">
              <w:rPr>
                <w:rFonts w:ascii="Times New Roman" w:eastAsia="Times New Roman" w:hAnsi="Times New Roman" w:cs="Times New Roman"/>
                <w:sz w:val="24"/>
                <w:szCs w:val="24"/>
                <w:lang w:val="ro-RO" w:eastAsia="ru-RU"/>
              </w:rPr>
              <w:t>ituțional</w:t>
            </w:r>
            <w:r w:rsidR="006D7613" w:rsidRPr="00F75A3A">
              <w:rPr>
                <w:rFonts w:ascii="Times New Roman" w:eastAsia="Times New Roman" w:hAnsi="Times New Roman" w:cs="Times New Roman"/>
                <w:sz w:val="24"/>
                <w:szCs w:val="24"/>
                <w:lang w:val="ro-RO" w:eastAsia="ru-RU"/>
              </w:rPr>
              <w:t xml:space="preserve"> ce reglementează statul de personal a</w:t>
            </w:r>
            <w:r w:rsidRPr="00F75A3A">
              <w:rPr>
                <w:rFonts w:ascii="Times New Roman" w:eastAsia="Times New Roman" w:hAnsi="Times New Roman" w:cs="Times New Roman"/>
                <w:sz w:val="24"/>
                <w:szCs w:val="24"/>
                <w:lang w:val="ro-RO" w:eastAsia="ru-RU"/>
              </w:rPr>
              <w:t>l</w:t>
            </w:r>
            <w:r w:rsidR="006D7613" w:rsidRPr="00F75A3A">
              <w:rPr>
                <w:rFonts w:ascii="Times New Roman" w:eastAsia="Times New Roman" w:hAnsi="Times New Roman" w:cs="Times New Roman"/>
                <w:sz w:val="24"/>
                <w:szCs w:val="24"/>
                <w:lang w:val="ro-RO" w:eastAsia="ru-RU"/>
              </w:rPr>
              <w:t xml:space="preserve"> </w:t>
            </w:r>
            <w:r w:rsidR="007D0BC0" w:rsidRPr="00F75A3A">
              <w:rPr>
                <w:rFonts w:ascii="Times New Roman" w:eastAsia="Times New Roman" w:hAnsi="Times New Roman" w:cs="Times New Roman"/>
                <w:sz w:val="24"/>
                <w:szCs w:val="24"/>
                <w:lang w:val="ro-RO" w:eastAsia="ru-RU"/>
              </w:rPr>
              <w:t>instituției</w:t>
            </w:r>
            <w:r w:rsidR="006D7613" w:rsidRPr="00F75A3A">
              <w:rPr>
                <w:rFonts w:ascii="Times New Roman" w:eastAsia="Times New Roman" w:hAnsi="Times New Roman" w:cs="Times New Roman"/>
                <w:sz w:val="24"/>
                <w:szCs w:val="24"/>
                <w:lang w:val="ro-RO" w:eastAsia="ru-RU"/>
              </w:rPr>
              <w:t>.</w:t>
            </w:r>
          </w:p>
          <w:p w14:paraId="52C011EA" w14:textId="77777777" w:rsidR="005D0806" w:rsidRPr="00F75A3A" w:rsidRDefault="005D0806" w:rsidP="004C16C3">
            <w:pPr>
              <w:spacing w:after="0" w:line="240" w:lineRule="auto"/>
              <w:jc w:val="both"/>
              <w:rPr>
                <w:rFonts w:ascii="Times New Roman" w:eastAsia="Times New Roman" w:hAnsi="Times New Roman" w:cs="Times New Roman"/>
                <w:sz w:val="24"/>
                <w:szCs w:val="24"/>
                <w:lang w:val="ro-RO" w:eastAsia="ru-RU"/>
              </w:rPr>
            </w:pPr>
          </w:p>
        </w:tc>
      </w:tr>
      <w:tr w:rsidR="00F75A3A" w:rsidRPr="0018117F" w14:paraId="49708FDF" w14:textId="77777777" w:rsidTr="001131DE">
        <w:trPr>
          <w:jc w:val="center"/>
        </w:trPr>
        <w:tc>
          <w:tcPr>
            <w:tcW w:w="3563" w:type="pct"/>
            <w:gridSpan w:val="4"/>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B2D62B5" w14:textId="01CC6D1C" w:rsidR="005D0806" w:rsidRPr="00F75A3A" w:rsidRDefault="005D0806" w:rsidP="001131DE">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b) </w:t>
            </w:r>
            <w:r w:rsidR="006D7613" w:rsidRPr="00F75A3A">
              <w:rPr>
                <w:rFonts w:ascii="Times New Roman" w:eastAsia="Times New Roman" w:hAnsi="Times New Roman" w:cs="Times New Roman"/>
                <w:sz w:val="24"/>
                <w:szCs w:val="24"/>
                <w:lang w:val="ro-RO" w:eastAsia="ru-RU"/>
              </w:rPr>
              <w:t>Indicați</w:t>
            </w:r>
            <w:r w:rsidRPr="00F75A3A">
              <w:rPr>
                <w:rFonts w:ascii="Times New Roman" w:eastAsia="Times New Roman" w:hAnsi="Times New Roman" w:cs="Times New Roman"/>
                <w:sz w:val="24"/>
                <w:szCs w:val="24"/>
                <w:lang w:val="ro-RO" w:eastAsia="ru-RU"/>
              </w:rPr>
              <w:t xml:space="preserve"> clar indicatorii de performanță în baza cărora se va efectua monitorizarea</w:t>
            </w:r>
          </w:p>
        </w:tc>
        <w:tc>
          <w:tcPr>
            <w:tcW w:w="1437"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73077CB"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2E0CE69C" w14:textId="77777777" w:rsidTr="001131DE">
        <w:trPr>
          <w:trHeight w:val="541"/>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7E4C31C7" w14:textId="1F7276BF" w:rsidR="00F44C5F" w:rsidRPr="00F75A3A" w:rsidRDefault="00F85F47" w:rsidP="004C16C3">
            <w:pPr>
              <w:pStyle w:val="a4"/>
              <w:numPr>
                <w:ilvl w:val="0"/>
                <w:numId w:val="2"/>
              </w:numPr>
              <w:spacing w:after="0" w:line="240" w:lineRule="auto"/>
              <w:ind w:hanging="489"/>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Intervenții prom</w:t>
            </w:r>
            <w:r w:rsidR="00506AC6" w:rsidRPr="00F75A3A">
              <w:rPr>
                <w:rFonts w:ascii="Times New Roman" w:eastAsia="Times New Roman" w:hAnsi="Times New Roman" w:cs="Times New Roman"/>
                <w:sz w:val="24"/>
                <w:szCs w:val="24"/>
                <w:lang w:val="ro-RO" w:eastAsia="ru-RU"/>
              </w:rPr>
              <w:t>p</w:t>
            </w:r>
            <w:r w:rsidRPr="00F75A3A">
              <w:rPr>
                <w:rFonts w:ascii="Times New Roman" w:eastAsia="Times New Roman" w:hAnsi="Times New Roman" w:cs="Times New Roman"/>
                <w:sz w:val="24"/>
                <w:szCs w:val="24"/>
                <w:lang w:val="ro-RO" w:eastAsia="ru-RU"/>
              </w:rPr>
              <w:t>te și calitative la apelurile de urgență;</w:t>
            </w:r>
          </w:p>
          <w:p w14:paraId="4C1EA258" w14:textId="77777777" w:rsidR="00F85F47" w:rsidRPr="00F75A3A" w:rsidRDefault="00F85F47" w:rsidP="004C16C3">
            <w:pPr>
              <w:pStyle w:val="a4"/>
              <w:numPr>
                <w:ilvl w:val="0"/>
                <w:numId w:val="2"/>
              </w:numPr>
              <w:spacing w:after="0" w:line="240" w:lineRule="auto"/>
              <w:ind w:hanging="489"/>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timp de răspuns</w:t>
            </w:r>
            <w:r w:rsidR="00651D66" w:rsidRPr="00F75A3A">
              <w:rPr>
                <w:rFonts w:ascii="Times New Roman" w:eastAsia="Times New Roman" w:hAnsi="Times New Roman" w:cs="Times New Roman"/>
                <w:sz w:val="24"/>
                <w:szCs w:val="24"/>
                <w:lang w:val="ro-RO" w:eastAsia="ru-RU"/>
              </w:rPr>
              <w:t xml:space="preserve"> la intervenții </w:t>
            </w:r>
            <w:r w:rsidRPr="00F75A3A">
              <w:rPr>
                <w:rFonts w:ascii="Times New Roman" w:eastAsia="Times New Roman" w:hAnsi="Times New Roman" w:cs="Times New Roman"/>
                <w:sz w:val="24"/>
                <w:szCs w:val="24"/>
                <w:lang w:val="ro-RO" w:eastAsia="ru-RU"/>
              </w:rPr>
              <w:t xml:space="preserve"> </w:t>
            </w:r>
            <w:r w:rsidR="00651D66" w:rsidRPr="00F75A3A">
              <w:rPr>
                <w:rFonts w:ascii="Times New Roman" w:eastAsia="Times New Roman" w:hAnsi="Times New Roman" w:cs="Times New Roman"/>
                <w:sz w:val="24"/>
                <w:szCs w:val="24"/>
                <w:lang w:val="ro-RO" w:eastAsia="ru-RU"/>
              </w:rPr>
              <w:t>micșorat (în corespundere cu prevederile actelor normative în vigoare);</w:t>
            </w:r>
          </w:p>
          <w:p w14:paraId="4E46D7F8" w14:textId="77777777" w:rsidR="005D0806" w:rsidRPr="00F75A3A" w:rsidRDefault="00F85F47" w:rsidP="00F85F47">
            <w:pPr>
              <w:pStyle w:val="a4"/>
              <w:numPr>
                <w:ilvl w:val="0"/>
                <w:numId w:val="2"/>
              </w:numPr>
              <w:spacing w:after="0" w:line="240" w:lineRule="auto"/>
              <w:ind w:hanging="489"/>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personal</w:t>
            </w:r>
            <w:r w:rsidR="005D0806" w:rsidRPr="00F75A3A">
              <w:rPr>
                <w:rFonts w:ascii="Times New Roman" w:eastAsia="Times New Roman" w:hAnsi="Times New Roman" w:cs="Times New Roman"/>
                <w:sz w:val="24"/>
                <w:szCs w:val="24"/>
                <w:lang w:val="ro-RO" w:eastAsia="ru-RU"/>
              </w:rPr>
              <w:t xml:space="preserve"> instruit şi calificat menținut în funcții;</w:t>
            </w:r>
          </w:p>
          <w:p w14:paraId="537E83DE" w14:textId="77777777" w:rsidR="0041313E" w:rsidRPr="00F75A3A" w:rsidRDefault="00F85F47" w:rsidP="00F85F47">
            <w:pPr>
              <w:pStyle w:val="a4"/>
              <w:numPr>
                <w:ilvl w:val="0"/>
                <w:numId w:val="2"/>
              </w:numPr>
              <w:spacing w:after="0" w:line="240" w:lineRule="auto"/>
              <w:ind w:hanging="489"/>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respectarea legislației și securității muncii</w:t>
            </w:r>
          </w:p>
          <w:p w14:paraId="0ED8224F" w14:textId="7CAAD384" w:rsidR="00F85F47" w:rsidRPr="00F75A3A" w:rsidRDefault="0041313E" w:rsidP="00F85F47">
            <w:pPr>
              <w:pStyle w:val="a4"/>
              <w:numPr>
                <w:ilvl w:val="0"/>
                <w:numId w:val="2"/>
              </w:numPr>
              <w:spacing w:after="0" w:line="240" w:lineRule="auto"/>
              <w:ind w:hanging="489"/>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infrastructură dezvoltată conform standardelor europene</w:t>
            </w:r>
            <w:r w:rsidR="00651D66" w:rsidRPr="00F75A3A">
              <w:rPr>
                <w:rFonts w:ascii="Times New Roman" w:eastAsia="Times New Roman" w:hAnsi="Times New Roman" w:cs="Times New Roman"/>
                <w:sz w:val="24"/>
                <w:szCs w:val="24"/>
                <w:lang w:val="ro-RO" w:eastAsia="ru-RU"/>
              </w:rPr>
              <w:t>.</w:t>
            </w:r>
          </w:p>
          <w:p w14:paraId="14A8E2AE" w14:textId="77777777" w:rsidR="005D0806" w:rsidRPr="00F75A3A" w:rsidRDefault="005D0806" w:rsidP="004C16C3">
            <w:pPr>
              <w:spacing w:after="0" w:line="240" w:lineRule="auto"/>
              <w:ind w:hanging="489"/>
              <w:jc w:val="both"/>
              <w:rPr>
                <w:rFonts w:ascii="Times New Roman" w:eastAsia="Times New Roman" w:hAnsi="Times New Roman" w:cs="Times New Roman"/>
                <w:sz w:val="24"/>
                <w:szCs w:val="24"/>
                <w:lang w:val="ro-RO" w:eastAsia="ru-RU"/>
              </w:rPr>
            </w:pPr>
          </w:p>
        </w:tc>
      </w:tr>
      <w:tr w:rsidR="00F75A3A" w:rsidRPr="00D17DBC" w14:paraId="4193DF0E"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F7A765" w14:textId="750D062A" w:rsidR="005D0806" w:rsidRPr="00F75A3A" w:rsidRDefault="005D0806" w:rsidP="00D17DBC">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c) Identificaţi peste c</w:t>
            </w:r>
            <w:r w:rsidR="00D17DBC">
              <w:rPr>
                <w:rFonts w:ascii="Times New Roman" w:eastAsia="Times New Roman" w:hAnsi="Times New Roman" w:cs="Times New Roman"/>
                <w:sz w:val="24"/>
                <w:szCs w:val="24"/>
                <w:lang w:val="ro-RO" w:eastAsia="ru-RU"/>
              </w:rPr>
              <w:t>â</w:t>
            </w:r>
            <w:r w:rsidRPr="00F75A3A">
              <w:rPr>
                <w:rFonts w:ascii="Times New Roman" w:eastAsia="Times New Roman" w:hAnsi="Times New Roman" w:cs="Times New Roman"/>
                <w:sz w:val="24"/>
                <w:szCs w:val="24"/>
                <w:lang w:val="ro-RO" w:eastAsia="ru-RU"/>
              </w:rPr>
              <w:t xml:space="preserve">t timp vor fi resimțite impacturile estimate şi este necesară evaluarea </w:t>
            </w:r>
            <w:r w:rsidR="007D0BC0" w:rsidRPr="00F75A3A">
              <w:rPr>
                <w:rFonts w:ascii="Times New Roman" w:eastAsia="Times New Roman" w:hAnsi="Times New Roman" w:cs="Times New Roman"/>
                <w:sz w:val="24"/>
                <w:szCs w:val="24"/>
                <w:lang w:val="ro-RO" w:eastAsia="ru-RU"/>
              </w:rPr>
              <w:t>performanței</w:t>
            </w:r>
            <w:r w:rsidRPr="00F75A3A">
              <w:rPr>
                <w:rFonts w:ascii="Times New Roman" w:eastAsia="Times New Roman" w:hAnsi="Times New Roman" w:cs="Times New Roman"/>
                <w:sz w:val="24"/>
                <w:szCs w:val="24"/>
                <w:lang w:val="ro-RO" w:eastAsia="ru-RU"/>
              </w:rPr>
              <w:t xml:space="preserve"> actului normativ propus. Explicaţi cum va fi monitorizată şi evaluată </w:t>
            </w:r>
            <w:r w:rsidR="007D0BC0" w:rsidRPr="00F75A3A">
              <w:rPr>
                <w:rFonts w:ascii="Times New Roman" w:eastAsia="Times New Roman" w:hAnsi="Times New Roman" w:cs="Times New Roman"/>
                <w:sz w:val="24"/>
                <w:szCs w:val="24"/>
                <w:lang w:val="ro-RO" w:eastAsia="ru-RU"/>
              </w:rPr>
              <w:t>opțiunea</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1ADD946D"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F75A3A" w14:paraId="3377DD8D" w14:textId="77777777" w:rsidTr="00AB010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0E10489" w14:textId="13860817" w:rsidR="005D0806" w:rsidRPr="00F75A3A" w:rsidRDefault="00A80C1B" w:rsidP="004C16C3">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Impacturi sunt estimate</w:t>
            </w:r>
          </w:p>
        </w:tc>
      </w:tr>
      <w:tr w:rsidR="00F75A3A" w:rsidRPr="00F75A3A" w14:paraId="4C2B48C5" w14:textId="77777777" w:rsidTr="00AB010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7B45A3"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b/>
                <w:bCs/>
                <w:sz w:val="24"/>
                <w:szCs w:val="24"/>
                <w:lang w:val="ro-RO" w:eastAsia="ru-RU"/>
              </w:rPr>
              <w:t>6. Consultarea</w:t>
            </w:r>
          </w:p>
        </w:tc>
      </w:tr>
      <w:tr w:rsidR="00F75A3A" w:rsidRPr="0018117F" w14:paraId="4A8AFA82"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937D24" w14:textId="152B2751" w:rsidR="005D0806" w:rsidRPr="00F75A3A" w:rsidRDefault="005D0806" w:rsidP="00A45201">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a) Identificați principalele p</w:t>
            </w:r>
            <w:r w:rsidR="00A45201" w:rsidRPr="00F75A3A">
              <w:rPr>
                <w:rFonts w:ascii="Times New Roman" w:eastAsia="Times New Roman" w:hAnsi="Times New Roman" w:cs="Times New Roman"/>
                <w:sz w:val="24"/>
                <w:szCs w:val="24"/>
                <w:lang w:val="ro-RO" w:eastAsia="ru-RU"/>
              </w:rPr>
              <w:t>ă</w:t>
            </w:r>
            <w:r w:rsidRPr="00F75A3A">
              <w:rPr>
                <w:rFonts w:ascii="Times New Roman" w:eastAsia="Times New Roman" w:hAnsi="Times New Roman" w:cs="Times New Roman"/>
                <w:sz w:val="24"/>
                <w:szCs w:val="24"/>
                <w:lang w:val="ro-RO" w:eastAsia="ru-RU"/>
              </w:rPr>
              <w:t>rți (grupuri) interesate în intervenția propusă</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3C34A42C"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6C2D710D" w14:textId="77777777" w:rsidTr="00CA401A">
        <w:trPr>
          <w:trHeight w:val="316"/>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0B934DA" w14:textId="335FC8ED" w:rsidR="005D0806" w:rsidRPr="00F75A3A" w:rsidRDefault="00A80C1B" w:rsidP="007B55B2">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Angajații IGSU, </w:t>
            </w:r>
            <w:r w:rsidR="005D0806" w:rsidRPr="00F75A3A">
              <w:rPr>
                <w:rFonts w:ascii="Times New Roman" w:eastAsia="Times New Roman" w:hAnsi="Times New Roman" w:cs="Times New Roman"/>
                <w:sz w:val="24"/>
                <w:szCs w:val="24"/>
                <w:lang w:val="ro-RO" w:eastAsia="ru-RU"/>
              </w:rPr>
              <w:t xml:space="preserve">Societatea civilă, </w:t>
            </w:r>
            <w:r w:rsidR="007B55B2" w:rsidRPr="00F75A3A">
              <w:rPr>
                <w:rFonts w:ascii="Times New Roman" w:eastAsia="Times New Roman" w:hAnsi="Times New Roman" w:cs="Times New Roman"/>
                <w:sz w:val="24"/>
                <w:szCs w:val="24"/>
                <w:lang w:val="ro-RO" w:eastAsia="ru-RU"/>
              </w:rPr>
              <w:t>autoritățile publice</w:t>
            </w:r>
            <w:r w:rsidR="005D0806" w:rsidRPr="00F75A3A">
              <w:rPr>
                <w:rFonts w:ascii="Times New Roman" w:eastAsia="Times New Roman" w:hAnsi="Times New Roman" w:cs="Times New Roman"/>
                <w:sz w:val="24"/>
                <w:szCs w:val="24"/>
                <w:lang w:val="ro-RO" w:eastAsia="ru-RU"/>
              </w:rPr>
              <w:t>, populați</w:t>
            </w:r>
            <w:r w:rsidR="007B55B2" w:rsidRPr="00F75A3A">
              <w:rPr>
                <w:rFonts w:ascii="Times New Roman" w:eastAsia="Times New Roman" w:hAnsi="Times New Roman" w:cs="Times New Roman"/>
                <w:sz w:val="24"/>
                <w:szCs w:val="24"/>
                <w:lang w:val="ro-RO" w:eastAsia="ru-RU"/>
              </w:rPr>
              <w:t>a</w:t>
            </w:r>
            <w:r w:rsidR="005D0806" w:rsidRPr="00F75A3A">
              <w:rPr>
                <w:rFonts w:ascii="Times New Roman" w:eastAsia="Times New Roman" w:hAnsi="Times New Roman" w:cs="Times New Roman"/>
                <w:sz w:val="24"/>
                <w:szCs w:val="24"/>
                <w:lang w:val="ro-RO" w:eastAsia="ru-RU"/>
              </w:rPr>
              <w:t xml:space="preserve"> Republicii Moldova.  </w:t>
            </w:r>
          </w:p>
        </w:tc>
      </w:tr>
      <w:tr w:rsidR="00F75A3A" w:rsidRPr="0018117F" w14:paraId="4C72B658" w14:textId="77777777" w:rsidTr="001131DE">
        <w:trPr>
          <w:jc w:val="center"/>
        </w:trPr>
        <w:tc>
          <w:tcPr>
            <w:tcW w:w="356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6E21B" w14:textId="19752A78"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b) </w:t>
            </w:r>
            <w:r w:rsidR="00A80C1B" w:rsidRPr="00F75A3A">
              <w:rPr>
                <w:rFonts w:ascii="Times New Roman" w:eastAsia="Times New Roman" w:hAnsi="Times New Roman" w:cs="Times New Roman"/>
                <w:sz w:val="24"/>
                <w:szCs w:val="24"/>
                <w:lang w:val="ro-RO" w:eastAsia="ru-RU"/>
              </w:rPr>
              <w:t>Explicați</w:t>
            </w:r>
            <w:r w:rsidRPr="00F75A3A">
              <w:rPr>
                <w:rFonts w:ascii="Times New Roman" w:eastAsia="Times New Roman" w:hAnsi="Times New Roman" w:cs="Times New Roman"/>
                <w:sz w:val="24"/>
                <w:szCs w:val="24"/>
                <w:lang w:val="ro-RO" w:eastAsia="ru-RU"/>
              </w:rPr>
              <w:t xml:space="preserve"> succint cum (prin ce metode) s-a asigurat consultarea adecvată a </w:t>
            </w:r>
            <w:r w:rsidR="007D0BC0" w:rsidRPr="00F75A3A">
              <w:rPr>
                <w:rFonts w:ascii="Times New Roman" w:eastAsia="Times New Roman" w:hAnsi="Times New Roman" w:cs="Times New Roman"/>
                <w:sz w:val="24"/>
                <w:szCs w:val="24"/>
                <w:lang w:val="ro-RO" w:eastAsia="ru-RU"/>
              </w:rPr>
              <w:t>pârților</w:t>
            </w:r>
          </w:p>
        </w:tc>
        <w:tc>
          <w:tcPr>
            <w:tcW w:w="1437"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E2CEC50"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4FB11587" w14:textId="77777777" w:rsidTr="00CA401A">
        <w:trPr>
          <w:trHeight w:val="59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348D8ED" w14:textId="4D2E5616" w:rsidR="005D0806" w:rsidRPr="00F75A3A" w:rsidRDefault="005D0806" w:rsidP="007B55B2">
            <w:pPr>
              <w:spacing w:after="0" w:line="240" w:lineRule="auto"/>
              <w:ind w:firstLine="567"/>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Nota informativă, AIR-ul şi proiectul Hotăr</w:t>
            </w:r>
            <w:r w:rsidR="00C40893">
              <w:rPr>
                <w:rFonts w:ascii="Times New Roman" w:eastAsia="Times New Roman" w:hAnsi="Times New Roman" w:cs="Times New Roman"/>
                <w:sz w:val="24"/>
                <w:szCs w:val="24"/>
                <w:lang w:val="ro-RO" w:eastAsia="ru-RU"/>
              </w:rPr>
              <w:t>â</w:t>
            </w:r>
            <w:r w:rsidRPr="00F75A3A">
              <w:rPr>
                <w:rFonts w:ascii="Times New Roman" w:eastAsia="Times New Roman" w:hAnsi="Times New Roman" w:cs="Times New Roman"/>
                <w:sz w:val="24"/>
                <w:szCs w:val="24"/>
                <w:lang w:val="ro-RO" w:eastAsia="ru-RU"/>
              </w:rPr>
              <w:t>rii Guvernului vor fi plasate pe pagina WEB a Ministerul</w:t>
            </w:r>
            <w:r w:rsidR="0052268E" w:rsidRPr="00F75A3A">
              <w:rPr>
                <w:rFonts w:ascii="Times New Roman" w:eastAsia="Times New Roman" w:hAnsi="Times New Roman" w:cs="Times New Roman"/>
                <w:sz w:val="24"/>
                <w:szCs w:val="24"/>
                <w:lang w:val="ro-RO" w:eastAsia="ru-RU"/>
              </w:rPr>
              <w:t>ui</w:t>
            </w:r>
            <w:r w:rsidRPr="00F75A3A">
              <w:rPr>
                <w:rFonts w:ascii="Times New Roman" w:eastAsia="Times New Roman" w:hAnsi="Times New Roman" w:cs="Times New Roman"/>
                <w:sz w:val="24"/>
                <w:szCs w:val="24"/>
                <w:lang w:val="ro-RO" w:eastAsia="ru-RU"/>
              </w:rPr>
              <w:t xml:space="preserve"> Afacerilor Interne pentru consultări publice</w:t>
            </w:r>
            <w:r w:rsidR="007B55B2" w:rsidRPr="00F75A3A">
              <w:rPr>
                <w:rFonts w:ascii="Times New Roman" w:eastAsia="Times New Roman" w:hAnsi="Times New Roman" w:cs="Times New Roman"/>
                <w:sz w:val="24"/>
                <w:szCs w:val="24"/>
                <w:lang w:val="ro-RO" w:eastAsia="ru-RU"/>
              </w:rPr>
              <w:t>.</w:t>
            </w:r>
            <w:r w:rsidRPr="00F75A3A">
              <w:rPr>
                <w:rFonts w:ascii="Times New Roman" w:eastAsia="Times New Roman" w:hAnsi="Times New Roman" w:cs="Times New Roman"/>
                <w:sz w:val="24"/>
                <w:szCs w:val="24"/>
                <w:lang w:val="ro-RO" w:eastAsia="ru-RU"/>
              </w:rPr>
              <w:t xml:space="preserve"> </w:t>
            </w:r>
          </w:p>
          <w:p w14:paraId="67CA1C6B" w14:textId="7E9B3FCC" w:rsidR="00E40F6C" w:rsidRPr="00F75A3A" w:rsidRDefault="00E40F6C" w:rsidP="008A7D44">
            <w:pPr>
              <w:spacing w:after="0" w:line="240" w:lineRule="auto"/>
              <w:ind w:firstLine="567"/>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 xml:space="preserve">Potrivit Legii nr. 100/2017 cu privire la actele normative, </w:t>
            </w:r>
            <w:r w:rsidR="008A7D44" w:rsidRPr="00F75A3A">
              <w:rPr>
                <w:rFonts w:ascii="Times New Roman" w:eastAsia="Times New Roman" w:hAnsi="Times New Roman" w:cs="Times New Roman"/>
                <w:sz w:val="24"/>
                <w:szCs w:val="24"/>
                <w:lang w:val="ro-RO" w:eastAsia="ru-RU"/>
              </w:rPr>
              <w:t>prezentul proiect urmează a fi consultat și avizat cu instituțiile statului și Societatea civilă.</w:t>
            </w:r>
          </w:p>
        </w:tc>
      </w:tr>
      <w:tr w:rsidR="00F75A3A" w:rsidRPr="0018117F" w14:paraId="0C43379C" w14:textId="77777777" w:rsidTr="007E435A">
        <w:trPr>
          <w:jc w:val="center"/>
        </w:trPr>
        <w:tc>
          <w:tcPr>
            <w:tcW w:w="3563" w:type="pct"/>
            <w:gridSpan w:val="4"/>
            <w:tcBorders>
              <w:top w:val="single" w:sz="6" w:space="0" w:color="000000"/>
              <w:left w:val="single" w:sz="6" w:space="0" w:color="000000"/>
              <w:right w:val="single" w:sz="4" w:space="0" w:color="auto"/>
            </w:tcBorders>
            <w:tcMar>
              <w:top w:w="15" w:type="dxa"/>
              <w:left w:w="45" w:type="dxa"/>
              <w:bottom w:w="15" w:type="dxa"/>
              <w:right w:w="45" w:type="dxa"/>
            </w:tcMar>
            <w:hideMark/>
          </w:tcPr>
          <w:p w14:paraId="5793C205"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c) Expuneți succint poziția fiecărei entități consultate faţă de documentul de analiză a impactului şi/sau intervenția propusă (se expune poziția a cel puțin unui exponent din fiecare grup de interese identificat)</w:t>
            </w:r>
          </w:p>
        </w:tc>
        <w:tc>
          <w:tcPr>
            <w:tcW w:w="143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A871BD2" w14:textId="77777777" w:rsidR="005D0806" w:rsidRPr="00F75A3A" w:rsidRDefault="005D0806" w:rsidP="004C16C3">
            <w:pPr>
              <w:spacing w:after="0" w:line="240" w:lineRule="auto"/>
              <w:rPr>
                <w:rFonts w:ascii="Times New Roman" w:eastAsia="Times New Roman" w:hAnsi="Times New Roman" w:cs="Times New Roman"/>
                <w:sz w:val="24"/>
                <w:szCs w:val="24"/>
                <w:lang w:val="ro-RO" w:eastAsia="ru-RU"/>
              </w:rPr>
            </w:pPr>
          </w:p>
        </w:tc>
      </w:tr>
      <w:tr w:rsidR="00F75A3A" w:rsidRPr="0018117F" w14:paraId="3CFFA613" w14:textId="77777777" w:rsidTr="007E435A">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1D2203FC" w14:textId="04B39D6E" w:rsidR="005D0806" w:rsidRPr="00F75A3A" w:rsidRDefault="005D0806" w:rsidP="007E722C">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Se va completa după etapa consultărilor publice.  </w:t>
            </w:r>
          </w:p>
        </w:tc>
      </w:tr>
      <w:tr w:rsidR="00F75A3A" w:rsidRPr="00F75A3A" w14:paraId="105197F5" w14:textId="77777777" w:rsidTr="00257274">
        <w:trPr>
          <w:jc w:val="center"/>
        </w:trPr>
        <w:tc>
          <w:tcPr>
            <w:tcW w:w="5000" w:type="pct"/>
            <w:gridSpan w:val="6"/>
            <w:tcBorders>
              <w:top w:val="single" w:sz="4" w:space="0" w:color="auto"/>
            </w:tcBorders>
            <w:tcMar>
              <w:top w:w="15" w:type="dxa"/>
              <w:left w:w="45" w:type="dxa"/>
              <w:bottom w:w="15" w:type="dxa"/>
              <w:right w:w="45" w:type="dxa"/>
            </w:tcMar>
            <w:hideMark/>
          </w:tcPr>
          <w:p w14:paraId="2A3813D2" w14:textId="75322C18" w:rsidR="00257274" w:rsidRDefault="007B3A18" w:rsidP="007B3A18">
            <w:pPr>
              <w:spacing w:after="0" w:line="240" w:lineRule="auto"/>
              <w:jc w:val="both"/>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r w:rsidRPr="00F75A3A">
              <w:rPr>
                <w:rFonts w:ascii="Times New Roman" w:eastAsia="Times New Roman" w:hAnsi="Times New Roman" w:cs="Times New Roman"/>
                <w:sz w:val="24"/>
                <w:szCs w:val="24"/>
                <w:lang w:val="ro-RO" w:eastAsia="ru-RU"/>
              </w:rPr>
              <w:tab/>
            </w:r>
          </w:p>
          <w:p w14:paraId="20D29AD8" w14:textId="4A8B2044"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5661BBB3" w14:textId="7E6AAA8C"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5D1DCBF9" w14:textId="5B26E6E6"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7E74DE6B" w14:textId="6485990B"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744D23AB" w14:textId="4E5E4DCF"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12DBCD40" w14:textId="155DDBEE"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4CCAFE78" w14:textId="22912699"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35828FBA" w14:textId="6CD0ABBC"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1C592AFC" w14:textId="23D2B760"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65D1AFB2" w14:textId="384E26FE"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4E53D0EB" w14:textId="00829932"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2D3BD421" w14:textId="6B45BBF8"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6D491775" w14:textId="2815DD90"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69E1B31A" w14:textId="1950AC3B" w:rsidR="00D10289" w:rsidRDefault="00D10289" w:rsidP="007B3A18">
            <w:pPr>
              <w:spacing w:after="0" w:line="240" w:lineRule="auto"/>
              <w:jc w:val="both"/>
              <w:rPr>
                <w:rFonts w:ascii="Times New Roman" w:eastAsia="Times New Roman" w:hAnsi="Times New Roman" w:cs="Times New Roman"/>
                <w:sz w:val="24"/>
                <w:szCs w:val="24"/>
                <w:lang w:val="ro-RO" w:eastAsia="ru-RU"/>
              </w:rPr>
            </w:pPr>
          </w:p>
          <w:p w14:paraId="46EC0569" w14:textId="67986CE7" w:rsidR="005C4CFB" w:rsidRDefault="005C4CFB" w:rsidP="007B3A18">
            <w:pPr>
              <w:spacing w:after="0" w:line="240" w:lineRule="auto"/>
              <w:jc w:val="both"/>
              <w:rPr>
                <w:rFonts w:ascii="Times New Roman" w:eastAsia="Times New Roman" w:hAnsi="Times New Roman" w:cs="Times New Roman"/>
                <w:sz w:val="24"/>
                <w:szCs w:val="24"/>
                <w:lang w:val="ro-RO" w:eastAsia="ru-RU"/>
              </w:rPr>
            </w:pPr>
          </w:p>
          <w:p w14:paraId="5D96B900" w14:textId="7A442218" w:rsidR="005C4CFB" w:rsidRDefault="005C4CFB" w:rsidP="007B3A18">
            <w:pPr>
              <w:spacing w:after="0" w:line="240" w:lineRule="auto"/>
              <w:jc w:val="both"/>
              <w:rPr>
                <w:rFonts w:ascii="Times New Roman" w:eastAsia="Times New Roman" w:hAnsi="Times New Roman" w:cs="Times New Roman"/>
                <w:sz w:val="24"/>
                <w:szCs w:val="24"/>
                <w:lang w:val="ro-RO" w:eastAsia="ru-RU"/>
              </w:rPr>
            </w:pPr>
          </w:p>
          <w:p w14:paraId="22DCDE8B" w14:textId="77777777" w:rsidR="005C4CFB" w:rsidRDefault="005C4CFB" w:rsidP="007B3A18">
            <w:pPr>
              <w:spacing w:after="0" w:line="240" w:lineRule="auto"/>
              <w:jc w:val="both"/>
              <w:rPr>
                <w:rFonts w:ascii="Times New Roman" w:eastAsia="Times New Roman" w:hAnsi="Times New Roman" w:cs="Times New Roman"/>
                <w:sz w:val="24"/>
                <w:szCs w:val="24"/>
                <w:lang w:val="ro-RO" w:eastAsia="ru-RU"/>
              </w:rPr>
            </w:pPr>
          </w:p>
          <w:p w14:paraId="4283CF66" w14:textId="77777777" w:rsidR="00D10289" w:rsidRPr="00F75A3A" w:rsidRDefault="00D10289" w:rsidP="007B3A18">
            <w:pPr>
              <w:spacing w:after="0" w:line="240" w:lineRule="auto"/>
              <w:jc w:val="both"/>
              <w:rPr>
                <w:rFonts w:ascii="Times New Roman" w:eastAsia="Times New Roman" w:hAnsi="Times New Roman" w:cs="Times New Roman"/>
                <w:sz w:val="24"/>
                <w:szCs w:val="24"/>
                <w:lang w:val="ro-RO" w:eastAsia="ru-RU"/>
              </w:rPr>
            </w:pPr>
          </w:p>
          <w:p w14:paraId="1F1F92D5" w14:textId="77777777" w:rsidR="005C4CFB" w:rsidRDefault="005C4CFB" w:rsidP="00257274">
            <w:pPr>
              <w:spacing w:after="0" w:line="240" w:lineRule="auto"/>
              <w:jc w:val="right"/>
              <w:rPr>
                <w:rFonts w:ascii="Times New Roman" w:eastAsia="Times New Roman" w:hAnsi="Times New Roman" w:cs="Times New Roman"/>
                <w:sz w:val="24"/>
                <w:szCs w:val="24"/>
                <w:lang w:val="ro-RO" w:eastAsia="ru-RU"/>
              </w:rPr>
            </w:pPr>
          </w:p>
          <w:p w14:paraId="0426186D" w14:textId="543562E3" w:rsidR="007B3A18" w:rsidRPr="00F75A3A" w:rsidRDefault="001131DE" w:rsidP="00257274">
            <w:pPr>
              <w:spacing w:after="0" w:line="240" w:lineRule="auto"/>
              <w:jc w:val="right"/>
              <w:rPr>
                <w:rFonts w:ascii="Times New Roman" w:eastAsia="Times New Roman" w:hAnsi="Times New Roman" w:cs="Times New Roman"/>
                <w:sz w:val="24"/>
                <w:szCs w:val="24"/>
                <w:lang w:val="ro-RO" w:eastAsia="ru-RU"/>
              </w:rPr>
            </w:pPr>
            <w:r w:rsidRPr="00F75A3A">
              <w:rPr>
                <w:rFonts w:ascii="Times New Roman" w:eastAsia="Times New Roman" w:hAnsi="Times New Roman" w:cs="Times New Roman"/>
                <w:sz w:val="24"/>
                <w:szCs w:val="24"/>
                <w:lang w:val="ro-RO" w:eastAsia="ru-RU"/>
              </w:rPr>
              <w:lastRenderedPageBreak/>
              <w:t>A</w:t>
            </w:r>
            <w:r w:rsidR="007B3A18" w:rsidRPr="00F75A3A">
              <w:rPr>
                <w:rFonts w:ascii="Times New Roman" w:eastAsia="Times New Roman" w:hAnsi="Times New Roman" w:cs="Times New Roman"/>
                <w:sz w:val="24"/>
                <w:szCs w:val="24"/>
                <w:lang w:val="ro-RO" w:eastAsia="ru-RU"/>
              </w:rPr>
              <w:t xml:space="preserve">nexă </w:t>
            </w:r>
          </w:p>
          <w:p w14:paraId="3542722E" w14:textId="77777777" w:rsidR="00257274" w:rsidRPr="00F75A3A" w:rsidRDefault="00257274" w:rsidP="007B3A18">
            <w:pPr>
              <w:spacing w:after="0" w:line="240" w:lineRule="auto"/>
              <w:jc w:val="both"/>
              <w:rPr>
                <w:rFonts w:ascii="Times New Roman" w:eastAsia="Times New Roman" w:hAnsi="Times New Roman" w:cs="Times New Roman"/>
                <w:sz w:val="24"/>
                <w:szCs w:val="24"/>
                <w:lang w:val="ro-RO" w:eastAsia="ru-RU"/>
              </w:rPr>
            </w:pPr>
          </w:p>
          <w:p w14:paraId="7CEBA333" w14:textId="77777777" w:rsidR="007B3A18" w:rsidRPr="00F75A3A" w:rsidRDefault="007B3A18" w:rsidP="00257274">
            <w:pPr>
              <w:spacing w:after="0" w:line="240" w:lineRule="auto"/>
              <w:jc w:val="center"/>
              <w:rPr>
                <w:rFonts w:ascii="Times New Roman" w:eastAsia="Times New Roman" w:hAnsi="Times New Roman" w:cs="Times New Roman"/>
                <w:b/>
                <w:bCs/>
                <w:sz w:val="24"/>
                <w:szCs w:val="24"/>
                <w:lang w:val="ro-RO" w:eastAsia="ru-RU"/>
              </w:rPr>
            </w:pPr>
            <w:r w:rsidRPr="00F75A3A">
              <w:rPr>
                <w:rFonts w:ascii="Times New Roman" w:eastAsia="Times New Roman" w:hAnsi="Times New Roman" w:cs="Times New Roman"/>
                <w:b/>
                <w:bCs/>
                <w:sz w:val="24"/>
                <w:szCs w:val="24"/>
                <w:lang w:val="ro-RO" w:eastAsia="ru-RU"/>
              </w:rPr>
              <w:t>Tabel pentru identificarea impacturilor</w:t>
            </w:r>
          </w:p>
          <w:p w14:paraId="4483D365" w14:textId="39188679" w:rsidR="00257274" w:rsidRPr="00F75A3A" w:rsidRDefault="00257274" w:rsidP="007B3A18">
            <w:pPr>
              <w:spacing w:after="0" w:line="240" w:lineRule="auto"/>
              <w:jc w:val="both"/>
              <w:rPr>
                <w:rFonts w:ascii="Times New Roman" w:eastAsia="Times New Roman" w:hAnsi="Times New Roman" w:cs="Times New Roman"/>
                <w:sz w:val="24"/>
                <w:szCs w:val="24"/>
                <w:lang w:val="ro-RO" w:eastAsia="ru-RU"/>
              </w:rPr>
            </w:pPr>
          </w:p>
        </w:tc>
      </w:tr>
      <w:tr w:rsidR="00F75A3A" w:rsidRPr="00F75A3A" w14:paraId="6F85CD45" w14:textId="77777777" w:rsidTr="00257274">
        <w:tblPrEx>
          <w:tblCellMar>
            <w:top w:w="0" w:type="dxa"/>
            <w:left w:w="108" w:type="dxa"/>
            <w:bottom w:w="0" w:type="dxa"/>
            <w:right w:w="108" w:type="dxa"/>
          </w:tblCellMar>
        </w:tblPrEx>
        <w:trPr>
          <w:trHeight w:val="444"/>
          <w:jc w:val="center"/>
        </w:trPr>
        <w:tc>
          <w:tcPr>
            <w:tcW w:w="26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25AB653" w14:textId="69F3753C" w:rsidR="00257274" w:rsidRPr="00F75A3A" w:rsidRDefault="00257274" w:rsidP="004C16C3">
            <w:pPr>
              <w:spacing w:after="0" w:line="240" w:lineRule="auto"/>
              <w:contextualSpacing/>
              <w:rPr>
                <w:rFonts w:ascii="Times New Roman" w:eastAsia="Times New Roman" w:hAnsi="Times New Roman" w:cs="Times New Roman"/>
                <w:bCs/>
                <w:i/>
                <w:noProof/>
                <w:sz w:val="24"/>
                <w:szCs w:val="24"/>
                <w:lang w:val="ro-RO"/>
              </w:rPr>
            </w:pPr>
            <w:r w:rsidRPr="00F75A3A">
              <w:rPr>
                <w:rFonts w:ascii="Times New Roman" w:eastAsia="Times New Roman" w:hAnsi="Times New Roman" w:cs="Times New Roman"/>
                <w:b/>
                <w:bCs/>
                <w:noProof/>
                <w:sz w:val="24"/>
                <w:szCs w:val="24"/>
                <w:lang w:val="ro-RO"/>
              </w:rPr>
              <w:lastRenderedPageBreak/>
              <w:t>Categorii de impact</w:t>
            </w:r>
          </w:p>
        </w:tc>
        <w:tc>
          <w:tcPr>
            <w:tcW w:w="2351" w:type="pct"/>
            <w:gridSpan w:val="5"/>
            <w:tcBorders>
              <w:top w:val="single" w:sz="4" w:space="0" w:color="auto"/>
              <w:left w:val="single" w:sz="6" w:space="0" w:color="000000"/>
              <w:bottom w:val="single" w:sz="6" w:space="0" w:color="000000"/>
              <w:right w:val="single" w:sz="6" w:space="0" w:color="000000"/>
            </w:tcBorders>
          </w:tcPr>
          <w:p w14:paraId="7B0E52A7" w14:textId="7806D4A4" w:rsidR="00257274" w:rsidRPr="00F75A3A" w:rsidRDefault="00257274" w:rsidP="004C16C3">
            <w:pPr>
              <w:spacing w:after="0" w:line="240" w:lineRule="auto"/>
              <w:contextualSpacing/>
              <w:rPr>
                <w:rFonts w:ascii="Times New Roman" w:eastAsia="Times New Roman" w:hAnsi="Times New Roman" w:cs="Times New Roman"/>
                <w:bCs/>
                <w:i/>
                <w:noProof/>
                <w:sz w:val="24"/>
                <w:szCs w:val="24"/>
                <w:lang w:val="ro-RO"/>
              </w:rPr>
            </w:pPr>
            <w:r w:rsidRPr="00F75A3A">
              <w:rPr>
                <w:rFonts w:ascii="Times New Roman" w:eastAsia="Times New Roman" w:hAnsi="Times New Roman" w:cs="Times New Roman"/>
                <w:b/>
                <w:noProof/>
                <w:sz w:val="24"/>
                <w:szCs w:val="24"/>
                <w:lang w:val="ro-RO"/>
              </w:rPr>
              <w:t>Punctaj atribuit</w:t>
            </w:r>
          </w:p>
        </w:tc>
      </w:tr>
      <w:tr w:rsidR="00F75A3A" w:rsidRPr="00F75A3A" w14:paraId="611B73AE" w14:textId="77777777" w:rsidTr="00AB010F">
        <w:tblPrEx>
          <w:tblCellMar>
            <w:top w:w="0" w:type="dxa"/>
            <w:left w:w="108" w:type="dxa"/>
            <w:bottom w:w="0" w:type="dxa"/>
            <w:right w:w="108" w:type="dxa"/>
          </w:tblCellMar>
        </w:tblPrEx>
        <w:trPr>
          <w:trHeight w:val="444"/>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7C01B4" w14:textId="77777777" w:rsidR="00257274" w:rsidRPr="00F75A3A" w:rsidRDefault="00257274" w:rsidP="00257274">
            <w:pPr>
              <w:spacing w:after="0" w:line="240" w:lineRule="auto"/>
              <w:contextualSpacing/>
              <w:rPr>
                <w:rFonts w:ascii="Times New Roman" w:eastAsia="Times New Roman" w:hAnsi="Times New Roman" w:cs="Times New Roman"/>
                <w:bCs/>
                <w:i/>
                <w:noProof/>
                <w:sz w:val="24"/>
                <w:szCs w:val="24"/>
                <w:lang w:val="ro-RO"/>
              </w:rPr>
            </w:pPr>
          </w:p>
        </w:tc>
        <w:tc>
          <w:tcPr>
            <w:tcW w:w="752" w:type="pct"/>
            <w:gridSpan w:val="2"/>
            <w:tcBorders>
              <w:top w:val="nil"/>
              <w:left w:val="single" w:sz="6" w:space="0" w:color="000000"/>
              <w:bottom w:val="single" w:sz="6" w:space="0" w:color="000000"/>
              <w:right w:val="single" w:sz="6" w:space="0" w:color="000000"/>
            </w:tcBorders>
          </w:tcPr>
          <w:p w14:paraId="275376A3" w14:textId="77777777" w:rsidR="00257274" w:rsidRPr="00F75A3A" w:rsidRDefault="00257274" w:rsidP="00257274">
            <w:pPr>
              <w:spacing w:after="0" w:line="240" w:lineRule="auto"/>
              <w:contextualSpacing/>
              <w:rPr>
                <w:rFonts w:ascii="Times New Roman" w:eastAsia="Times New Roman" w:hAnsi="Times New Roman" w:cs="Times New Roman"/>
                <w:i/>
                <w:noProof/>
                <w:sz w:val="24"/>
                <w:szCs w:val="24"/>
                <w:lang w:val="ro-RO"/>
              </w:rPr>
            </w:pPr>
            <w:r w:rsidRPr="00F75A3A">
              <w:rPr>
                <w:rFonts w:ascii="Times New Roman" w:eastAsia="Times New Roman" w:hAnsi="Times New Roman" w:cs="Times New Roman"/>
                <w:i/>
                <w:noProof/>
                <w:sz w:val="24"/>
                <w:szCs w:val="24"/>
                <w:lang w:val="ro-RO"/>
              </w:rPr>
              <w:t xml:space="preserve">Opțiunea </w:t>
            </w:r>
          </w:p>
          <w:p w14:paraId="095A1E1A" w14:textId="47FB0536" w:rsidR="00257274" w:rsidRPr="00F75A3A" w:rsidRDefault="00257274" w:rsidP="00257274">
            <w:pPr>
              <w:spacing w:after="0" w:line="240" w:lineRule="auto"/>
              <w:contextualSpacing/>
              <w:rPr>
                <w:rFonts w:ascii="Times New Roman" w:eastAsia="Times New Roman" w:hAnsi="Times New Roman" w:cs="Times New Roman"/>
                <w:i/>
                <w:noProof/>
                <w:sz w:val="24"/>
                <w:szCs w:val="24"/>
                <w:lang w:val="ro-RO"/>
              </w:rPr>
            </w:pPr>
            <w:r w:rsidRPr="00F75A3A">
              <w:rPr>
                <w:rFonts w:ascii="Times New Roman" w:eastAsia="Times New Roman" w:hAnsi="Times New Roman" w:cs="Times New Roman"/>
                <w:i/>
                <w:noProof/>
                <w:sz w:val="24"/>
                <w:szCs w:val="24"/>
                <w:lang w:val="ro-RO"/>
              </w:rPr>
              <w:t>propusă</w:t>
            </w:r>
          </w:p>
        </w:tc>
        <w:tc>
          <w:tcPr>
            <w:tcW w:w="797" w:type="pct"/>
            <w:gridSpan w:val="2"/>
            <w:tcBorders>
              <w:top w:val="nil"/>
              <w:left w:val="single" w:sz="6" w:space="0" w:color="000000"/>
              <w:bottom w:val="single" w:sz="6" w:space="0" w:color="000000"/>
              <w:right w:val="single" w:sz="6" w:space="0" w:color="000000"/>
            </w:tcBorders>
          </w:tcPr>
          <w:p w14:paraId="0403B2BA" w14:textId="77777777" w:rsidR="00257274" w:rsidRPr="00F75A3A" w:rsidRDefault="00257274" w:rsidP="00257274">
            <w:pPr>
              <w:spacing w:after="0" w:line="240" w:lineRule="auto"/>
              <w:contextualSpacing/>
              <w:rPr>
                <w:rFonts w:ascii="Times New Roman" w:eastAsia="Times New Roman" w:hAnsi="Times New Roman" w:cs="Times New Roman"/>
                <w:bCs/>
                <w:i/>
                <w:noProof/>
                <w:sz w:val="24"/>
                <w:szCs w:val="24"/>
                <w:lang w:val="ro-RO"/>
              </w:rPr>
            </w:pPr>
            <w:r w:rsidRPr="00F75A3A">
              <w:rPr>
                <w:rFonts w:ascii="Times New Roman" w:eastAsia="Times New Roman" w:hAnsi="Times New Roman" w:cs="Times New Roman"/>
                <w:bCs/>
                <w:i/>
                <w:noProof/>
                <w:sz w:val="24"/>
                <w:szCs w:val="24"/>
                <w:lang w:val="ro-RO"/>
              </w:rPr>
              <w:t>Opțiunea alterativă 1</w:t>
            </w:r>
          </w:p>
          <w:p w14:paraId="61417867" w14:textId="24EB8280" w:rsidR="00257274" w:rsidRPr="00F75A3A" w:rsidRDefault="00257274" w:rsidP="00257274">
            <w:pPr>
              <w:spacing w:after="0" w:line="240" w:lineRule="auto"/>
              <w:contextualSpacing/>
              <w:rPr>
                <w:rFonts w:ascii="Times New Roman" w:eastAsia="Times New Roman" w:hAnsi="Times New Roman" w:cs="Times New Roman"/>
                <w:bCs/>
                <w:i/>
                <w:noProof/>
                <w:sz w:val="24"/>
                <w:szCs w:val="24"/>
                <w:lang w:val="ro-RO"/>
              </w:rPr>
            </w:pPr>
          </w:p>
        </w:tc>
        <w:tc>
          <w:tcPr>
            <w:tcW w:w="802" w:type="pct"/>
            <w:tcBorders>
              <w:top w:val="nil"/>
              <w:left w:val="single" w:sz="6" w:space="0" w:color="000000"/>
              <w:bottom w:val="single" w:sz="6" w:space="0" w:color="000000"/>
              <w:right w:val="single" w:sz="6" w:space="0" w:color="000000"/>
            </w:tcBorders>
          </w:tcPr>
          <w:p w14:paraId="2BE0BEB3" w14:textId="77777777" w:rsidR="00257274" w:rsidRPr="00F75A3A" w:rsidRDefault="00257274" w:rsidP="00257274">
            <w:pPr>
              <w:spacing w:after="0" w:line="240" w:lineRule="auto"/>
              <w:contextualSpacing/>
              <w:rPr>
                <w:rFonts w:ascii="Times New Roman" w:eastAsia="Times New Roman" w:hAnsi="Times New Roman" w:cs="Times New Roman"/>
                <w:bCs/>
                <w:i/>
                <w:noProof/>
                <w:sz w:val="24"/>
                <w:szCs w:val="24"/>
                <w:lang w:val="ro-RO"/>
              </w:rPr>
            </w:pPr>
            <w:r w:rsidRPr="00F75A3A">
              <w:rPr>
                <w:rFonts w:ascii="Times New Roman" w:eastAsia="Times New Roman" w:hAnsi="Times New Roman" w:cs="Times New Roman"/>
                <w:bCs/>
                <w:i/>
                <w:noProof/>
                <w:sz w:val="24"/>
                <w:szCs w:val="24"/>
                <w:lang w:val="ro-RO"/>
              </w:rPr>
              <w:t>Opțiunea alterativă 2</w:t>
            </w:r>
          </w:p>
          <w:p w14:paraId="27B4E0A9" w14:textId="79FA390B" w:rsidR="00257274" w:rsidRPr="00F75A3A" w:rsidRDefault="00257274" w:rsidP="00257274">
            <w:pPr>
              <w:spacing w:after="0" w:line="240" w:lineRule="auto"/>
              <w:contextualSpacing/>
              <w:rPr>
                <w:rFonts w:ascii="Times New Roman" w:eastAsia="Times New Roman" w:hAnsi="Times New Roman" w:cs="Times New Roman"/>
                <w:bCs/>
                <w:i/>
                <w:noProof/>
                <w:sz w:val="24"/>
                <w:szCs w:val="24"/>
                <w:lang w:val="ro-RO"/>
              </w:rPr>
            </w:pPr>
          </w:p>
        </w:tc>
      </w:tr>
      <w:tr w:rsidR="00F75A3A" w:rsidRPr="00F75A3A" w14:paraId="354A3429" w14:textId="77777777" w:rsidTr="00AB010F">
        <w:tblPrEx>
          <w:tblCellMar>
            <w:top w:w="0" w:type="dxa"/>
            <w:left w:w="108" w:type="dxa"/>
            <w:bottom w:w="0" w:type="dxa"/>
            <w:right w:w="108" w:type="dxa"/>
          </w:tblCellMar>
        </w:tblPrEx>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20D2F6" w14:textId="77777777" w:rsidR="007B3A18" w:rsidRPr="00F75A3A" w:rsidRDefault="007B3A18" w:rsidP="004C16C3">
            <w:pPr>
              <w:spacing w:after="0" w:line="240" w:lineRule="auto"/>
              <w:contextualSpacing/>
              <w:rPr>
                <w:rFonts w:ascii="Times New Roman" w:eastAsia="Times New Roman" w:hAnsi="Times New Roman" w:cs="Times New Roman"/>
                <w:b/>
                <w:noProof/>
                <w:sz w:val="24"/>
                <w:szCs w:val="24"/>
                <w:lang w:val="ro-RO"/>
              </w:rPr>
            </w:pPr>
            <w:r w:rsidRPr="00F75A3A">
              <w:rPr>
                <w:rFonts w:ascii="Times New Roman" w:eastAsia="Times New Roman" w:hAnsi="Times New Roman" w:cs="Times New Roman"/>
                <w:b/>
                <w:bCs/>
                <w:noProof/>
                <w:sz w:val="24"/>
                <w:szCs w:val="24"/>
                <w:lang w:val="ro-RO"/>
              </w:rPr>
              <w:t>Economic</w:t>
            </w:r>
          </w:p>
        </w:tc>
      </w:tr>
      <w:tr w:rsidR="00F75A3A" w:rsidRPr="00F75A3A" w14:paraId="0597629B" w14:textId="77777777" w:rsidTr="00AB010F">
        <w:tblPrEx>
          <w:tblCellMar>
            <w:top w:w="0" w:type="dxa"/>
            <w:left w:w="108" w:type="dxa"/>
            <w:bottom w:w="0" w:type="dxa"/>
            <w:right w:w="108" w:type="dxa"/>
          </w:tblCellMar>
        </w:tblPrEx>
        <w:trPr>
          <w:trHeight w:val="219"/>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BFC80E"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bCs/>
                <w:noProof/>
                <w:sz w:val="24"/>
                <w:szCs w:val="24"/>
                <w:lang w:val="ro-RO"/>
              </w:rPr>
              <w:t>costurile desfășurării afacerilor</w:t>
            </w:r>
          </w:p>
        </w:tc>
        <w:tc>
          <w:tcPr>
            <w:tcW w:w="752" w:type="pct"/>
            <w:gridSpan w:val="2"/>
            <w:tcBorders>
              <w:top w:val="nil"/>
              <w:left w:val="single" w:sz="6" w:space="0" w:color="000000"/>
              <w:bottom w:val="single" w:sz="6" w:space="0" w:color="000000"/>
              <w:right w:val="single" w:sz="6" w:space="0" w:color="000000"/>
            </w:tcBorders>
          </w:tcPr>
          <w:p w14:paraId="2A6AC603"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5D3B1D8E"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3FE9C0D4"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BFAAB12" w14:textId="77777777" w:rsidTr="00AB010F">
        <w:tblPrEx>
          <w:tblCellMar>
            <w:top w:w="0" w:type="dxa"/>
            <w:left w:w="108" w:type="dxa"/>
            <w:bottom w:w="0" w:type="dxa"/>
            <w:right w:w="108" w:type="dxa"/>
          </w:tblCellMar>
        </w:tblPrEx>
        <w:trPr>
          <w:trHeight w:val="228"/>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AE82C4"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povara administrativă</w:t>
            </w:r>
          </w:p>
        </w:tc>
        <w:tc>
          <w:tcPr>
            <w:tcW w:w="752" w:type="pct"/>
            <w:gridSpan w:val="2"/>
            <w:tcBorders>
              <w:top w:val="nil"/>
              <w:left w:val="single" w:sz="6" w:space="0" w:color="000000"/>
              <w:bottom w:val="single" w:sz="6" w:space="0" w:color="000000"/>
              <w:right w:val="single" w:sz="6" w:space="0" w:color="000000"/>
            </w:tcBorders>
          </w:tcPr>
          <w:p w14:paraId="10DB645C" w14:textId="61B80B1D" w:rsidR="007B3A18" w:rsidRPr="00F75A3A" w:rsidRDefault="007E435A"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4BA5D804" w14:textId="6C8F3318" w:rsidR="007B3A18" w:rsidRPr="00F75A3A" w:rsidRDefault="007E435A"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345CECF1"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11EC63E" w14:textId="77777777" w:rsidTr="00AB010F">
        <w:tblPrEx>
          <w:tblCellMar>
            <w:top w:w="0" w:type="dxa"/>
            <w:left w:w="108" w:type="dxa"/>
            <w:bottom w:w="0" w:type="dxa"/>
            <w:right w:w="108" w:type="dxa"/>
          </w:tblCellMar>
        </w:tblPrEx>
        <w:trPr>
          <w:trHeight w:val="246"/>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81C35C"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bCs/>
                <w:noProof/>
                <w:sz w:val="24"/>
                <w:szCs w:val="24"/>
                <w:lang w:val="ro-RO"/>
              </w:rPr>
              <w:t>fluxurile comerciale și investiționale</w:t>
            </w:r>
          </w:p>
        </w:tc>
        <w:tc>
          <w:tcPr>
            <w:tcW w:w="752" w:type="pct"/>
            <w:gridSpan w:val="2"/>
            <w:tcBorders>
              <w:top w:val="nil"/>
              <w:left w:val="single" w:sz="6" w:space="0" w:color="000000"/>
              <w:bottom w:val="single" w:sz="6" w:space="0" w:color="000000"/>
              <w:right w:val="single" w:sz="6" w:space="0" w:color="000000"/>
            </w:tcBorders>
          </w:tcPr>
          <w:p w14:paraId="2F30509A"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6B90F5EA"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33370746"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DE7A5A2" w14:textId="77777777" w:rsidTr="00AB010F">
        <w:tblPrEx>
          <w:tblCellMar>
            <w:top w:w="0" w:type="dxa"/>
            <w:left w:w="108" w:type="dxa"/>
            <w:bottom w:w="0" w:type="dxa"/>
            <w:right w:w="108" w:type="dxa"/>
          </w:tblCellMar>
        </w:tblPrEx>
        <w:trPr>
          <w:trHeight w:val="237"/>
          <w:jc w:val="center"/>
        </w:trPr>
        <w:tc>
          <w:tcPr>
            <w:tcW w:w="26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4A8331A"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bCs/>
                <w:noProof/>
                <w:sz w:val="24"/>
                <w:szCs w:val="24"/>
                <w:lang w:val="ro-RO"/>
              </w:rPr>
              <w:t>competitivitatea afacerilor</w:t>
            </w:r>
          </w:p>
        </w:tc>
        <w:tc>
          <w:tcPr>
            <w:tcW w:w="752" w:type="pct"/>
            <w:gridSpan w:val="2"/>
            <w:tcBorders>
              <w:top w:val="nil"/>
              <w:left w:val="single" w:sz="6" w:space="0" w:color="000000"/>
              <w:bottom w:val="single" w:sz="4" w:space="0" w:color="auto"/>
              <w:right w:val="single" w:sz="6" w:space="0" w:color="000000"/>
            </w:tcBorders>
          </w:tcPr>
          <w:p w14:paraId="73BD72F0"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4" w:space="0" w:color="auto"/>
              <w:right w:val="single" w:sz="6" w:space="0" w:color="000000"/>
            </w:tcBorders>
          </w:tcPr>
          <w:p w14:paraId="45EF6330"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4" w:space="0" w:color="auto"/>
              <w:right w:val="single" w:sz="6" w:space="0" w:color="000000"/>
            </w:tcBorders>
          </w:tcPr>
          <w:p w14:paraId="0BBD07F9"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1C0B703" w14:textId="77777777" w:rsidTr="00AB010F">
        <w:tblPrEx>
          <w:tblCellMar>
            <w:top w:w="0" w:type="dxa"/>
            <w:left w:w="108" w:type="dxa"/>
            <w:bottom w:w="0" w:type="dxa"/>
            <w:right w:w="108" w:type="dxa"/>
          </w:tblCellMar>
        </w:tblPrEx>
        <w:trPr>
          <w:trHeight w:val="138"/>
          <w:jc w:val="center"/>
        </w:trPr>
        <w:tc>
          <w:tcPr>
            <w:tcW w:w="26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ACA314F"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activitatea diferitor categorii de întreprinderi mici și mijlocii</w:t>
            </w:r>
          </w:p>
        </w:tc>
        <w:tc>
          <w:tcPr>
            <w:tcW w:w="752" w:type="pct"/>
            <w:gridSpan w:val="2"/>
            <w:tcBorders>
              <w:top w:val="single" w:sz="4" w:space="0" w:color="auto"/>
              <w:left w:val="single" w:sz="6" w:space="0" w:color="000000"/>
              <w:bottom w:val="single" w:sz="6" w:space="0" w:color="000000"/>
              <w:right w:val="single" w:sz="6" w:space="0" w:color="000000"/>
            </w:tcBorders>
          </w:tcPr>
          <w:p w14:paraId="69D28E78"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single" w:sz="4" w:space="0" w:color="auto"/>
              <w:left w:val="single" w:sz="6" w:space="0" w:color="000000"/>
              <w:bottom w:val="single" w:sz="6" w:space="0" w:color="000000"/>
              <w:right w:val="single" w:sz="6" w:space="0" w:color="000000"/>
            </w:tcBorders>
          </w:tcPr>
          <w:p w14:paraId="4DB08BA7"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single" w:sz="4" w:space="0" w:color="auto"/>
              <w:left w:val="single" w:sz="6" w:space="0" w:color="000000"/>
              <w:bottom w:val="single" w:sz="6" w:space="0" w:color="000000"/>
              <w:right w:val="single" w:sz="6" w:space="0" w:color="000000"/>
            </w:tcBorders>
          </w:tcPr>
          <w:p w14:paraId="08EA5B64"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BAB1D57" w14:textId="77777777" w:rsidTr="00AB010F">
        <w:tblPrEx>
          <w:tblCellMar>
            <w:top w:w="0" w:type="dxa"/>
            <w:left w:w="108" w:type="dxa"/>
            <w:bottom w:w="0" w:type="dxa"/>
            <w:right w:w="108" w:type="dxa"/>
          </w:tblCellMar>
        </w:tblPrEx>
        <w:trPr>
          <w:trHeight w:val="66"/>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39C3F4"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concurența pe piață</w:t>
            </w:r>
          </w:p>
        </w:tc>
        <w:tc>
          <w:tcPr>
            <w:tcW w:w="752" w:type="pct"/>
            <w:gridSpan w:val="2"/>
            <w:tcBorders>
              <w:top w:val="nil"/>
              <w:left w:val="single" w:sz="6" w:space="0" w:color="000000"/>
              <w:bottom w:val="single" w:sz="6" w:space="0" w:color="000000"/>
              <w:right w:val="single" w:sz="6" w:space="0" w:color="000000"/>
            </w:tcBorders>
          </w:tcPr>
          <w:p w14:paraId="381F6DFD"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28CB509D"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4" w:space="0" w:color="auto"/>
              <w:right w:val="single" w:sz="6" w:space="0" w:color="000000"/>
            </w:tcBorders>
          </w:tcPr>
          <w:p w14:paraId="1AE05860"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14529BB1" w14:textId="77777777" w:rsidTr="00AB010F">
        <w:tblPrEx>
          <w:tblCellMar>
            <w:top w:w="0" w:type="dxa"/>
            <w:left w:w="108" w:type="dxa"/>
            <w:bottom w:w="0" w:type="dxa"/>
            <w:right w:w="108" w:type="dxa"/>
          </w:tblCellMar>
        </w:tblPrEx>
        <w:trPr>
          <w:trHeight w:val="75"/>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914A80"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activitatea de inovare și cercetare</w:t>
            </w:r>
          </w:p>
        </w:tc>
        <w:tc>
          <w:tcPr>
            <w:tcW w:w="752" w:type="pct"/>
            <w:gridSpan w:val="2"/>
            <w:tcBorders>
              <w:top w:val="nil"/>
              <w:left w:val="single" w:sz="6" w:space="0" w:color="000000"/>
              <w:bottom w:val="single" w:sz="6" w:space="0" w:color="000000"/>
              <w:right w:val="single" w:sz="6" w:space="0" w:color="000000"/>
            </w:tcBorders>
          </w:tcPr>
          <w:p w14:paraId="06E3FDAD"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73877BE9"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single" w:sz="4" w:space="0" w:color="auto"/>
              <w:left w:val="single" w:sz="6" w:space="0" w:color="000000"/>
              <w:bottom w:val="single" w:sz="6" w:space="0" w:color="000000"/>
              <w:right w:val="single" w:sz="6" w:space="0" w:color="000000"/>
            </w:tcBorders>
          </w:tcPr>
          <w:p w14:paraId="2FA97DFA"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85F67E2" w14:textId="77777777" w:rsidTr="00AB010F">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2B8DCC"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veniturile și cheltuielile publice</w:t>
            </w:r>
          </w:p>
        </w:tc>
        <w:tc>
          <w:tcPr>
            <w:tcW w:w="752" w:type="pct"/>
            <w:gridSpan w:val="2"/>
            <w:tcBorders>
              <w:top w:val="nil"/>
              <w:left w:val="single" w:sz="6" w:space="0" w:color="000000"/>
              <w:bottom w:val="single" w:sz="6" w:space="0" w:color="000000"/>
              <w:right w:val="single" w:sz="6" w:space="0" w:color="000000"/>
            </w:tcBorders>
          </w:tcPr>
          <w:p w14:paraId="61EBA34C" w14:textId="686B2D73" w:rsidR="007B3A18" w:rsidRPr="00F75A3A" w:rsidRDefault="00257274"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27E492CC" w14:textId="1C4D2C8A" w:rsidR="007B3A18" w:rsidRPr="00F75A3A" w:rsidRDefault="00257274"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06E05D13"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03E9C9DA" w14:textId="77777777" w:rsidTr="00AB010F">
        <w:tblPrEx>
          <w:tblCellMar>
            <w:top w:w="0" w:type="dxa"/>
            <w:left w:w="108" w:type="dxa"/>
            <w:bottom w:w="0" w:type="dxa"/>
            <w:right w:w="108" w:type="dxa"/>
          </w:tblCellMar>
        </w:tblPrEx>
        <w:trPr>
          <w:trHeight w:val="210"/>
          <w:jc w:val="center"/>
        </w:trPr>
        <w:tc>
          <w:tcPr>
            <w:tcW w:w="26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F213BF8"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cadrul instituțional al autorităților publice</w:t>
            </w:r>
          </w:p>
        </w:tc>
        <w:tc>
          <w:tcPr>
            <w:tcW w:w="752" w:type="pct"/>
            <w:gridSpan w:val="2"/>
            <w:tcBorders>
              <w:top w:val="nil"/>
              <w:left w:val="single" w:sz="6" w:space="0" w:color="000000"/>
              <w:bottom w:val="single" w:sz="4" w:space="0" w:color="auto"/>
              <w:right w:val="single" w:sz="6" w:space="0" w:color="000000"/>
            </w:tcBorders>
          </w:tcPr>
          <w:p w14:paraId="29065E08" w14:textId="508AC026" w:rsidR="007B3A18" w:rsidRPr="00F75A3A" w:rsidRDefault="007E435A"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4" w:space="0" w:color="auto"/>
              <w:right w:val="single" w:sz="6" w:space="0" w:color="000000"/>
            </w:tcBorders>
          </w:tcPr>
          <w:p w14:paraId="74521093" w14:textId="1F59FD6D" w:rsidR="007B3A18" w:rsidRPr="00F75A3A" w:rsidRDefault="007E435A"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4" w:space="0" w:color="auto"/>
              <w:right w:val="single" w:sz="6" w:space="0" w:color="000000"/>
            </w:tcBorders>
          </w:tcPr>
          <w:p w14:paraId="0B52D609"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15B7C908" w14:textId="77777777" w:rsidTr="00AB010F">
        <w:tblPrEx>
          <w:tblCellMar>
            <w:top w:w="0" w:type="dxa"/>
            <w:left w:w="108" w:type="dxa"/>
            <w:bottom w:w="0" w:type="dxa"/>
            <w:right w:w="108" w:type="dxa"/>
          </w:tblCellMar>
        </w:tblPrEx>
        <w:trPr>
          <w:trHeight w:val="147"/>
          <w:jc w:val="center"/>
        </w:trPr>
        <w:tc>
          <w:tcPr>
            <w:tcW w:w="264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AF1549C"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alegerea, calitatea și prețurile pentru consumatori</w:t>
            </w:r>
          </w:p>
        </w:tc>
        <w:tc>
          <w:tcPr>
            <w:tcW w:w="752" w:type="pct"/>
            <w:gridSpan w:val="2"/>
            <w:tcBorders>
              <w:top w:val="single" w:sz="4" w:space="0" w:color="auto"/>
              <w:left w:val="single" w:sz="4" w:space="0" w:color="auto"/>
              <w:bottom w:val="single" w:sz="4" w:space="0" w:color="auto"/>
              <w:right w:val="single" w:sz="4" w:space="0" w:color="auto"/>
            </w:tcBorders>
          </w:tcPr>
          <w:p w14:paraId="5747C926" w14:textId="4B1CC095" w:rsidR="007B3A18" w:rsidRPr="00F75A3A" w:rsidRDefault="0062285A"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2</w:t>
            </w:r>
          </w:p>
        </w:tc>
        <w:tc>
          <w:tcPr>
            <w:tcW w:w="797" w:type="pct"/>
            <w:gridSpan w:val="2"/>
            <w:tcBorders>
              <w:top w:val="single" w:sz="4" w:space="0" w:color="auto"/>
              <w:left w:val="single" w:sz="4" w:space="0" w:color="auto"/>
              <w:bottom w:val="single" w:sz="4" w:space="0" w:color="auto"/>
              <w:right w:val="single" w:sz="4" w:space="0" w:color="auto"/>
            </w:tcBorders>
          </w:tcPr>
          <w:p w14:paraId="77FCA6E5"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single" w:sz="4" w:space="0" w:color="auto"/>
              <w:left w:val="single" w:sz="4" w:space="0" w:color="auto"/>
              <w:bottom w:val="single" w:sz="4" w:space="0" w:color="auto"/>
              <w:right w:val="single" w:sz="4" w:space="0" w:color="auto"/>
            </w:tcBorders>
          </w:tcPr>
          <w:p w14:paraId="329B9534"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3F60D702" w14:textId="77777777" w:rsidTr="00AB010F">
        <w:tblPrEx>
          <w:tblCellMar>
            <w:top w:w="0" w:type="dxa"/>
            <w:left w:w="108" w:type="dxa"/>
            <w:bottom w:w="0" w:type="dxa"/>
            <w:right w:w="108" w:type="dxa"/>
          </w:tblCellMar>
        </w:tblPrEx>
        <w:trPr>
          <w:trHeight w:val="53"/>
          <w:jc w:val="center"/>
        </w:trPr>
        <w:tc>
          <w:tcPr>
            <w:tcW w:w="26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6A7E2EA"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bunăstarea gospodăriilor casnice și a cetățenilor</w:t>
            </w:r>
          </w:p>
        </w:tc>
        <w:tc>
          <w:tcPr>
            <w:tcW w:w="752" w:type="pct"/>
            <w:gridSpan w:val="2"/>
            <w:tcBorders>
              <w:top w:val="single" w:sz="4" w:space="0" w:color="auto"/>
              <w:left w:val="single" w:sz="6" w:space="0" w:color="000000"/>
              <w:bottom w:val="single" w:sz="6" w:space="0" w:color="000000"/>
              <w:right w:val="single" w:sz="6" w:space="0" w:color="000000"/>
            </w:tcBorders>
          </w:tcPr>
          <w:p w14:paraId="31B90EE3" w14:textId="14909282" w:rsidR="007B3A18" w:rsidRPr="00F75A3A" w:rsidRDefault="007E435A"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2</w:t>
            </w:r>
          </w:p>
        </w:tc>
        <w:tc>
          <w:tcPr>
            <w:tcW w:w="797" w:type="pct"/>
            <w:gridSpan w:val="2"/>
            <w:tcBorders>
              <w:top w:val="single" w:sz="4" w:space="0" w:color="auto"/>
              <w:left w:val="single" w:sz="6" w:space="0" w:color="000000"/>
              <w:bottom w:val="single" w:sz="6" w:space="0" w:color="000000"/>
              <w:right w:val="single" w:sz="6" w:space="0" w:color="000000"/>
            </w:tcBorders>
          </w:tcPr>
          <w:p w14:paraId="237CF92D" w14:textId="0D85D138" w:rsidR="007B3A18" w:rsidRPr="00F75A3A" w:rsidRDefault="007E435A"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2</w:t>
            </w:r>
          </w:p>
        </w:tc>
        <w:tc>
          <w:tcPr>
            <w:tcW w:w="802" w:type="pct"/>
            <w:tcBorders>
              <w:top w:val="single" w:sz="4" w:space="0" w:color="auto"/>
              <w:left w:val="single" w:sz="6" w:space="0" w:color="000000"/>
              <w:bottom w:val="single" w:sz="6" w:space="0" w:color="000000"/>
              <w:right w:val="single" w:sz="6" w:space="0" w:color="000000"/>
            </w:tcBorders>
          </w:tcPr>
          <w:p w14:paraId="0C6FFD9B"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08486DEC" w14:textId="77777777" w:rsidTr="00AB010F">
        <w:tblPrEx>
          <w:tblCellMar>
            <w:top w:w="0" w:type="dxa"/>
            <w:left w:w="108" w:type="dxa"/>
            <w:bottom w:w="0" w:type="dxa"/>
            <w:right w:w="108" w:type="dxa"/>
          </w:tblCellMar>
        </w:tblPrEx>
        <w:trPr>
          <w:trHeight w:val="246"/>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254E4F"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situația social-economică în anumite regiuni</w:t>
            </w:r>
          </w:p>
        </w:tc>
        <w:tc>
          <w:tcPr>
            <w:tcW w:w="752" w:type="pct"/>
            <w:gridSpan w:val="2"/>
            <w:tcBorders>
              <w:top w:val="nil"/>
              <w:left w:val="single" w:sz="6" w:space="0" w:color="000000"/>
              <w:bottom w:val="single" w:sz="6" w:space="0" w:color="000000"/>
              <w:right w:val="single" w:sz="6" w:space="0" w:color="000000"/>
            </w:tcBorders>
          </w:tcPr>
          <w:p w14:paraId="0F39D35E"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386E6623"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7E511967"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1BEC4F8F" w14:textId="77777777" w:rsidTr="00AB010F">
        <w:tblPrEx>
          <w:tblCellMar>
            <w:top w:w="0" w:type="dxa"/>
            <w:left w:w="108" w:type="dxa"/>
            <w:bottom w:w="0" w:type="dxa"/>
            <w:right w:w="108" w:type="dxa"/>
          </w:tblCellMar>
        </w:tblPrEx>
        <w:trPr>
          <w:trHeight w:val="246"/>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ADA09E"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situația macroeconomică</w:t>
            </w:r>
          </w:p>
        </w:tc>
        <w:tc>
          <w:tcPr>
            <w:tcW w:w="752" w:type="pct"/>
            <w:gridSpan w:val="2"/>
            <w:tcBorders>
              <w:top w:val="nil"/>
              <w:left w:val="single" w:sz="6" w:space="0" w:color="000000"/>
              <w:bottom w:val="single" w:sz="6" w:space="0" w:color="000000"/>
              <w:right w:val="single" w:sz="6" w:space="0" w:color="000000"/>
            </w:tcBorders>
          </w:tcPr>
          <w:p w14:paraId="68F7BBD7"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02EE1D45"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03E5A4B4"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33812E86" w14:textId="77777777" w:rsidTr="00AB010F">
        <w:tblPrEx>
          <w:tblCellMar>
            <w:top w:w="0" w:type="dxa"/>
            <w:left w:w="108" w:type="dxa"/>
            <w:bottom w:w="0" w:type="dxa"/>
            <w:right w:w="108" w:type="dxa"/>
          </w:tblCellMar>
        </w:tblPrEx>
        <w:trPr>
          <w:trHeight w:val="237"/>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B4D3F7"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alte aspecte economice</w:t>
            </w:r>
          </w:p>
        </w:tc>
        <w:tc>
          <w:tcPr>
            <w:tcW w:w="752" w:type="pct"/>
            <w:gridSpan w:val="2"/>
            <w:tcBorders>
              <w:top w:val="nil"/>
              <w:left w:val="single" w:sz="6" w:space="0" w:color="000000"/>
              <w:bottom w:val="single" w:sz="6" w:space="0" w:color="000000"/>
              <w:right w:val="single" w:sz="6" w:space="0" w:color="000000"/>
            </w:tcBorders>
          </w:tcPr>
          <w:p w14:paraId="5B349012"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0A87E2E7"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1A185BA9"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783371FD" w14:textId="77777777" w:rsidTr="00AB010F">
        <w:tblPrEx>
          <w:tblCellMar>
            <w:top w:w="0" w:type="dxa"/>
            <w:left w:w="108" w:type="dxa"/>
            <w:bottom w:w="0" w:type="dxa"/>
            <w:right w:w="108" w:type="dxa"/>
          </w:tblCellMar>
        </w:tblPrEx>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E29322" w14:textId="77777777" w:rsidR="007B3A18" w:rsidRPr="00F75A3A" w:rsidRDefault="007B3A18" w:rsidP="004C16C3">
            <w:pPr>
              <w:spacing w:after="0" w:line="240" w:lineRule="auto"/>
              <w:contextualSpacing/>
              <w:rPr>
                <w:rFonts w:ascii="Times New Roman" w:eastAsia="Times New Roman" w:hAnsi="Times New Roman" w:cs="Times New Roman"/>
                <w:b/>
                <w:noProof/>
                <w:sz w:val="24"/>
                <w:szCs w:val="24"/>
                <w:lang w:val="ro-RO"/>
              </w:rPr>
            </w:pPr>
            <w:r w:rsidRPr="00F75A3A">
              <w:rPr>
                <w:rFonts w:ascii="Times New Roman" w:eastAsia="Times New Roman" w:hAnsi="Times New Roman" w:cs="Times New Roman"/>
                <w:b/>
                <w:bCs/>
                <w:noProof/>
                <w:sz w:val="24"/>
                <w:szCs w:val="24"/>
                <w:lang w:val="ro-RO"/>
              </w:rPr>
              <w:t>Social</w:t>
            </w:r>
          </w:p>
        </w:tc>
      </w:tr>
      <w:tr w:rsidR="00F75A3A" w:rsidRPr="00F75A3A" w14:paraId="177A0458" w14:textId="77777777" w:rsidTr="00AB010F">
        <w:tblPrEx>
          <w:tblCellMar>
            <w:top w:w="0" w:type="dxa"/>
            <w:left w:w="108" w:type="dxa"/>
            <w:bottom w:w="0" w:type="dxa"/>
            <w:right w:w="108" w:type="dxa"/>
          </w:tblCellMar>
        </w:tblPrEx>
        <w:trPr>
          <w:trHeight w:val="156"/>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A8F3D0"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gradul de ocupare a forței de muncă</w:t>
            </w:r>
          </w:p>
        </w:tc>
        <w:tc>
          <w:tcPr>
            <w:tcW w:w="752" w:type="pct"/>
            <w:gridSpan w:val="2"/>
            <w:tcBorders>
              <w:top w:val="nil"/>
              <w:left w:val="single" w:sz="6" w:space="0" w:color="000000"/>
              <w:bottom w:val="single" w:sz="6" w:space="0" w:color="000000"/>
              <w:right w:val="single" w:sz="6" w:space="0" w:color="000000"/>
            </w:tcBorders>
          </w:tcPr>
          <w:p w14:paraId="349E6AF9"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2</w:t>
            </w:r>
          </w:p>
        </w:tc>
        <w:tc>
          <w:tcPr>
            <w:tcW w:w="797" w:type="pct"/>
            <w:gridSpan w:val="2"/>
            <w:tcBorders>
              <w:top w:val="nil"/>
              <w:left w:val="single" w:sz="6" w:space="0" w:color="000000"/>
              <w:bottom w:val="single" w:sz="6" w:space="0" w:color="000000"/>
              <w:right w:val="single" w:sz="6" w:space="0" w:color="000000"/>
            </w:tcBorders>
          </w:tcPr>
          <w:p w14:paraId="3C7AA853"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2</w:t>
            </w:r>
          </w:p>
        </w:tc>
        <w:tc>
          <w:tcPr>
            <w:tcW w:w="802" w:type="pct"/>
            <w:tcBorders>
              <w:top w:val="nil"/>
              <w:left w:val="single" w:sz="6" w:space="0" w:color="000000"/>
              <w:bottom w:val="single" w:sz="6" w:space="0" w:color="000000"/>
              <w:right w:val="single" w:sz="6" w:space="0" w:color="000000"/>
            </w:tcBorders>
          </w:tcPr>
          <w:p w14:paraId="48985823"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72ECF6B7" w14:textId="77777777" w:rsidTr="00257274">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F055E57"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nivelul de salarizare</w:t>
            </w:r>
          </w:p>
        </w:tc>
        <w:tc>
          <w:tcPr>
            <w:tcW w:w="752" w:type="pct"/>
            <w:gridSpan w:val="2"/>
            <w:tcBorders>
              <w:top w:val="nil"/>
              <w:left w:val="single" w:sz="6" w:space="0" w:color="000000"/>
              <w:bottom w:val="single" w:sz="4" w:space="0" w:color="auto"/>
              <w:right w:val="single" w:sz="6" w:space="0" w:color="000000"/>
            </w:tcBorders>
          </w:tcPr>
          <w:p w14:paraId="4C00F630" w14:textId="6D7AB50F" w:rsidR="007B3A18" w:rsidRPr="00F75A3A" w:rsidRDefault="001131DE"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4" w:space="0" w:color="auto"/>
              <w:right w:val="single" w:sz="6" w:space="0" w:color="000000"/>
            </w:tcBorders>
          </w:tcPr>
          <w:p w14:paraId="5BF16D52" w14:textId="261A93E4" w:rsidR="007B3A18" w:rsidRPr="00F75A3A" w:rsidRDefault="008A7D44"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4" w:space="0" w:color="auto"/>
              <w:right w:val="single" w:sz="6" w:space="0" w:color="000000"/>
            </w:tcBorders>
          </w:tcPr>
          <w:p w14:paraId="57FBD37B"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42A1D37C" w14:textId="77777777" w:rsidTr="00257274">
        <w:tblPrEx>
          <w:tblCellMar>
            <w:top w:w="0" w:type="dxa"/>
            <w:left w:w="108" w:type="dxa"/>
            <w:bottom w:w="0" w:type="dxa"/>
            <w:right w:w="108" w:type="dxa"/>
          </w:tblCellMar>
        </w:tblPrEx>
        <w:trPr>
          <w:trHeight w:val="53"/>
          <w:jc w:val="center"/>
        </w:trPr>
        <w:tc>
          <w:tcPr>
            <w:tcW w:w="26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7C1ACF1"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condițiile și organizarea muncii</w:t>
            </w:r>
          </w:p>
        </w:tc>
        <w:tc>
          <w:tcPr>
            <w:tcW w:w="752" w:type="pct"/>
            <w:gridSpan w:val="2"/>
            <w:tcBorders>
              <w:top w:val="single" w:sz="4" w:space="0" w:color="auto"/>
              <w:left w:val="single" w:sz="6" w:space="0" w:color="000000"/>
              <w:bottom w:val="single" w:sz="6" w:space="0" w:color="000000"/>
              <w:right w:val="single" w:sz="6" w:space="0" w:color="000000"/>
            </w:tcBorders>
          </w:tcPr>
          <w:p w14:paraId="2C1440BD" w14:textId="4F2B4292" w:rsidR="007B3A18" w:rsidRPr="00F75A3A" w:rsidRDefault="001131DE"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3</w:t>
            </w:r>
          </w:p>
        </w:tc>
        <w:tc>
          <w:tcPr>
            <w:tcW w:w="797" w:type="pct"/>
            <w:gridSpan w:val="2"/>
            <w:tcBorders>
              <w:top w:val="single" w:sz="4" w:space="0" w:color="auto"/>
              <w:left w:val="single" w:sz="6" w:space="0" w:color="000000"/>
              <w:bottom w:val="single" w:sz="6" w:space="0" w:color="000000"/>
              <w:right w:val="single" w:sz="6" w:space="0" w:color="000000"/>
            </w:tcBorders>
          </w:tcPr>
          <w:p w14:paraId="20046C6D" w14:textId="2B59FAC1" w:rsidR="007B3A18" w:rsidRPr="00F75A3A" w:rsidRDefault="008A7D44" w:rsidP="008A7D44">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1</w:t>
            </w:r>
          </w:p>
        </w:tc>
        <w:tc>
          <w:tcPr>
            <w:tcW w:w="802" w:type="pct"/>
            <w:tcBorders>
              <w:top w:val="single" w:sz="4" w:space="0" w:color="auto"/>
              <w:left w:val="single" w:sz="6" w:space="0" w:color="000000"/>
              <w:bottom w:val="single" w:sz="6" w:space="0" w:color="000000"/>
              <w:right w:val="single" w:sz="6" w:space="0" w:color="000000"/>
            </w:tcBorders>
          </w:tcPr>
          <w:p w14:paraId="64C05C4D"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4CB8E6FB" w14:textId="77777777" w:rsidTr="00AB010F">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3B09E5"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sănătatea și securitatea muncii</w:t>
            </w:r>
          </w:p>
        </w:tc>
        <w:tc>
          <w:tcPr>
            <w:tcW w:w="752" w:type="pct"/>
            <w:gridSpan w:val="2"/>
            <w:tcBorders>
              <w:top w:val="nil"/>
              <w:left w:val="single" w:sz="6" w:space="0" w:color="000000"/>
              <w:bottom w:val="single" w:sz="6" w:space="0" w:color="000000"/>
              <w:right w:val="single" w:sz="6" w:space="0" w:color="000000"/>
            </w:tcBorders>
          </w:tcPr>
          <w:p w14:paraId="54F78BD4" w14:textId="2D9480C1" w:rsidR="007B3A18" w:rsidRPr="00F75A3A" w:rsidRDefault="001131DE"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3</w:t>
            </w:r>
          </w:p>
        </w:tc>
        <w:tc>
          <w:tcPr>
            <w:tcW w:w="797" w:type="pct"/>
            <w:gridSpan w:val="2"/>
            <w:tcBorders>
              <w:top w:val="nil"/>
              <w:left w:val="single" w:sz="6" w:space="0" w:color="000000"/>
              <w:bottom w:val="single" w:sz="6" w:space="0" w:color="000000"/>
              <w:right w:val="single" w:sz="6" w:space="0" w:color="000000"/>
            </w:tcBorders>
          </w:tcPr>
          <w:p w14:paraId="37BC2499" w14:textId="2591CE54" w:rsidR="007B3A18" w:rsidRPr="00F75A3A" w:rsidRDefault="008A7D44"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1</w:t>
            </w:r>
          </w:p>
        </w:tc>
        <w:tc>
          <w:tcPr>
            <w:tcW w:w="802" w:type="pct"/>
            <w:tcBorders>
              <w:top w:val="nil"/>
              <w:left w:val="single" w:sz="6" w:space="0" w:color="000000"/>
              <w:bottom w:val="single" w:sz="6" w:space="0" w:color="000000"/>
              <w:right w:val="single" w:sz="6" w:space="0" w:color="000000"/>
            </w:tcBorders>
          </w:tcPr>
          <w:p w14:paraId="47D4E097" w14:textId="0ED11685" w:rsidR="007B3A18" w:rsidRPr="00F75A3A" w:rsidRDefault="008A7D44" w:rsidP="008A7D44">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4BDE6A57" w14:textId="77777777" w:rsidTr="007E435A">
        <w:tblPrEx>
          <w:tblCellMar>
            <w:top w:w="0" w:type="dxa"/>
            <w:left w:w="108" w:type="dxa"/>
            <w:bottom w:w="0" w:type="dxa"/>
            <w:right w:w="108" w:type="dxa"/>
          </w:tblCellMar>
        </w:tblPrEx>
        <w:trPr>
          <w:trHeight w:val="102"/>
          <w:jc w:val="center"/>
        </w:trPr>
        <w:tc>
          <w:tcPr>
            <w:tcW w:w="26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C821B20"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formarea profesională</w:t>
            </w:r>
          </w:p>
        </w:tc>
        <w:tc>
          <w:tcPr>
            <w:tcW w:w="752" w:type="pct"/>
            <w:gridSpan w:val="2"/>
            <w:tcBorders>
              <w:top w:val="nil"/>
              <w:left w:val="single" w:sz="6" w:space="0" w:color="000000"/>
              <w:bottom w:val="single" w:sz="4" w:space="0" w:color="auto"/>
              <w:right w:val="single" w:sz="6" w:space="0" w:color="000000"/>
            </w:tcBorders>
          </w:tcPr>
          <w:p w14:paraId="565782B3" w14:textId="39C3C45B" w:rsidR="007B3A18" w:rsidRPr="00F75A3A" w:rsidRDefault="008A7D44"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2</w:t>
            </w:r>
          </w:p>
        </w:tc>
        <w:tc>
          <w:tcPr>
            <w:tcW w:w="797" w:type="pct"/>
            <w:gridSpan w:val="2"/>
            <w:tcBorders>
              <w:top w:val="nil"/>
              <w:left w:val="single" w:sz="6" w:space="0" w:color="000000"/>
              <w:bottom w:val="single" w:sz="4" w:space="0" w:color="auto"/>
              <w:right w:val="single" w:sz="6" w:space="0" w:color="000000"/>
            </w:tcBorders>
          </w:tcPr>
          <w:p w14:paraId="763DF267"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1</w:t>
            </w:r>
          </w:p>
        </w:tc>
        <w:tc>
          <w:tcPr>
            <w:tcW w:w="802" w:type="pct"/>
            <w:tcBorders>
              <w:top w:val="nil"/>
              <w:left w:val="single" w:sz="6" w:space="0" w:color="000000"/>
              <w:bottom w:val="single" w:sz="4" w:space="0" w:color="auto"/>
              <w:right w:val="single" w:sz="6" w:space="0" w:color="000000"/>
            </w:tcBorders>
          </w:tcPr>
          <w:p w14:paraId="41895068"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4BB0A5C6" w14:textId="77777777" w:rsidTr="007E435A">
        <w:tblPrEx>
          <w:tblCellMar>
            <w:top w:w="0" w:type="dxa"/>
            <w:left w:w="108" w:type="dxa"/>
            <w:bottom w:w="0" w:type="dxa"/>
            <w:right w:w="108" w:type="dxa"/>
          </w:tblCellMar>
        </w:tblPrEx>
        <w:trPr>
          <w:trHeight w:val="210"/>
          <w:jc w:val="center"/>
        </w:trPr>
        <w:tc>
          <w:tcPr>
            <w:tcW w:w="26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EA26D2A"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inegalitatea și distribuția veniturilor</w:t>
            </w:r>
          </w:p>
        </w:tc>
        <w:tc>
          <w:tcPr>
            <w:tcW w:w="752" w:type="pct"/>
            <w:gridSpan w:val="2"/>
            <w:tcBorders>
              <w:top w:val="single" w:sz="4" w:space="0" w:color="auto"/>
              <w:left w:val="single" w:sz="6" w:space="0" w:color="000000"/>
              <w:bottom w:val="single" w:sz="6" w:space="0" w:color="000000"/>
              <w:right w:val="single" w:sz="6" w:space="0" w:color="000000"/>
            </w:tcBorders>
          </w:tcPr>
          <w:p w14:paraId="2842AAC4"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single" w:sz="4" w:space="0" w:color="auto"/>
              <w:left w:val="single" w:sz="6" w:space="0" w:color="000000"/>
              <w:bottom w:val="single" w:sz="6" w:space="0" w:color="000000"/>
              <w:right w:val="single" w:sz="6" w:space="0" w:color="000000"/>
            </w:tcBorders>
          </w:tcPr>
          <w:p w14:paraId="209DF81F"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single" w:sz="4" w:space="0" w:color="auto"/>
              <w:left w:val="single" w:sz="6" w:space="0" w:color="000000"/>
              <w:bottom w:val="single" w:sz="6" w:space="0" w:color="000000"/>
              <w:right w:val="single" w:sz="6" w:space="0" w:color="000000"/>
            </w:tcBorders>
          </w:tcPr>
          <w:p w14:paraId="67448BB6"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07AD276" w14:textId="77777777" w:rsidTr="00CA401A">
        <w:tblPrEx>
          <w:tblCellMar>
            <w:top w:w="0" w:type="dxa"/>
            <w:left w:w="108" w:type="dxa"/>
            <w:bottom w:w="0" w:type="dxa"/>
            <w:right w:w="108" w:type="dxa"/>
          </w:tblCellMar>
        </w:tblPrEx>
        <w:trPr>
          <w:trHeight w:val="210"/>
          <w:jc w:val="center"/>
        </w:trPr>
        <w:tc>
          <w:tcPr>
            <w:tcW w:w="26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2D482E8"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nivelul veniturilor populației</w:t>
            </w:r>
          </w:p>
        </w:tc>
        <w:tc>
          <w:tcPr>
            <w:tcW w:w="752" w:type="pct"/>
            <w:gridSpan w:val="2"/>
            <w:tcBorders>
              <w:top w:val="nil"/>
              <w:left w:val="single" w:sz="6" w:space="0" w:color="000000"/>
              <w:bottom w:val="single" w:sz="4" w:space="0" w:color="auto"/>
              <w:right w:val="single" w:sz="6" w:space="0" w:color="000000"/>
            </w:tcBorders>
          </w:tcPr>
          <w:p w14:paraId="3DAEE04A"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4" w:space="0" w:color="auto"/>
              <w:right w:val="single" w:sz="6" w:space="0" w:color="000000"/>
            </w:tcBorders>
          </w:tcPr>
          <w:p w14:paraId="78DF40D5"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4" w:space="0" w:color="auto"/>
              <w:right w:val="single" w:sz="6" w:space="0" w:color="000000"/>
            </w:tcBorders>
          </w:tcPr>
          <w:p w14:paraId="27C7364C"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137C35B3" w14:textId="77777777" w:rsidTr="00CA401A">
        <w:tblPrEx>
          <w:tblCellMar>
            <w:top w:w="0" w:type="dxa"/>
            <w:left w:w="108" w:type="dxa"/>
            <w:bottom w:w="0" w:type="dxa"/>
            <w:right w:w="108" w:type="dxa"/>
          </w:tblCellMar>
        </w:tblPrEx>
        <w:trPr>
          <w:trHeight w:val="129"/>
          <w:jc w:val="center"/>
        </w:trPr>
        <w:tc>
          <w:tcPr>
            <w:tcW w:w="26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2E8ABF8"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nivelul sărăciei</w:t>
            </w:r>
          </w:p>
        </w:tc>
        <w:tc>
          <w:tcPr>
            <w:tcW w:w="752" w:type="pct"/>
            <w:gridSpan w:val="2"/>
            <w:tcBorders>
              <w:top w:val="single" w:sz="4" w:space="0" w:color="auto"/>
              <w:left w:val="single" w:sz="6" w:space="0" w:color="000000"/>
              <w:bottom w:val="single" w:sz="6" w:space="0" w:color="000000"/>
              <w:right w:val="single" w:sz="6" w:space="0" w:color="000000"/>
            </w:tcBorders>
          </w:tcPr>
          <w:p w14:paraId="531A1E49"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single" w:sz="4" w:space="0" w:color="auto"/>
              <w:left w:val="single" w:sz="6" w:space="0" w:color="000000"/>
              <w:bottom w:val="single" w:sz="6" w:space="0" w:color="000000"/>
              <w:right w:val="single" w:sz="6" w:space="0" w:color="000000"/>
            </w:tcBorders>
          </w:tcPr>
          <w:p w14:paraId="2C08C484"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single" w:sz="4" w:space="0" w:color="auto"/>
              <w:left w:val="single" w:sz="6" w:space="0" w:color="000000"/>
              <w:bottom w:val="single" w:sz="6" w:space="0" w:color="000000"/>
              <w:right w:val="single" w:sz="6" w:space="0" w:color="000000"/>
            </w:tcBorders>
          </w:tcPr>
          <w:p w14:paraId="6767C84E"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E8BBD44" w14:textId="77777777" w:rsidTr="007E435A">
        <w:tblPrEx>
          <w:tblCellMar>
            <w:top w:w="0" w:type="dxa"/>
            <w:left w:w="108" w:type="dxa"/>
            <w:bottom w:w="0" w:type="dxa"/>
            <w:right w:w="108" w:type="dxa"/>
          </w:tblCellMar>
        </w:tblPrEx>
        <w:trPr>
          <w:trHeight w:val="444"/>
          <w:jc w:val="center"/>
        </w:trPr>
        <w:tc>
          <w:tcPr>
            <w:tcW w:w="26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F24D3F2"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accesul la bunuri și servicii de bază, în special pentru persoanele social-vulnerabile</w:t>
            </w:r>
          </w:p>
        </w:tc>
        <w:tc>
          <w:tcPr>
            <w:tcW w:w="752" w:type="pct"/>
            <w:gridSpan w:val="2"/>
            <w:tcBorders>
              <w:top w:val="nil"/>
              <w:left w:val="single" w:sz="6" w:space="0" w:color="000000"/>
              <w:bottom w:val="single" w:sz="4" w:space="0" w:color="auto"/>
              <w:right w:val="single" w:sz="6" w:space="0" w:color="000000"/>
            </w:tcBorders>
          </w:tcPr>
          <w:p w14:paraId="62E39C11"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4" w:space="0" w:color="auto"/>
              <w:right w:val="single" w:sz="6" w:space="0" w:color="000000"/>
            </w:tcBorders>
          </w:tcPr>
          <w:p w14:paraId="50E71802"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4" w:space="0" w:color="auto"/>
              <w:right w:val="single" w:sz="6" w:space="0" w:color="000000"/>
            </w:tcBorders>
          </w:tcPr>
          <w:p w14:paraId="4C90EAC7"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9CC65E1" w14:textId="77777777" w:rsidTr="007E435A">
        <w:tblPrEx>
          <w:tblCellMar>
            <w:top w:w="0" w:type="dxa"/>
            <w:left w:w="108" w:type="dxa"/>
            <w:bottom w:w="0" w:type="dxa"/>
            <w:right w:w="108" w:type="dxa"/>
          </w:tblCellMar>
        </w:tblPrEx>
        <w:trPr>
          <w:trHeight w:val="53"/>
          <w:jc w:val="center"/>
        </w:trPr>
        <w:tc>
          <w:tcPr>
            <w:tcW w:w="26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1E8C5E7"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diversitatea culturală și lingvistică</w:t>
            </w:r>
          </w:p>
        </w:tc>
        <w:tc>
          <w:tcPr>
            <w:tcW w:w="752" w:type="pct"/>
            <w:gridSpan w:val="2"/>
            <w:tcBorders>
              <w:top w:val="single" w:sz="4" w:space="0" w:color="auto"/>
              <w:left w:val="single" w:sz="6" w:space="0" w:color="000000"/>
              <w:bottom w:val="single" w:sz="6" w:space="0" w:color="000000"/>
              <w:right w:val="single" w:sz="6" w:space="0" w:color="000000"/>
            </w:tcBorders>
          </w:tcPr>
          <w:p w14:paraId="59FCED7B"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single" w:sz="4" w:space="0" w:color="auto"/>
              <w:left w:val="single" w:sz="6" w:space="0" w:color="000000"/>
              <w:bottom w:val="single" w:sz="6" w:space="0" w:color="000000"/>
              <w:right w:val="single" w:sz="6" w:space="0" w:color="000000"/>
            </w:tcBorders>
          </w:tcPr>
          <w:p w14:paraId="572F7B39"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single" w:sz="4" w:space="0" w:color="auto"/>
              <w:left w:val="single" w:sz="6" w:space="0" w:color="000000"/>
              <w:bottom w:val="single" w:sz="6" w:space="0" w:color="000000"/>
              <w:right w:val="single" w:sz="6" w:space="0" w:color="000000"/>
            </w:tcBorders>
          </w:tcPr>
          <w:p w14:paraId="53972DFF"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04CEA772" w14:textId="77777777" w:rsidTr="00AB010F">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6D4533"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partidele politice și organizațiile civice</w:t>
            </w:r>
          </w:p>
        </w:tc>
        <w:tc>
          <w:tcPr>
            <w:tcW w:w="752" w:type="pct"/>
            <w:gridSpan w:val="2"/>
            <w:tcBorders>
              <w:top w:val="nil"/>
              <w:left w:val="single" w:sz="6" w:space="0" w:color="000000"/>
              <w:bottom w:val="single" w:sz="6" w:space="0" w:color="000000"/>
              <w:right w:val="single" w:sz="6" w:space="0" w:color="000000"/>
            </w:tcBorders>
          </w:tcPr>
          <w:p w14:paraId="380494E9"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22D19141"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5CBE1F96"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4668AB95" w14:textId="77777777" w:rsidTr="00AB010F">
        <w:tblPrEx>
          <w:tblCellMar>
            <w:top w:w="0" w:type="dxa"/>
            <w:left w:w="108" w:type="dxa"/>
            <w:bottom w:w="0" w:type="dxa"/>
            <w:right w:w="108" w:type="dxa"/>
          </w:tblCellMar>
        </w:tblPrEx>
        <w:trPr>
          <w:trHeight w:val="120"/>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FA6DC0"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sănătatea publică, inclusiv mortalitatea și morbiditatea</w:t>
            </w:r>
          </w:p>
        </w:tc>
        <w:tc>
          <w:tcPr>
            <w:tcW w:w="752" w:type="pct"/>
            <w:gridSpan w:val="2"/>
            <w:tcBorders>
              <w:top w:val="nil"/>
              <w:left w:val="single" w:sz="6" w:space="0" w:color="000000"/>
              <w:bottom w:val="single" w:sz="6" w:space="0" w:color="000000"/>
              <w:right w:val="single" w:sz="6" w:space="0" w:color="000000"/>
            </w:tcBorders>
          </w:tcPr>
          <w:p w14:paraId="50510E1B" w14:textId="1CBE189D" w:rsidR="007B3A18" w:rsidRPr="00F75A3A" w:rsidRDefault="00D10289" w:rsidP="004C16C3">
            <w:pPr>
              <w:spacing w:after="0" w:line="240" w:lineRule="auto"/>
              <w:contextualSpacing/>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3</w:t>
            </w:r>
          </w:p>
        </w:tc>
        <w:tc>
          <w:tcPr>
            <w:tcW w:w="797" w:type="pct"/>
            <w:gridSpan w:val="2"/>
            <w:tcBorders>
              <w:top w:val="nil"/>
              <w:left w:val="single" w:sz="6" w:space="0" w:color="000000"/>
              <w:bottom w:val="single" w:sz="6" w:space="0" w:color="000000"/>
              <w:right w:val="single" w:sz="6" w:space="0" w:color="000000"/>
            </w:tcBorders>
          </w:tcPr>
          <w:p w14:paraId="5096F3DB"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4A15EE6D"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789CCC04" w14:textId="77777777" w:rsidTr="00AB010F">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8B40C1"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modul sănătos de viață al populației</w:t>
            </w:r>
          </w:p>
        </w:tc>
        <w:tc>
          <w:tcPr>
            <w:tcW w:w="752" w:type="pct"/>
            <w:gridSpan w:val="2"/>
            <w:tcBorders>
              <w:top w:val="nil"/>
              <w:left w:val="single" w:sz="6" w:space="0" w:color="000000"/>
              <w:bottom w:val="single" w:sz="6" w:space="0" w:color="000000"/>
              <w:right w:val="single" w:sz="6" w:space="0" w:color="000000"/>
            </w:tcBorders>
          </w:tcPr>
          <w:p w14:paraId="51400CD8"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2139A76B"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3BD86B65"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ED7487A" w14:textId="77777777" w:rsidTr="007E435A">
        <w:tblPrEx>
          <w:tblCellMar>
            <w:top w:w="0" w:type="dxa"/>
            <w:left w:w="108" w:type="dxa"/>
            <w:bottom w:w="0" w:type="dxa"/>
            <w:right w:w="108" w:type="dxa"/>
          </w:tblCellMar>
        </w:tblPrEx>
        <w:trPr>
          <w:trHeight w:val="228"/>
          <w:jc w:val="center"/>
        </w:trPr>
        <w:tc>
          <w:tcPr>
            <w:tcW w:w="26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24BBCDA"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nivelul criminalității și securității publice</w:t>
            </w:r>
          </w:p>
        </w:tc>
        <w:tc>
          <w:tcPr>
            <w:tcW w:w="752" w:type="pct"/>
            <w:gridSpan w:val="2"/>
            <w:tcBorders>
              <w:top w:val="nil"/>
              <w:left w:val="single" w:sz="6" w:space="0" w:color="000000"/>
              <w:bottom w:val="single" w:sz="4" w:space="0" w:color="auto"/>
              <w:right w:val="single" w:sz="6" w:space="0" w:color="000000"/>
            </w:tcBorders>
          </w:tcPr>
          <w:p w14:paraId="1E98B35D"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4" w:space="0" w:color="auto"/>
              <w:right w:val="single" w:sz="6" w:space="0" w:color="000000"/>
            </w:tcBorders>
          </w:tcPr>
          <w:p w14:paraId="6325CB27" w14:textId="7EC4EE90" w:rsidR="007B3A18" w:rsidRPr="00F75A3A" w:rsidRDefault="008A7D44"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4" w:space="0" w:color="auto"/>
              <w:right w:val="single" w:sz="6" w:space="0" w:color="000000"/>
            </w:tcBorders>
          </w:tcPr>
          <w:p w14:paraId="3BEF853D" w14:textId="1556AEA4" w:rsidR="007B3A18" w:rsidRPr="00F75A3A" w:rsidRDefault="008A7D44"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333FAB59" w14:textId="77777777" w:rsidTr="007E435A">
        <w:tblPrEx>
          <w:tblCellMar>
            <w:top w:w="0" w:type="dxa"/>
            <w:left w:w="108" w:type="dxa"/>
            <w:bottom w:w="0" w:type="dxa"/>
            <w:right w:w="108" w:type="dxa"/>
          </w:tblCellMar>
        </w:tblPrEx>
        <w:trPr>
          <w:trHeight w:val="57"/>
          <w:jc w:val="center"/>
        </w:trPr>
        <w:tc>
          <w:tcPr>
            <w:tcW w:w="264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4046FEC"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accesul și calitatea serviciilor de protecție socială</w:t>
            </w:r>
          </w:p>
        </w:tc>
        <w:tc>
          <w:tcPr>
            <w:tcW w:w="752" w:type="pct"/>
            <w:gridSpan w:val="2"/>
            <w:tcBorders>
              <w:top w:val="single" w:sz="4" w:space="0" w:color="auto"/>
              <w:left w:val="single" w:sz="4" w:space="0" w:color="auto"/>
              <w:bottom w:val="single" w:sz="4" w:space="0" w:color="auto"/>
              <w:right w:val="single" w:sz="4" w:space="0" w:color="auto"/>
            </w:tcBorders>
          </w:tcPr>
          <w:p w14:paraId="49469776"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single" w:sz="4" w:space="0" w:color="auto"/>
              <w:left w:val="single" w:sz="4" w:space="0" w:color="auto"/>
              <w:bottom w:val="single" w:sz="4" w:space="0" w:color="auto"/>
              <w:right w:val="single" w:sz="4" w:space="0" w:color="auto"/>
            </w:tcBorders>
          </w:tcPr>
          <w:p w14:paraId="342D64D5"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single" w:sz="4" w:space="0" w:color="auto"/>
              <w:left w:val="single" w:sz="4" w:space="0" w:color="auto"/>
              <w:bottom w:val="single" w:sz="4" w:space="0" w:color="auto"/>
              <w:right w:val="single" w:sz="4" w:space="0" w:color="auto"/>
            </w:tcBorders>
          </w:tcPr>
          <w:p w14:paraId="4C82067C"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0D95819" w14:textId="77777777" w:rsidTr="007E435A">
        <w:tblPrEx>
          <w:tblCellMar>
            <w:top w:w="0" w:type="dxa"/>
            <w:left w:w="108" w:type="dxa"/>
            <w:bottom w:w="0" w:type="dxa"/>
            <w:right w:w="108" w:type="dxa"/>
          </w:tblCellMar>
        </w:tblPrEx>
        <w:trPr>
          <w:trHeight w:val="165"/>
          <w:jc w:val="center"/>
        </w:trPr>
        <w:tc>
          <w:tcPr>
            <w:tcW w:w="26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C9D492E"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accesul și calitatea serviciilor educaționale</w:t>
            </w:r>
          </w:p>
        </w:tc>
        <w:tc>
          <w:tcPr>
            <w:tcW w:w="752" w:type="pct"/>
            <w:gridSpan w:val="2"/>
            <w:tcBorders>
              <w:top w:val="single" w:sz="4" w:space="0" w:color="auto"/>
              <w:left w:val="single" w:sz="6" w:space="0" w:color="000000"/>
              <w:bottom w:val="single" w:sz="6" w:space="0" w:color="000000"/>
              <w:right w:val="single" w:sz="6" w:space="0" w:color="000000"/>
            </w:tcBorders>
          </w:tcPr>
          <w:p w14:paraId="290D2701"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single" w:sz="4" w:space="0" w:color="auto"/>
              <w:left w:val="single" w:sz="6" w:space="0" w:color="000000"/>
              <w:bottom w:val="single" w:sz="6" w:space="0" w:color="000000"/>
              <w:right w:val="single" w:sz="6" w:space="0" w:color="000000"/>
            </w:tcBorders>
          </w:tcPr>
          <w:p w14:paraId="789E1B2A"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single" w:sz="4" w:space="0" w:color="auto"/>
              <w:left w:val="single" w:sz="6" w:space="0" w:color="000000"/>
              <w:bottom w:val="single" w:sz="6" w:space="0" w:color="000000"/>
              <w:right w:val="single" w:sz="6" w:space="0" w:color="000000"/>
            </w:tcBorders>
          </w:tcPr>
          <w:p w14:paraId="6485173C"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3D243721" w14:textId="77777777" w:rsidTr="00AB010F">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15A83A"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accesul și calitatea serviciilor medicale</w:t>
            </w:r>
          </w:p>
        </w:tc>
        <w:tc>
          <w:tcPr>
            <w:tcW w:w="752" w:type="pct"/>
            <w:gridSpan w:val="2"/>
            <w:tcBorders>
              <w:top w:val="nil"/>
              <w:left w:val="single" w:sz="6" w:space="0" w:color="000000"/>
              <w:bottom w:val="single" w:sz="6" w:space="0" w:color="000000"/>
              <w:right w:val="single" w:sz="6" w:space="0" w:color="000000"/>
            </w:tcBorders>
          </w:tcPr>
          <w:p w14:paraId="12E37730"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3B60362B"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750ADF44"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741D4E7F" w14:textId="77777777" w:rsidTr="00AB010F">
        <w:tblPrEx>
          <w:tblCellMar>
            <w:top w:w="0" w:type="dxa"/>
            <w:left w:w="108" w:type="dxa"/>
            <w:bottom w:w="0" w:type="dxa"/>
            <w:right w:w="108" w:type="dxa"/>
          </w:tblCellMar>
        </w:tblPrEx>
        <w:trPr>
          <w:trHeight w:val="84"/>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63B78B"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accesul și calitatea serviciilor publice administrative</w:t>
            </w:r>
          </w:p>
        </w:tc>
        <w:tc>
          <w:tcPr>
            <w:tcW w:w="752" w:type="pct"/>
            <w:gridSpan w:val="2"/>
            <w:tcBorders>
              <w:top w:val="nil"/>
              <w:left w:val="single" w:sz="6" w:space="0" w:color="000000"/>
              <w:bottom w:val="single" w:sz="6" w:space="0" w:color="000000"/>
              <w:right w:val="single" w:sz="6" w:space="0" w:color="000000"/>
            </w:tcBorders>
          </w:tcPr>
          <w:p w14:paraId="59851F12"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6305CBA1"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7061D460"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5EC680C7" w14:textId="77777777" w:rsidTr="00AB010F">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59666F"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nivelul și calitatea educației populației</w:t>
            </w:r>
          </w:p>
        </w:tc>
        <w:tc>
          <w:tcPr>
            <w:tcW w:w="752" w:type="pct"/>
            <w:gridSpan w:val="2"/>
            <w:tcBorders>
              <w:top w:val="nil"/>
              <w:left w:val="single" w:sz="6" w:space="0" w:color="000000"/>
              <w:bottom w:val="single" w:sz="6" w:space="0" w:color="000000"/>
              <w:right w:val="single" w:sz="6" w:space="0" w:color="000000"/>
            </w:tcBorders>
          </w:tcPr>
          <w:p w14:paraId="37BB7363" w14:textId="10638260" w:rsidR="007B3A18" w:rsidRPr="00F75A3A" w:rsidRDefault="008A7D44"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3</w:t>
            </w:r>
          </w:p>
        </w:tc>
        <w:tc>
          <w:tcPr>
            <w:tcW w:w="797" w:type="pct"/>
            <w:gridSpan w:val="2"/>
            <w:tcBorders>
              <w:top w:val="nil"/>
              <w:left w:val="single" w:sz="6" w:space="0" w:color="000000"/>
              <w:bottom w:val="single" w:sz="6" w:space="0" w:color="000000"/>
              <w:right w:val="single" w:sz="6" w:space="0" w:color="000000"/>
            </w:tcBorders>
          </w:tcPr>
          <w:p w14:paraId="2D46663F"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00CD4B18"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29D0C7D" w14:textId="77777777" w:rsidTr="00AB010F">
        <w:tblPrEx>
          <w:tblCellMar>
            <w:top w:w="0" w:type="dxa"/>
            <w:left w:w="108" w:type="dxa"/>
            <w:bottom w:w="0" w:type="dxa"/>
            <w:right w:w="108" w:type="dxa"/>
          </w:tblCellMar>
        </w:tblPrEx>
        <w:trPr>
          <w:trHeight w:val="111"/>
          <w:jc w:val="center"/>
        </w:trPr>
        <w:tc>
          <w:tcPr>
            <w:tcW w:w="26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04740D1"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conservarea patrimoniului cultural</w:t>
            </w:r>
          </w:p>
        </w:tc>
        <w:tc>
          <w:tcPr>
            <w:tcW w:w="752" w:type="pct"/>
            <w:gridSpan w:val="2"/>
            <w:tcBorders>
              <w:top w:val="nil"/>
              <w:left w:val="single" w:sz="6" w:space="0" w:color="000000"/>
              <w:bottom w:val="single" w:sz="4" w:space="0" w:color="auto"/>
              <w:right w:val="single" w:sz="6" w:space="0" w:color="000000"/>
            </w:tcBorders>
          </w:tcPr>
          <w:p w14:paraId="488E4DCB"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4" w:space="0" w:color="auto"/>
              <w:right w:val="single" w:sz="6" w:space="0" w:color="000000"/>
            </w:tcBorders>
          </w:tcPr>
          <w:p w14:paraId="164B439C"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4" w:space="0" w:color="auto"/>
              <w:right w:val="single" w:sz="6" w:space="0" w:color="000000"/>
            </w:tcBorders>
          </w:tcPr>
          <w:p w14:paraId="606D77E2"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C19D916" w14:textId="77777777" w:rsidTr="00AB010F">
        <w:tblPrEx>
          <w:tblCellMar>
            <w:top w:w="0" w:type="dxa"/>
            <w:left w:w="108" w:type="dxa"/>
            <w:bottom w:w="0" w:type="dxa"/>
            <w:right w:w="108" w:type="dxa"/>
          </w:tblCellMar>
        </w:tblPrEx>
        <w:trPr>
          <w:trHeight w:val="444"/>
          <w:jc w:val="center"/>
        </w:trPr>
        <w:tc>
          <w:tcPr>
            <w:tcW w:w="26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DF50D1F"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lastRenderedPageBreak/>
              <w:t>accesul populației la resurse culturale și participarea în manifestații culturale</w:t>
            </w:r>
          </w:p>
        </w:tc>
        <w:tc>
          <w:tcPr>
            <w:tcW w:w="752" w:type="pct"/>
            <w:gridSpan w:val="2"/>
            <w:tcBorders>
              <w:top w:val="single" w:sz="4" w:space="0" w:color="auto"/>
              <w:left w:val="single" w:sz="6" w:space="0" w:color="000000"/>
              <w:bottom w:val="single" w:sz="6" w:space="0" w:color="000000"/>
              <w:right w:val="single" w:sz="6" w:space="0" w:color="000000"/>
            </w:tcBorders>
          </w:tcPr>
          <w:p w14:paraId="7D0545CF"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single" w:sz="4" w:space="0" w:color="auto"/>
              <w:left w:val="single" w:sz="6" w:space="0" w:color="000000"/>
              <w:bottom w:val="single" w:sz="6" w:space="0" w:color="000000"/>
              <w:right w:val="single" w:sz="6" w:space="0" w:color="000000"/>
            </w:tcBorders>
          </w:tcPr>
          <w:p w14:paraId="4E541773"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single" w:sz="4" w:space="0" w:color="auto"/>
              <w:left w:val="single" w:sz="6" w:space="0" w:color="000000"/>
              <w:bottom w:val="single" w:sz="6" w:space="0" w:color="000000"/>
              <w:right w:val="single" w:sz="6" w:space="0" w:color="000000"/>
            </w:tcBorders>
          </w:tcPr>
          <w:p w14:paraId="0B147D5C"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5EBFB5A9" w14:textId="77777777" w:rsidTr="00AB010F">
        <w:tblPrEx>
          <w:tblCellMar>
            <w:top w:w="0" w:type="dxa"/>
            <w:left w:w="108" w:type="dxa"/>
            <w:bottom w:w="0" w:type="dxa"/>
            <w:right w:w="108" w:type="dxa"/>
          </w:tblCellMar>
        </w:tblPrEx>
        <w:trPr>
          <w:trHeight w:val="174"/>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A9F057"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accesul și participarea populației în activități sportive</w:t>
            </w:r>
          </w:p>
        </w:tc>
        <w:tc>
          <w:tcPr>
            <w:tcW w:w="752" w:type="pct"/>
            <w:gridSpan w:val="2"/>
            <w:tcBorders>
              <w:top w:val="nil"/>
              <w:left w:val="single" w:sz="6" w:space="0" w:color="000000"/>
              <w:bottom w:val="single" w:sz="6" w:space="0" w:color="000000"/>
              <w:right w:val="single" w:sz="6" w:space="0" w:color="000000"/>
            </w:tcBorders>
          </w:tcPr>
          <w:p w14:paraId="70762127"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7EE2D691"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5F4E6D30"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0BA03AEC" w14:textId="77777777" w:rsidTr="00AB010F">
        <w:tblPrEx>
          <w:tblCellMar>
            <w:top w:w="0" w:type="dxa"/>
            <w:left w:w="108" w:type="dxa"/>
            <w:bottom w:w="0" w:type="dxa"/>
            <w:right w:w="108" w:type="dxa"/>
          </w:tblCellMar>
        </w:tblPrEx>
        <w:trPr>
          <w:trHeight w:val="27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A8EB75"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discriminarea</w:t>
            </w:r>
          </w:p>
        </w:tc>
        <w:tc>
          <w:tcPr>
            <w:tcW w:w="752" w:type="pct"/>
            <w:gridSpan w:val="2"/>
            <w:tcBorders>
              <w:top w:val="nil"/>
              <w:left w:val="single" w:sz="6" w:space="0" w:color="000000"/>
              <w:bottom w:val="single" w:sz="6" w:space="0" w:color="000000"/>
              <w:right w:val="single" w:sz="6" w:space="0" w:color="000000"/>
            </w:tcBorders>
          </w:tcPr>
          <w:p w14:paraId="1A5DEA42"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1FF0981B"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6C080B23" w14:textId="4D0B35F6" w:rsidR="007B3A18" w:rsidRPr="00F75A3A" w:rsidRDefault="008A7D44"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458E3EAD" w14:textId="77777777" w:rsidTr="00AB010F">
        <w:tblPrEx>
          <w:tblCellMar>
            <w:top w:w="0" w:type="dxa"/>
            <w:left w:w="108" w:type="dxa"/>
            <w:bottom w:w="0" w:type="dxa"/>
            <w:right w:w="108" w:type="dxa"/>
          </w:tblCellMar>
        </w:tblPrEx>
        <w:trPr>
          <w:trHeight w:val="246"/>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01374B"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alte aspecte sociale</w:t>
            </w:r>
          </w:p>
        </w:tc>
        <w:tc>
          <w:tcPr>
            <w:tcW w:w="752" w:type="pct"/>
            <w:gridSpan w:val="2"/>
            <w:tcBorders>
              <w:top w:val="nil"/>
              <w:left w:val="single" w:sz="6" w:space="0" w:color="000000"/>
              <w:bottom w:val="single" w:sz="6" w:space="0" w:color="000000"/>
              <w:right w:val="single" w:sz="6" w:space="0" w:color="000000"/>
            </w:tcBorders>
          </w:tcPr>
          <w:p w14:paraId="52B2FDA1"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37B8EAF9"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4C1B11FF"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1A5281EB" w14:textId="77777777" w:rsidTr="00AB010F">
        <w:tblPrEx>
          <w:tblCellMar>
            <w:top w:w="0" w:type="dxa"/>
            <w:left w:w="108" w:type="dxa"/>
            <w:bottom w:w="0" w:type="dxa"/>
            <w:right w:w="108" w:type="dxa"/>
          </w:tblCellMar>
        </w:tblPrEx>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0740EB" w14:textId="77777777" w:rsidR="007B3A18" w:rsidRPr="00F75A3A" w:rsidRDefault="007B3A18" w:rsidP="004C16C3">
            <w:pPr>
              <w:spacing w:after="0" w:line="240" w:lineRule="auto"/>
              <w:contextualSpacing/>
              <w:rPr>
                <w:rFonts w:ascii="Times New Roman" w:eastAsia="Times New Roman" w:hAnsi="Times New Roman" w:cs="Times New Roman"/>
                <w:b/>
                <w:noProof/>
                <w:sz w:val="24"/>
                <w:szCs w:val="24"/>
                <w:lang w:val="ro-RO"/>
              </w:rPr>
            </w:pPr>
            <w:r w:rsidRPr="00F75A3A">
              <w:rPr>
                <w:rFonts w:ascii="Times New Roman" w:eastAsia="Times New Roman" w:hAnsi="Times New Roman" w:cs="Times New Roman"/>
                <w:b/>
                <w:noProof/>
                <w:sz w:val="24"/>
                <w:szCs w:val="24"/>
                <w:lang w:val="ro-RO"/>
              </w:rPr>
              <w:t>De mediu</w:t>
            </w:r>
          </w:p>
        </w:tc>
      </w:tr>
      <w:tr w:rsidR="00F75A3A" w:rsidRPr="00F75A3A" w14:paraId="722F84B3" w14:textId="77777777" w:rsidTr="00AB010F">
        <w:tblPrEx>
          <w:tblCellMar>
            <w:top w:w="0" w:type="dxa"/>
            <w:left w:w="108" w:type="dxa"/>
            <w:bottom w:w="0" w:type="dxa"/>
            <w:right w:w="108" w:type="dxa"/>
          </w:tblCellMar>
        </w:tblPrEx>
        <w:trPr>
          <w:trHeight w:val="444"/>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4EC24D"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clima, inclusiv emisiile gazelor cu efect de seră și celor care afectează stratul de ozon</w:t>
            </w:r>
          </w:p>
        </w:tc>
        <w:tc>
          <w:tcPr>
            <w:tcW w:w="752" w:type="pct"/>
            <w:gridSpan w:val="2"/>
            <w:tcBorders>
              <w:top w:val="nil"/>
              <w:left w:val="single" w:sz="6" w:space="0" w:color="000000"/>
              <w:bottom w:val="single" w:sz="6" w:space="0" w:color="000000"/>
              <w:right w:val="single" w:sz="6" w:space="0" w:color="000000"/>
            </w:tcBorders>
          </w:tcPr>
          <w:p w14:paraId="6A80EB12" w14:textId="2C9012B7" w:rsidR="007B3A18" w:rsidRPr="00F75A3A" w:rsidRDefault="00D10289" w:rsidP="004C16C3">
            <w:pPr>
              <w:spacing w:after="0" w:line="240" w:lineRule="auto"/>
              <w:contextualSpacing/>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3</w:t>
            </w:r>
          </w:p>
        </w:tc>
        <w:tc>
          <w:tcPr>
            <w:tcW w:w="797" w:type="pct"/>
            <w:gridSpan w:val="2"/>
            <w:tcBorders>
              <w:top w:val="nil"/>
              <w:left w:val="single" w:sz="6" w:space="0" w:color="000000"/>
              <w:bottom w:val="single" w:sz="6" w:space="0" w:color="000000"/>
              <w:right w:val="single" w:sz="6" w:space="0" w:color="000000"/>
            </w:tcBorders>
          </w:tcPr>
          <w:p w14:paraId="6EC70F57"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65A47BD5"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12DCCAB" w14:textId="77777777" w:rsidTr="00AB010F">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02BD91"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calitatea aerului</w:t>
            </w:r>
          </w:p>
        </w:tc>
        <w:tc>
          <w:tcPr>
            <w:tcW w:w="752" w:type="pct"/>
            <w:gridSpan w:val="2"/>
            <w:tcBorders>
              <w:top w:val="nil"/>
              <w:left w:val="single" w:sz="6" w:space="0" w:color="000000"/>
              <w:bottom w:val="single" w:sz="6" w:space="0" w:color="000000"/>
              <w:right w:val="single" w:sz="6" w:space="0" w:color="000000"/>
            </w:tcBorders>
          </w:tcPr>
          <w:p w14:paraId="182F24F1" w14:textId="397E62DF" w:rsidR="007B3A18" w:rsidRPr="00F75A3A" w:rsidRDefault="00D10289" w:rsidP="004C16C3">
            <w:pPr>
              <w:spacing w:after="0" w:line="240" w:lineRule="auto"/>
              <w:contextualSpacing/>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3</w:t>
            </w:r>
          </w:p>
        </w:tc>
        <w:tc>
          <w:tcPr>
            <w:tcW w:w="797" w:type="pct"/>
            <w:gridSpan w:val="2"/>
            <w:tcBorders>
              <w:top w:val="nil"/>
              <w:left w:val="single" w:sz="6" w:space="0" w:color="000000"/>
              <w:bottom w:val="single" w:sz="6" w:space="0" w:color="000000"/>
              <w:right w:val="single" w:sz="6" w:space="0" w:color="000000"/>
            </w:tcBorders>
          </w:tcPr>
          <w:p w14:paraId="63A8ED0B"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629AA160"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7857DC2" w14:textId="77777777" w:rsidTr="00AB010F">
        <w:tblPrEx>
          <w:tblCellMar>
            <w:top w:w="0" w:type="dxa"/>
            <w:left w:w="108" w:type="dxa"/>
            <w:bottom w:w="0" w:type="dxa"/>
            <w:right w:w="108" w:type="dxa"/>
          </w:tblCellMar>
        </w:tblPrEx>
        <w:trPr>
          <w:trHeight w:val="444"/>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11B26F"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bCs/>
                <w:noProof/>
                <w:sz w:val="24"/>
                <w:szCs w:val="24"/>
                <w:lang w:val="ro-RO"/>
              </w:rPr>
              <w:t>calitatea și cantitatea apei și resurselor acvatice, inclusiv a apei potabile și de alt gen</w:t>
            </w:r>
          </w:p>
        </w:tc>
        <w:tc>
          <w:tcPr>
            <w:tcW w:w="752" w:type="pct"/>
            <w:gridSpan w:val="2"/>
            <w:tcBorders>
              <w:top w:val="nil"/>
              <w:left w:val="single" w:sz="6" w:space="0" w:color="000000"/>
              <w:bottom w:val="single" w:sz="6" w:space="0" w:color="000000"/>
              <w:right w:val="single" w:sz="6" w:space="0" w:color="000000"/>
            </w:tcBorders>
          </w:tcPr>
          <w:p w14:paraId="02F71EE6"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5D691779"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23B66676"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45B65EBA" w14:textId="77777777" w:rsidTr="00AB010F">
        <w:tblPrEx>
          <w:tblCellMar>
            <w:top w:w="0" w:type="dxa"/>
            <w:left w:w="108" w:type="dxa"/>
            <w:bottom w:w="0" w:type="dxa"/>
            <w:right w:w="108" w:type="dxa"/>
          </w:tblCellMar>
        </w:tblPrEx>
        <w:trPr>
          <w:trHeight w:val="129"/>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363A7E"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biodiversitatea</w:t>
            </w:r>
          </w:p>
        </w:tc>
        <w:tc>
          <w:tcPr>
            <w:tcW w:w="752" w:type="pct"/>
            <w:gridSpan w:val="2"/>
            <w:tcBorders>
              <w:top w:val="nil"/>
              <w:left w:val="single" w:sz="6" w:space="0" w:color="000000"/>
              <w:bottom w:val="single" w:sz="6" w:space="0" w:color="000000"/>
              <w:right w:val="single" w:sz="6" w:space="0" w:color="000000"/>
            </w:tcBorders>
          </w:tcPr>
          <w:p w14:paraId="066EC466"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6271419D"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2DEF0598"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43508038" w14:textId="77777777" w:rsidTr="00AB010F">
        <w:tblPrEx>
          <w:tblCellMar>
            <w:top w:w="0" w:type="dxa"/>
            <w:left w:w="108" w:type="dxa"/>
            <w:bottom w:w="0" w:type="dxa"/>
            <w:right w:w="108" w:type="dxa"/>
          </w:tblCellMar>
        </w:tblPrEx>
        <w:trPr>
          <w:trHeight w:val="228"/>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5CDC7E"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flora</w:t>
            </w:r>
          </w:p>
        </w:tc>
        <w:tc>
          <w:tcPr>
            <w:tcW w:w="752" w:type="pct"/>
            <w:gridSpan w:val="2"/>
            <w:tcBorders>
              <w:top w:val="nil"/>
              <w:left w:val="single" w:sz="6" w:space="0" w:color="000000"/>
              <w:bottom w:val="single" w:sz="6" w:space="0" w:color="000000"/>
              <w:right w:val="single" w:sz="6" w:space="0" w:color="000000"/>
            </w:tcBorders>
          </w:tcPr>
          <w:p w14:paraId="058375DD"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1F4D5995"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7572771D"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43E2D34" w14:textId="77777777" w:rsidTr="00AB010F">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53BD23"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fauna</w:t>
            </w:r>
          </w:p>
        </w:tc>
        <w:tc>
          <w:tcPr>
            <w:tcW w:w="752" w:type="pct"/>
            <w:gridSpan w:val="2"/>
            <w:tcBorders>
              <w:top w:val="nil"/>
              <w:left w:val="single" w:sz="6" w:space="0" w:color="000000"/>
              <w:bottom w:val="single" w:sz="6" w:space="0" w:color="000000"/>
              <w:right w:val="single" w:sz="6" w:space="0" w:color="000000"/>
            </w:tcBorders>
          </w:tcPr>
          <w:p w14:paraId="618BA48E"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4534C84F"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14F55EAF"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763B216D" w14:textId="77777777" w:rsidTr="00AB010F">
        <w:tblPrEx>
          <w:tblCellMar>
            <w:top w:w="0" w:type="dxa"/>
            <w:left w:w="108" w:type="dxa"/>
            <w:bottom w:w="0" w:type="dxa"/>
            <w:right w:w="108" w:type="dxa"/>
          </w:tblCellMar>
        </w:tblPrEx>
        <w:trPr>
          <w:trHeight w:val="66"/>
          <w:jc w:val="center"/>
        </w:trPr>
        <w:tc>
          <w:tcPr>
            <w:tcW w:w="26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058DE44"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peisajele naturale</w:t>
            </w:r>
          </w:p>
        </w:tc>
        <w:tc>
          <w:tcPr>
            <w:tcW w:w="752" w:type="pct"/>
            <w:gridSpan w:val="2"/>
            <w:tcBorders>
              <w:top w:val="nil"/>
              <w:left w:val="single" w:sz="6" w:space="0" w:color="000000"/>
              <w:bottom w:val="single" w:sz="4" w:space="0" w:color="auto"/>
              <w:right w:val="single" w:sz="6" w:space="0" w:color="000000"/>
            </w:tcBorders>
          </w:tcPr>
          <w:p w14:paraId="6C5376EB"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4" w:space="0" w:color="auto"/>
              <w:right w:val="single" w:sz="6" w:space="0" w:color="000000"/>
            </w:tcBorders>
          </w:tcPr>
          <w:p w14:paraId="5906199F"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4" w:space="0" w:color="auto"/>
              <w:right w:val="single" w:sz="6" w:space="0" w:color="000000"/>
            </w:tcBorders>
          </w:tcPr>
          <w:p w14:paraId="5A11C18D"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7FD7F753" w14:textId="77777777" w:rsidTr="00AB010F">
        <w:tblPrEx>
          <w:tblCellMar>
            <w:top w:w="0" w:type="dxa"/>
            <w:left w:w="108" w:type="dxa"/>
            <w:bottom w:w="0" w:type="dxa"/>
            <w:right w:w="108" w:type="dxa"/>
          </w:tblCellMar>
        </w:tblPrEx>
        <w:trPr>
          <w:trHeight w:val="165"/>
          <w:jc w:val="center"/>
        </w:trPr>
        <w:tc>
          <w:tcPr>
            <w:tcW w:w="26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57E3F51"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starea și resursele solului</w:t>
            </w:r>
          </w:p>
        </w:tc>
        <w:tc>
          <w:tcPr>
            <w:tcW w:w="752" w:type="pct"/>
            <w:gridSpan w:val="2"/>
            <w:tcBorders>
              <w:top w:val="single" w:sz="4" w:space="0" w:color="auto"/>
              <w:left w:val="single" w:sz="6" w:space="0" w:color="000000"/>
              <w:bottom w:val="single" w:sz="6" w:space="0" w:color="000000"/>
              <w:right w:val="single" w:sz="6" w:space="0" w:color="000000"/>
            </w:tcBorders>
          </w:tcPr>
          <w:p w14:paraId="674FF5D8"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single" w:sz="4" w:space="0" w:color="auto"/>
              <w:left w:val="single" w:sz="6" w:space="0" w:color="000000"/>
              <w:bottom w:val="single" w:sz="6" w:space="0" w:color="000000"/>
              <w:right w:val="single" w:sz="6" w:space="0" w:color="000000"/>
            </w:tcBorders>
          </w:tcPr>
          <w:p w14:paraId="01973D22"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single" w:sz="4" w:space="0" w:color="auto"/>
              <w:left w:val="single" w:sz="6" w:space="0" w:color="000000"/>
              <w:bottom w:val="single" w:sz="6" w:space="0" w:color="000000"/>
              <w:right w:val="single" w:sz="6" w:space="0" w:color="000000"/>
            </w:tcBorders>
          </w:tcPr>
          <w:p w14:paraId="2210F6C7"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70A507D" w14:textId="77777777" w:rsidTr="00AB010F">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3817FD"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producerea și reciclarea deșeurilor</w:t>
            </w:r>
          </w:p>
        </w:tc>
        <w:tc>
          <w:tcPr>
            <w:tcW w:w="752" w:type="pct"/>
            <w:gridSpan w:val="2"/>
            <w:tcBorders>
              <w:top w:val="single" w:sz="6" w:space="0" w:color="000000"/>
              <w:left w:val="single" w:sz="6" w:space="0" w:color="000000"/>
              <w:bottom w:val="single" w:sz="6" w:space="0" w:color="000000"/>
              <w:right w:val="single" w:sz="6" w:space="0" w:color="000000"/>
            </w:tcBorders>
          </w:tcPr>
          <w:p w14:paraId="51FD0546"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single" w:sz="6" w:space="0" w:color="000000"/>
              <w:left w:val="single" w:sz="6" w:space="0" w:color="000000"/>
              <w:bottom w:val="single" w:sz="6" w:space="0" w:color="000000"/>
              <w:right w:val="single" w:sz="6" w:space="0" w:color="000000"/>
            </w:tcBorders>
          </w:tcPr>
          <w:p w14:paraId="72C02964"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single" w:sz="6" w:space="0" w:color="000000"/>
              <w:left w:val="single" w:sz="6" w:space="0" w:color="000000"/>
              <w:bottom w:val="single" w:sz="6" w:space="0" w:color="000000"/>
              <w:right w:val="single" w:sz="6" w:space="0" w:color="000000"/>
            </w:tcBorders>
          </w:tcPr>
          <w:p w14:paraId="5100CECC"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p>
        </w:tc>
      </w:tr>
      <w:tr w:rsidR="00F75A3A" w:rsidRPr="00F75A3A" w14:paraId="6DF22AD1" w14:textId="77777777" w:rsidTr="00AB010F">
        <w:tblPrEx>
          <w:tblCellMar>
            <w:top w:w="0" w:type="dxa"/>
            <w:left w:w="108" w:type="dxa"/>
            <w:bottom w:w="0" w:type="dxa"/>
            <w:right w:w="108" w:type="dxa"/>
          </w:tblCellMar>
        </w:tblPrEx>
        <w:trPr>
          <w:trHeight w:val="102"/>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BE7FDC"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utilizarea eficientă a resurselor regenerabile și neregenerabile</w:t>
            </w:r>
          </w:p>
        </w:tc>
        <w:tc>
          <w:tcPr>
            <w:tcW w:w="752" w:type="pct"/>
            <w:gridSpan w:val="2"/>
            <w:tcBorders>
              <w:top w:val="nil"/>
              <w:left w:val="single" w:sz="6" w:space="0" w:color="000000"/>
              <w:bottom w:val="single" w:sz="6" w:space="0" w:color="000000"/>
              <w:right w:val="single" w:sz="6" w:space="0" w:color="000000"/>
            </w:tcBorders>
          </w:tcPr>
          <w:p w14:paraId="143BFA75"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5C0424AE"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260020AC"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0390DBD" w14:textId="77777777" w:rsidTr="00AB010F">
        <w:tblPrEx>
          <w:tblCellMar>
            <w:top w:w="0" w:type="dxa"/>
            <w:left w:w="108" w:type="dxa"/>
            <w:bottom w:w="0" w:type="dxa"/>
            <w:right w:w="108" w:type="dxa"/>
          </w:tblCellMar>
        </w:tblPrEx>
        <w:trPr>
          <w:trHeight w:val="53"/>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6186F0"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consumul și producția durabilă</w:t>
            </w:r>
          </w:p>
        </w:tc>
        <w:tc>
          <w:tcPr>
            <w:tcW w:w="752" w:type="pct"/>
            <w:gridSpan w:val="2"/>
            <w:tcBorders>
              <w:top w:val="nil"/>
              <w:left w:val="single" w:sz="6" w:space="0" w:color="000000"/>
              <w:bottom w:val="single" w:sz="6" w:space="0" w:color="000000"/>
              <w:right w:val="single" w:sz="6" w:space="0" w:color="000000"/>
            </w:tcBorders>
          </w:tcPr>
          <w:p w14:paraId="7E829E7E"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74074AF8"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56D40E65"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2AD42E7" w14:textId="77777777" w:rsidTr="00AB010F">
        <w:tblPrEx>
          <w:tblCellMar>
            <w:top w:w="0" w:type="dxa"/>
            <w:left w:w="108" w:type="dxa"/>
            <w:bottom w:w="0" w:type="dxa"/>
            <w:right w:w="108" w:type="dxa"/>
          </w:tblCellMar>
        </w:tblPrEx>
        <w:trPr>
          <w:trHeight w:val="111"/>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D0C55B"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intensitatea energetică</w:t>
            </w:r>
          </w:p>
        </w:tc>
        <w:tc>
          <w:tcPr>
            <w:tcW w:w="752" w:type="pct"/>
            <w:gridSpan w:val="2"/>
            <w:tcBorders>
              <w:top w:val="nil"/>
              <w:left w:val="single" w:sz="6" w:space="0" w:color="000000"/>
              <w:bottom w:val="single" w:sz="6" w:space="0" w:color="000000"/>
              <w:right w:val="single" w:sz="6" w:space="0" w:color="000000"/>
            </w:tcBorders>
          </w:tcPr>
          <w:p w14:paraId="2F3008A7"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60C8CB47"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122B501E"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C8CBC3A" w14:textId="77777777" w:rsidTr="00AB010F">
        <w:tblPrEx>
          <w:tblCellMar>
            <w:top w:w="0" w:type="dxa"/>
            <w:left w:w="108" w:type="dxa"/>
            <w:bottom w:w="0" w:type="dxa"/>
            <w:right w:w="108" w:type="dxa"/>
          </w:tblCellMar>
        </w:tblPrEx>
        <w:trPr>
          <w:trHeight w:val="129"/>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EC4DA4"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eficiența și performanța energetică</w:t>
            </w:r>
          </w:p>
        </w:tc>
        <w:tc>
          <w:tcPr>
            <w:tcW w:w="752" w:type="pct"/>
            <w:gridSpan w:val="2"/>
            <w:tcBorders>
              <w:top w:val="nil"/>
              <w:left w:val="single" w:sz="6" w:space="0" w:color="000000"/>
              <w:bottom w:val="single" w:sz="6" w:space="0" w:color="000000"/>
              <w:right w:val="single" w:sz="6" w:space="0" w:color="000000"/>
            </w:tcBorders>
          </w:tcPr>
          <w:p w14:paraId="636B6F7B"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2BA0B8E5"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4FE202A8"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271C1342" w14:textId="77777777" w:rsidTr="00AB010F">
        <w:tblPrEx>
          <w:tblCellMar>
            <w:top w:w="0" w:type="dxa"/>
            <w:left w:w="108" w:type="dxa"/>
            <w:bottom w:w="0" w:type="dxa"/>
            <w:right w:w="108" w:type="dxa"/>
          </w:tblCellMar>
        </w:tblPrEx>
        <w:trPr>
          <w:trHeight w:val="192"/>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1DC4B4"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bunăstarea animalelor</w:t>
            </w:r>
          </w:p>
        </w:tc>
        <w:tc>
          <w:tcPr>
            <w:tcW w:w="752" w:type="pct"/>
            <w:gridSpan w:val="2"/>
            <w:tcBorders>
              <w:top w:val="nil"/>
              <w:left w:val="single" w:sz="6" w:space="0" w:color="000000"/>
              <w:bottom w:val="single" w:sz="6" w:space="0" w:color="000000"/>
              <w:right w:val="single" w:sz="6" w:space="0" w:color="000000"/>
            </w:tcBorders>
          </w:tcPr>
          <w:p w14:paraId="470FF9BE"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4AECCB62"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794354E0"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08F758B5" w14:textId="77777777" w:rsidTr="00AB010F">
        <w:tblPrEx>
          <w:tblCellMar>
            <w:top w:w="0" w:type="dxa"/>
            <w:left w:w="108" w:type="dxa"/>
            <w:bottom w:w="0" w:type="dxa"/>
            <w:right w:w="108" w:type="dxa"/>
          </w:tblCellMar>
        </w:tblPrEx>
        <w:trPr>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1B8471"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riscuri majore pentru mediu (incendii, explozii, accidente etc.)</w:t>
            </w:r>
          </w:p>
        </w:tc>
        <w:tc>
          <w:tcPr>
            <w:tcW w:w="752" w:type="pct"/>
            <w:gridSpan w:val="2"/>
            <w:tcBorders>
              <w:top w:val="nil"/>
              <w:left w:val="single" w:sz="6" w:space="0" w:color="000000"/>
              <w:bottom w:val="single" w:sz="6" w:space="0" w:color="000000"/>
              <w:right w:val="single" w:sz="6" w:space="0" w:color="000000"/>
            </w:tcBorders>
          </w:tcPr>
          <w:p w14:paraId="69B4EF77" w14:textId="4569BADA" w:rsidR="007B3A18" w:rsidRPr="00F75A3A" w:rsidRDefault="00D10289" w:rsidP="004C16C3">
            <w:pPr>
              <w:spacing w:after="0" w:line="240" w:lineRule="auto"/>
              <w:contextualSpacing/>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5D53915A"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69FC23D4"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026B3333" w14:textId="77777777" w:rsidTr="00AB010F">
        <w:tblPrEx>
          <w:tblCellMar>
            <w:top w:w="0" w:type="dxa"/>
            <w:left w:w="108" w:type="dxa"/>
            <w:bottom w:w="0" w:type="dxa"/>
            <w:right w:w="108" w:type="dxa"/>
          </w:tblCellMar>
        </w:tblPrEx>
        <w:trPr>
          <w:jc w:val="center"/>
        </w:trPr>
        <w:tc>
          <w:tcPr>
            <w:tcW w:w="26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12BF52"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utilizarea terenurilor</w:t>
            </w:r>
          </w:p>
        </w:tc>
        <w:tc>
          <w:tcPr>
            <w:tcW w:w="752" w:type="pct"/>
            <w:gridSpan w:val="2"/>
            <w:tcBorders>
              <w:top w:val="nil"/>
              <w:left w:val="single" w:sz="6" w:space="0" w:color="000000"/>
              <w:bottom w:val="single" w:sz="6" w:space="0" w:color="000000"/>
              <w:right w:val="single" w:sz="6" w:space="0" w:color="000000"/>
            </w:tcBorders>
          </w:tcPr>
          <w:p w14:paraId="2E425CAB"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6" w:space="0" w:color="000000"/>
              <w:right w:val="single" w:sz="6" w:space="0" w:color="000000"/>
            </w:tcBorders>
          </w:tcPr>
          <w:p w14:paraId="42E9E895"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6" w:space="0" w:color="000000"/>
              <w:right w:val="single" w:sz="6" w:space="0" w:color="000000"/>
            </w:tcBorders>
          </w:tcPr>
          <w:p w14:paraId="228C7B84"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F75A3A" w14:paraId="67AC9553" w14:textId="77777777" w:rsidTr="00AB010F">
        <w:tblPrEx>
          <w:tblCellMar>
            <w:top w:w="0" w:type="dxa"/>
            <w:left w:w="108" w:type="dxa"/>
            <w:bottom w:w="0" w:type="dxa"/>
            <w:right w:w="108" w:type="dxa"/>
          </w:tblCellMar>
        </w:tblPrEx>
        <w:trPr>
          <w:jc w:val="center"/>
        </w:trPr>
        <w:tc>
          <w:tcPr>
            <w:tcW w:w="26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597E080"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bCs/>
                <w:noProof/>
                <w:sz w:val="24"/>
                <w:szCs w:val="24"/>
                <w:lang w:val="ro-RO"/>
              </w:rPr>
              <w:t>alte aspecte de mediu</w:t>
            </w:r>
          </w:p>
        </w:tc>
        <w:tc>
          <w:tcPr>
            <w:tcW w:w="752" w:type="pct"/>
            <w:gridSpan w:val="2"/>
            <w:tcBorders>
              <w:top w:val="nil"/>
              <w:left w:val="single" w:sz="6" w:space="0" w:color="000000"/>
              <w:bottom w:val="single" w:sz="4" w:space="0" w:color="auto"/>
              <w:right w:val="single" w:sz="6" w:space="0" w:color="000000"/>
            </w:tcBorders>
          </w:tcPr>
          <w:p w14:paraId="0E8C7874"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c>
          <w:tcPr>
            <w:tcW w:w="797" w:type="pct"/>
            <w:gridSpan w:val="2"/>
            <w:tcBorders>
              <w:top w:val="nil"/>
              <w:left w:val="single" w:sz="6" w:space="0" w:color="000000"/>
              <w:bottom w:val="single" w:sz="4" w:space="0" w:color="auto"/>
              <w:right w:val="single" w:sz="6" w:space="0" w:color="000000"/>
            </w:tcBorders>
          </w:tcPr>
          <w:p w14:paraId="3DF5BE7A" w14:textId="77777777" w:rsidR="007B3A18" w:rsidRPr="00F75A3A" w:rsidRDefault="007B3A18" w:rsidP="004C16C3">
            <w:pPr>
              <w:spacing w:after="0" w:line="240" w:lineRule="auto"/>
              <w:contextualSpacing/>
              <w:rPr>
                <w:rFonts w:ascii="Times New Roman" w:eastAsia="Times New Roman" w:hAnsi="Times New Roman" w:cs="Times New Roman"/>
                <w:bCs/>
                <w:noProof/>
                <w:sz w:val="24"/>
                <w:szCs w:val="24"/>
                <w:lang w:val="ro-RO"/>
              </w:rPr>
            </w:pPr>
            <w:r w:rsidRPr="00F75A3A">
              <w:rPr>
                <w:rFonts w:ascii="Times New Roman" w:eastAsia="Times New Roman" w:hAnsi="Times New Roman" w:cs="Times New Roman"/>
                <w:noProof/>
                <w:sz w:val="24"/>
                <w:szCs w:val="24"/>
                <w:lang w:val="ro-RO"/>
              </w:rPr>
              <w:t>0</w:t>
            </w:r>
          </w:p>
        </w:tc>
        <w:tc>
          <w:tcPr>
            <w:tcW w:w="802" w:type="pct"/>
            <w:tcBorders>
              <w:top w:val="nil"/>
              <w:left w:val="single" w:sz="6" w:space="0" w:color="000000"/>
              <w:bottom w:val="single" w:sz="4" w:space="0" w:color="auto"/>
              <w:right w:val="single" w:sz="6" w:space="0" w:color="000000"/>
            </w:tcBorders>
          </w:tcPr>
          <w:p w14:paraId="17991AFA" w14:textId="77777777" w:rsidR="007B3A18" w:rsidRPr="00F75A3A" w:rsidRDefault="007B3A18" w:rsidP="004C16C3">
            <w:pPr>
              <w:spacing w:after="0" w:line="240" w:lineRule="auto"/>
              <w:contextualSpacing/>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noProof/>
                <w:sz w:val="24"/>
                <w:szCs w:val="24"/>
                <w:lang w:val="ro-RO"/>
              </w:rPr>
              <w:t>0</w:t>
            </w:r>
          </w:p>
        </w:tc>
      </w:tr>
      <w:tr w:rsidR="00F75A3A" w:rsidRPr="0018117F" w14:paraId="34DEE8B7" w14:textId="77777777" w:rsidTr="00AB010F">
        <w:tblPrEx>
          <w:tblCellMar>
            <w:top w:w="0" w:type="dxa"/>
            <w:left w:w="108" w:type="dxa"/>
            <w:bottom w:w="0" w:type="dxa"/>
            <w:right w:w="108" w:type="dxa"/>
          </w:tblCellMar>
        </w:tblPrEx>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2E98D4F" w14:textId="77777777" w:rsidR="007B3A18" w:rsidRPr="00F75A3A" w:rsidRDefault="007B3A18" w:rsidP="007E435A">
            <w:pPr>
              <w:spacing w:after="0" w:line="240" w:lineRule="auto"/>
              <w:contextualSpacing/>
              <w:jc w:val="both"/>
              <w:rPr>
                <w:rFonts w:ascii="Times New Roman" w:eastAsia="Times New Roman" w:hAnsi="Times New Roman" w:cs="Times New Roman"/>
                <w:noProof/>
                <w:sz w:val="24"/>
                <w:szCs w:val="24"/>
                <w:lang w:val="ro-RO"/>
              </w:rPr>
            </w:pPr>
            <w:r w:rsidRPr="00F75A3A">
              <w:rPr>
                <w:rFonts w:ascii="Times New Roman" w:eastAsia="Times New Roman" w:hAnsi="Times New Roman" w:cs="Times New Roman"/>
                <w:bCs/>
                <w:i/>
                <w:iCs/>
                <w:noProof/>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75A3A">
              <w:rPr>
                <w:rFonts w:ascii="Times New Roman" w:eastAsia="Times New Roman" w:hAnsi="Times New Roman" w:cs="Times New Roman"/>
                <w:bCs/>
                <w:i/>
                <w:iCs/>
                <w:noProof/>
                <w:sz w:val="24"/>
                <w:szCs w:val="24"/>
                <w:vertAlign w:val="superscript"/>
                <w:lang w:val="ro-RO"/>
              </w:rPr>
              <w:t>1</w:t>
            </w:r>
            <w:r w:rsidRPr="00F75A3A">
              <w:rPr>
                <w:rFonts w:ascii="Times New Roman" w:eastAsia="Times New Roman" w:hAnsi="Times New Roman" w:cs="Times New Roman"/>
                <w:bCs/>
                <w:i/>
                <w:iCs/>
                <w:noProof/>
                <w:sz w:val="24"/>
                <w:szCs w:val="24"/>
                <w:lang w:val="ro-RO"/>
              </w:rPr>
              <w:t>) și, după caz,  b</w:t>
            </w:r>
            <w:r w:rsidRPr="00F75A3A">
              <w:rPr>
                <w:rFonts w:ascii="Times New Roman" w:eastAsia="Times New Roman" w:hAnsi="Times New Roman" w:cs="Times New Roman"/>
                <w:bCs/>
                <w:i/>
                <w:iCs/>
                <w:noProof/>
                <w:sz w:val="24"/>
                <w:szCs w:val="24"/>
                <w:vertAlign w:val="superscript"/>
                <w:lang w:val="ro-RO"/>
              </w:rPr>
              <w:t>2</w:t>
            </w:r>
            <w:r w:rsidRPr="00F75A3A">
              <w:rPr>
                <w:rFonts w:ascii="Times New Roman" w:eastAsia="Times New Roman" w:hAnsi="Times New Roman" w:cs="Times New Roman"/>
                <w:bCs/>
                <w:i/>
                <w:iCs/>
                <w:noProof/>
                <w:sz w:val="24"/>
                <w:szCs w:val="24"/>
                <w:lang w:val="ro-RO"/>
              </w:rPr>
              <w:t>), privind analiza impacturilor opțiunilor.</w:t>
            </w:r>
          </w:p>
        </w:tc>
      </w:tr>
    </w:tbl>
    <w:p w14:paraId="36930457" w14:textId="77777777" w:rsidR="005D0806" w:rsidRPr="00F75A3A" w:rsidRDefault="005D0806" w:rsidP="005D0806">
      <w:pPr>
        <w:rPr>
          <w:sz w:val="24"/>
          <w:szCs w:val="24"/>
          <w:lang w:val="ro-RO"/>
        </w:rPr>
      </w:pPr>
    </w:p>
    <w:p w14:paraId="411A447D" w14:textId="77777777" w:rsidR="0027420B" w:rsidRPr="00F75A3A" w:rsidRDefault="0027420B">
      <w:pPr>
        <w:rPr>
          <w:sz w:val="24"/>
          <w:szCs w:val="24"/>
          <w:lang w:val="ro-RO"/>
        </w:rPr>
      </w:pPr>
    </w:p>
    <w:sectPr w:rsidR="0027420B" w:rsidRPr="00F75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96037"/>
    <w:multiLevelType w:val="hybridMultilevel"/>
    <w:tmpl w:val="AA66A9B4"/>
    <w:lvl w:ilvl="0" w:tplc="9C86391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FA2374"/>
    <w:multiLevelType w:val="hybridMultilevel"/>
    <w:tmpl w:val="C478B866"/>
    <w:lvl w:ilvl="0" w:tplc="AC9C8B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9B40F2F"/>
    <w:multiLevelType w:val="hybridMultilevel"/>
    <w:tmpl w:val="51EAF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1D3C6B"/>
    <w:multiLevelType w:val="hybridMultilevel"/>
    <w:tmpl w:val="C20E3884"/>
    <w:lvl w:ilvl="0" w:tplc="03E2508E">
      <w:start w:val="1"/>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44423C7"/>
    <w:multiLevelType w:val="hybridMultilevel"/>
    <w:tmpl w:val="B8204906"/>
    <w:lvl w:ilvl="0" w:tplc="7696EDBA">
      <w:numFmt w:val="bullet"/>
      <w:lvlText w:val="-"/>
      <w:lvlJc w:val="left"/>
      <w:pPr>
        <w:ind w:left="422" w:hanging="360"/>
      </w:pPr>
      <w:rPr>
        <w:rFonts w:ascii="Times New Roman" w:eastAsia="Times New Roman" w:hAnsi="Times New Roman" w:cs="Times New Roman"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5">
    <w:nsid w:val="49737F93"/>
    <w:multiLevelType w:val="hybridMultilevel"/>
    <w:tmpl w:val="E424B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073218"/>
    <w:multiLevelType w:val="hybridMultilevel"/>
    <w:tmpl w:val="D6A86240"/>
    <w:lvl w:ilvl="0" w:tplc="DA5449F0">
      <w:start w:val="1"/>
      <w:numFmt w:val="bullet"/>
      <w:lvlText w:val="-"/>
      <w:lvlJc w:val="left"/>
      <w:pPr>
        <w:ind w:left="419" w:hanging="360"/>
      </w:pPr>
      <w:rPr>
        <w:rFonts w:ascii="Times New Roman" w:eastAsia="Times New Roman" w:hAnsi="Times New Roman" w:cs="Times New Roman" w:hint="default"/>
      </w:rPr>
    </w:lvl>
    <w:lvl w:ilvl="1" w:tplc="08090003" w:tentative="1">
      <w:start w:val="1"/>
      <w:numFmt w:val="bullet"/>
      <w:lvlText w:val="o"/>
      <w:lvlJc w:val="left"/>
      <w:pPr>
        <w:ind w:left="1139" w:hanging="360"/>
      </w:pPr>
      <w:rPr>
        <w:rFonts w:ascii="Courier New" w:hAnsi="Courier New" w:cs="Courier New" w:hint="default"/>
      </w:rPr>
    </w:lvl>
    <w:lvl w:ilvl="2" w:tplc="08090005" w:tentative="1">
      <w:start w:val="1"/>
      <w:numFmt w:val="bullet"/>
      <w:lvlText w:val=""/>
      <w:lvlJc w:val="left"/>
      <w:pPr>
        <w:ind w:left="1859" w:hanging="360"/>
      </w:pPr>
      <w:rPr>
        <w:rFonts w:ascii="Wingdings" w:hAnsi="Wingdings" w:hint="default"/>
      </w:rPr>
    </w:lvl>
    <w:lvl w:ilvl="3" w:tplc="08090001" w:tentative="1">
      <w:start w:val="1"/>
      <w:numFmt w:val="bullet"/>
      <w:lvlText w:val=""/>
      <w:lvlJc w:val="left"/>
      <w:pPr>
        <w:ind w:left="2579" w:hanging="360"/>
      </w:pPr>
      <w:rPr>
        <w:rFonts w:ascii="Symbol" w:hAnsi="Symbol" w:hint="default"/>
      </w:rPr>
    </w:lvl>
    <w:lvl w:ilvl="4" w:tplc="08090003" w:tentative="1">
      <w:start w:val="1"/>
      <w:numFmt w:val="bullet"/>
      <w:lvlText w:val="o"/>
      <w:lvlJc w:val="left"/>
      <w:pPr>
        <w:ind w:left="3299" w:hanging="360"/>
      </w:pPr>
      <w:rPr>
        <w:rFonts w:ascii="Courier New" w:hAnsi="Courier New" w:cs="Courier New" w:hint="default"/>
      </w:rPr>
    </w:lvl>
    <w:lvl w:ilvl="5" w:tplc="08090005" w:tentative="1">
      <w:start w:val="1"/>
      <w:numFmt w:val="bullet"/>
      <w:lvlText w:val=""/>
      <w:lvlJc w:val="left"/>
      <w:pPr>
        <w:ind w:left="4019" w:hanging="360"/>
      </w:pPr>
      <w:rPr>
        <w:rFonts w:ascii="Wingdings" w:hAnsi="Wingdings" w:hint="default"/>
      </w:rPr>
    </w:lvl>
    <w:lvl w:ilvl="6" w:tplc="08090001" w:tentative="1">
      <w:start w:val="1"/>
      <w:numFmt w:val="bullet"/>
      <w:lvlText w:val=""/>
      <w:lvlJc w:val="left"/>
      <w:pPr>
        <w:ind w:left="4739" w:hanging="360"/>
      </w:pPr>
      <w:rPr>
        <w:rFonts w:ascii="Symbol" w:hAnsi="Symbol" w:hint="default"/>
      </w:rPr>
    </w:lvl>
    <w:lvl w:ilvl="7" w:tplc="08090003" w:tentative="1">
      <w:start w:val="1"/>
      <w:numFmt w:val="bullet"/>
      <w:lvlText w:val="o"/>
      <w:lvlJc w:val="left"/>
      <w:pPr>
        <w:ind w:left="5459" w:hanging="360"/>
      </w:pPr>
      <w:rPr>
        <w:rFonts w:ascii="Courier New" w:hAnsi="Courier New" w:cs="Courier New" w:hint="default"/>
      </w:rPr>
    </w:lvl>
    <w:lvl w:ilvl="8" w:tplc="08090005" w:tentative="1">
      <w:start w:val="1"/>
      <w:numFmt w:val="bullet"/>
      <w:lvlText w:val=""/>
      <w:lvlJc w:val="left"/>
      <w:pPr>
        <w:ind w:left="6179" w:hanging="360"/>
      </w:pPr>
      <w:rPr>
        <w:rFonts w:ascii="Wingdings" w:hAnsi="Wingdings" w:hint="default"/>
      </w:rPr>
    </w:lvl>
  </w:abstractNum>
  <w:abstractNum w:abstractNumId="7">
    <w:nsid w:val="57DC511E"/>
    <w:multiLevelType w:val="hybridMultilevel"/>
    <w:tmpl w:val="4B6866E2"/>
    <w:lvl w:ilvl="0" w:tplc="9E98DA60">
      <w:numFmt w:val="bullet"/>
      <w:lvlText w:val="-"/>
      <w:lvlJc w:val="left"/>
      <w:pPr>
        <w:ind w:left="816" w:hanging="360"/>
      </w:pPr>
      <w:rPr>
        <w:rFonts w:ascii="Times New Roman" w:eastAsia="Times New Roman" w:hAnsi="Times New Roman" w:cs="Times New Roman" w:hint="default"/>
        <w:b w:val="0"/>
        <w:sz w:val="18"/>
      </w:rPr>
    </w:lvl>
    <w:lvl w:ilvl="1" w:tplc="FFFFFFFF" w:tentative="1">
      <w:start w:val="1"/>
      <w:numFmt w:val="bullet"/>
      <w:lvlText w:val="o"/>
      <w:lvlJc w:val="left"/>
      <w:pPr>
        <w:ind w:left="1536" w:hanging="360"/>
      </w:pPr>
      <w:rPr>
        <w:rFonts w:ascii="Courier New" w:hAnsi="Courier New" w:cs="Courier New" w:hint="default"/>
      </w:rPr>
    </w:lvl>
    <w:lvl w:ilvl="2" w:tplc="FFFFFFFF" w:tentative="1">
      <w:start w:val="1"/>
      <w:numFmt w:val="bullet"/>
      <w:lvlText w:val=""/>
      <w:lvlJc w:val="left"/>
      <w:pPr>
        <w:ind w:left="2256" w:hanging="360"/>
      </w:pPr>
      <w:rPr>
        <w:rFonts w:ascii="Wingdings" w:hAnsi="Wingdings" w:hint="default"/>
      </w:rPr>
    </w:lvl>
    <w:lvl w:ilvl="3" w:tplc="FFFFFFFF" w:tentative="1">
      <w:start w:val="1"/>
      <w:numFmt w:val="bullet"/>
      <w:lvlText w:val=""/>
      <w:lvlJc w:val="left"/>
      <w:pPr>
        <w:ind w:left="2976" w:hanging="360"/>
      </w:pPr>
      <w:rPr>
        <w:rFonts w:ascii="Symbol" w:hAnsi="Symbol" w:hint="default"/>
      </w:rPr>
    </w:lvl>
    <w:lvl w:ilvl="4" w:tplc="FFFFFFFF" w:tentative="1">
      <w:start w:val="1"/>
      <w:numFmt w:val="bullet"/>
      <w:lvlText w:val="o"/>
      <w:lvlJc w:val="left"/>
      <w:pPr>
        <w:ind w:left="3696" w:hanging="360"/>
      </w:pPr>
      <w:rPr>
        <w:rFonts w:ascii="Courier New" w:hAnsi="Courier New" w:cs="Courier New" w:hint="default"/>
      </w:rPr>
    </w:lvl>
    <w:lvl w:ilvl="5" w:tplc="FFFFFFFF" w:tentative="1">
      <w:start w:val="1"/>
      <w:numFmt w:val="bullet"/>
      <w:lvlText w:val=""/>
      <w:lvlJc w:val="left"/>
      <w:pPr>
        <w:ind w:left="4416" w:hanging="360"/>
      </w:pPr>
      <w:rPr>
        <w:rFonts w:ascii="Wingdings" w:hAnsi="Wingdings" w:hint="default"/>
      </w:rPr>
    </w:lvl>
    <w:lvl w:ilvl="6" w:tplc="FFFFFFFF" w:tentative="1">
      <w:start w:val="1"/>
      <w:numFmt w:val="bullet"/>
      <w:lvlText w:val=""/>
      <w:lvlJc w:val="left"/>
      <w:pPr>
        <w:ind w:left="5136" w:hanging="360"/>
      </w:pPr>
      <w:rPr>
        <w:rFonts w:ascii="Symbol" w:hAnsi="Symbol" w:hint="default"/>
      </w:rPr>
    </w:lvl>
    <w:lvl w:ilvl="7" w:tplc="FFFFFFFF" w:tentative="1">
      <w:start w:val="1"/>
      <w:numFmt w:val="bullet"/>
      <w:lvlText w:val="o"/>
      <w:lvlJc w:val="left"/>
      <w:pPr>
        <w:ind w:left="5856" w:hanging="360"/>
      </w:pPr>
      <w:rPr>
        <w:rFonts w:ascii="Courier New" w:hAnsi="Courier New" w:cs="Courier New" w:hint="default"/>
      </w:rPr>
    </w:lvl>
    <w:lvl w:ilvl="8" w:tplc="FFFFFFFF" w:tentative="1">
      <w:start w:val="1"/>
      <w:numFmt w:val="bullet"/>
      <w:lvlText w:val=""/>
      <w:lvlJc w:val="left"/>
      <w:pPr>
        <w:ind w:left="6576" w:hanging="360"/>
      </w:pPr>
      <w:rPr>
        <w:rFonts w:ascii="Wingdings" w:hAnsi="Wingdings" w:hint="default"/>
      </w:rPr>
    </w:lvl>
  </w:abstractNum>
  <w:abstractNum w:abstractNumId="8">
    <w:nsid w:val="61D61E60"/>
    <w:multiLevelType w:val="hybridMultilevel"/>
    <w:tmpl w:val="AF086E42"/>
    <w:lvl w:ilvl="0" w:tplc="FB080AE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D72E1D"/>
    <w:multiLevelType w:val="hybridMultilevel"/>
    <w:tmpl w:val="9A9CF63A"/>
    <w:lvl w:ilvl="0" w:tplc="DAA0A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8"/>
  </w:num>
  <w:num w:numId="5">
    <w:abstractNumId w:val="2"/>
  </w:num>
  <w:num w:numId="6">
    <w:abstractNumId w:val="9"/>
  </w:num>
  <w:num w:numId="7">
    <w:abstractNumId w:val="1"/>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94"/>
    <w:rsid w:val="00017632"/>
    <w:rsid w:val="00023382"/>
    <w:rsid w:val="00024143"/>
    <w:rsid w:val="0002535B"/>
    <w:rsid w:val="0002670F"/>
    <w:rsid w:val="0004273E"/>
    <w:rsid w:val="00050753"/>
    <w:rsid w:val="00084BB0"/>
    <w:rsid w:val="000A0B73"/>
    <w:rsid w:val="000B2BE5"/>
    <w:rsid w:val="000D49B1"/>
    <w:rsid w:val="000D75B2"/>
    <w:rsid w:val="001066D9"/>
    <w:rsid w:val="00111622"/>
    <w:rsid w:val="001131DE"/>
    <w:rsid w:val="0013462D"/>
    <w:rsid w:val="00147EA7"/>
    <w:rsid w:val="00161EEA"/>
    <w:rsid w:val="00173883"/>
    <w:rsid w:val="0018117F"/>
    <w:rsid w:val="001A0E16"/>
    <w:rsid w:val="001C13ED"/>
    <w:rsid w:val="001C7FC3"/>
    <w:rsid w:val="001D4453"/>
    <w:rsid w:val="001D6068"/>
    <w:rsid w:val="00203DB7"/>
    <w:rsid w:val="0020648F"/>
    <w:rsid w:val="0024686C"/>
    <w:rsid w:val="002533A3"/>
    <w:rsid w:val="00256CD9"/>
    <w:rsid w:val="00257274"/>
    <w:rsid w:val="0027420B"/>
    <w:rsid w:val="00290296"/>
    <w:rsid w:val="002A6F97"/>
    <w:rsid w:val="002C4FEE"/>
    <w:rsid w:val="002C5334"/>
    <w:rsid w:val="002E74B2"/>
    <w:rsid w:val="00316C3B"/>
    <w:rsid w:val="00317B68"/>
    <w:rsid w:val="00332628"/>
    <w:rsid w:val="00335EC5"/>
    <w:rsid w:val="003443B1"/>
    <w:rsid w:val="00366414"/>
    <w:rsid w:val="003728D0"/>
    <w:rsid w:val="00391459"/>
    <w:rsid w:val="003A1BB5"/>
    <w:rsid w:val="003D44AA"/>
    <w:rsid w:val="003D7163"/>
    <w:rsid w:val="003E538E"/>
    <w:rsid w:val="003F1987"/>
    <w:rsid w:val="0041313E"/>
    <w:rsid w:val="004224A9"/>
    <w:rsid w:val="00427AC0"/>
    <w:rsid w:val="00443229"/>
    <w:rsid w:val="00456E09"/>
    <w:rsid w:val="00467C0C"/>
    <w:rsid w:val="00471D50"/>
    <w:rsid w:val="00476711"/>
    <w:rsid w:val="004B3DE5"/>
    <w:rsid w:val="004B614A"/>
    <w:rsid w:val="004C16C3"/>
    <w:rsid w:val="004D41B0"/>
    <w:rsid w:val="004E04C0"/>
    <w:rsid w:val="004E782E"/>
    <w:rsid w:val="00502A0D"/>
    <w:rsid w:val="00506AC6"/>
    <w:rsid w:val="00513086"/>
    <w:rsid w:val="0052268E"/>
    <w:rsid w:val="00536D5E"/>
    <w:rsid w:val="005537CA"/>
    <w:rsid w:val="005918C0"/>
    <w:rsid w:val="005A01EE"/>
    <w:rsid w:val="005B4F7E"/>
    <w:rsid w:val="005C4CFB"/>
    <w:rsid w:val="005C5161"/>
    <w:rsid w:val="005D0806"/>
    <w:rsid w:val="005D3A68"/>
    <w:rsid w:val="005E7397"/>
    <w:rsid w:val="005F13BC"/>
    <w:rsid w:val="0060071A"/>
    <w:rsid w:val="00605AC2"/>
    <w:rsid w:val="00607FAD"/>
    <w:rsid w:val="006104ED"/>
    <w:rsid w:val="0062285A"/>
    <w:rsid w:val="0065038A"/>
    <w:rsid w:val="00651674"/>
    <w:rsid w:val="00651D66"/>
    <w:rsid w:val="00654373"/>
    <w:rsid w:val="00654782"/>
    <w:rsid w:val="006808BF"/>
    <w:rsid w:val="00687C24"/>
    <w:rsid w:val="00694751"/>
    <w:rsid w:val="006A1C3E"/>
    <w:rsid w:val="006A55BE"/>
    <w:rsid w:val="006D67E4"/>
    <w:rsid w:val="006D7613"/>
    <w:rsid w:val="006E1409"/>
    <w:rsid w:val="00700371"/>
    <w:rsid w:val="00703390"/>
    <w:rsid w:val="0071618B"/>
    <w:rsid w:val="007201A8"/>
    <w:rsid w:val="0072408E"/>
    <w:rsid w:val="00724B18"/>
    <w:rsid w:val="00733C52"/>
    <w:rsid w:val="00736A66"/>
    <w:rsid w:val="007471F4"/>
    <w:rsid w:val="00752E08"/>
    <w:rsid w:val="00753650"/>
    <w:rsid w:val="00754582"/>
    <w:rsid w:val="007667AA"/>
    <w:rsid w:val="0077072D"/>
    <w:rsid w:val="007711E5"/>
    <w:rsid w:val="00780774"/>
    <w:rsid w:val="00791F7D"/>
    <w:rsid w:val="007A477B"/>
    <w:rsid w:val="007B3A18"/>
    <w:rsid w:val="007B55B2"/>
    <w:rsid w:val="007D0BC0"/>
    <w:rsid w:val="007E435A"/>
    <w:rsid w:val="007E6D62"/>
    <w:rsid w:val="007E722C"/>
    <w:rsid w:val="00802EB0"/>
    <w:rsid w:val="00811D6E"/>
    <w:rsid w:val="0081619C"/>
    <w:rsid w:val="00830891"/>
    <w:rsid w:val="008308F3"/>
    <w:rsid w:val="00832EB4"/>
    <w:rsid w:val="00862B57"/>
    <w:rsid w:val="008661C1"/>
    <w:rsid w:val="008706F1"/>
    <w:rsid w:val="00876317"/>
    <w:rsid w:val="008A7D44"/>
    <w:rsid w:val="008B1B01"/>
    <w:rsid w:val="008D46E4"/>
    <w:rsid w:val="008F6654"/>
    <w:rsid w:val="00904ED9"/>
    <w:rsid w:val="00916894"/>
    <w:rsid w:val="00922A68"/>
    <w:rsid w:val="00925FD1"/>
    <w:rsid w:val="00930B20"/>
    <w:rsid w:val="00944E2F"/>
    <w:rsid w:val="009457D7"/>
    <w:rsid w:val="00955484"/>
    <w:rsid w:val="009578FF"/>
    <w:rsid w:val="00975E07"/>
    <w:rsid w:val="00980ADC"/>
    <w:rsid w:val="00993C62"/>
    <w:rsid w:val="009E2116"/>
    <w:rsid w:val="009F65E2"/>
    <w:rsid w:val="00A13EBF"/>
    <w:rsid w:val="00A14457"/>
    <w:rsid w:val="00A35865"/>
    <w:rsid w:val="00A35C40"/>
    <w:rsid w:val="00A4374F"/>
    <w:rsid w:val="00A45201"/>
    <w:rsid w:val="00A511DA"/>
    <w:rsid w:val="00A72B3B"/>
    <w:rsid w:val="00A80C1B"/>
    <w:rsid w:val="00A84EE3"/>
    <w:rsid w:val="00AA1196"/>
    <w:rsid w:val="00AA407F"/>
    <w:rsid w:val="00AA749B"/>
    <w:rsid w:val="00AB010F"/>
    <w:rsid w:val="00AB7A5E"/>
    <w:rsid w:val="00AC2594"/>
    <w:rsid w:val="00AD50DA"/>
    <w:rsid w:val="00AD56F0"/>
    <w:rsid w:val="00B020BC"/>
    <w:rsid w:val="00B17DA9"/>
    <w:rsid w:val="00B367F7"/>
    <w:rsid w:val="00B630C6"/>
    <w:rsid w:val="00B723A0"/>
    <w:rsid w:val="00B83A30"/>
    <w:rsid w:val="00B85EB6"/>
    <w:rsid w:val="00B864A0"/>
    <w:rsid w:val="00B86F29"/>
    <w:rsid w:val="00BA402E"/>
    <w:rsid w:val="00BA731A"/>
    <w:rsid w:val="00BA7547"/>
    <w:rsid w:val="00BB56C3"/>
    <w:rsid w:val="00BD148A"/>
    <w:rsid w:val="00C01CFB"/>
    <w:rsid w:val="00C217FF"/>
    <w:rsid w:val="00C40893"/>
    <w:rsid w:val="00C60867"/>
    <w:rsid w:val="00C7070C"/>
    <w:rsid w:val="00C75D80"/>
    <w:rsid w:val="00CA401A"/>
    <w:rsid w:val="00CA48C4"/>
    <w:rsid w:val="00CF279C"/>
    <w:rsid w:val="00D06EAF"/>
    <w:rsid w:val="00D10289"/>
    <w:rsid w:val="00D10F34"/>
    <w:rsid w:val="00D167D0"/>
    <w:rsid w:val="00D17DBC"/>
    <w:rsid w:val="00D456D0"/>
    <w:rsid w:val="00D770A6"/>
    <w:rsid w:val="00DC06FE"/>
    <w:rsid w:val="00E0285D"/>
    <w:rsid w:val="00E02E41"/>
    <w:rsid w:val="00E04638"/>
    <w:rsid w:val="00E12779"/>
    <w:rsid w:val="00E40F6C"/>
    <w:rsid w:val="00E40FC1"/>
    <w:rsid w:val="00E4485C"/>
    <w:rsid w:val="00E4610A"/>
    <w:rsid w:val="00E51A33"/>
    <w:rsid w:val="00E56026"/>
    <w:rsid w:val="00E7647D"/>
    <w:rsid w:val="00E778D7"/>
    <w:rsid w:val="00EA5A7D"/>
    <w:rsid w:val="00ED22D3"/>
    <w:rsid w:val="00F157E5"/>
    <w:rsid w:val="00F17084"/>
    <w:rsid w:val="00F24BD4"/>
    <w:rsid w:val="00F3199D"/>
    <w:rsid w:val="00F44C5F"/>
    <w:rsid w:val="00F57A5B"/>
    <w:rsid w:val="00F61CD8"/>
    <w:rsid w:val="00F66D7C"/>
    <w:rsid w:val="00F75A3A"/>
    <w:rsid w:val="00F77695"/>
    <w:rsid w:val="00F85F47"/>
    <w:rsid w:val="00F87AB8"/>
    <w:rsid w:val="00F9549C"/>
    <w:rsid w:val="00F97A76"/>
    <w:rsid w:val="00FC0D5C"/>
    <w:rsid w:val="00FC64CA"/>
    <w:rsid w:val="00FE4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B90B"/>
  <w15:docId w15:val="{FE3E630C-1660-4C24-A2ED-86446718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0806"/>
    <w:rPr>
      <w:color w:val="0563C1" w:themeColor="hyperlink"/>
      <w:u w:val="single"/>
    </w:rPr>
  </w:style>
  <w:style w:type="paragraph" w:styleId="a4">
    <w:name w:val="List Paragraph"/>
    <w:basedOn w:val="a"/>
    <w:uiPriority w:val="99"/>
    <w:qFormat/>
    <w:rsid w:val="005D0806"/>
    <w:pPr>
      <w:ind w:left="720"/>
      <w:contextualSpacing/>
    </w:pPr>
  </w:style>
  <w:style w:type="table" w:styleId="a5">
    <w:name w:val="Table Grid"/>
    <w:basedOn w:val="a1"/>
    <w:uiPriority w:val="39"/>
    <w:rsid w:val="00203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semiHidden/>
    <w:unhideWhenUsed/>
    <w:rsid w:val="00427AC0"/>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0D75B2"/>
    <w:rPr>
      <w:color w:val="605E5C"/>
      <w:shd w:val="clear" w:color="auto" w:fill="E1DFDD"/>
    </w:rPr>
  </w:style>
  <w:style w:type="paragraph" w:customStyle="1" w:styleId="tt">
    <w:name w:val="tt"/>
    <w:basedOn w:val="a"/>
    <w:rsid w:val="00B630C6"/>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b">
    <w:name w:val="cb"/>
    <w:basedOn w:val="a"/>
    <w:rsid w:val="00B630C6"/>
    <w:pPr>
      <w:spacing w:after="0" w:line="240" w:lineRule="auto"/>
      <w:jc w:val="center"/>
    </w:pPr>
    <w:rPr>
      <w:rFonts w:ascii="Times New Roman" w:eastAsia="Times New Roman" w:hAnsi="Times New Roman" w:cs="Times New Roman"/>
      <w:b/>
      <w:bCs/>
      <w:sz w:val="24"/>
      <w:szCs w:val="24"/>
      <w:lang w:val="en-GB" w:eastAsia="en-GB"/>
    </w:rPr>
  </w:style>
  <w:style w:type="character" w:styleId="a7">
    <w:name w:val="Emphasis"/>
    <w:basedOn w:val="a0"/>
    <w:uiPriority w:val="20"/>
    <w:qFormat/>
    <w:rsid w:val="005918C0"/>
    <w:rPr>
      <w:i/>
      <w:iCs/>
    </w:rPr>
  </w:style>
  <w:style w:type="paragraph" w:customStyle="1" w:styleId="10">
    <w:name w:val="Без интервала1"/>
    <w:uiPriority w:val="1"/>
    <w:qFormat/>
    <w:rsid w:val="005918C0"/>
    <w:pPr>
      <w:spacing w:after="0" w:line="240" w:lineRule="auto"/>
    </w:pPr>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EA5A7D"/>
    <w:rPr>
      <w:color w:val="605E5C"/>
      <w:shd w:val="clear" w:color="auto" w:fill="E1DFDD"/>
    </w:rPr>
  </w:style>
  <w:style w:type="character" w:customStyle="1" w:styleId="docheader">
    <w:name w:val="doc_header"/>
    <w:rsid w:val="00F9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66284">
      <w:bodyDiv w:val="1"/>
      <w:marLeft w:val="0"/>
      <w:marRight w:val="0"/>
      <w:marTop w:val="0"/>
      <w:marBottom w:val="0"/>
      <w:divBdr>
        <w:top w:val="none" w:sz="0" w:space="0" w:color="auto"/>
        <w:left w:val="none" w:sz="0" w:space="0" w:color="auto"/>
        <w:bottom w:val="none" w:sz="0" w:space="0" w:color="auto"/>
        <w:right w:val="none" w:sz="0" w:space="0" w:color="auto"/>
      </w:divBdr>
    </w:div>
    <w:div w:id="4463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f.dru@ds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idic@dse.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8417F-E93D-40C7-9CE1-4A5C9F5E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4945</Words>
  <Characters>28190</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OS</cp:lastModifiedBy>
  <cp:revision>2</cp:revision>
  <cp:lastPrinted>2022-06-15T11:33:00Z</cp:lastPrinted>
  <dcterms:created xsi:type="dcterms:W3CDTF">2022-09-23T10:49:00Z</dcterms:created>
  <dcterms:modified xsi:type="dcterms:W3CDTF">2022-09-23T10:49:00Z</dcterms:modified>
</cp:coreProperties>
</file>