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FAFA7" w14:textId="336C950C" w:rsidR="00192EC6" w:rsidRPr="00C62216" w:rsidRDefault="00192EC6" w:rsidP="00192EC6">
      <w:pPr>
        <w:spacing w:after="0" w:line="240" w:lineRule="auto"/>
        <w:jc w:val="center"/>
        <w:rPr>
          <w:rFonts w:ascii="Times New Roman" w:hAnsi="Times New Roman"/>
          <w:b/>
          <w:sz w:val="24"/>
          <w:szCs w:val="24"/>
          <w:lang w:val="ro-RO"/>
        </w:rPr>
      </w:pPr>
      <w:r w:rsidRPr="00C62216">
        <w:rPr>
          <w:rFonts w:ascii="Times New Roman" w:hAnsi="Times New Roman"/>
          <w:b/>
          <w:sz w:val="24"/>
          <w:szCs w:val="24"/>
          <w:lang w:val="ro-RO"/>
        </w:rPr>
        <w:t xml:space="preserve">Notă informativă </w:t>
      </w:r>
      <w:r w:rsidR="001561D4" w:rsidRPr="00C62216">
        <w:rPr>
          <w:rFonts w:ascii="Times New Roman" w:hAnsi="Times New Roman"/>
          <w:b/>
          <w:sz w:val="24"/>
          <w:szCs w:val="24"/>
          <w:lang w:val="ro-RO"/>
        </w:rPr>
        <w:t>/ de fundamentare</w:t>
      </w:r>
    </w:p>
    <w:p w14:paraId="26605E90" w14:textId="5F60F3DA" w:rsidR="00A42DA0" w:rsidRPr="00CD234C" w:rsidRDefault="00192EC6" w:rsidP="00B24B31">
      <w:pPr>
        <w:spacing w:after="0" w:line="240" w:lineRule="auto"/>
        <w:jc w:val="center"/>
        <w:rPr>
          <w:rFonts w:ascii="Times New Roman" w:hAnsi="Times New Roman"/>
          <w:b/>
          <w:sz w:val="24"/>
          <w:szCs w:val="24"/>
          <w:lang w:val="ro-RO"/>
        </w:rPr>
      </w:pPr>
      <w:r w:rsidRPr="00C62216">
        <w:rPr>
          <w:rFonts w:ascii="Times New Roman" w:hAnsi="Times New Roman"/>
          <w:b/>
          <w:sz w:val="24"/>
          <w:szCs w:val="24"/>
          <w:lang w:val="ro-RO"/>
        </w:rPr>
        <w:t xml:space="preserve">la proiectul </w:t>
      </w:r>
      <w:r w:rsidR="001561D4" w:rsidRPr="00CD234C">
        <w:rPr>
          <w:rFonts w:ascii="Times New Roman" w:eastAsia="Calibri" w:hAnsi="Times New Roman" w:cs="Times New Roman"/>
          <w:b/>
          <w:sz w:val="24"/>
          <w:szCs w:val="24"/>
          <w:lang w:val="ro-RO" w:eastAsia="ru-RU"/>
        </w:rPr>
        <w:t xml:space="preserve">hotărârii </w:t>
      </w:r>
      <w:r w:rsidR="00282933" w:rsidRPr="00CD234C">
        <w:rPr>
          <w:rFonts w:ascii="Times New Roman" w:eastAsia="Calibri" w:hAnsi="Times New Roman" w:cs="Times New Roman"/>
          <w:b/>
          <w:sz w:val="24"/>
          <w:szCs w:val="24"/>
          <w:lang w:val="ro-RO" w:eastAsia="ru-RU"/>
        </w:rPr>
        <w:t>Guvernului</w:t>
      </w:r>
      <w:r w:rsidR="001561D4" w:rsidRPr="00CD234C">
        <w:rPr>
          <w:rFonts w:ascii="Times New Roman" w:eastAsia="Calibri" w:hAnsi="Times New Roman" w:cs="Times New Roman"/>
          <w:b/>
          <w:sz w:val="24"/>
          <w:szCs w:val="24"/>
          <w:lang w:val="ro-RO" w:eastAsia="ru-RU"/>
        </w:rPr>
        <w:t xml:space="preserve"> </w:t>
      </w:r>
      <w:r w:rsidR="00CD234C" w:rsidRPr="00CD234C">
        <w:rPr>
          <w:rFonts w:ascii="Times New Roman" w:eastAsia="Times New Roman" w:hAnsi="Times New Roman" w:cs="Times New Roman"/>
          <w:b/>
          <w:color w:val="000000"/>
          <w:sz w:val="24"/>
          <w:lang w:val="ro-RO"/>
        </w:rPr>
        <w:t>cu privire la aprobarea proiectului de lege pentru modificarea unor acte normative</w:t>
      </w:r>
    </w:p>
    <w:p w14:paraId="2452BEC3" w14:textId="09D5D0C1" w:rsidR="008A65DF" w:rsidRPr="008A65DF" w:rsidRDefault="008A65DF" w:rsidP="00B24B31">
      <w:pPr>
        <w:spacing w:after="0" w:line="240" w:lineRule="auto"/>
        <w:jc w:val="center"/>
        <w:rPr>
          <w:rFonts w:ascii="Times New Roman" w:hAnsi="Times New Roman" w:cs="Times New Roman"/>
          <w:bCs/>
          <w:sz w:val="24"/>
          <w:szCs w:val="24"/>
          <w:lang w:val="ro-RO"/>
        </w:rPr>
      </w:pPr>
      <w:r w:rsidRPr="008A65DF">
        <w:rPr>
          <w:rFonts w:ascii="Times New Roman" w:hAnsi="Times New Roman"/>
          <w:bCs/>
          <w:sz w:val="24"/>
          <w:szCs w:val="24"/>
          <w:lang w:val="ro-RO"/>
        </w:rPr>
        <w:t>(optimizarea activității ANSP)</w:t>
      </w:r>
    </w:p>
    <w:p w14:paraId="5A1877E7" w14:textId="77777777" w:rsidR="00E255E1" w:rsidRPr="00C62216" w:rsidRDefault="00E255E1" w:rsidP="00E255E1">
      <w:pPr>
        <w:spacing w:after="0" w:line="240" w:lineRule="auto"/>
        <w:jc w:val="center"/>
        <w:rPr>
          <w:rFonts w:ascii="Times New Roman" w:hAnsi="Times New Roman"/>
          <w:b/>
          <w:sz w:val="24"/>
          <w:szCs w:val="24"/>
          <w:lang w:val="ro-RO"/>
        </w:rPr>
      </w:pPr>
    </w:p>
    <w:tbl>
      <w:tblPr>
        <w:tblStyle w:val="TableGrid"/>
        <w:tblW w:w="0" w:type="auto"/>
        <w:tblLook w:val="04A0" w:firstRow="1" w:lastRow="0" w:firstColumn="1" w:lastColumn="0" w:noHBand="0" w:noVBand="1"/>
      </w:tblPr>
      <w:tblGrid>
        <w:gridCol w:w="9679"/>
      </w:tblGrid>
      <w:tr w:rsidR="001C5CB8" w:rsidRPr="00D500FC" w14:paraId="1EE8B9B8" w14:textId="77777777" w:rsidTr="00192EC6">
        <w:tc>
          <w:tcPr>
            <w:tcW w:w="9679" w:type="dxa"/>
          </w:tcPr>
          <w:p w14:paraId="77BCBE98" w14:textId="77777777" w:rsidR="00192EC6" w:rsidRPr="00C62216" w:rsidRDefault="00192EC6" w:rsidP="00A42DA0">
            <w:pPr>
              <w:pStyle w:val="ListParagraph"/>
              <w:numPr>
                <w:ilvl w:val="0"/>
                <w:numId w:val="1"/>
              </w:numPr>
              <w:tabs>
                <w:tab w:val="left" w:pos="1026"/>
              </w:tabs>
              <w:spacing w:after="0" w:line="240" w:lineRule="auto"/>
              <w:ind w:left="176" w:firstLine="567"/>
              <w:jc w:val="both"/>
              <w:rPr>
                <w:sz w:val="24"/>
                <w:szCs w:val="24"/>
                <w:lang w:val="ro-RO"/>
              </w:rPr>
            </w:pPr>
            <w:r w:rsidRPr="00C62216">
              <w:rPr>
                <w:rFonts w:ascii="Times New Roman" w:eastAsia="Calibri" w:hAnsi="Times New Roman" w:cs="Times New Roman"/>
                <w:b/>
                <w:sz w:val="24"/>
                <w:szCs w:val="24"/>
                <w:lang w:val="ro-RO"/>
              </w:rPr>
              <w:t>Denumirea autorului și, după caz, a participanților la elaborarea proiectului</w:t>
            </w:r>
          </w:p>
        </w:tc>
      </w:tr>
      <w:tr w:rsidR="001C5CB8" w:rsidRPr="00D500FC" w14:paraId="0F83C96E" w14:textId="77777777" w:rsidTr="00192EC6">
        <w:tc>
          <w:tcPr>
            <w:tcW w:w="9679" w:type="dxa"/>
          </w:tcPr>
          <w:p w14:paraId="61297BEB" w14:textId="53D6E9BC" w:rsidR="00192EC6" w:rsidRPr="00C62216" w:rsidRDefault="00192EC6" w:rsidP="00C62216">
            <w:pPr>
              <w:tabs>
                <w:tab w:val="left" w:pos="884"/>
                <w:tab w:val="left" w:pos="1196"/>
              </w:tabs>
              <w:spacing w:after="0" w:line="240" w:lineRule="auto"/>
              <w:jc w:val="both"/>
              <w:rPr>
                <w:rFonts w:ascii="Times New Roman" w:eastAsia="Calibri" w:hAnsi="Times New Roman"/>
                <w:sz w:val="24"/>
                <w:szCs w:val="24"/>
                <w:lang w:val="ro-RO"/>
              </w:rPr>
            </w:pPr>
            <w:r w:rsidRPr="00C62216">
              <w:rPr>
                <w:rFonts w:ascii="Times New Roman" w:eastAsia="Calibri" w:hAnsi="Times New Roman"/>
                <w:sz w:val="24"/>
                <w:szCs w:val="24"/>
                <w:lang w:val="ro-RO"/>
              </w:rPr>
              <w:t xml:space="preserve">Proiectul </w:t>
            </w:r>
            <w:r w:rsidR="001561D4" w:rsidRPr="00C62216">
              <w:rPr>
                <w:rFonts w:ascii="Times New Roman" w:eastAsia="Calibri" w:hAnsi="Times New Roman"/>
                <w:sz w:val="24"/>
                <w:szCs w:val="24"/>
                <w:lang w:val="ro-RO"/>
              </w:rPr>
              <w:t xml:space="preserve">hotărârii </w:t>
            </w:r>
            <w:r w:rsidR="001219B1" w:rsidRPr="0055661B">
              <w:rPr>
                <w:rFonts w:asciiTheme="majorBidi" w:hAnsiTheme="majorBidi" w:cstheme="majorBidi"/>
                <w:sz w:val="24"/>
                <w:szCs w:val="24"/>
                <w:lang w:val="ro-RO"/>
              </w:rPr>
              <w:t xml:space="preserve">Guvernului </w:t>
            </w:r>
            <w:r w:rsidR="001561D4" w:rsidRPr="00C62216">
              <w:rPr>
                <w:rFonts w:ascii="Times New Roman" w:eastAsia="Calibri" w:hAnsi="Times New Roman"/>
                <w:sz w:val="24"/>
                <w:szCs w:val="24"/>
                <w:lang w:val="ro-RO"/>
              </w:rPr>
              <w:t>este</w:t>
            </w:r>
            <w:r w:rsidR="00282933" w:rsidRPr="00C62216">
              <w:rPr>
                <w:rFonts w:ascii="Times New Roman" w:eastAsia="Calibri" w:hAnsi="Times New Roman"/>
                <w:sz w:val="24"/>
                <w:szCs w:val="24"/>
                <w:lang w:val="ro-RO"/>
              </w:rPr>
              <w:t xml:space="preserve"> </w:t>
            </w:r>
            <w:r w:rsidRPr="00C62216">
              <w:rPr>
                <w:rFonts w:ascii="Times New Roman" w:eastAsia="Calibri" w:hAnsi="Times New Roman"/>
                <w:sz w:val="24"/>
                <w:szCs w:val="24"/>
                <w:lang w:val="ro-RO"/>
              </w:rPr>
              <w:t>elaborat de către Ministerul Sănătății</w:t>
            </w:r>
            <w:r w:rsidR="003B6122" w:rsidRPr="00C62216">
              <w:rPr>
                <w:rFonts w:ascii="Times New Roman" w:eastAsia="Calibri" w:hAnsi="Times New Roman"/>
                <w:sz w:val="24"/>
                <w:szCs w:val="24"/>
                <w:lang w:val="ro-RO"/>
              </w:rPr>
              <w:t xml:space="preserve"> și Agenția Națională pentru Sănătate Publică</w:t>
            </w:r>
            <w:r w:rsidR="004471A7" w:rsidRPr="00C62216">
              <w:rPr>
                <w:rFonts w:ascii="Times New Roman" w:eastAsia="Calibri" w:hAnsi="Times New Roman"/>
                <w:sz w:val="24"/>
                <w:szCs w:val="24"/>
                <w:lang w:val="ro-RO"/>
              </w:rPr>
              <w:t>, cu</w:t>
            </w:r>
            <w:r w:rsidR="00C62216" w:rsidRPr="00C62216">
              <w:rPr>
                <w:rFonts w:ascii="Times New Roman" w:eastAsia="Calibri" w:hAnsi="Times New Roman"/>
                <w:sz w:val="24"/>
                <w:szCs w:val="24"/>
                <w:lang w:val="ro-RO"/>
              </w:rPr>
              <w:t xml:space="preserve"> participarea</w:t>
            </w:r>
            <w:r w:rsidR="004471A7" w:rsidRPr="00C62216">
              <w:rPr>
                <w:rFonts w:ascii="Times New Roman" w:eastAsia="Calibri" w:hAnsi="Times New Roman"/>
                <w:sz w:val="24"/>
                <w:szCs w:val="24"/>
                <w:lang w:val="ro-RO"/>
              </w:rPr>
              <w:t xml:space="preserve"> Agenți</w:t>
            </w:r>
            <w:r w:rsidR="00C62216" w:rsidRPr="00C62216">
              <w:rPr>
                <w:rFonts w:ascii="Times New Roman" w:eastAsia="Calibri" w:hAnsi="Times New Roman"/>
                <w:sz w:val="24"/>
                <w:szCs w:val="24"/>
                <w:lang w:val="ro-RO"/>
              </w:rPr>
              <w:t>ei</w:t>
            </w:r>
            <w:r w:rsidR="004471A7" w:rsidRPr="00C62216">
              <w:rPr>
                <w:rFonts w:ascii="Times New Roman" w:eastAsia="Calibri" w:hAnsi="Times New Roman"/>
                <w:sz w:val="24"/>
                <w:szCs w:val="24"/>
                <w:lang w:val="ro-RO"/>
              </w:rPr>
              <w:t xml:space="preserve"> Medicamentului și Dispozitivelor Medicale</w:t>
            </w:r>
            <w:r w:rsidRPr="00C62216">
              <w:rPr>
                <w:rFonts w:ascii="Times New Roman" w:eastAsia="Calibri" w:hAnsi="Times New Roman"/>
                <w:sz w:val="24"/>
                <w:szCs w:val="24"/>
                <w:lang w:val="ro-RO"/>
              </w:rPr>
              <w:t>.</w:t>
            </w:r>
          </w:p>
        </w:tc>
      </w:tr>
      <w:tr w:rsidR="006401DA" w:rsidRPr="00D500FC" w14:paraId="3B4D35D3" w14:textId="77777777" w:rsidTr="00192EC6">
        <w:tc>
          <w:tcPr>
            <w:tcW w:w="9679" w:type="dxa"/>
          </w:tcPr>
          <w:p w14:paraId="4DD33962" w14:textId="61841F35" w:rsidR="00192EC6" w:rsidRPr="00C62216" w:rsidRDefault="00192EC6" w:rsidP="00C62216">
            <w:pPr>
              <w:pStyle w:val="ListParagraph"/>
              <w:numPr>
                <w:ilvl w:val="0"/>
                <w:numId w:val="1"/>
              </w:numPr>
              <w:tabs>
                <w:tab w:val="left" w:pos="884"/>
                <w:tab w:val="left" w:pos="1196"/>
              </w:tabs>
              <w:spacing w:after="0" w:line="240" w:lineRule="auto"/>
              <w:jc w:val="both"/>
              <w:rPr>
                <w:rFonts w:ascii="Times New Roman" w:eastAsia="Calibri" w:hAnsi="Times New Roman"/>
                <w:b/>
                <w:sz w:val="24"/>
                <w:szCs w:val="24"/>
                <w:lang w:val="ro-RO"/>
              </w:rPr>
            </w:pPr>
            <w:r w:rsidRPr="00C62216">
              <w:rPr>
                <w:rFonts w:ascii="Times New Roman" w:hAnsi="Times New Roman"/>
                <w:b/>
                <w:sz w:val="24"/>
                <w:szCs w:val="24"/>
                <w:lang w:val="ro-RO"/>
              </w:rPr>
              <w:t xml:space="preserve"> Condițiile ce au impus elaborarea proiectului de act legislativ și finalitățile urmărite</w:t>
            </w:r>
          </w:p>
        </w:tc>
      </w:tr>
      <w:tr w:rsidR="00E40210" w:rsidRPr="00D500FC" w14:paraId="2D1D0C76" w14:textId="77777777" w:rsidTr="00192EC6">
        <w:tc>
          <w:tcPr>
            <w:tcW w:w="9679" w:type="dxa"/>
          </w:tcPr>
          <w:p w14:paraId="76D544E1" w14:textId="3C6C51A2" w:rsidR="00CE7FCB" w:rsidRPr="0055661B" w:rsidRDefault="00E40210" w:rsidP="00990A49">
            <w:pPr>
              <w:spacing w:after="0" w:line="240" w:lineRule="auto"/>
              <w:jc w:val="both"/>
              <w:rPr>
                <w:rFonts w:asciiTheme="majorBidi" w:hAnsiTheme="majorBidi" w:cstheme="majorBidi"/>
                <w:sz w:val="24"/>
                <w:szCs w:val="24"/>
                <w:lang w:val="ro-RO"/>
              </w:rPr>
            </w:pPr>
            <w:r w:rsidRPr="0055661B">
              <w:rPr>
                <w:rFonts w:asciiTheme="majorBidi" w:hAnsiTheme="majorBidi" w:cstheme="majorBidi"/>
                <w:sz w:val="24"/>
                <w:szCs w:val="24"/>
                <w:lang w:val="ro-RO"/>
              </w:rPr>
              <w:t xml:space="preserve">Proiectul de </w:t>
            </w:r>
            <w:r w:rsidR="00CE7FCB" w:rsidRPr="0055661B">
              <w:rPr>
                <w:rFonts w:asciiTheme="majorBidi" w:hAnsiTheme="majorBidi" w:cstheme="majorBidi"/>
                <w:sz w:val="24"/>
                <w:szCs w:val="24"/>
                <w:lang w:val="ro-RO"/>
              </w:rPr>
              <w:t xml:space="preserve">hotărâre a Guvernului este </w:t>
            </w:r>
            <w:r w:rsidR="001526AA" w:rsidRPr="0055661B">
              <w:rPr>
                <w:rFonts w:asciiTheme="majorBidi" w:hAnsiTheme="majorBidi" w:cstheme="majorBidi"/>
                <w:sz w:val="24"/>
                <w:szCs w:val="24"/>
                <w:lang w:val="ro-RO"/>
              </w:rPr>
              <w:t>e</w:t>
            </w:r>
            <w:r w:rsidR="00CE7FCB" w:rsidRPr="0055661B">
              <w:rPr>
                <w:rFonts w:asciiTheme="majorBidi" w:hAnsiTheme="majorBidi" w:cstheme="majorBidi"/>
                <w:sz w:val="24"/>
                <w:szCs w:val="24"/>
                <w:lang w:val="ro-RO"/>
              </w:rPr>
              <w:t xml:space="preserve">laborat în scopul </w:t>
            </w:r>
            <w:r w:rsidR="001526AA" w:rsidRPr="0055661B">
              <w:rPr>
                <w:rFonts w:asciiTheme="majorBidi" w:hAnsiTheme="majorBidi" w:cstheme="majorBidi"/>
                <w:sz w:val="24"/>
                <w:szCs w:val="24"/>
                <w:lang w:val="ro-RO"/>
              </w:rPr>
              <w:t xml:space="preserve">optimizării structurii organizaționale </w:t>
            </w:r>
            <w:r w:rsidR="006C76D4" w:rsidRPr="0055661B">
              <w:rPr>
                <w:rFonts w:asciiTheme="majorBidi" w:hAnsiTheme="majorBidi" w:cstheme="majorBidi"/>
                <w:sz w:val="24"/>
                <w:szCs w:val="24"/>
                <w:lang w:val="ro-RO"/>
              </w:rPr>
              <w:t xml:space="preserve">și atribuțiilor funcționale ale Agenției Naționale pentru Sănătate </w:t>
            </w:r>
            <w:r w:rsidR="00774D7D">
              <w:rPr>
                <w:rFonts w:asciiTheme="majorBidi" w:hAnsiTheme="majorBidi" w:cstheme="majorBidi"/>
                <w:sz w:val="24"/>
                <w:szCs w:val="24"/>
                <w:lang w:val="ro-RO"/>
              </w:rPr>
              <w:t>P</w:t>
            </w:r>
            <w:r w:rsidR="006C76D4" w:rsidRPr="0055661B">
              <w:rPr>
                <w:rFonts w:asciiTheme="majorBidi" w:hAnsiTheme="majorBidi" w:cstheme="majorBidi"/>
                <w:sz w:val="24"/>
                <w:szCs w:val="24"/>
                <w:lang w:val="ro-RO"/>
              </w:rPr>
              <w:t>ublică.</w:t>
            </w:r>
          </w:p>
          <w:p w14:paraId="0D191AAE" w14:textId="719696FF" w:rsidR="006C76D4" w:rsidRPr="0055661B" w:rsidRDefault="009E747B" w:rsidP="00990A49">
            <w:pPr>
              <w:spacing w:after="0" w:line="240" w:lineRule="auto"/>
              <w:jc w:val="both"/>
              <w:rPr>
                <w:rFonts w:asciiTheme="majorBidi" w:hAnsiTheme="majorBidi" w:cstheme="majorBidi"/>
                <w:sz w:val="24"/>
                <w:szCs w:val="24"/>
                <w:lang w:val="ro-RO"/>
              </w:rPr>
            </w:pPr>
            <w:r w:rsidRPr="0055661B">
              <w:rPr>
                <w:rFonts w:asciiTheme="majorBidi" w:hAnsiTheme="majorBidi" w:cstheme="majorBidi"/>
                <w:sz w:val="24"/>
                <w:szCs w:val="24"/>
                <w:lang w:val="ro-RO"/>
              </w:rPr>
              <w:t>Autoritatea administrativă Agenția Națională pentru Sănătate Publică (ANSP) a fost c</w:t>
            </w:r>
            <w:r w:rsidR="00906C55" w:rsidRPr="0055661B">
              <w:rPr>
                <w:rFonts w:asciiTheme="majorBidi" w:hAnsiTheme="majorBidi" w:cstheme="majorBidi"/>
                <w:sz w:val="24"/>
                <w:szCs w:val="24"/>
                <w:lang w:val="ro-RO"/>
              </w:rPr>
              <w:t>re</w:t>
            </w:r>
            <w:r w:rsidRPr="0055661B">
              <w:rPr>
                <w:rFonts w:asciiTheme="majorBidi" w:hAnsiTheme="majorBidi" w:cstheme="majorBidi"/>
                <w:sz w:val="24"/>
                <w:szCs w:val="24"/>
                <w:lang w:val="ro-RO"/>
              </w:rPr>
              <w:t>ată în</w:t>
            </w:r>
            <w:r w:rsidR="001F7642" w:rsidRPr="0055661B">
              <w:rPr>
                <w:rFonts w:asciiTheme="majorBidi" w:hAnsiTheme="majorBidi" w:cstheme="majorBidi"/>
                <w:sz w:val="24"/>
                <w:szCs w:val="24"/>
                <w:lang w:val="ro-RO"/>
              </w:rPr>
              <w:t xml:space="preserve"> a.2017 în</w:t>
            </w:r>
            <w:r w:rsidRPr="0055661B">
              <w:rPr>
                <w:rFonts w:asciiTheme="majorBidi" w:hAnsiTheme="majorBidi" w:cstheme="majorBidi"/>
                <w:sz w:val="24"/>
                <w:szCs w:val="24"/>
                <w:lang w:val="ro-RO"/>
              </w:rPr>
              <w:t xml:space="preserve"> urmă reorganizării</w:t>
            </w:r>
            <w:r w:rsidR="001F7642" w:rsidRPr="0055661B">
              <w:rPr>
                <w:rFonts w:asciiTheme="majorBidi" w:hAnsiTheme="majorBidi" w:cstheme="majorBidi"/>
                <w:sz w:val="24"/>
                <w:szCs w:val="24"/>
                <w:lang w:val="ro-RO"/>
              </w:rPr>
              <w:t xml:space="preserve"> serviciului supravegherii de stat a sănătății publice prin fuziunea a 40 </w:t>
            </w:r>
            <w:r w:rsidR="00031D08" w:rsidRPr="0055661B">
              <w:rPr>
                <w:rFonts w:asciiTheme="majorBidi" w:hAnsiTheme="majorBidi" w:cstheme="majorBidi"/>
                <w:sz w:val="24"/>
                <w:szCs w:val="24"/>
                <w:lang w:val="ro-RO"/>
              </w:rPr>
              <w:t xml:space="preserve">entități </w:t>
            </w:r>
            <w:r w:rsidR="006566E7" w:rsidRPr="0055661B">
              <w:rPr>
                <w:rFonts w:asciiTheme="majorBidi" w:hAnsiTheme="majorBidi" w:cstheme="majorBidi"/>
                <w:sz w:val="24"/>
                <w:szCs w:val="24"/>
                <w:lang w:val="ro-RO"/>
              </w:rPr>
              <w:t>juridice</w:t>
            </w:r>
            <w:r w:rsidR="00906C55" w:rsidRPr="0055661B">
              <w:rPr>
                <w:rFonts w:asciiTheme="majorBidi" w:hAnsiTheme="majorBidi" w:cstheme="majorBidi"/>
                <w:sz w:val="24"/>
                <w:szCs w:val="24"/>
                <w:lang w:val="ro-RO"/>
              </w:rPr>
              <w:t xml:space="preserve"> autonome</w:t>
            </w:r>
            <w:r w:rsidR="006566E7" w:rsidRPr="0055661B">
              <w:rPr>
                <w:rFonts w:asciiTheme="majorBidi" w:hAnsiTheme="majorBidi" w:cstheme="majorBidi"/>
                <w:sz w:val="24"/>
                <w:szCs w:val="24"/>
                <w:lang w:val="ro-RO"/>
              </w:rPr>
              <w:t xml:space="preserve">, inclusiv Centrul Național de Sănătate Publică, 35 Centre de Sănătate Publică teritoriale, 2 Centre de Sănătate Publică municipale (Chișinău și Bălți), Centrul Național de Management în Sănătate, Consiliul Național de Evaluare și Acreditare în Sănătate (CNEAS). Adițional, în cadrul reorganizării din 2017, </w:t>
            </w:r>
            <w:r w:rsidR="009A39C3" w:rsidRPr="0055661B">
              <w:rPr>
                <w:rFonts w:asciiTheme="majorBidi" w:hAnsiTheme="majorBidi" w:cstheme="majorBidi"/>
                <w:sz w:val="24"/>
                <w:szCs w:val="24"/>
                <w:lang w:val="ro-RO"/>
              </w:rPr>
              <w:t xml:space="preserve">către </w:t>
            </w:r>
            <w:r w:rsidR="006566E7" w:rsidRPr="0055661B">
              <w:rPr>
                <w:rFonts w:asciiTheme="majorBidi" w:hAnsiTheme="majorBidi" w:cstheme="majorBidi"/>
                <w:sz w:val="24"/>
                <w:szCs w:val="24"/>
                <w:lang w:val="ro-RO"/>
              </w:rPr>
              <w:t xml:space="preserve">ANSP au fost </w:t>
            </w:r>
            <w:r w:rsidR="009A39C3" w:rsidRPr="0055661B">
              <w:rPr>
                <w:rFonts w:asciiTheme="majorBidi" w:hAnsiTheme="majorBidi" w:cstheme="majorBidi"/>
                <w:sz w:val="24"/>
                <w:szCs w:val="24"/>
                <w:lang w:val="ro-RO"/>
              </w:rPr>
              <w:t>transferate</w:t>
            </w:r>
            <w:r w:rsidR="00031D08" w:rsidRPr="0055661B">
              <w:rPr>
                <w:rFonts w:asciiTheme="majorBidi" w:hAnsiTheme="majorBidi" w:cstheme="majorBidi"/>
                <w:sz w:val="24"/>
                <w:szCs w:val="24"/>
                <w:lang w:val="ro-RO"/>
              </w:rPr>
              <w:t xml:space="preserve"> responsabilități</w:t>
            </w:r>
            <w:r w:rsidR="006566E7" w:rsidRPr="0055661B">
              <w:rPr>
                <w:rFonts w:asciiTheme="majorBidi" w:hAnsiTheme="majorBidi" w:cstheme="majorBidi"/>
                <w:sz w:val="24"/>
                <w:szCs w:val="24"/>
                <w:lang w:val="ro-RO"/>
              </w:rPr>
              <w:t>le inspectoratului farmaceutic</w:t>
            </w:r>
            <w:r w:rsidR="00031D08" w:rsidRPr="0055661B">
              <w:rPr>
                <w:rFonts w:asciiTheme="majorBidi" w:hAnsiTheme="majorBidi" w:cstheme="majorBidi"/>
                <w:sz w:val="24"/>
                <w:szCs w:val="24"/>
                <w:lang w:val="ro-RO"/>
              </w:rPr>
              <w:t xml:space="preserve"> </w:t>
            </w:r>
            <w:r w:rsidR="006566E7" w:rsidRPr="0055661B">
              <w:rPr>
                <w:rFonts w:asciiTheme="majorBidi" w:hAnsiTheme="majorBidi" w:cstheme="majorBidi"/>
                <w:sz w:val="24"/>
                <w:szCs w:val="24"/>
                <w:lang w:val="ro-RO"/>
              </w:rPr>
              <w:t>de la Agenția Medicamentului și Dispozitivelor Medicale (AMDM) și a inspecției în transplant de la Agenția</w:t>
            </w:r>
            <w:r w:rsidR="009B7CA6" w:rsidRPr="0055661B">
              <w:rPr>
                <w:rFonts w:asciiTheme="majorBidi" w:hAnsiTheme="majorBidi" w:cstheme="majorBidi"/>
                <w:sz w:val="24"/>
                <w:szCs w:val="24"/>
                <w:lang w:val="ro-RO"/>
              </w:rPr>
              <w:t xml:space="preserve"> Națională</w:t>
            </w:r>
            <w:r w:rsidR="006566E7" w:rsidRPr="0055661B">
              <w:rPr>
                <w:rFonts w:asciiTheme="majorBidi" w:hAnsiTheme="majorBidi" w:cstheme="majorBidi"/>
                <w:sz w:val="24"/>
                <w:szCs w:val="24"/>
                <w:lang w:val="ro-RO"/>
              </w:rPr>
              <w:t xml:space="preserve"> de Transplant (A</w:t>
            </w:r>
            <w:r w:rsidR="009B7CA6" w:rsidRPr="0055661B">
              <w:rPr>
                <w:rFonts w:asciiTheme="majorBidi" w:hAnsiTheme="majorBidi" w:cstheme="majorBidi"/>
                <w:sz w:val="24"/>
                <w:szCs w:val="24"/>
                <w:lang w:val="ro-RO"/>
              </w:rPr>
              <w:t>NT)</w:t>
            </w:r>
            <w:r w:rsidR="006566E7" w:rsidRPr="0055661B">
              <w:rPr>
                <w:rFonts w:asciiTheme="majorBidi" w:hAnsiTheme="majorBidi" w:cstheme="majorBidi"/>
                <w:sz w:val="24"/>
                <w:szCs w:val="24"/>
                <w:lang w:val="ro-RO"/>
              </w:rPr>
              <w:t xml:space="preserve">. </w:t>
            </w:r>
          </w:p>
          <w:p w14:paraId="6B09C8F3" w14:textId="460962FE" w:rsidR="009A39C3" w:rsidRPr="0055661B" w:rsidRDefault="009A39C3" w:rsidP="00990A49">
            <w:pPr>
              <w:pStyle w:val="NormalWeb"/>
              <w:spacing w:before="0" w:beforeAutospacing="0" w:after="0" w:afterAutospacing="0"/>
              <w:jc w:val="both"/>
              <w:rPr>
                <w:rFonts w:asciiTheme="majorBidi" w:hAnsiTheme="majorBidi" w:cstheme="majorBidi"/>
                <w:lang w:val="ro-RO"/>
              </w:rPr>
            </w:pPr>
            <w:r w:rsidRPr="0055661B">
              <w:rPr>
                <w:rFonts w:asciiTheme="majorBidi" w:hAnsiTheme="majorBidi" w:cstheme="majorBidi"/>
                <w:lang w:val="ro-RO"/>
              </w:rPr>
              <w:t>Reorganizarea ANSP din 2017 a generat o serie de probleme și disfuncționalități care împiedică dezvoltarea sistemului de sănătate publică și realizarea eficientă al</w:t>
            </w:r>
            <w:r w:rsidR="00906C55" w:rsidRPr="0055661B">
              <w:rPr>
                <w:rFonts w:asciiTheme="majorBidi" w:hAnsiTheme="majorBidi" w:cstheme="majorBidi"/>
                <w:lang w:val="ro-RO"/>
              </w:rPr>
              <w:t>e</w:t>
            </w:r>
            <w:r w:rsidRPr="0055661B">
              <w:rPr>
                <w:rFonts w:asciiTheme="majorBidi" w:hAnsiTheme="majorBidi" w:cstheme="majorBidi"/>
                <w:lang w:val="ro-RO"/>
              </w:rPr>
              <w:t xml:space="preserve"> atribuțiilor instituției. Astfel, în urma realizării reformei instituționale în domeniul sănătății publice și comasarea competențelor de control ale mai multor autorități, ANSP i-au fost atribuite competențe suplimentare privind efectuarea controlului de stat în următoarele domenii</w:t>
            </w:r>
            <w:r w:rsidR="00906C55" w:rsidRPr="0055661B">
              <w:rPr>
                <w:rFonts w:asciiTheme="majorBidi" w:hAnsiTheme="majorBidi" w:cstheme="majorBidi"/>
                <w:lang w:val="ro-RO"/>
              </w:rPr>
              <w:t>,</w:t>
            </w:r>
            <w:r w:rsidRPr="0055661B">
              <w:rPr>
                <w:rFonts w:asciiTheme="majorBidi" w:hAnsiTheme="majorBidi" w:cstheme="majorBidi"/>
                <w:lang w:val="ro-RO"/>
              </w:rPr>
              <w:t xml:space="preserve"> improprii sănătății publice:</w:t>
            </w:r>
          </w:p>
          <w:p w14:paraId="716F13D3" w14:textId="24ED6C6E" w:rsidR="009A39C3" w:rsidRPr="0055661B" w:rsidRDefault="009A39C3" w:rsidP="00990A49">
            <w:pPr>
              <w:pStyle w:val="NormalWeb"/>
              <w:spacing w:before="0" w:beforeAutospacing="0" w:after="0" w:afterAutospacing="0"/>
              <w:jc w:val="both"/>
              <w:rPr>
                <w:rFonts w:asciiTheme="majorBidi" w:hAnsiTheme="majorBidi" w:cstheme="majorBidi"/>
                <w:iCs/>
                <w:lang w:val="ro-RO"/>
              </w:rPr>
            </w:pPr>
            <w:r w:rsidRPr="0055661B">
              <w:rPr>
                <w:rFonts w:asciiTheme="majorBidi" w:hAnsiTheme="majorBidi" w:cstheme="majorBidi"/>
                <w:lang w:val="ro-RO"/>
              </w:rPr>
              <w:t xml:space="preserve">- efectuarea controlului circulației medicamentelor, produselor </w:t>
            </w:r>
            <w:proofErr w:type="spellStart"/>
            <w:r w:rsidRPr="0055661B">
              <w:rPr>
                <w:rFonts w:asciiTheme="majorBidi" w:hAnsiTheme="majorBidi" w:cstheme="majorBidi"/>
                <w:lang w:val="ro-RO"/>
              </w:rPr>
              <w:t>parafarmaceutice</w:t>
            </w:r>
            <w:proofErr w:type="spellEnd"/>
            <w:r w:rsidRPr="0055661B">
              <w:rPr>
                <w:rFonts w:asciiTheme="majorBidi" w:hAnsiTheme="majorBidi" w:cstheme="majorBidi"/>
                <w:lang w:val="ro-RO"/>
              </w:rPr>
              <w:t xml:space="preserve">, al dispozitivelor medicale, </w:t>
            </w:r>
            <w:r w:rsidRPr="0055661B">
              <w:rPr>
                <w:rFonts w:asciiTheme="majorBidi" w:hAnsiTheme="majorBidi" w:cstheme="majorBidi"/>
                <w:iCs/>
                <w:lang w:val="ro-RO"/>
              </w:rPr>
              <w:t>preluat de la AMDM;</w:t>
            </w:r>
          </w:p>
          <w:p w14:paraId="4D58881A" w14:textId="604EB1D7" w:rsidR="009A39C3" w:rsidRPr="0055661B" w:rsidRDefault="009A39C3" w:rsidP="00990A49">
            <w:pPr>
              <w:pStyle w:val="NormalWeb"/>
              <w:spacing w:before="0" w:beforeAutospacing="0" w:after="0" w:afterAutospacing="0"/>
              <w:jc w:val="both"/>
              <w:rPr>
                <w:rFonts w:asciiTheme="majorBidi" w:hAnsiTheme="majorBidi" w:cstheme="majorBidi"/>
                <w:i/>
                <w:shd w:val="clear" w:color="auto" w:fill="FFFFFF"/>
                <w:lang w:val="ro-RO"/>
              </w:rPr>
            </w:pPr>
            <w:r w:rsidRPr="0055661B">
              <w:rPr>
                <w:rFonts w:asciiTheme="majorBidi" w:hAnsiTheme="majorBidi" w:cstheme="majorBidi"/>
                <w:lang w:val="ro-RO"/>
              </w:rPr>
              <w:t xml:space="preserve">- controlul </w:t>
            </w:r>
            <w:r w:rsidRPr="0055661B">
              <w:rPr>
                <w:rFonts w:asciiTheme="majorBidi" w:hAnsiTheme="majorBidi" w:cstheme="majorBidi"/>
                <w:shd w:val="clear" w:color="auto" w:fill="FFFFFF"/>
                <w:lang w:val="ro-RO"/>
              </w:rPr>
              <w:t xml:space="preserve">circulației legale a substanțelor stupefiante, psihotrope și precursorilor, precum și controlul activității titularilor de autorizație/licență legate de circulația substanțelor stupefiante, </w:t>
            </w:r>
            <w:r w:rsidRPr="0055661B">
              <w:rPr>
                <w:rFonts w:asciiTheme="majorBidi" w:hAnsiTheme="majorBidi" w:cstheme="majorBidi"/>
                <w:iCs/>
                <w:shd w:val="clear" w:color="auto" w:fill="FFFFFF"/>
                <w:lang w:val="ro-RO"/>
              </w:rPr>
              <w:t>preluat de la Comitetul Permanent de Control asupra Drogurilor;</w:t>
            </w:r>
          </w:p>
          <w:p w14:paraId="586A306D" w14:textId="77777777" w:rsidR="009A39C3" w:rsidRPr="0055661B" w:rsidRDefault="009A39C3" w:rsidP="00990A49">
            <w:pPr>
              <w:pStyle w:val="NormalWeb"/>
              <w:spacing w:before="0" w:beforeAutospacing="0" w:after="0" w:afterAutospacing="0"/>
              <w:jc w:val="both"/>
              <w:rPr>
                <w:rFonts w:asciiTheme="majorBidi" w:hAnsiTheme="majorBidi" w:cstheme="majorBidi"/>
                <w:i/>
                <w:iCs/>
                <w:lang w:val="ro-RO"/>
              </w:rPr>
            </w:pPr>
            <w:r w:rsidRPr="0055661B">
              <w:rPr>
                <w:rFonts w:asciiTheme="majorBidi" w:hAnsiTheme="majorBidi" w:cstheme="majorBidi"/>
                <w:lang w:val="ro-RO"/>
              </w:rPr>
              <w:t xml:space="preserve">- efectuarea controlului calității în domeniul transplantului, preluat de la Agenția Națională de Transplant; </w:t>
            </w:r>
          </w:p>
          <w:p w14:paraId="7CD09D69" w14:textId="77777777" w:rsidR="009A39C3" w:rsidRPr="0055661B" w:rsidRDefault="009A39C3" w:rsidP="00990A49">
            <w:pPr>
              <w:pStyle w:val="NormalWeb"/>
              <w:spacing w:before="0" w:beforeAutospacing="0" w:after="0" w:afterAutospacing="0"/>
              <w:jc w:val="both"/>
              <w:rPr>
                <w:rFonts w:asciiTheme="majorBidi" w:hAnsiTheme="majorBidi" w:cstheme="majorBidi"/>
                <w:i/>
                <w:iCs/>
                <w:lang w:val="ro-RO"/>
              </w:rPr>
            </w:pPr>
            <w:r w:rsidRPr="0055661B">
              <w:rPr>
                <w:rFonts w:asciiTheme="majorBidi" w:hAnsiTheme="majorBidi" w:cstheme="majorBidi"/>
                <w:lang w:val="ro-RO"/>
              </w:rPr>
              <w:t xml:space="preserve">- </w:t>
            </w:r>
            <w:r w:rsidRPr="0055661B">
              <w:rPr>
                <w:rFonts w:asciiTheme="majorBidi" w:hAnsiTheme="majorBidi" w:cstheme="majorBidi"/>
                <w:bCs/>
                <w:lang w:val="ro-RO"/>
              </w:rPr>
              <w:t xml:space="preserve">efectuarea controlului serviciilor prestate de prestatorii de servicii medicale, în special al calității actului medical, </w:t>
            </w:r>
            <w:r w:rsidRPr="0055661B">
              <w:rPr>
                <w:rFonts w:asciiTheme="majorBidi" w:hAnsiTheme="majorBidi" w:cstheme="majorBidi"/>
                <w:lang w:val="ro-RO"/>
              </w:rPr>
              <w:t>parțial preluat de la Agenția pentru Protecția Consumatorului și Supravegherea Pieței și unele competențe ale Comisiilor de specialitate ale Ministerului Sănătății</w:t>
            </w:r>
            <w:r w:rsidRPr="0055661B">
              <w:rPr>
                <w:rFonts w:asciiTheme="majorBidi" w:hAnsiTheme="majorBidi" w:cstheme="majorBidi"/>
                <w:i/>
                <w:iCs/>
                <w:lang w:val="ro-RO"/>
              </w:rPr>
              <w:t xml:space="preserve">. </w:t>
            </w:r>
          </w:p>
          <w:p w14:paraId="5923CE77" w14:textId="4802248E" w:rsidR="006566E7" w:rsidRPr="0055661B" w:rsidRDefault="006566E7" w:rsidP="00990A49">
            <w:pPr>
              <w:spacing w:after="0" w:line="240" w:lineRule="auto"/>
              <w:jc w:val="both"/>
              <w:rPr>
                <w:rFonts w:asciiTheme="majorBidi" w:hAnsiTheme="majorBidi" w:cstheme="majorBidi"/>
                <w:sz w:val="24"/>
                <w:szCs w:val="24"/>
                <w:lang w:val="ro-RO"/>
              </w:rPr>
            </w:pPr>
          </w:p>
          <w:p w14:paraId="22183EAE" w14:textId="107A6F71" w:rsidR="006247FB" w:rsidRPr="0055661B" w:rsidRDefault="006247FB" w:rsidP="00990A49">
            <w:pPr>
              <w:spacing w:after="0" w:line="240" w:lineRule="auto"/>
              <w:jc w:val="both"/>
              <w:rPr>
                <w:rFonts w:asciiTheme="majorBidi" w:hAnsiTheme="majorBidi" w:cstheme="majorBidi"/>
                <w:sz w:val="24"/>
                <w:szCs w:val="24"/>
                <w:lang w:val="ro-RO"/>
              </w:rPr>
            </w:pPr>
            <w:r w:rsidRPr="0055661B">
              <w:rPr>
                <w:rFonts w:asciiTheme="majorBidi" w:hAnsiTheme="majorBidi" w:cstheme="majorBidi"/>
                <w:sz w:val="24"/>
                <w:szCs w:val="24"/>
                <w:lang w:val="ro-RO"/>
              </w:rPr>
              <w:t xml:space="preserve">O altă condiție care a impus elaborarea proiectului este </w:t>
            </w:r>
            <w:r w:rsidR="00906C55" w:rsidRPr="0055661B">
              <w:rPr>
                <w:rFonts w:asciiTheme="majorBidi" w:hAnsiTheme="majorBidi" w:cstheme="majorBidi"/>
                <w:sz w:val="24"/>
                <w:szCs w:val="24"/>
                <w:lang w:val="ro-RO"/>
              </w:rPr>
              <w:t xml:space="preserve">necesitatea </w:t>
            </w:r>
            <w:r w:rsidRPr="0055661B">
              <w:rPr>
                <w:rFonts w:asciiTheme="majorBidi" w:hAnsiTheme="majorBidi" w:cstheme="majorBidi"/>
                <w:sz w:val="24"/>
                <w:szCs w:val="24"/>
                <w:lang w:val="ro-RO"/>
              </w:rPr>
              <w:t xml:space="preserve">de a </w:t>
            </w:r>
            <w:r w:rsidRPr="0055661B">
              <w:rPr>
                <w:rFonts w:asciiTheme="majorBidi" w:eastAsia="Times New Roman" w:hAnsiTheme="majorBidi" w:cstheme="majorBidi"/>
                <w:bCs/>
                <w:sz w:val="24"/>
                <w:szCs w:val="24"/>
                <w:lang w:val="ro-RO"/>
              </w:rPr>
              <w:t>aduce</w:t>
            </w:r>
            <w:r w:rsidRPr="0055661B">
              <w:rPr>
                <w:rFonts w:asciiTheme="majorBidi" w:eastAsia="Times New Roman" w:hAnsiTheme="majorBidi" w:cstheme="majorBidi"/>
                <w:bCs/>
                <w:i/>
                <w:sz w:val="24"/>
                <w:szCs w:val="24"/>
                <w:lang w:val="ro-RO"/>
              </w:rPr>
              <w:t xml:space="preserve"> </w:t>
            </w:r>
            <w:r w:rsidRPr="0055661B">
              <w:rPr>
                <w:rFonts w:asciiTheme="majorBidi" w:hAnsiTheme="majorBidi" w:cstheme="majorBidi"/>
                <w:sz w:val="24"/>
                <w:szCs w:val="24"/>
                <w:lang w:val="ro-RO"/>
              </w:rPr>
              <w:t>claritate privind statutul juridic al Consiliului Național de Evaluare și Acreditare în Sănătate (CNEAS)</w:t>
            </w:r>
            <w:r w:rsidR="00906C55" w:rsidRPr="0055661B">
              <w:rPr>
                <w:rFonts w:asciiTheme="majorBidi" w:hAnsiTheme="majorBidi" w:cstheme="majorBidi"/>
                <w:sz w:val="24"/>
                <w:szCs w:val="24"/>
                <w:lang w:val="ro-RO"/>
              </w:rPr>
              <w:t xml:space="preserve"> și stabilirea acestuia în calitate de</w:t>
            </w:r>
            <w:r w:rsidRPr="0055661B">
              <w:rPr>
                <w:rFonts w:asciiTheme="majorBidi" w:hAnsiTheme="majorBidi" w:cstheme="majorBidi"/>
                <w:sz w:val="24"/>
                <w:szCs w:val="24"/>
                <w:lang w:val="ro-RO"/>
              </w:rPr>
              <w:t xml:space="preserve"> </w:t>
            </w:r>
            <w:r w:rsidRPr="0055661B">
              <w:rPr>
                <w:rFonts w:asciiTheme="majorBidi" w:hAnsiTheme="majorBidi" w:cstheme="majorBidi"/>
                <w:bCs/>
                <w:i/>
                <w:sz w:val="24"/>
                <w:szCs w:val="24"/>
                <w:lang w:val="ro-RO"/>
              </w:rPr>
              <w:t>organism național</w:t>
            </w:r>
            <w:r w:rsidRPr="0055661B">
              <w:rPr>
                <w:rFonts w:asciiTheme="majorBidi" w:hAnsiTheme="majorBidi" w:cstheme="majorBidi"/>
                <w:bCs/>
                <w:sz w:val="24"/>
                <w:szCs w:val="24"/>
                <w:lang w:val="ro-RO"/>
              </w:rPr>
              <w:t xml:space="preserve"> responsabil de evaluare și acreditare în sănătate, cu statut de </w:t>
            </w:r>
            <w:r w:rsidRPr="0055661B">
              <w:rPr>
                <w:rFonts w:asciiTheme="majorBidi" w:hAnsiTheme="majorBidi" w:cstheme="majorBidi"/>
                <w:bCs/>
                <w:i/>
                <w:sz w:val="24"/>
                <w:szCs w:val="24"/>
                <w:lang w:val="ro-RO"/>
              </w:rPr>
              <w:t xml:space="preserve">„instituție publică” </w:t>
            </w:r>
            <w:r w:rsidRPr="0055661B">
              <w:rPr>
                <w:rFonts w:asciiTheme="majorBidi" w:hAnsiTheme="majorBidi" w:cstheme="majorBidi"/>
                <w:bCs/>
                <w:sz w:val="24"/>
                <w:szCs w:val="24"/>
                <w:lang w:val="ro-RO"/>
              </w:rPr>
              <w:t xml:space="preserve">și nu de </w:t>
            </w:r>
            <w:r w:rsidRPr="0055661B">
              <w:rPr>
                <w:rFonts w:asciiTheme="majorBidi" w:hAnsiTheme="majorBidi" w:cstheme="majorBidi"/>
                <w:bCs/>
                <w:i/>
                <w:sz w:val="24"/>
                <w:szCs w:val="24"/>
                <w:lang w:val="ro-RO"/>
              </w:rPr>
              <w:t>„autoritate”</w:t>
            </w:r>
            <w:r w:rsidR="00906C55" w:rsidRPr="0055661B">
              <w:rPr>
                <w:rFonts w:asciiTheme="majorBidi" w:hAnsiTheme="majorBidi" w:cstheme="majorBidi"/>
                <w:bCs/>
                <w:sz w:val="24"/>
                <w:szCs w:val="24"/>
                <w:lang w:val="ro-RO"/>
              </w:rPr>
              <w:t>; astfel, va di eliminată</w:t>
            </w:r>
            <w:r w:rsidRPr="0055661B">
              <w:rPr>
                <w:rFonts w:asciiTheme="majorBidi" w:hAnsiTheme="majorBidi" w:cstheme="majorBidi"/>
                <w:bCs/>
                <w:sz w:val="24"/>
                <w:szCs w:val="24"/>
                <w:lang w:val="ro-RO"/>
              </w:rPr>
              <w:t xml:space="preserve"> confuzi</w:t>
            </w:r>
            <w:r w:rsidR="00906C55" w:rsidRPr="0055661B">
              <w:rPr>
                <w:rFonts w:asciiTheme="majorBidi" w:hAnsiTheme="majorBidi" w:cstheme="majorBidi"/>
                <w:bCs/>
                <w:sz w:val="24"/>
                <w:szCs w:val="24"/>
                <w:lang w:val="ro-RO"/>
              </w:rPr>
              <w:t>a</w:t>
            </w:r>
            <w:r w:rsidRPr="0055661B">
              <w:rPr>
                <w:rFonts w:asciiTheme="majorBidi" w:hAnsiTheme="majorBidi" w:cstheme="majorBidi"/>
                <w:bCs/>
                <w:sz w:val="24"/>
                <w:szCs w:val="24"/>
                <w:lang w:val="ro-RO"/>
              </w:rPr>
              <w:t xml:space="preserve"> cu noțiunea de </w:t>
            </w:r>
            <w:r w:rsidRPr="0055661B">
              <w:rPr>
                <w:rFonts w:asciiTheme="majorBidi" w:hAnsiTheme="majorBidi" w:cstheme="majorBidi"/>
                <w:bCs/>
                <w:i/>
                <w:sz w:val="24"/>
                <w:szCs w:val="24"/>
                <w:lang w:val="ro-RO"/>
              </w:rPr>
              <w:t>„autoritate administrativă”.</w:t>
            </w:r>
            <w:r w:rsidRPr="0055661B">
              <w:rPr>
                <w:rFonts w:asciiTheme="majorBidi" w:hAnsiTheme="majorBidi" w:cstheme="majorBidi"/>
                <w:bCs/>
                <w:sz w:val="24"/>
                <w:szCs w:val="24"/>
                <w:lang w:val="ro-RO"/>
              </w:rPr>
              <w:t xml:space="preserve"> Aceste modificări vor contribui la</w:t>
            </w:r>
            <w:r w:rsidRPr="0055661B">
              <w:rPr>
                <w:rFonts w:asciiTheme="majorBidi" w:hAnsiTheme="majorBidi" w:cstheme="majorBidi"/>
                <w:bCs/>
                <w:i/>
                <w:sz w:val="24"/>
                <w:szCs w:val="24"/>
                <w:lang w:val="ro-RO"/>
              </w:rPr>
              <w:t xml:space="preserve"> </w:t>
            </w:r>
            <w:r w:rsidRPr="0055661B">
              <w:rPr>
                <w:rFonts w:asciiTheme="majorBidi" w:hAnsiTheme="majorBidi" w:cstheme="majorBidi"/>
                <w:bCs/>
                <w:sz w:val="24"/>
                <w:szCs w:val="24"/>
                <w:lang w:val="ro-RO"/>
              </w:rPr>
              <w:t xml:space="preserve"> racordarea procedurii de evaluare și acreditare în</w:t>
            </w:r>
            <w:r w:rsidRPr="0055661B">
              <w:rPr>
                <w:rFonts w:asciiTheme="majorBidi" w:hAnsiTheme="majorBidi" w:cstheme="majorBidi"/>
                <w:sz w:val="24"/>
                <w:szCs w:val="24"/>
                <w:lang w:val="ro-RO"/>
              </w:rPr>
              <w:t xml:space="preserve"> sănătate la bunele practici internaționale în domeniul vizat și înlăturarea impedimentelor în realizarea evaluării în scop de acreditare a prestatorilor de servicii medicale.</w:t>
            </w:r>
            <w:r w:rsidR="00906C55" w:rsidRPr="0055661B">
              <w:rPr>
                <w:rFonts w:asciiTheme="majorBidi" w:hAnsiTheme="majorBidi" w:cstheme="majorBidi"/>
                <w:sz w:val="24"/>
                <w:szCs w:val="24"/>
                <w:lang w:val="ro-RO"/>
              </w:rPr>
              <w:t xml:space="preserve"> </w:t>
            </w:r>
            <w:r w:rsidR="0055661B" w:rsidRPr="0055661B">
              <w:rPr>
                <w:rFonts w:asciiTheme="majorBidi" w:hAnsiTheme="majorBidi" w:cstheme="majorBidi"/>
                <w:sz w:val="24"/>
                <w:szCs w:val="24"/>
                <w:lang w:val="ro-RO"/>
              </w:rPr>
              <w:t xml:space="preserve">Urmare a fuzionării CNEAS în cadrul ANSP, au apărut multiple dificultăți în organizarea și desfășurarea procedurii de evaluare în scop de acreditare a prestatorilor de servicii medicale, în special ce țin de respectarea principiilor internaționale de independență, imparțialitate a organismelor de acreditare în sănătate, inclusiv imposibilitatea acreditării laboratoarelor ANSP, din cauza conflictului de interese în organizarea și desfășurarea procedurii de acreditare a acestora. Astfel, laboratoarele </w:t>
            </w:r>
            <w:r w:rsidR="0055661B">
              <w:rPr>
                <w:rFonts w:asciiTheme="majorBidi" w:hAnsiTheme="majorBidi" w:cstheme="majorBidi"/>
                <w:sz w:val="24"/>
                <w:szCs w:val="24"/>
                <w:lang w:val="ro-RO"/>
              </w:rPr>
              <w:t xml:space="preserve">ANSP </w:t>
            </w:r>
            <w:r w:rsidR="0055661B" w:rsidRPr="0055661B">
              <w:rPr>
                <w:rFonts w:asciiTheme="majorBidi" w:hAnsiTheme="majorBidi" w:cstheme="majorBidi"/>
                <w:sz w:val="24"/>
                <w:szCs w:val="24"/>
                <w:lang w:val="ro-RO"/>
              </w:rPr>
              <w:t>nu pot fi supuse acreditării, deoarece autoritatea națională responsabilă de acreditarea în sănătate este ANSP, care nu poate să realizeze procedura de acreditare a propriilor subdiviziuni.</w:t>
            </w:r>
          </w:p>
          <w:p w14:paraId="6CF85942" w14:textId="77777777" w:rsidR="006247FB" w:rsidRPr="0055661B" w:rsidRDefault="006247FB" w:rsidP="00990A49">
            <w:pPr>
              <w:spacing w:after="0" w:line="240" w:lineRule="auto"/>
              <w:jc w:val="both"/>
              <w:rPr>
                <w:rFonts w:asciiTheme="majorBidi" w:hAnsiTheme="majorBidi" w:cstheme="majorBidi"/>
                <w:sz w:val="24"/>
                <w:szCs w:val="24"/>
                <w:lang w:val="ro-RO"/>
              </w:rPr>
            </w:pPr>
          </w:p>
          <w:p w14:paraId="1C16B599" w14:textId="099EC56F" w:rsidR="00E40210" w:rsidRPr="0055661B" w:rsidRDefault="006247FB" w:rsidP="00990A49">
            <w:pPr>
              <w:spacing w:after="0" w:line="240" w:lineRule="auto"/>
              <w:jc w:val="both"/>
              <w:rPr>
                <w:rFonts w:asciiTheme="majorBidi" w:hAnsiTheme="majorBidi" w:cstheme="majorBidi"/>
                <w:sz w:val="24"/>
                <w:szCs w:val="24"/>
                <w:lang w:val="ro-RO"/>
              </w:rPr>
            </w:pPr>
            <w:r w:rsidRPr="0055661B">
              <w:rPr>
                <w:rFonts w:asciiTheme="majorBidi" w:hAnsiTheme="majorBidi" w:cstheme="majorBidi"/>
                <w:sz w:val="24"/>
                <w:szCs w:val="24"/>
                <w:lang w:val="ro-RO"/>
              </w:rPr>
              <w:lastRenderedPageBreak/>
              <w:t>O provocare importantă a fost pandemia COVID-19, care a scos în evidență deficiențe majore în domeniul supravegherii de stat a sănătății publice, iar ANSP, în calitate de instituție de nivel național cu responsabilități în gestionarea urgențelor de sănătate publică, s-a dovedit, pe alocuri, nepregătită să facă față unor astfel de probleme.</w:t>
            </w:r>
          </w:p>
          <w:p w14:paraId="6B7C9F84" w14:textId="77777777" w:rsidR="00426DBC" w:rsidRPr="0055661B" w:rsidRDefault="00426DBC" w:rsidP="00990A49">
            <w:pPr>
              <w:spacing w:after="0" w:line="240" w:lineRule="auto"/>
              <w:jc w:val="both"/>
              <w:rPr>
                <w:rFonts w:asciiTheme="majorBidi" w:hAnsiTheme="majorBidi" w:cstheme="majorBidi"/>
                <w:sz w:val="24"/>
                <w:szCs w:val="24"/>
                <w:lang w:val="ro-RO"/>
              </w:rPr>
            </w:pPr>
          </w:p>
          <w:p w14:paraId="58DC26D0" w14:textId="176D7337" w:rsidR="00B13387" w:rsidRPr="0055661B" w:rsidRDefault="00355A42" w:rsidP="00990A49">
            <w:pPr>
              <w:shd w:val="clear" w:color="auto" w:fill="FFFFFF"/>
              <w:spacing w:after="72" w:line="240" w:lineRule="auto"/>
              <w:jc w:val="both"/>
              <w:rPr>
                <w:rFonts w:asciiTheme="majorBidi" w:eastAsia="Times New Roman" w:hAnsiTheme="majorBidi" w:cstheme="majorBidi"/>
                <w:color w:val="000000"/>
                <w:sz w:val="24"/>
                <w:szCs w:val="24"/>
                <w:lang w:val="ro-RO" w:eastAsia="en-GB"/>
              </w:rPr>
            </w:pPr>
            <w:r w:rsidRPr="0055661B">
              <w:rPr>
                <w:rFonts w:asciiTheme="majorBidi" w:hAnsiTheme="majorBidi" w:cstheme="majorBidi"/>
                <w:sz w:val="24"/>
                <w:szCs w:val="24"/>
                <w:lang w:val="ro-RO"/>
              </w:rPr>
              <w:t>Este de menționat faptul, că cadrul legislativ ce reglementează activit</w:t>
            </w:r>
            <w:r w:rsidR="00D9685E" w:rsidRPr="0055661B">
              <w:rPr>
                <w:rFonts w:asciiTheme="majorBidi" w:hAnsiTheme="majorBidi" w:cstheme="majorBidi"/>
                <w:sz w:val="24"/>
                <w:szCs w:val="24"/>
                <w:lang w:val="ro-RO"/>
              </w:rPr>
              <w:t>ățile</w:t>
            </w:r>
            <w:r w:rsidRPr="0055661B">
              <w:rPr>
                <w:rFonts w:asciiTheme="majorBidi" w:hAnsiTheme="majorBidi" w:cstheme="majorBidi"/>
                <w:sz w:val="24"/>
                <w:szCs w:val="24"/>
                <w:lang w:val="ro-RO"/>
              </w:rPr>
              <w:t xml:space="preserve"> de supraveghere de stat a sănătății publice necesită a fi revizuit și ajustat </w:t>
            </w:r>
            <w:r w:rsidR="00357614" w:rsidRPr="0055661B">
              <w:rPr>
                <w:rFonts w:asciiTheme="majorBidi" w:hAnsiTheme="majorBidi" w:cstheme="majorBidi"/>
                <w:sz w:val="24"/>
                <w:szCs w:val="24"/>
                <w:lang w:val="ro-RO"/>
              </w:rPr>
              <w:t>prin aplicarea unor abordări noi</w:t>
            </w:r>
            <w:r w:rsidR="009E03B2" w:rsidRPr="0055661B">
              <w:rPr>
                <w:rFonts w:asciiTheme="majorBidi" w:hAnsiTheme="majorBidi" w:cstheme="majorBidi"/>
                <w:sz w:val="24"/>
                <w:szCs w:val="24"/>
                <w:lang w:val="ro-RO"/>
              </w:rPr>
              <w:t xml:space="preserve">, inclusiv </w:t>
            </w:r>
            <w:r w:rsidR="00B847CE" w:rsidRPr="0055661B">
              <w:rPr>
                <w:rFonts w:asciiTheme="majorBidi" w:hAnsiTheme="majorBidi" w:cstheme="majorBidi"/>
                <w:sz w:val="24"/>
                <w:szCs w:val="24"/>
                <w:lang w:val="ro-RO"/>
              </w:rPr>
              <w:t>implementarea</w:t>
            </w:r>
            <w:r w:rsidR="00357614" w:rsidRPr="0055661B">
              <w:rPr>
                <w:rFonts w:asciiTheme="majorBidi" w:hAnsiTheme="majorBidi" w:cstheme="majorBidi"/>
                <w:sz w:val="24"/>
                <w:szCs w:val="24"/>
                <w:lang w:val="ro-RO"/>
              </w:rPr>
              <w:t xml:space="preserve"> </w:t>
            </w:r>
            <w:r w:rsidR="009E03B2" w:rsidRPr="0055661B">
              <w:rPr>
                <w:rFonts w:asciiTheme="majorBidi" w:eastAsia="Times New Roman" w:hAnsiTheme="majorBidi" w:cstheme="majorBidi"/>
                <w:color w:val="000000"/>
                <w:sz w:val="24"/>
                <w:szCs w:val="24"/>
                <w:lang w:val="ro-RO" w:eastAsia="en-GB"/>
              </w:rPr>
              <w:t>conceptului OMS privind includerea sănătății în toate politicile</w:t>
            </w:r>
            <w:r w:rsidR="00B847CE" w:rsidRPr="0055661B">
              <w:rPr>
                <w:rFonts w:asciiTheme="majorBidi" w:eastAsia="Times New Roman" w:hAnsiTheme="majorBidi" w:cstheme="majorBidi"/>
                <w:color w:val="000000"/>
                <w:sz w:val="24"/>
                <w:szCs w:val="24"/>
                <w:lang w:val="ro-RO" w:eastAsia="en-GB"/>
              </w:rPr>
              <w:t>, inclusiv la nivel local.</w:t>
            </w:r>
            <w:r w:rsidR="00D9685E" w:rsidRPr="0055661B">
              <w:rPr>
                <w:rFonts w:asciiTheme="majorBidi" w:eastAsia="Times New Roman" w:hAnsiTheme="majorBidi" w:cstheme="majorBidi"/>
                <w:color w:val="000000"/>
                <w:sz w:val="24"/>
                <w:szCs w:val="24"/>
                <w:lang w:val="ro-RO" w:eastAsia="en-GB"/>
              </w:rPr>
              <w:t xml:space="preserve"> Cadrul normativ în vigoare cu referire la statutul și activitatea Consiliilor Teritoriale de Sănătate Publică nu este suficient și are nevoie de o îmbunătățire semnificativă. Activitatea Consiliilor Teritoriale de Sănătate Publică</w:t>
            </w:r>
            <w:r w:rsidR="00612929" w:rsidRPr="0055661B">
              <w:rPr>
                <w:rFonts w:asciiTheme="majorBidi" w:eastAsia="Times New Roman" w:hAnsiTheme="majorBidi" w:cstheme="majorBidi"/>
                <w:color w:val="000000"/>
                <w:sz w:val="24"/>
                <w:szCs w:val="24"/>
                <w:lang w:val="ro-RO" w:eastAsia="en-GB"/>
              </w:rPr>
              <w:t xml:space="preserve"> reglementată prin ordinul ministrului sănătății</w:t>
            </w:r>
            <w:r w:rsidR="00D9685E" w:rsidRPr="0055661B">
              <w:rPr>
                <w:rFonts w:asciiTheme="majorBidi" w:eastAsia="Times New Roman" w:hAnsiTheme="majorBidi" w:cstheme="majorBidi"/>
                <w:color w:val="000000"/>
                <w:sz w:val="24"/>
                <w:szCs w:val="24"/>
                <w:lang w:val="ro-RO" w:eastAsia="en-GB"/>
              </w:rPr>
              <w:t xml:space="preserve"> limitează posibilitățile de activitate a acestor structuri, care nu </w:t>
            </w:r>
            <w:r w:rsidR="00097DA2" w:rsidRPr="0055661B">
              <w:rPr>
                <w:rFonts w:asciiTheme="majorBidi" w:eastAsia="Times New Roman" w:hAnsiTheme="majorBidi" w:cstheme="majorBidi"/>
                <w:color w:val="000000"/>
                <w:sz w:val="24"/>
                <w:szCs w:val="24"/>
                <w:lang w:val="ro-RO" w:eastAsia="en-GB"/>
              </w:rPr>
              <w:t>dispun de</w:t>
            </w:r>
            <w:r w:rsidR="00D9685E" w:rsidRPr="0055661B">
              <w:rPr>
                <w:rFonts w:asciiTheme="majorBidi" w:eastAsia="Times New Roman" w:hAnsiTheme="majorBidi" w:cstheme="majorBidi"/>
                <w:color w:val="000000"/>
                <w:sz w:val="24"/>
                <w:szCs w:val="24"/>
                <w:lang w:val="ro-RO" w:eastAsia="en-GB"/>
              </w:rPr>
              <w:t xml:space="preserve"> pârghi</w:t>
            </w:r>
            <w:r w:rsidR="00097DA2" w:rsidRPr="0055661B">
              <w:rPr>
                <w:rFonts w:asciiTheme="majorBidi" w:eastAsia="Times New Roman" w:hAnsiTheme="majorBidi" w:cstheme="majorBidi"/>
                <w:color w:val="000000"/>
                <w:sz w:val="24"/>
                <w:szCs w:val="24"/>
                <w:lang w:val="ro-RO" w:eastAsia="en-GB"/>
              </w:rPr>
              <w:t>i</w:t>
            </w:r>
            <w:r w:rsidR="00D9685E" w:rsidRPr="0055661B">
              <w:rPr>
                <w:rFonts w:asciiTheme="majorBidi" w:eastAsia="Times New Roman" w:hAnsiTheme="majorBidi" w:cstheme="majorBidi"/>
                <w:color w:val="000000"/>
                <w:sz w:val="24"/>
                <w:szCs w:val="24"/>
                <w:lang w:val="ro-RO" w:eastAsia="en-GB"/>
              </w:rPr>
              <w:t xml:space="preserve"> </w:t>
            </w:r>
            <w:r w:rsidR="00097DA2" w:rsidRPr="0055661B">
              <w:rPr>
                <w:rFonts w:asciiTheme="majorBidi" w:eastAsia="Times New Roman" w:hAnsiTheme="majorBidi" w:cstheme="majorBidi"/>
                <w:color w:val="000000"/>
                <w:sz w:val="24"/>
                <w:szCs w:val="24"/>
                <w:lang w:val="ro-RO" w:eastAsia="en-GB"/>
              </w:rPr>
              <w:t xml:space="preserve">legale </w:t>
            </w:r>
            <w:r w:rsidR="00D9685E" w:rsidRPr="0055661B">
              <w:rPr>
                <w:rFonts w:asciiTheme="majorBidi" w:eastAsia="Times New Roman" w:hAnsiTheme="majorBidi" w:cstheme="majorBidi"/>
                <w:color w:val="000000"/>
                <w:sz w:val="24"/>
                <w:szCs w:val="24"/>
                <w:lang w:val="ro-RO" w:eastAsia="en-GB"/>
              </w:rPr>
              <w:t xml:space="preserve">de a </w:t>
            </w:r>
            <w:r w:rsidR="00097DA2" w:rsidRPr="0055661B">
              <w:rPr>
                <w:rFonts w:asciiTheme="majorBidi" w:eastAsia="Times New Roman" w:hAnsiTheme="majorBidi" w:cstheme="majorBidi"/>
                <w:color w:val="000000"/>
                <w:sz w:val="24"/>
                <w:szCs w:val="24"/>
                <w:lang w:val="ro-RO" w:eastAsia="en-GB"/>
              </w:rPr>
              <w:t xml:space="preserve">implica </w:t>
            </w:r>
            <w:r w:rsidR="00D9685E" w:rsidRPr="0055661B">
              <w:rPr>
                <w:rFonts w:asciiTheme="majorBidi" w:eastAsia="Times New Roman" w:hAnsiTheme="majorBidi" w:cstheme="majorBidi"/>
                <w:color w:val="000000"/>
                <w:sz w:val="24"/>
                <w:szCs w:val="24"/>
                <w:lang w:val="ro-RO" w:eastAsia="en-GB"/>
              </w:rPr>
              <w:t>și responsabiliza reprezentanții din alte sectoare.</w:t>
            </w:r>
            <w:r w:rsidR="00516C70" w:rsidRPr="0055661B">
              <w:rPr>
                <w:rFonts w:asciiTheme="majorBidi" w:eastAsia="Times New Roman" w:hAnsiTheme="majorBidi" w:cstheme="majorBidi"/>
                <w:color w:val="000000"/>
                <w:sz w:val="24"/>
                <w:szCs w:val="24"/>
                <w:lang w:val="ro-RO" w:eastAsia="en-GB"/>
              </w:rPr>
              <w:t xml:space="preserve"> P</w:t>
            </w:r>
            <w:r w:rsidR="00B847CE" w:rsidRPr="0055661B">
              <w:rPr>
                <w:rFonts w:asciiTheme="majorBidi" w:eastAsia="Times New Roman" w:hAnsiTheme="majorBidi" w:cstheme="majorBidi"/>
                <w:color w:val="000000"/>
                <w:sz w:val="24"/>
                <w:szCs w:val="24"/>
                <w:lang w:val="ro-RO" w:eastAsia="en-GB"/>
              </w:rPr>
              <w:t>e parcursul anilor activitatea Consiliilor Teritoriale de Sănătate Publica la nivel teritorial nu a atins scopurile scontate de mecanism eficient de conlucrare intersectorială în domeniul sănătății publice, iar redimensionarea, redefinirea statutului și stabilirea noilor reglementări ale Consiliilor Teritoriale de Sănătate Publica prezintă o prioritate pentru sănătatea publica.</w:t>
            </w:r>
            <w:r w:rsidR="002C786E" w:rsidRPr="0055661B">
              <w:rPr>
                <w:rFonts w:asciiTheme="majorBidi" w:eastAsia="Times New Roman" w:hAnsiTheme="majorBidi" w:cstheme="majorBidi"/>
                <w:color w:val="000000"/>
                <w:sz w:val="24"/>
                <w:szCs w:val="24"/>
                <w:lang w:val="ro-RO" w:eastAsia="en-GB"/>
              </w:rPr>
              <w:t xml:space="preserve"> </w:t>
            </w:r>
          </w:p>
          <w:p w14:paraId="7DFDD6F2" w14:textId="5AA2062D" w:rsidR="00A70B67" w:rsidRPr="0055661B" w:rsidRDefault="00C219FD" w:rsidP="00990A49">
            <w:pPr>
              <w:tabs>
                <w:tab w:val="left" w:pos="284"/>
                <w:tab w:val="left" w:pos="426"/>
              </w:tabs>
              <w:spacing w:after="160" w:line="240" w:lineRule="auto"/>
              <w:jc w:val="both"/>
              <w:rPr>
                <w:rFonts w:asciiTheme="majorBidi" w:hAnsiTheme="majorBidi" w:cstheme="majorBidi"/>
                <w:iCs/>
                <w:sz w:val="24"/>
                <w:szCs w:val="24"/>
                <w:lang w:val="ro-RO"/>
              </w:rPr>
            </w:pPr>
            <w:r w:rsidRPr="0055661B">
              <w:rPr>
                <w:rFonts w:asciiTheme="majorBidi" w:hAnsiTheme="majorBidi" w:cstheme="majorBidi"/>
                <w:iCs/>
                <w:sz w:val="24"/>
                <w:szCs w:val="24"/>
                <w:lang w:val="ro-RO"/>
              </w:rPr>
              <w:t>În p</w:t>
            </w:r>
            <w:r w:rsidR="00516C70" w:rsidRPr="0055661B">
              <w:rPr>
                <w:rFonts w:asciiTheme="majorBidi" w:hAnsiTheme="majorBidi" w:cstheme="majorBidi"/>
                <w:iCs/>
                <w:sz w:val="24"/>
                <w:szCs w:val="24"/>
                <w:lang w:val="ro-RO"/>
              </w:rPr>
              <w:t>rocesul de aderare a Republicii Moldova la UE</w:t>
            </w:r>
            <w:r w:rsidRPr="0055661B">
              <w:rPr>
                <w:rFonts w:asciiTheme="majorBidi" w:hAnsiTheme="majorBidi" w:cstheme="majorBidi"/>
                <w:iCs/>
                <w:sz w:val="24"/>
                <w:szCs w:val="24"/>
                <w:lang w:val="ro-RO"/>
              </w:rPr>
              <w:t xml:space="preserve">, țara și-a asumat angajamente stipulate în Acordul de Asociere și, mai recent, cele care derivă din calitatea de membru, inclusiv de adoptare a normelor, standardelor și politicilor comune care constituie </w:t>
            </w:r>
            <w:r w:rsidR="00671AEF" w:rsidRPr="0055661B">
              <w:rPr>
                <w:rFonts w:asciiTheme="majorBidi" w:hAnsiTheme="majorBidi" w:cstheme="majorBidi"/>
                <w:iCs/>
                <w:sz w:val="24"/>
                <w:szCs w:val="24"/>
                <w:lang w:val="ro-RO"/>
              </w:rPr>
              <w:t>legislația UE</w:t>
            </w:r>
            <w:r w:rsidRPr="0055661B">
              <w:rPr>
                <w:rFonts w:asciiTheme="majorBidi" w:hAnsiTheme="majorBidi" w:cstheme="majorBidi"/>
                <w:iCs/>
                <w:sz w:val="24"/>
                <w:szCs w:val="24"/>
                <w:lang w:val="ro-RO"/>
              </w:rPr>
              <w:t xml:space="preserve">. </w:t>
            </w:r>
            <w:r w:rsidR="00327DA5" w:rsidRPr="0055661B">
              <w:rPr>
                <w:rFonts w:asciiTheme="majorBidi" w:hAnsiTheme="majorBidi" w:cstheme="majorBidi"/>
                <w:iCs/>
                <w:sz w:val="24"/>
                <w:szCs w:val="24"/>
                <w:lang w:val="ro-RO"/>
              </w:rPr>
              <w:t xml:space="preserve">Armonizarea legislației naționale cu reglementările comunitare aferente domeniului de sănătate publică (în mare parte Capitolul 28 </w:t>
            </w:r>
            <w:r w:rsidR="00671AEF" w:rsidRPr="0055661B">
              <w:rPr>
                <w:rFonts w:asciiTheme="majorBidi" w:hAnsiTheme="majorBidi" w:cstheme="majorBidi"/>
                <w:iCs/>
                <w:sz w:val="24"/>
                <w:szCs w:val="24"/>
                <w:lang w:val="ro-RO"/>
              </w:rPr>
              <w:t>din acquis-</w:t>
            </w:r>
            <w:proofErr w:type="spellStart"/>
            <w:r w:rsidR="00671AEF" w:rsidRPr="0055661B">
              <w:rPr>
                <w:rFonts w:asciiTheme="majorBidi" w:hAnsiTheme="majorBidi" w:cstheme="majorBidi"/>
                <w:iCs/>
                <w:sz w:val="24"/>
                <w:szCs w:val="24"/>
                <w:lang w:val="ro-RO"/>
              </w:rPr>
              <w:t>ul</w:t>
            </w:r>
            <w:proofErr w:type="spellEnd"/>
            <w:r w:rsidR="00671AEF" w:rsidRPr="0055661B">
              <w:rPr>
                <w:rFonts w:asciiTheme="majorBidi" w:hAnsiTheme="majorBidi" w:cstheme="majorBidi"/>
                <w:iCs/>
                <w:sz w:val="24"/>
                <w:szCs w:val="24"/>
                <w:lang w:val="ro-RO"/>
              </w:rPr>
              <w:t xml:space="preserve"> comunitar -  </w:t>
            </w:r>
            <w:r w:rsidR="00A70B67" w:rsidRPr="0055661B">
              <w:rPr>
                <w:rFonts w:asciiTheme="majorBidi" w:hAnsiTheme="majorBidi" w:cstheme="majorBidi"/>
                <w:iCs/>
                <w:sz w:val="24"/>
                <w:szCs w:val="24"/>
                <w:lang w:val="ro-RO"/>
              </w:rPr>
              <w:t>Protecția consumatorului și a sănătății)</w:t>
            </w:r>
            <w:r w:rsidR="00671AEF" w:rsidRPr="0055661B">
              <w:rPr>
                <w:rFonts w:asciiTheme="majorBidi" w:hAnsiTheme="majorBidi" w:cstheme="majorBidi"/>
                <w:iCs/>
                <w:sz w:val="24"/>
                <w:szCs w:val="24"/>
                <w:lang w:val="ro-RO"/>
              </w:rPr>
              <w:t xml:space="preserve"> a generat un volum de acte naționale cu admiterea </w:t>
            </w:r>
            <w:r w:rsidR="00282933" w:rsidRPr="0055661B">
              <w:rPr>
                <w:rFonts w:asciiTheme="majorBidi" w:hAnsiTheme="majorBidi" w:cstheme="majorBidi"/>
                <w:iCs/>
                <w:sz w:val="24"/>
                <w:szCs w:val="24"/>
                <w:lang w:val="ro-RO"/>
              </w:rPr>
              <w:t>unor divergențe și contradicții de ordin legislativ, care împiedică implementarea practică efectivă a acestora.</w:t>
            </w:r>
          </w:p>
          <w:p w14:paraId="7A411058" w14:textId="2ADBBA49" w:rsidR="00C7654F" w:rsidRPr="00F94D3F" w:rsidRDefault="00367E14" w:rsidP="00F94D3F">
            <w:pPr>
              <w:spacing w:after="0" w:line="240" w:lineRule="auto"/>
              <w:jc w:val="both"/>
              <w:rPr>
                <w:rFonts w:asciiTheme="majorBidi" w:hAnsiTheme="majorBidi" w:cstheme="majorBidi"/>
                <w:sz w:val="24"/>
                <w:szCs w:val="24"/>
                <w:lang w:val="ro-RO"/>
              </w:rPr>
            </w:pPr>
            <w:r w:rsidRPr="0055661B">
              <w:rPr>
                <w:rFonts w:asciiTheme="majorBidi" w:hAnsiTheme="majorBidi" w:cstheme="majorBidi"/>
                <w:sz w:val="24"/>
                <w:szCs w:val="24"/>
                <w:lang w:val="ro-RO"/>
              </w:rPr>
              <w:t>Concomitent</w:t>
            </w:r>
            <w:r w:rsidR="00E40210" w:rsidRPr="0055661B">
              <w:rPr>
                <w:rFonts w:asciiTheme="majorBidi" w:hAnsiTheme="majorBidi" w:cstheme="majorBidi"/>
                <w:sz w:val="24"/>
                <w:szCs w:val="24"/>
                <w:lang w:val="ro-RO"/>
              </w:rPr>
              <w:t>, urmare a evaluării integrității instituționale</w:t>
            </w:r>
            <w:r w:rsidR="00D321DC" w:rsidRPr="0055661B">
              <w:rPr>
                <w:rFonts w:asciiTheme="majorBidi" w:hAnsiTheme="majorBidi" w:cstheme="majorBidi"/>
                <w:sz w:val="24"/>
                <w:szCs w:val="24"/>
                <w:lang w:val="ro-RO"/>
              </w:rPr>
              <w:t xml:space="preserve"> în cadrul ANSP</w:t>
            </w:r>
            <w:r w:rsidR="00E40210" w:rsidRPr="0055661B">
              <w:rPr>
                <w:rFonts w:asciiTheme="majorBidi" w:hAnsiTheme="majorBidi" w:cstheme="majorBidi"/>
                <w:sz w:val="24"/>
                <w:szCs w:val="24"/>
                <w:lang w:val="ro-RO"/>
              </w:rPr>
              <w:t>, realizate de către C</w:t>
            </w:r>
            <w:r w:rsidR="00D321DC" w:rsidRPr="0055661B">
              <w:rPr>
                <w:rFonts w:asciiTheme="majorBidi" w:hAnsiTheme="majorBidi" w:cstheme="majorBidi"/>
                <w:sz w:val="24"/>
                <w:szCs w:val="24"/>
                <w:lang w:val="ro-RO"/>
              </w:rPr>
              <w:t xml:space="preserve">entrul </w:t>
            </w:r>
            <w:r w:rsidR="00E40210" w:rsidRPr="0055661B">
              <w:rPr>
                <w:rFonts w:asciiTheme="majorBidi" w:hAnsiTheme="majorBidi" w:cstheme="majorBidi"/>
                <w:sz w:val="24"/>
                <w:szCs w:val="24"/>
                <w:lang w:val="ro-RO"/>
              </w:rPr>
              <w:t>N</w:t>
            </w:r>
            <w:r w:rsidR="00D321DC" w:rsidRPr="0055661B">
              <w:rPr>
                <w:rFonts w:asciiTheme="majorBidi" w:hAnsiTheme="majorBidi" w:cstheme="majorBidi"/>
                <w:sz w:val="24"/>
                <w:szCs w:val="24"/>
                <w:lang w:val="ro-RO"/>
              </w:rPr>
              <w:t xml:space="preserve">ațional </w:t>
            </w:r>
            <w:r w:rsidR="00E40210" w:rsidRPr="0055661B">
              <w:rPr>
                <w:rFonts w:asciiTheme="majorBidi" w:hAnsiTheme="majorBidi" w:cstheme="majorBidi"/>
                <w:sz w:val="24"/>
                <w:szCs w:val="24"/>
                <w:lang w:val="ro-RO"/>
              </w:rPr>
              <w:t>A</w:t>
            </w:r>
            <w:r w:rsidR="00D321DC" w:rsidRPr="0055661B">
              <w:rPr>
                <w:rFonts w:asciiTheme="majorBidi" w:hAnsiTheme="majorBidi" w:cstheme="majorBidi"/>
                <w:sz w:val="24"/>
                <w:szCs w:val="24"/>
                <w:lang w:val="ro-RO"/>
              </w:rPr>
              <w:t>nticorupție (CNA)</w:t>
            </w:r>
            <w:r w:rsidR="00E40210" w:rsidRPr="0055661B">
              <w:rPr>
                <w:rFonts w:asciiTheme="majorBidi" w:hAnsiTheme="majorBidi" w:cstheme="majorBidi"/>
                <w:sz w:val="24"/>
                <w:szCs w:val="24"/>
                <w:lang w:val="ro-RO"/>
              </w:rPr>
              <w:t xml:space="preserve"> în condițiile Legii nr. 325/2013 privind evaluarea integrității instituționale</w:t>
            </w:r>
            <w:r w:rsidR="00D9685E" w:rsidRPr="0055661B">
              <w:rPr>
                <w:rFonts w:asciiTheme="majorBidi" w:hAnsiTheme="majorBidi" w:cstheme="majorBidi"/>
                <w:sz w:val="24"/>
                <w:szCs w:val="24"/>
                <w:lang w:val="ro-RO"/>
              </w:rPr>
              <w:t xml:space="preserve"> în perioada anilor 2018-2021</w:t>
            </w:r>
            <w:r w:rsidR="00D321DC" w:rsidRPr="0055661B">
              <w:rPr>
                <w:rFonts w:asciiTheme="majorBidi" w:hAnsiTheme="majorBidi" w:cstheme="majorBidi"/>
                <w:sz w:val="24"/>
                <w:szCs w:val="24"/>
                <w:lang w:val="ro-RO"/>
              </w:rPr>
              <w:t>,</w:t>
            </w:r>
            <w:r w:rsidR="00E40210" w:rsidRPr="0055661B">
              <w:rPr>
                <w:rFonts w:asciiTheme="majorBidi" w:hAnsiTheme="majorBidi" w:cstheme="majorBidi"/>
                <w:sz w:val="24"/>
                <w:szCs w:val="24"/>
                <w:lang w:val="ro-RO"/>
              </w:rPr>
              <w:t xml:space="preserve"> au fost identificate o serie de deficiențe în cadrul normativ aferent domeniului sănătății publice. Astfel, s</w:t>
            </w:r>
            <w:r w:rsidR="00BD6EC8" w:rsidRPr="0055661B">
              <w:rPr>
                <w:rFonts w:asciiTheme="majorBidi" w:hAnsiTheme="majorBidi" w:cstheme="majorBidi"/>
                <w:sz w:val="24"/>
                <w:szCs w:val="24"/>
                <w:lang w:val="ro-RO"/>
              </w:rPr>
              <w:t>-</w:t>
            </w:r>
            <w:r w:rsidR="00E40210" w:rsidRPr="0055661B">
              <w:rPr>
                <w:rFonts w:asciiTheme="majorBidi" w:hAnsiTheme="majorBidi" w:cstheme="majorBidi"/>
                <w:sz w:val="24"/>
                <w:szCs w:val="24"/>
                <w:lang w:val="ro-RO"/>
              </w:rPr>
              <w:t xml:space="preserve">a stabilit că, prevederile Legii nr. 10/2009 </w:t>
            </w:r>
            <w:r w:rsidR="00E40210" w:rsidRPr="0055661B">
              <w:rPr>
                <w:rFonts w:asciiTheme="majorBidi" w:hAnsiTheme="majorBidi" w:cstheme="majorBidi"/>
                <w:sz w:val="24"/>
                <w:szCs w:val="24"/>
                <w:lang w:val="ro-RO" w:eastAsia="ru-RU"/>
              </w:rPr>
              <w:t xml:space="preserve">privind supravegherea de stat a sănătății publice, </w:t>
            </w:r>
            <w:r w:rsidR="00E40210" w:rsidRPr="0055661B">
              <w:rPr>
                <w:rFonts w:asciiTheme="majorBidi" w:hAnsiTheme="majorBidi" w:cstheme="majorBidi"/>
                <w:bCs/>
                <w:sz w:val="24"/>
                <w:szCs w:val="24"/>
                <w:lang w:val="ro-RO"/>
              </w:rPr>
              <w:t xml:space="preserve">nu asigură o claritate privitor la statutul angajaților din cadrul entității, precum și drepturile și obligațiile acestora. La fel au fost stabilite și unele </w:t>
            </w:r>
            <w:r w:rsidR="005D118B" w:rsidRPr="0055661B">
              <w:rPr>
                <w:rFonts w:asciiTheme="majorBidi" w:hAnsiTheme="majorBidi" w:cstheme="majorBidi"/>
                <w:bCs/>
                <w:sz w:val="24"/>
                <w:szCs w:val="24"/>
                <w:lang w:val="ro-RO"/>
              </w:rPr>
              <w:t xml:space="preserve">divergențe legislative </w:t>
            </w:r>
            <w:r w:rsidR="00E40210" w:rsidRPr="0055661B">
              <w:rPr>
                <w:rFonts w:asciiTheme="majorBidi" w:hAnsiTheme="majorBidi" w:cstheme="majorBidi"/>
                <w:bCs/>
                <w:sz w:val="24"/>
                <w:szCs w:val="24"/>
                <w:lang w:val="ro-RO"/>
              </w:rPr>
              <w:t>ce reglementează eliberarea actelor permisive, precum și alte obiecții de ordin tehnic</w:t>
            </w:r>
            <w:r w:rsidR="0093083C" w:rsidRPr="0055661B">
              <w:rPr>
                <w:rFonts w:asciiTheme="majorBidi" w:hAnsiTheme="majorBidi" w:cstheme="majorBidi"/>
                <w:bCs/>
                <w:sz w:val="24"/>
                <w:szCs w:val="24"/>
                <w:lang w:val="ro-RO"/>
              </w:rPr>
              <w:t>, care necesită a fi revăzute și ajustate</w:t>
            </w:r>
            <w:r w:rsidR="00E40210" w:rsidRPr="0055661B">
              <w:rPr>
                <w:rFonts w:asciiTheme="majorBidi" w:hAnsiTheme="majorBidi" w:cstheme="majorBidi"/>
                <w:bCs/>
                <w:sz w:val="24"/>
                <w:szCs w:val="24"/>
                <w:lang w:val="ro-RO"/>
              </w:rPr>
              <w:t>.</w:t>
            </w:r>
          </w:p>
        </w:tc>
      </w:tr>
      <w:tr w:rsidR="00023BB2" w:rsidRPr="00906C55" w14:paraId="49349427" w14:textId="77777777" w:rsidTr="00192EC6">
        <w:tc>
          <w:tcPr>
            <w:tcW w:w="9679" w:type="dxa"/>
          </w:tcPr>
          <w:p w14:paraId="7C3CF29E" w14:textId="5FE4B349" w:rsidR="00023BB2" w:rsidRPr="00C62216" w:rsidRDefault="00023BB2" w:rsidP="00990A49">
            <w:pPr>
              <w:pStyle w:val="ListParagraph"/>
              <w:numPr>
                <w:ilvl w:val="0"/>
                <w:numId w:val="1"/>
              </w:numPr>
              <w:spacing w:after="0" w:line="240" w:lineRule="auto"/>
              <w:jc w:val="both"/>
              <w:rPr>
                <w:rFonts w:ascii="Times New Roman" w:hAnsi="Times New Roman" w:cs="Times New Roman"/>
                <w:b/>
                <w:bCs/>
                <w:sz w:val="24"/>
                <w:szCs w:val="24"/>
                <w:lang w:val="ro-RO"/>
              </w:rPr>
            </w:pPr>
            <w:r w:rsidRPr="00C62216">
              <w:rPr>
                <w:rFonts w:ascii="Times New Roman" w:hAnsi="Times New Roman" w:cs="Times New Roman"/>
                <w:b/>
                <w:bCs/>
                <w:sz w:val="24"/>
                <w:szCs w:val="24"/>
                <w:lang w:val="ro-RO"/>
              </w:rPr>
              <w:lastRenderedPageBreak/>
              <w:t xml:space="preserve">Descrierea gradului de compatibilitate pentru proiectele care au ca scop armonizarea legislației naționale cu legislația Uniunii Europene </w:t>
            </w:r>
          </w:p>
        </w:tc>
      </w:tr>
      <w:tr w:rsidR="00023BB2" w:rsidRPr="00D500FC" w14:paraId="556FEFE5" w14:textId="77777777" w:rsidTr="00192EC6">
        <w:tc>
          <w:tcPr>
            <w:tcW w:w="9679" w:type="dxa"/>
          </w:tcPr>
          <w:p w14:paraId="75E7B74D" w14:textId="2898723F" w:rsidR="00023BB2" w:rsidRPr="00C62216" w:rsidRDefault="00023BB2" w:rsidP="00990A49">
            <w:pPr>
              <w:spacing w:after="0" w:line="240" w:lineRule="auto"/>
              <w:jc w:val="both"/>
              <w:rPr>
                <w:rFonts w:ascii="Times New Roman" w:hAnsi="Times New Roman" w:cs="Times New Roman"/>
                <w:sz w:val="24"/>
                <w:szCs w:val="24"/>
                <w:lang w:val="ro-RO"/>
              </w:rPr>
            </w:pPr>
            <w:r w:rsidRPr="00C62216">
              <w:rPr>
                <w:rFonts w:ascii="Times New Roman" w:hAnsi="Times New Roman" w:cs="Times New Roman"/>
                <w:sz w:val="24"/>
                <w:szCs w:val="24"/>
                <w:lang w:val="ro-RO"/>
              </w:rPr>
              <w:t xml:space="preserve">Proiectul hotărârii Guvernului nu conține norme privind armonizarea legislației naționale cu legislația Uniunii Europene, precum și norme incompatibile cu prevederi legislației naționale și ale legislației Uniunii Europene. </w:t>
            </w:r>
            <w:r w:rsidR="00F12453" w:rsidRPr="00C62216">
              <w:rPr>
                <w:rFonts w:ascii="Times New Roman" w:hAnsi="Times New Roman" w:cs="Times New Roman"/>
                <w:sz w:val="24"/>
                <w:szCs w:val="24"/>
                <w:lang w:val="ro-RO"/>
              </w:rPr>
              <w:t xml:space="preserve">Totodată, proiectul va contribui la crearea unui cadrul legal favorabil pentru armonizarea </w:t>
            </w:r>
            <w:r w:rsidR="00F12453" w:rsidRPr="00C62216">
              <w:rPr>
                <w:rFonts w:ascii="Times New Roman" w:hAnsi="Times New Roman" w:cs="Times New Roman"/>
                <w:iCs/>
                <w:sz w:val="24"/>
                <w:szCs w:val="24"/>
                <w:lang w:val="ro-RO"/>
              </w:rPr>
              <w:t>legislației naționale cu reglementările comunitare aferente domeniului de sănătate publică (în mare parte Capitolul 28 din acquis-</w:t>
            </w:r>
            <w:proofErr w:type="spellStart"/>
            <w:r w:rsidR="00F12453" w:rsidRPr="00C62216">
              <w:rPr>
                <w:rFonts w:ascii="Times New Roman" w:hAnsi="Times New Roman" w:cs="Times New Roman"/>
                <w:iCs/>
                <w:sz w:val="24"/>
                <w:szCs w:val="24"/>
                <w:lang w:val="ro-RO"/>
              </w:rPr>
              <w:t>ul</w:t>
            </w:r>
            <w:proofErr w:type="spellEnd"/>
            <w:r w:rsidR="00F12453" w:rsidRPr="00C62216">
              <w:rPr>
                <w:rFonts w:ascii="Times New Roman" w:hAnsi="Times New Roman" w:cs="Times New Roman"/>
                <w:iCs/>
                <w:sz w:val="24"/>
                <w:szCs w:val="24"/>
                <w:lang w:val="ro-RO"/>
              </w:rPr>
              <w:t xml:space="preserve"> comunitar -  Protecția consumatorului și a sănătății) prin </w:t>
            </w:r>
            <w:r w:rsidR="00E66D4C" w:rsidRPr="00C62216">
              <w:rPr>
                <w:rFonts w:ascii="Times New Roman" w:hAnsi="Times New Roman" w:cs="Times New Roman"/>
                <w:iCs/>
                <w:sz w:val="24"/>
                <w:szCs w:val="24"/>
                <w:lang w:val="ro-RO"/>
              </w:rPr>
              <w:t>extinderea formelor de autorizare sanitară a produselor, serviciilor și activităților și atribuirea Guvernului competențelor pentru stabilirea categoriilor de produse, servicii și activități care se supun autorizării sanitare.</w:t>
            </w:r>
          </w:p>
        </w:tc>
      </w:tr>
      <w:tr w:rsidR="00E40210" w:rsidRPr="00906C55" w14:paraId="1F4E679B" w14:textId="77777777" w:rsidTr="00990A49">
        <w:trPr>
          <w:trHeight w:val="404"/>
        </w:trPr>
        <w:tc>
          <w:tcPr>
            <w:tcW w:w="9679" w:type="dxa"/>
          </w:tcPr>
          <w:p w14:paraId="4CACE15C" w14:textId="5E1F48BD" w:rsidR="00E40210" w:rsidRPr="00990A49" w:rsidRDefault="00E40210" w:rsidP="00990A49">
            <w:pPr>
              <w:pStyle w:val="ListParagraph"/>
              <w:numPr>
                <w:ilvl w:val="0"/>
                <w:numId w:val="1"/>
              </w:numPr>
              <w:tabs>
                <w:tab w:val="left" w:pos="884"/>
                <w:tab w:val="left" w:pos="1196"/>
              </w:tabs>
              <w:spacing w:after="0" w:line="240" w:lineRule="auto"/>
              <w:jc w:val="both"/>
              <w:rPr>
                <w:rFonts w:ascii="Times New Roman" w:hAnsi="Times New Roman"/>
                <w:b/>
                <w:sz w:val="24"/>
                <w:szCs w:val="24"/>
                <w:lang w:val="ro-RO"/>
              </w:rPr>
            </w:pPr>
            <w:r w:rsidRPr="00990A49">
              <w:rPr>
                <w:rFonts w:ascii="Times New Roman" w:hAnsi="Times New Roman"/>
                <w:b/>
                <w:sz w:val="24"/>
                <w:szCs w:val="24"/>
                <w:lang w:val="ro-RO"/>
              </w:rPr>
              <w:t>Principalele prevederi ale proiectului și evidențierea elementelor noi</w:t>
            </w:r>
          </w:p>
        </w:tc>
      </w:tr>
      <w:tr w:rsidR="00E40210" w:rsidRPr="00D500FC" w14:paraId="3FCADD83" w14:textId="77777777" w:rsidTr="00192EC6">
        <w:tc>
          <w:tcPr>
            <w:tcW w:w="9679" w:type="dxa"/>
          </w:tcPr>
          <w:p w14:paraId="337E4C8F" w14:textId="6E8FE06E" w:rsidR="00941846" w:rsidRPr="00C62216" w:rsidRDefault="00E40210" w:rsidP="00925625">
            <w:pPr>
              <w:spacing w:line="240" w:lineRule="auto"/>
              <w:jc w:val="both"/>
              <w:rPr>
                <w:rFonts w:ascii="Times New Roman" w:hAnsi="Times New Roman" w:cs="Times New Roman"/>
                <w:sz w:val="24"/>
                <w:szCs w:val="24"/>
                <w:lang w:val="ro-RO"/>
              </w:rPr>
            </w:pPr>
            <w:r w:rsidRPr="00C62216">
              <w:rPr>
                <w:rFonts w:ascii="Times New Roman" w:hAnsi="Times New Roman" w:cs="Times New Roman"/>
                <w:sz w:val="24"/>
                <w:szCs w:val="24"/>
                <w:lang w:val="ro-MD"/>
              </w:rPr>
              <w:t xml:space="preserve">Prezentul proiect are drept scop modificarea prevederilor unor acte legislative în vederea ajustării cadrului legal ce vizează organizarea și funcționarea </w:t>
            </w:r>
            <w:r w:rsidRPr="00C62216">
              <w:rPr>
                <w:rFonts w:ascii="Times New Roman" w:hAnsi="Times New Roman" w:cs="Times New Roman"/>
                <w:sz w:val="24"/>
                <w:szCs w:val="24"/>
                <w:lang w:val="ro-RO"/>
              </w:rPr>
              <w:t>Agenției Naționale pentru Sănătate Publică</w:t>
            </w:r>
            <w:r w:rsidR="003E505B" w:rsidRPr="00C62216">
              <w:rPr>
                <w:rFonts w:ascii="Times New Roman" w:hAnsi="Times New Roman" w:cs="Times New Roman"/>
                <w:sz w:val="24"/>
                <w:szCs w:val="24"/>
                <w:lang w:val="ro-RO"/>
              </w:rPr>
              <w:t xml:space="preserve"> (ANSP)</w:t>
            </w:r>
            <w:r w:rsidR="00023BB2" w:rsidRPr="00C62216">
              <w:rPr>
                <w:rFonts w:ascii="Times New Roman" w:hAnsi="Times New Roman" w:cs="Times New Roman"/>
                <w:sz w:val="24"/>
                <w:szCs w:val="24"/>
                <w:lang w:val="ro-RO"/>
              </w:rPr>
              <w:t xml:space="preserve"> și delimitarea atribuțiilor de supraveghere și control de stat în domeniul sănătății publice</w:t>
            </w:r>
            <w:r w:rsidRPr="00C62216">
              <w:rPr>
                <w:rFonts w:ascii="Times New Roman" w:hAnsi="Times New Roman" w:cs="Times New Roman"/>
                <w:sz w:val="24"/>
                <w:szCs w:val="24"/>
                <w:lang w:val="ro-RO"/>
              </w:rPr>
              <w:t>.</w:t>
            </w:r>
            <w:r w:rsidR="003E505B" w:rsidRPr="00C62216">
              <w:rPr>
                <w:rFonts w:ascii="Times New Roman" w:hAnsi="Times New Roman" w:cs="Times New Roman"/>
                <w:sz w:val="24"/>
                <w:szCs w:val="24"/>
                <w:lang w:val="ro-RO"/>
              </w:rPr>
              <w:t xml:space="preserve"> Proiectul este elaborat în baza analizei funcționale ANSP realizată pe parcursul anului 2022, care a evaluat situația curentă a</w:t>
            </w:r>
            <w:r w:rsidR="0039081F" w:rsidRPr="00C62216">
              <w:rPr>
                <w:rFonts w:ascii="Times New Roman" w:hAnsi="Times New Roman" w:cs="Times New Roman"/>
                <w:sz w:val="24"/>
                <w:szCs w:val="24"/>
                <w:lang w:val="ro-RO"/>
              </w:rPr>
              <w:t>l Agenției</w:t>
            </w:r>
            <w:r w:rsidR="003E505B" w:rsidRPr="00C62216">
              <w:rPr>
                <w:rFonts w:ascii="Times New Roman" w:hAnsi="Times New Roman" w:cs="Times New Roman"/>
                <w:sz w:val="24"/>
                <w:szCs w:val="24"/>
                <w:lang w:val="ro-RO"/>
              </w:rPr>
              <w:t xml:space="preserve"> și subdiviziunilor acesteia, inclusiv teritoriale</w:t>
            </w:r>
            <w:r w:rsidR="0039081F" w:rsidRPr="00C62216">
              <w:rPr>
                <w:rFonts w:ascii="Times New Roman" w:hAnsi="Times New Roman" w:cs="Times New Roman"/>
                <w:sz w:val="24"/>
                <w:szCs w:val="24"/>
                <w:lang w:val="ro-RO"/>
              </w:rPr>
              <w:t>, cu identificarea problemelor de funcționare, în vederea creșterii eficienței activității ANSP.</w:t>
            </w:r>
          </w:p>
          <w:p w14:paraId="7B20A681" w14:textId="03AC4F69" w:rsidR="00B6612B" w:rsidRPr="00C62216" w:rsidRDefault="00B6612B" w:rsidP="00925625">
            <w:pPr>
              <w:pStyle w:val="NormalWeb"/>
              <w:shd w:val="clear" w:color="auto" w:fill="FFFFFF"/>
              <w:spacing w:before="0" w:beforeAutospacing="0" w:after="240" w:afterAutospacing="0"/>
              <w:jc w:val="both"/>
              <w:rPr>
                <w:lang w:val="ro-RO"/>
              </w:rPr>
            </w:pPr>
            <w:r w:rsidRPr="00C62216">
              <w:rPr>
                <w:lang w:val="ro-RO"/>
              </w:rPr>
              <w:lastRenderedPageBreak/>
              <w:t xml:space="preserve">Proiectul prevede operarea </w:t>
            </w:r>
            <w:r w:rsidRPr="00C62216">
              <w:rPr>
                <w:iCs/>
                <w:lang w:val="ro-RO"/>
              </w:rPr>
              <w:t>modificărilor și completărilor la unele acte legislative în scopul delimitării atribuțiilor de supraveghere și control de stat în domeniul sănătății publice de activitățile de control improprii sistemului de supraveghere de stat a sănătății publice</w:t>
            </w:r>
            <w:r w:rsidR="00F12453" w:rsidRPr="00C62216">
              <w:rPr>
                <w:iCs/>
                <w:lang w:val="ro-RO"/>
              </w:rPr>
              <w:t>.</w:t>
            </w:r>
          </w:p>
          <w:p w14:paraId="01741B3A" w14:textId="4A863ED6" w:rsidR="00BE1B46" w:rsidRPr="00C62216" w:rsidRDefault="00333753" w:rsidP="00990A49">
            <w:pPr>
              <w:pStyle w:val="NormalWeb"/>
              <w:spacing w:before="0" w:beforeAutospacing="0" w:after="0" w:afterAutospacing="0"/>
              <w:jc w:val="both"/>
              <w:rPr>
                <w:lang w:val="ro-RO"/>
              </w:rPr>
            </w:pPr>
            <w:r w:rsidRPr="00C62216">
              <w:rPr>
                <w:lang w:val="ro-RO"/>
              </w:rPr>
              <w:t>Astfel, se propun</w:t>
            </w:r>
            <w:r w:rsidR="00240B29" w:rsidRPr="00C62216">
              <w:rPr>
                <w:lang w:val="ro-RO"/>
              </w:rPr>
              <w:t xml:space="preserve"> modificări a cadrului legal, prin care se asigură transmiterea de la ANSP către AMDM a atribuțiilor de control în domeniul circulației medicamentelor, produselor </w:t>
            </w:r>
            <w:proofErr w:type="spellStart"/>
            <w:r w:rsidR="00240B29" w:rsidRPr="00C62216">
              <w:rPr>
                <w:lang w:val="ro-RO"/>
              </w:rPr>
              <w:t>parafarmaceutice</w:t>
            </w:r>
            <w:proofErr w:type="spellEnd"/>
            <w:r w:rsidR="00240B29" w:rsidRPr="00C62216">
              <w:rPr>
                <w:lang w:val="ro-RO"/>
              </w:rPr>
              <w:t xml:space="preserve"> și al dispozitivelor medicale. În acest sens, în proiect sunt prevăzute amendamente la o serie de legi care</w:t>
            </w:r>
            <w:r w:rsidR="003643FF" w:rsidRPr="00C62216">
              <w:rPr>
                <w:lang w:val="ro-RO"/>
              </w:rPr>
              <w:t xml:space="preserve"> reglementează activitatea în domeniul circulației medicamentelor, produselor farmaceutice, dispozitivelor medicale, substanțelor stupefiante, psihotrope și precursorilor</w:t>
            </w:r>
            <w:r w:rsidR="00925625">
              <w:rPr>
                <w:lang w:val="ro-RO"/>
              </w:rPr>
              <w:t>.</w:t>
            </w:r>
          </w:p>
          <w:p w14:paraId="3709512E" w14:textId="7D5A1DAC" w:rsidR="00AE2B1B" w:rsidRPr="00925625" w:rsidRDefault="003643FF" w:rsidP="00925625">
            <w:pPr>
              <w:pStyle w:val="NormalWeb"/>
              <w:spacing w:before="0" w:beforeAutospacing="0" w:after="240" w:afterAutospacing="0"/>
              <w:jc w:val="both"/>
              <w:rPr>
                <w:shd w:val="clear" w:color="auto" w:fill="FFFFFF"/>
                <w:lang w:val="ro-MD"/>
              </w:rPr>
            </w:pPr>
            <w:r w:rsidRPr="00C62216">
              <w:rPr>
                <w:lang w:val="ro-RO"/>
              </w:rPr>
              <w:t xml:space="preserve">În același timp, se propune de a transmite către AMDM și competențele în domeniul controlului de stat privind </w:t>
            </w:r>
            <w:r w:rsidRPr="00C62216">
              <w:rPr>
                <w:shd w:val="clear" w:color="auto" w:fill="FFFFFF"/>
                <w:lang w:val="ro-MD"/>
              </w:rPr>
              <w:t>circulația legală a substanțelor stupefiante, psihotrope și a precursorilor, precum și controlul activității titularilor de autorizație/licență legate de circulația substanțelor stupefiante</w:t>
            </w:r>
            <w:r w:rsidR="000F53C4" w:rsidRPr="00C62216">
              <w:rPr>
                <w:shd w:val="clear" w:color="auto" w:fill="FFFFFF"/>
                <w:lang w:val="ro-MD"/>
              </w:rPr>
              <w:t xml:space="preserve">, </w:t>
            </w:r>
            <w:r w:rsidR="00BE1B46" w:rsidRPr="00C62216">
              <w:rPr>
                <w:shd w:val="clear" w:color="auto" w:fill="FFFFFF"/>
                <w:lang w:val="ro-MD"/>
              </w:rPr>
              <w:t>atribu</w:t>
            </w:r>
            <w:r w:rsidR="000F53C4" w:rsidRPr="00C62216">
              <w:rPr>
                <w:shd w:val="clear" w:color="auto" w:fill="FFFFFF"/>
                <w:lang w:val="ro-MD"/>
              </w:rPr>
              <w:t xml:space="preserve">ite </w:t>
            </w:r>
            <w:r w:rsidR="00BE1B46" w:rsidRPr="00C62216">
              <w:rPr>
                <w:shd w:val="clear" w:color="auto" w:fill="FFFFFF"/>
                <w:lang w:val="ro-MD"/>
              </w:rPr>
              <w:t xml:space="preserve">ANSP </w:t>
            </w:r>
            <w:r w:rsidR="000F53C4" w:rsidRPr="00C62216">
              <w:rPr>
                <w:shd w:val="clear" w:color="auto" w:fill="FFFFFF"/>
                <w:lang w:val="ro-MD"/>
              </w:rPr>
              <w:t xml:space="preserve">prin </w:t>
            </w:r>
            <w:r w:rsidR="000F53C4" w:rsidRPr="00925625">
              <w:rPr>
                <w:b/>
                <w:bCs/>
                <w:shd w:val="clear" w:color="auto" w:fill="FFFFFF"/>
                <w:lang w:val="ro-MD"/>
              </w:rPr>
              <w:t xml:space="preserve">Legea nr. 382/1999 cu privire la circulația substanțelor stupefiante, psihotrope și a </w:t>
            </w:r>
            <w:r w:rsidR="00BE1B46" w:rsidRPr="00925625">
              <w:rPr>
                <w:b/>
                <w:bCs/>
                <w:shd w:val="clear" w:color="auto" w:fill="FFFFFF"/>
                <w:lang w:val="ro-MD"/>
              </w:rPr>
              <w:t>precursorilor.</w:t>
            </w:r>
            <w:r w:rsidRPr="00C62216">
              <w:rPr>
                <w:shd w:val="clear" w:color="auto" w:fill="FFFFFF"/>
                <w:lang w:val="ro-MD"/>
              </w:rPr>
              <w:t xml:space="preserve"> </w:t>
            </w:r>
            <w:r w:rsidR="000F53C4" w:rsidRPr="00C62216">
              <w:rPr>
                <w:shd w:val="clear" w:color="auto" w:fill="FFFFFF"/>
                <w:lang w:val="ro-MD"/>
              </w:rPr>
              <w:t>Această modificare</w:t>
            </w:r>
            <w:r w:rsidR="000F53C4" w:rsidRPr="00C62216">
              <w:rPr>
                <w:lang w:val="ro-MD"/>
              </w:rPr>
              <w:t xml:space="preserve"> se explică prin faptul că în </w:t>
            </w:r>
            <w:r w:rsidR="00BE1B46" w:rsidRPr="00C62216">
              <w:rPr>
                <w:lang w:val="ro-MD"/>
              </w:rPr>
              <w:t xml:space="preserve">activitatea </w:t>
            </w:r>
            <w:r w:rsidR="000F53C4" w:rsidRPr="00C62216">
              <w:rPr>
                <w:lang w:val="ro-MD"/>
              </w:rPr>
              <w:t xml:space="preserve">laboratoarelor ANSP </w:t>
            </w:r>
            <w:r w:rsidR="00BE1B46" w:rsidRPr="00C62216">
              <w:rPr>
                <w:lang w:val="ro-MD"/>
              </w:rPr>
              <w:t xml:space="preserve">pentru efectuarea încercărilor de laborator </w:t>
            </w:r>
            <w:r w:rsidR="000F53C4" w:rsidRPr="00C62216">
              <w:rPr>
                <w:lang w:val="ro-MD"/>
              </w:rPr>
              <w:t xml:space="preserve">sunt utilizate un spectru vast de precursori, în același timp ANSP </w:t>
            </w:r>
            <w:r w:rsidR="00BE1B46" w:rsidRPr="00C62216">
              <w:rPr>
                <w:lang w:val="ro-MD"/>
              </w:rPr>
              <w:t>fiind</w:t>
            </w:r>
            <w:r w:rsidR="000F53C4" w:rsidRPr="00C62216">
              <w:rPr>
                <w:lang w:val="ro-MD"/>
              </w:rPr>
              <w:t xml:space="preserve"> organul responsabil pentru efectuarea controlului în domeniul dat.</w:t>
            </w:r>
            <w:r w:rsidR="000F53C4" w:rsidRPr="00C62216">
              <w:rPr>
                <w:shd w:val="clear" w:color="auto" w:fill="FFFFFF"/>
                <w:lang w:val="ro-MD"/>
              </w:rPr>
              <w:t xml:space="preserve"> Operarea modificărilor la legea menționată</w:t>
            </w:r>
            <w:r w:rsidRPr="00C62216">
              <w:rPr>
                <w:shd w:val="clear" w:color="auto" w:fill="FFFFFF"/>
                <w:lang w:val="ro-MD"/>
              </w:rPr>
              <w:t xml:space="preserve"> va contribui la eliminarea conflictului de interese existent la moment în cadrul ANSP</w:t>
            </w:r>
            <w:r w:rsidR="000F53C4" w:rsidRPr="00C62216">
              <w:rPr>
                <w:shd w:val="clear" w:color="auto" w:fill="FFFFFF"/>
                <w:lang w:val="ro-MD"/>
              </w:rPr>
              <w:t>.</w:t>
            </w:r>
          </w:p>
          <w:p w14:paraId="6A498056" w14:textId="5A11B7C9" w:rsidR="00614A3D" w:rsidRPr="00925625" w:rsidRDefault="00941846" w:rsidP="00925625">
            <w:pPr>
              <w:spacing w:line="240" w:lineRule="auto"/>
              <w:jc w:val="both"/>
              <w:rPr>
                <w:rFonts w:ascii="Times New Roman" w:hAnsi="Times New Roman" w:cs="Times New Roman"/>
                <w:sz w:val="24"/>
                <w:szCs w:val="24"/>
                <w:lang w:val="ro-RO"/>
              </w:rPr>
            </w:pPr>
            <w:r w:rsidRPr="00C62216">
              <w:rPr>
                <w:rFonts w:ascii="Times New Roman" w:hAnsi="Times New Roman" w:cs="Times New Roman"/>
                <w:sz w:val="24"/>
                <w:szCs w:val="24"/>
                <w:lang w:val="ro-MD"/>
              </w:rPr>
              <w:t>Totodată</w:t>
            </w:r>
            <w:r w:rsidR="0039081F" w:rsidRPr="00C62216">
              <w:rPr>
                <w:rFonts w:ascii="Times New Roman" w:hAnsi="Times New Roman" w:cs="Times New Roman"/>
                <w:sz w:val="24"/>
                <w:szCs w:val="24"/>
                <w:lang w:val="ro-MD"/>
              </w:rPr>
              <w:t>, proiectul</w:t>
            </w:r>
            <w:r w:rsidRPr="00C62216">
              <w:rPr>
                <w:rFonts w:ascii="Times New Roman" w:hAnsi="Times New Roman" w:cs="Times New Roman"/>
                <w:sz w:val="24"/>
                <w:szCs w:val="24"/>
                <w:lang w:val="ro-MD"/>
              </w:rPr>
              <w:t xml:space="preserve"> </w:t>
            </w:r>
            <w:r w:rsidR="00E40210" w:rsidRPr="00C62216">
              <w:rPr>
                <w:rFonts w:ascii="Times New Roman" w:hAnsi="Times New Roman" w:cs="Times New Roman"/>
                <w:sz w:val="24"/>
                <w:szCs w:val="24"/>
                <w:lang w:val="ro-MD"/>
              </w:rPr>
              <w:t xml:space="preserve"> prevede modificarea </w:t>
            </w:r>
            <w:r w:rsidR="00E40210" w:rsidRPr="00925625">
              <w:rPr>
                <w:rFonts w:ascii="Times New Roman" w:hAnsi="Times New Roman" w:cs="Times New Roman"/>
                <w:b/>
                <w:bCs/>
                <w:iCs/>
                <w:sz w:val="24"/>
                <w:szCs w:val="24"/>
                <w:lang w:val="ro-RO"/>
              </w:rPr>
              <w:t xml:space="preserve">Legii nr.552/2001 </w:t>
            </w:r>
            <w:r w:rsidR="00E40210" w:rsidRPr="00925625">
              <w:rPr>
                <w:rFonts w:ascii="Times New Roman" w:eastAsia="Times New Roman" w:hAnsi="Times New Roman" w:cs="Times New Roman"/>
                <w:b/>
                <w:bCs/>
                <w:iCs/>
                <w:sz w:val="24"/>
                <w:szCs w:val="24"/>
                <w:lang w:val="ro-RO"/>
              </w:rPr>
              <w:t xml:space="preserve">privind evaluarea </w:t>
            </w:r>
            <w:r w:rsidR="005D118B" w:rsidRPr="00925625">
              <w:rPr>
                <w:rFonts w:ascii="Times New Roman" w:eastAsia="Times New Roman" w:hAnsi="Times New Roman" w:cs="Times New Roman"/>
                <w:b/>
                <w:bCs/>
                <w:iCs/>
                <w:sz w:val="24"/>
                <w:szCs w:val="24"/>
                <w:lang w:val="ro-RO"/>
              </w:rPr>
              <w:t>și</w:t>
            </w:r>
            <w:r w:rsidR="00E40210" w:rsidRPr="00925625">
              <w:rPr>
                <w:rFonts w:ascii="Times New Roman" w:eastAsia="Times New Roman" w:hAnsi="Times New Roman" w:cs="Times New Roman"/>
                <w:b/>
                <w:bCs/>
                <w:iCs/>
                <w:sz w:val="24"/>
                <w:szCs w:val="24"/>
                <w:lang w:val="ro-RO"/>
              </w:rPr>
              <w:t xml:space="preserve"> acreditarea în sănătate</w:t>
            </w:r>
            <w:r w:rsidR="00E40210" w:rsidRPr="00925625">
              <w:rPr>
                <w:rFonts w:ascii="Times New Roman" w:hAnsi="Times New Roman" w:cs="Times New Roman"/>
                <w:iCs/>
                <w:sz w:val="24"/>
                <w:szCs w:val="24"/>
                <w:lang w:val="ro-RO"/>
              </w:rPr>
              <w:t xml:space="preserve"> p</w:t>
            </w:r>
            <w:r w:rsidR="00E40210" w:rsidRPr="00C62216">
              <w:rPr>
                <w:rFonts w:ascii="Times New Roman" w:hAnsi="Times New Roman" w:cs="Times New Roman"/>
                <w:sz w:val="24"/>
                <w:szCs w:val="24"/>
                <w:lang w:val="ro-RO"/>
              </w:rPr>
              <w:t xml:space="preserve">rin care se stabilește clar statutul juridic al Consiliului Național de Evaluare și Acreditare în Sănătate (CNEAS) ca </w:t>
            </w:r>
            <w:r w:rsidR="00E40210" w:rsidRPr="00C62216">
              <w:rPr>
                <w:rFonts w:ascii="Times New Roman" w:hAnsi="Times New Roman" w:cs="Times New Roman"/>
                <w:i/>
                <w:sz w:val="24"/>
                <w:szCs w:val="24"/>
                <w:lang w:val="ro-RO"/>
              </w:rPr>
              <w:t>organism național</w:t>
            </w:r>
            <w:r w:rsidR="00E40210" w:rsidRPr="00C62216">
              <w:rPr>
                <w:rFonts w:ascii="Times New Roman" w:hAnsi="Times New Roman" w:cs="Times New Roman"/>
                <w:sz w:val="24"/>
                <w:szCs w:val="24"/>
                <w:lang w:val="ro-RO"/>
              </w:rPr>
              <w:t xml:space="preserve"> responsabil de evaluare și acreditare în sănătate, cu statut de</w:t>
            </w:r>
            <w:r w:rsidR="00E40210" w:rsidRPr="00C62216">
              <w:rPr>
                <w:rFonts w:ascii="Times New Roman" w:hAnsi="Times New Roman" w:cs="Times New Roman"/>
                <w:i/>
                <w:sz w:val="24"/>
                <w:szCs w:val="24"/>
                <w:lang w:val="ro-RO"/>
              </w:rPr>
              <w:t xml:space="preserve"> „instituție publică” </w:t>
            </w:r>
            <w:r w:rsidR="00E40210" w:rsidRPr="00C62216">
              <w:rPr>
                <w:rFonts w:ascii="Times New Roman" w:hAnsi="Times New Roman" w:cs="Times New Roman"/>
                <w:sz w:val="24"/>
                <w:szCs w:val="24"/>
                <w:lang w:val="ro-RO"/>
              </w:rPr>
              <w:t xml:space="preserve">și nu de </w:t>
            </w:r>
            <w:r w:rsidR="00E40210" w:rsidRPr="00C62216">
              <w:rPr>
                <w:rFonts w:ascii="Times New Roman" w:hAnsi="Times New Roman" w:cs="Times New Roman"/>
                <w:i/>
                <w:sz w:val="24"/>
                <w:szCs w:val="24"/>
                <w:lang w:val="ro-RO"/>
              </w:rPr>
              <w:t>„autoritate”</w:t>
            </w:r>
            <w:r w:rsidR="00E40210" w:rsidRPr="00C62216">
              <w:rPr>
                <w:rFonts w:ascii="Times New Roman" w:hAnsi="Times New Roman" w:cs="Times New Roman"/>
                <w:sz w:val="24"/>
                <w:szCs w:val="24"/>
                <w:lang w:val="ro-RO"/>
              </w:rPr>
              <w:t xml:space="preserve"> și are drept scop eliminarea confuziei cu noțiunea de </w:t>
            </w:r>
            <w:r w:rsidR="00E40210" w:rsidRPr="00C62216">
              <w:rPr>
                <w:rFonts w:ascii="Times New Roman" w:hAnsi="Times New Roman" w:cs="Times New Roman"/>
                <w:i/>
                <w:sz w:val="24"/>
                <w:szCs w:val="24"/>
                <w:lang w:val="ro-RO"/>
              </w:rPr>
              <w:t xml:space="preserve">„autoritate administrativă”. </w:t>
            </w:r>
            <w:r w:rsidR="000A14A1" w:rsidRPr="00C62216">
              <w:rPr>
                <w:rFonts w:ascii="Times New Roman" w:hAnsi="Times New Roman" w:cs="Times New Roman"/>
                <w:sz w:val="24"/>
                <w:szCs w:val="24"/>
                <w:lang w:val="ro-RO"/>
              </w:rPr>
              <w:t>Aceste modificări vor contribui la</w:t>
            </w:r>
            <w:r w:rsidR="000A14A1" w:rsidRPr="00C62216">
              <w:rPr>
                <w:rFonts w:ascii="Times New Roman" w:hAnsi="Times New Roman" w:cs="Times New Roman"/>
                <w:i/>
                <w:sz w:val="24"/>
                <w:szCs w:val="24"/>
                <w:lang w:val="ro-RO"/>
              </w:rPr>
              <w:t xml:space="preserve"> </w:t>
            </w:r>
            <w:r w:rsidR="000A14A1" w:rsidRPr="00C62216">
              <w:rPr>
                <w:rFonts w:ascii="Times New Roman" w:hAnsi="Times New Roman" w:cs="Times New Roman"/>
                <w:sz w:val="24"/>
                <w:szCs w:val="24"/>
                <w:lang w:val="ro-RO"/>
              </w:rPr>
              <w:t xml:space="preserve"> racordarea procedurii de evaluare și acreditare în sănătate la bunele practici internaționale în domeniul vizat și înlăturarea impedimentelor în realizarea evaluării în scop de acreditare a prestatorilor de servicii medicale și farmaceutice.</w:t>
            </w:r>
            <w:r w:rsidR="00925625">
              <w:rPr>
                <w:rFonts w:ascii="Times New Roman" w:hAnsi="Times New Roman" w:cs="Times New Roman"/>
                <w:sz w:val="24"/>
                <w:szCs w:val="24"/>
                <w:lang w:val="ro-RO"/>
              </w:rPr>
              <w:t xml:space="preserve"> </w:t>
            </w:r>
            <w:r w:rsidR="000A14A1" w:rsidRPr="00C62216">
              <w:rPr>
                <w:rFonts w:ascii="Times New Roman" w:hAnsi="Times New Roman" w:cs="Times New Roman"/>
                <w:sz w:val="24"/>
                <w:szCs w:val="24"/>
                <w:lang w:val="ro-RO"/>
              </w:rPr>
              <w:t xml:space="preserve">De asemenea, ținând cont de experiența internațională, se propune excludere evaluării și acreditării prestatorilor de servicii farmaceutice. </w:t>
            </w:r>
          </w:p>
          <w:p w14:paraId="7C38340A" w14:textId="1B257A0D" w:rsidR="00614A3D" w:rsidRPr="00C62216" w:rsidRDefault="00D5438E" w:rsidP="00990A49">
            <w:pPr>
              <w:spacing w:after="0" w:line="240" w:lineRule="auto"/>
              <w:jc w:val="both"/>
              <w:rPr>
                <w:sz w:val="24"/>
                <w:szCs w:val="24"/>
                <w:lang w:val="ro-RO"/>
              </w:rPr>
            </w:pPr>
            <w:r w:rsidRPr="00C62216">
              <w:rPr>
                <w:rFonts w:ascii="Times New Roman" w:hAnsi="Times New Roman" w:cs="Times New Roman"/>
                <w:sz w:val="24"/>
                <w:szCs w:val="24"/>
                <w:lang w:val="ro-RO"/>
              </w:rPr>
              <w:t>Proiectul prevede</w:t>
            </w:r>
            <w:r w:rsidR="00614A3D" w:rsidRPr="00C62216">
              <w:rPr>
                <w:rFonts w:ascii="Times New Roman" w:hAnsi="Times New Roman" w:cs="Times New Roman"/>
                <w:sz w:val="24"/>
                <w:szCs w:val="24"/>
                <w:lang w:val="ro-RO"/>
              </w:rPr>
              <w:t xml:space="preserve"> modificarea </w:t>
            </w:r>
            <w:r w:rsidR="00614A3D" w:rsidRPr="00277B10">
              <w:rPr>
                <w:rFonts w:ascii="Times New Roman" w:hAnsi="Times New Roman" w:cs="Times New Roman"/>
                <w:b/>
                <w:bCs/>
                <w:sz w:val="24"/>
                <w:szCs w:val="24"/>
                <w:lang w:val="ro-RO"/>
              </w:rPr>
              <w:t>Legii nr.10/2009 privind supravegherea de stat a sănătății publice</w:t>
            </w:r>
            <w:r w:rsidR="00614A3D" w:rsidRPr="00C62216">
              <w:rPr>
                <w:rFonts w:ascii="Times New Roman" w:hAnsi="Times New Roman" w:cs="Times New Roman"/>
                <w:sz w:val="24"/>
                <w:szCs w:val="24"/>
                <w:lang w:val="ro-RO"/>
              </w:rPr>
              <w:t xml:space="preserve">, prin care </w:t>
            </w:r>
            <w:r w:rsidRPr="00C62216">
              <w:rPr>
                <w:rFonts w:ascii="Times New Roman" w:hAnsi="Times New Roman" w:cs="Times New Roman"/>
                <w:sz w:val="24"/>
                <w:szCs w:val="24"/>
                <w:lang w:val="ro-RO"/>
              </w:rPr>
              <w:t>se asigură o aliniere mai bună a atribuțiilor ANSP cu structura instituției, inclusiv subdiviziunile teritoriale ale acesteia.</w:t>
            </w:r>
            <w:r w:rsidR="007F7021" w:rsidRPr="00C62216">
              <w:rPr>
                <w:rFonts w:ascii="Times New Roman" w:hAnsi="Times New Roman" w:cs="Times New Roman"/>
                <w:sz w:val="24"/>
                <w:szCs w:val="24"/>
                <w:lang w:val="ro-RO"/>
              </w:rPr>
              <w:t xml:space="preserve"> Se propun unele modificări în scopul eficientizării cadrului legal în domeniul reglementării prin autorizare sanitară. </w:t>
            </w:r>
            <w:r w:rsidR="00641C08" w:rsidRPr="00C62216">
              <w:rPr>
                <w:rFonts w:ascii="Times New Roman" w:hAnsi="Times New Roman" w:cs="Times New Roman"/>
                <w:sz w:val="24"/>
                <w:szCs w:val="24"/>
                <w:lang w:val="ro-RO"/>
              </w:rPr>
              <w:t xml:space="preserve">Astfel, formele de autorizare sanitară pentru activitățile și serviciile cu impact asupra sănătății publice se extind prin includerea notificării, o procedură mai simplificată care urmează să fie aplicată pentru un șir de domenii ce vor fi stabilite de Guvern. </w:t>
            </w:r>
            <w:r w:rsidR="005B3464" w:rsidRPr="00C62216">
              <w:rPr>
                <w:rFonts w:ascii="Times New Roman" w:hAnsi="Times New Roman" w:cs="Times New Roman"/>
                <w:sz w:val="24"/>
                <w:szCs w:val="24"/>
                <w:lang w:val="ro-RO"/>
              </w:rPr>
              <w:t>S</w:t>
            </w:r>
            <w:r w:rsidR="007F7021" w:rsidRPr="00C62216">
              <w:rPr>
                <w:rFonts w:ascii="Times New Roman" w:hAnsi="Times New Roman" w:cs="Times New Roman"/>
                <w:sz w:val="24"/>
                <w:szCs w:val="24"/>
                <w:lang w:val="ro-RO"/>
              </w:rPr>
              <w:t>e propune completarea Legii nr. 10/2009 cu</w:t>
            </w:r>
            <w:r w:rsidR="005B3464" w:rsidRPr="00C62216">
              <w:rPr>
                <w:rFonts w:ascii="Times New Roman" w:hAnsi="Times New Roman" w:cs="Times New Roman"/>
                <w:sz w:val="24"/>
                <w:szCs w:val="24"/>
                <w:lang w:val="ro-RO"/>
              </w:rPr>
              <w:t xml:space="preserve"> prevederi care stabilesc pentru personalul ANSP abilitat cu drept de control de stat în domeniul sănătății publice (inspectori),</w:t>
            </w:r>
            <w:r w:rsidR="00CA7038" w:rsidRPr="00C62216">
              <w:rPr>
                <w:rFonts w:ascii="Times New Roman" w:hAnsi="Times New Roman" w:cs="Times New Roman"/>
                <w:sz w:val="24"/>
                <w:szCs w:val="24"/>
                <w:lang w:val="ro-RO"/>
              </w:rPr>
              <w:t xml:space="preserve"> </w:t>
            </w:r>
            <w:r w:rsidR="005B3464" w:rsidRPr="00C62216">
              <w:rPr>
                <w:rFonts w:ascii="Times New Roman" w:hAnsi="Times New Roman" w:cs="Times New Roman"/>
                <w:sz w:val="24"/>
                <w:szCs w:val="24"/>
                <w:lang w:val="ro-RO"/>
              </w:rPr>
              <w:t xml:space="preserve">dreptul de echipare cu uniformă în exercitarea atribuțiilor funcționale. </w:t>
            </w:r>
            <w:r w:rsidRPr="00C62216">
              <w:rPr>
                <w:rFonts w:ascii="Times New Roman" w:hAnsi="Times New Roman" w:cs="Times New Roman"/>
                <w:sz w:val="24"/>
                <w:szCs w:val="24"/>
                <w:lang w:val="ro-RO"/>
              </w:rPr>
              <w:t>S</w:t>
            </w:r>
            <w:r w:rsidR="005B3464" w:rsidRPr="00C62216">
              <w:rPr>
                <w:rFonts w:ascii="Times New Roman" w:hAnsi="Times New Roman" w:cs="Times New Roman"/>
                <w:sz w:val="24"/>
                <w:szCs w:val="24"/>
                <w:lang w:val="ro-RO"/>
              </w:rPr>
              <w:t>e</w:t>
            </w:r>
            <w:r w:rsidRPr="00C62216">
              <w:rPr>
                <w:rFonts w:ascii="Times New Roman" w:hAnsi="Times New Roman" w:cs="Times New Roman"/>
                <w:sz w:val="24"/>
                <w:szCs w:val="24"/>
                <w:lang w:val="ro-RO"/>
              </w:rPr>
              <w:t xml:space="preserve"> propu</w:t>
            </w:r>
            <w:r w:rsidR="005B3464" w:rsidRPr="00C62216">
              <w:rPr>
                <w:rFonts w:ascii="Times New Roman" w:hAnsi="Times New Roman" w:cs="Times New Roman"/>
                <w:sz w:val="24"/>
                <w:szCs w:val="24"/>
                <w:lang w:val="ro-RO"/>
              </w:rPr>
              <w:t>n</w:t>
            </w:r>
            <w:r w:rsidRPr="00C62216">
              <w:rPr>
                <w:rFonts w:ascii="Times New Roman" w:hAnsi="Times New Roman" w:cs="Times New Roman"/>
                <w:sz w:val="24"/>
                <w:szCs w:val="24"/>
                <w:lang w:val="ro-RO"/>
              </w:rPr>
              <w:t xml:space="preserve"> și o serie de </w:t>
            </w:r>
            <w:r w:rsidR="00614A3D" w:rsidRPr="00C62216">
              <w:rPr>
                <w:rFonts w:ascii="Times New Roman" w:hAnsi="Times New Roman" w:cs="Times New Roman"/>
                <w:sz w:val="24"/>
                <w:szCs w:val="24"/>
                <w:lang w:val="ro-RO"/>
              </w:rPr>
              <w:t>modificări de ordin redacțional</w:t>
            </w:r>
            <w:r w:rsidRPr="00C62216">
              <w:rPr>
                <w:rFonts w:ascii="Times New Roman" w:hAnsi="Times New Roman" w:cs="Times New Roman"/>
                <w:sz w:val="24"/>
                <w:szCs w:val="24"/>
                <w:lang w:val="ro-RO"/>
              </w:rPr>
              <w:t>,</w:t>
            </w:r>
            <w:r w:rsidR="00614A3D" w:rsidRPr="00C62216">
              <w:rPr>
                <w:rFonts w:ascii="Times New Roman" w:hAnsi="Times New Roman" w:cs="Times New Roman"/>
                <w:sz w:val="24"/>
                <w:szCs w:val="24"/>
                <w:lang w:val="ro-RO"/>
              </w:rPr>
              <w:t xml:space="preserve"> în scopul ajustării la noile rigori în domeniul sănătății publice, precum și lichidarea divergențelor stabilite în cadrul procesului de evaluare a integrității de către CNA. În același timp, se propune modificarea statutului Consiliilor Teritoriale de Sănătate Publică</w:t>
            </w:r>
            <w:r w:rsidRPr="00C62216">
              <w:rPr>
                <w:rFonts w:ascii="Times New Roman" w:hAnsi="Times New Roman" w:cs="Times New Roman"/>
                <w:sz w:val="24"/>
                <w:szCs w:val="24"/>
                <w:lang w:val="ro-RO"/>
              </w:rPr>
              <w:t xml:space="preserve"> și transferul atribuțiilor de la Ministerul Sănătății către Guvern pentru reglementarea activității acestora</w:t>
            </w:r>
            <w:r w:rsidR="00314A71" w:rsidRPr="00C62216">
              <w:rPr>
                <w:rFonts w:ascii="Times New Roman" w:hAnsi="Times New Roman" w:cs="Times New Roman"/>
                <w:sz w:val="24"/>
                <w:szCs w:val="24"/>
                <w:lang w:val="ro-RO"/>
              </w:rPr>
              <w:t>, cu</w:t>
            </w:r>
            <w:r w:rsidRPr="00C62216">
              <w:rPr>
                <w:rFonts w:ascii="Times New Roman" w:hAnsi="Times New Roman" w:cs="Times New Roman"/>
                <w:sz w:val="24"/>
                <w:szCs w:val="24"/>
                <w:lang w:val="ro-RO"/>
              </w:rPr>
              <w:t xml:space="preserve"> </w:t>
            </w:r>
            <w:r w:rsidR="00314A71" w:rsidRPr="00C62216">
              <w:rPr>
                <w:rFonts w:ascii="Times New Roman" w:eastAsia="Times New Roman" w:hAnsi="Times New Roman" w:cs="Times New Roman"/>
                <w:sz w:val="24"/>
                <w:szCs w:val="24"/>
                <w:lang w:val="ro-RO" w:eastAsia="en-GB"/>
              </w:rPr>
              <w:t>dezvoltarea unui mecanism eficient pentru abordarea intersectorială a problemelor de sănătate publică.</w:t>
            </w:r>
            <w:r w:rsidR="00314A71" w:rsidRPr="00C62216">
              <w:rPr>
                <w:rFonts w:ascii="Times New Roman" w:hAnsi="Times New Roman" w:cs="Times New Roman"/>
                <w:sz w:val="24"/>
                <w:szCs w:val="24"/>
                <w:lang w:val="ro-RO"/>
              </w:rPr>
              <w:t xml:space="preserve"> </w:t>
            </w:r>
          </w:p>
          <w:p w14:paraId="379A226C" w14:textId="77777777" w:rsidR="00614A3D" w:rsidRPr="00C62216" w:rsidRDefault="00614A3D" w:rsidP="00990A49">
            <w:pPr>
              <w:pStyle w:val="NormalWeb"/>
              <w:shd w:val="clear" w:color="auto" w:fill="FFFFFF"/>
              <w:spacing w:before="0" w:beforeAutospacing="0" w:after="0" w:afterAutospacing="0"/>
              <w:jc w:val="both"/>
              <w:rPr>
                <w:lang w:val="ro-RO"/>
              </w:rPr>
            </w:pPr>
          </w:p>
          <w:p w14:paraId="6C7507E9" w14:textId="785E7EDA" w:rsidR="009D10EC" w:rsidRPr="00C62216" w:rsidRDefault="0039081F" w:rsidP="006F24E4">
            <w:pPr>
              <w:pStyle w:val="NormalWeb"/>
              <w:shd w:val="clear" w:color="auto" w:fill="FFFFFF"/>
              <w:spacing w:before="0" w:beforeAutospacing="0" w:after="240" w:afterAutospacing="0"/>
              <w:jc w:val="both"/>
              <w:rPr>
                <w:lang w:val="ro-RO"/>
              </w:rPr>
            </w:pPr>
            <w:r w:rsidRPr="00C62216">
              <w:rPr>
                <w:lang w:val="ro-RO"/>
              </w:rPr>
              <w:t xml:space="preserve">La fel se propun unele modificări în scopul armonizării cadrului legislativ existent în domeniul reglementării activității de întreprinzător prin prisma revederii competențelor ANSP în realizarea controlului de stat a activității de întreprinzător stabilit în conformitate cu prevederile </w:t>
            </w:r>
            <w:r w:rsidRPr="00277B10">
              <w:rPr>
                <w:b/>
                <w:bCs/>
                <w:lang w:val="ro-RO"/>
              </w:rPr>
              <w:t>Legii nr.131/2010, precum și revizuirea Legii nr.160/2011 privind reglementarea prin autorizare a activității de întreprinzător</w:t>
            </w:r>
            <w:r w:rsidR="009D2259" w:rsidRPr="00277B10">
              <w:rPr>
                <w:b/>
                <w:bCs/>
                <w:lang w:val="ro-RO"/>
              </w:rPr>
              <w:t>.</w:t>
            </w:r>
            <w:r w:rsidR="009D2259" w:rsidRPr="00C62216">
              <w:rPr>
                <w:lang w:val="ro-RO"/>
              </w:rPr>
              <w:t xml:space="preserve"> Astfel, pentru un șir de domenii (proiecte de documente, proiecte de </w:t>
            </w:r>
            <w:r w:rsidR="009D2259" w:rsidRPr="00C62216">
              <w:rPr>
                <w:lang w:val="ro-RO"/>
              </w:rPr>
              <w:lastRenderedPageBreak/>
              <w:t xml:space="preserve">construcție și reconstrucție, mijloace tehnice) se propune excluderea avizului sanitar în calitate de act permisiv și eliberarea acestuia în calitate de act confirmativ la solicitarea unei entități emitente. </w:t>
            </w:r>
          </w:p>
          <w:p w14:paraId="63FEC4A5" w14:textId="35750DA0" w:rsidR="00961D5C" w:rsidRPr="006F24E4" w:rsidRDefault="00AF7E2C" w:rsidP="006F24E4">
            <w:pPr>
              <w:spacing w:after="0" w:line="240" w:lineRule="auto"/>
              <w:jc w:val="both"/>
              <w:rPr>
                <w:rFonts w:ascii="Times New Roman" w:hAnsi="Times New Roman" w:cs="Times New Roman"/>
                <w:sz w:val="24"/>
                <w:szCs w:val="24"/>
                <w:lang w:val="ro-RO"/>
              </w:rPr>
            </w:pPr>
            <w:r w:rsidRPr="00C62216">
              <w:rPr>
                <w:rFonts w:ascii="Times New Roman" w:hAnsi="Times New Roman" w:cs="Times New Roman"/>
                <w:sz w:val="24"/>
                <w:szCs w:val="24"/>
                <w:lang w:val="ro-RO"/>
              </w:rPr>
              <w:t xml:space="preserve">În proiectul de lege se propun și unele amendamente la </w:t>
            </w:r>
            <w:r w:rsidRPr="00277B10">
              <w:rPr>
                <w:rFonts w:ascii="Times New Roman" w:hAnsi="Times New Roman" w:cs="Times New Roman"/>
                <w:b/>
                <w:bCs/>
                <w:sz w:val="24"/>
                <w:szCs w:val="24"/>
                <w:lang w:val="ro-RO"/>
              </w:rPr>
              <w:t>Legea nr.108/2020</w:t>
            </w:r>
            <w:r w:rsidRPr="00277B10">
              <w:rPr>
                <w:rFonts w:ascii="Times New Roman" w:hAnsi="Times New Roman" w:cs="Times New Roman"/>
                <w:b/>
                <w:bCs/>
                <w:i/>
                <w:sz w:val="24"/>
                <w:szCs w:val="24"/>
                <w:lang w:val="ro-RO"/>
              </w:rPr>
              <w:t xml:space="preserve"> </w:t>
            </w:r>
            <w:r w:rsidRPr="00277B10">
              <w:rPr>
                <w:rFonts w:ascii="Times New Roman" w:hAnsi="Times New Roman" w:cs="Times New Roman"/>
                <w:b/>
                <w:bCs/>
                <w:iCs/>
                <w:sz w:val="24"/>
                <w:szCs w:val="24"/>
                <w:lang w:val="ro-RO"/>
              </w:rPr>
              <w:t>privind controlul pericolelor de accidente majore care implică substanțe periculoase</w:t>
            </w:r>
            <w:r w:rsidRPr="00C62216">
              <w:rPr>
                <w:rFonts w:ascii="Times New Roman" w:hAnsi="Times New Roman" w:cs="Times New Roman"/>
                <w:iCs/>
                <w:sz w:val="24"/>
                <w:szCs w:val="24"/>
                <w:lang w:val="ro-RO"/>
              </w:rPr>
              <w:t xml:space="preserve">, prin includerea ANSP în lista autorităților responsabile pentru aplicarea prevederilor legii. </w:t>
            </w:r>
            <w:r w:rsidRPr="00C62216">
              <w:rPr>
                <w:rFonts w:ascii="Times New Roman" w:hAnsi="Times New Roman" w:cs="Times New Roman"/>
                <w:sz w:val="24"/>
                <w:szCs w:val="24"/>
                <w:lang w:val="ro-RO"/>
              </w:rPr>
              <w:t xml:space="preserve"> Aceste modificări se propun în contextul asigurării exercitării de către Ministerul Sănătății a atribuțiilor ce îi revin în calitate de autoritate competentă în domeniul vizat.</w:t>
            </w:r>
          </w:p>
        </w:tc>
      </w:tr>
      <w:tr w:rsidR="00903F05" w:rsidRPr="00C62216" w14:paraId="6A76D9FC" w14:textId="77777777" w:rsidTr="00192EC6">
        <w:tc>
          <w:tcPr>
            <w:tcW w:w="9679" w:type="dxa"/>
          </w:tcPr>
          <w:p w14:paraId="47823D4F" w14:textId="3910914E" w:rsidR="00E40210" w:rsidRPr="006F24E4" w:rsidRDefault="00E40210" w:rsidP="006F24E4">
            <w:pPr>
              <w:pStyle w:val="ListParagraph"/>
              <w:numPr>
                <w:ilvl w:val="0"/>
                <w:numId w:val="1"/>
              </w:numPr>
              <w:tabs>
                <w:tab w:val="left" w:pos="884"/>
                <w:tab w:val="left" w:pos="1196"/>
              </w:tabs>
              <w:spacing w:after="0" w:line="240" w:lineRule="auto"/>
              <w:jc w:val="both"/>
              <w:rPr>
                <w:rFonts w:ascii="Times New Roman" w:hAnsi="Times New Roman"/>
                <w:b/>
                <w:sz w:val="24"/>
                <w:szCs w:val="24"/>
                <w:lang w:val="ro-RO"/>
              </w:rPr>
            </w:pPr>
            <w:r w:rsidRPr="006F24E4">
              <w:rPr>
                <w:rFonts w:ascii="Times New Roman" w:hAnsi="Times New Roman"/>
                <w:b/>
                <w:sz w:val="24"/>
                <w:szCs w:val="24"/>
                <w:lang w:val="ro-RO"/>
              </w:rPr>
              <w:lastRenderedPageBreak/>
              <w:t xml:space="preserve">Fundamentarea </w:t>
            </w:r>
            <w:proofErr w:type="spellStart"/>
            <w:r w:rsidRPr="006F24E4">
              <w:rPr>
                <w:rFonts w:ascii="Times New Roman" w:hAnsi="Times New Roman"/>
                <w:b/>
                <w:sz w:val="24"/>
                <w:szCs w:val="24"/>
                <w:lang w:val="ro-RO"/>
              </w:rPr>
              <w:t>economico</w:t>
            </w:r>
            <w:proofErr w:type="spellEnd"/>
            <w:r w:rsidR="00920761" w:rsidRPr="006F24E4">
              <w:rPr>
                <w:rFonts w:ascii="Times New Roman" w:hAnsi="Times New Roman"/>
                <w:bCs/>
                <w:sz w:val="24"/>
                <w:szCs w:val="24"/>
                <w:lang w:val="ro-RO"/>
              </w:rPr>
              <w:t>-</w:t>
            </w:r>
            <w:r w:rsidRPr="006F24E4">
              <w:rPr>
                <w:rFonts w:ascii="Times New Roman" w:hAnsi="Times New Roman"/>
                <w:b/>
                <w:sz w:val="24"/>
                <w:szCs w:val="24"/>
                <w:lang w:val="ro-RO"/>
              </w:rPr>
              <w:t>financiară</w:t>
            </w:r>
          </w:p>
        </w:tc>
      </w:tr>
      <w:tr w:rsidR="00903F05" w:rsidRPr="00D500FC" w14:paraId="415CB792" w14:textId="77777777" w:rsidTr="00192EC6">
        <w:tc>
          <w:tcPr>
            <w:tcW w:w="9679" w:type="dxa"/>
          </w:tcPr>
          <w:p w14:paraId="6C959407" w14:textId="1065B045" w:rsidR="00E40210" w:rsidRPr="00C62216" w:rsidRDefault="000A7A0D" w:rsidP="00990A49">
            <w:pPr>
              <w:tabs>
                <w:tab w:val="left" w:pos="884"/>
                <w:tab w:val="left" w:pos="1196"/>
              </w:tabs>
              <w:spacing w:after="0" w:line="240" w:lineRule="auto"/>
              <w:jc w:val="both"/>
              <w:rPr>
                <w:rFonts w:ascii="Times New Roman" w:hAnsi="Times New Roman" w:cs="Times New Roman"/>
                <w:sz w:val="24"/>
                <w:szCs w:val="24"/>
                <w:lang w:val="ro-RO"/>
              </w:rPr>
            </w:pPr>
            <w:r w:rsidRPr="00C62216">
              <w:rPr>
                <w:rFonts w:ascii="Times New Roman" w:hAnsi="Times New Roman" w:cs="Times New Roman"/>
                <w:sz w:val="24"/>
                <w:szCs w:val="24"/>
                <w:lang w:val="ro-RO"/>
              </w:rPr>
              <w:t xml:space="preserve">Proiectul propus nu presupune </w:t>
            </w:r>
            <w:r w:rsidR="005D7920" w:rsidRPr="00C62216">
              <w:rPr>
                <w:rFonts w:ascii="Times New Roman" w:hAnsi="Times New Roman" w:cs="Times New Roman"/>
                <w:sz w:val="24"/>
                <w:szCs w:val="24"/>
                <w:lang w:val="ro-RO"/>
              </w:rPr>
              <w:t xml:space="preserve">cheltuieli suplimentare. </w:t>
            </w:r>
          </w:p>
        </w:tc>
      </w:tr>
      <w:tr w:rsidR="00903F05" w:rsidRPr="00906C55" w14:paraId="04A937EE" w14:textId="77777777" w:rsidTr="00192EC6">
        <w:tc>
          <w:tcPr>
            <w:tcW w:w="9679" w:type="dxa"/>
          </w:tcPr>
          <w:p w14:paraId="3B9CAD18" w14:textId="2BC04756" w:rsidR="00E40210" w:rsidRPr="006F24E4" w:rsidRDefault="00E40210" w:rsidP="006F24E4">
            <w:pPr>
              <w:pStyle w:val="ListParagraph"/>
              <w:numPr>
                <w:ilvl w:val="0"/>
                <w:numId w:val="1"/>
              </w:numPr>
              <w:tabs>
                <w:tab w:val="left" w:pos="884"/>
                <w:tab w:val="left" w:pos="1196"/>
              </w:tabs>
              <w:spacing w:after="0" w:line="240" w:lineRule="auto"/>
              <w:jc w:val="both"/>
              <w:rPr>
                <w:rFonts w:ascii="Times New Roman" w:hAnsi="Times New Roman"/>
                <w:b/>
                <w:sz w:val="24"/>
                <w:szCs w:val="24"/>
                <w:lang w:val="ro-RO"/>
              </w:rPr>
            </w:pPr>
            <w:r w:rsidRPr="006F24E4">
              <w:rPr>
                <w:rFonts w:ascii="Times New Roman" w:hAnsi="Times New Roman"/>
                <w:b/>
                <w:sz w:val="24"/>
                <w:szCs w:val="24"/>
                <w:lang w:val="ro-RO"/>
              </w:rPr>
              <w:t>Modul de încorporare a actului în cadrul legislativ în vigoare</w:t>
            </w:r>
          </w:p>
        </w:tc>
      </w:tr>
      <w:tr w:rsidR="00903F05" w:rsidRPr="00D500FC" w14:paraId="4A2A13CC" w14:textId="77777777" w:rsidTr="00192EC6">
        <w:tc>
          <w:tcPr>
            <w:tcW w:w="9679" w:type="dxa"/>
          </w:tcPr>
          <w:p w14:paraId="3138B03A" w14:textId="3C6D21BA" w:rsidR="005D7920" w:rsidRPr="00C62216" w:rsidRDefault="005D7920" w:rsidP="00990A49">
            <w:pPr>
              <w:tabs>
                <w:tab w:val="left" w:pos="884"/>
                <w:tab w:val="left" w:pos="1196"/>
              </w:tabs>
              <w:spacing w:after="0" w:line="240" w:lineRule="auto"/>
              <w:jc w:val="both"/>
              <w:rPr>
                <w:rFonts w:ascii="Times New Roman" w:eastAsia="Calibri" w:hAnsi="Times New Roman"/>
                <w:sz w:val="24"/>
                <w:szCs w:val="24"/>
                <w:lang w:val="ro-RO"/>
              </w:rPr>
            </w:pPr>
            <w:r w:rsidRPr="00C62216">
              <w:rPr>
                <w:rFonts w:ascii="Times New Roman" w:eastAsia="Calibri" w:hAnsi="Times New Roman"/>
                <w:sz w:val="24"/>
                <w:szCs w:val="24"/>
                <w:lang w:val="ro-RO"/>
              </w:rPr>
              <w:t>Implementarea prevederilor</w:t>
            </w:r>
            <w:r w:rsidR="00E40210" w:rsidRPr="00C62216">
              <w:rPr>
                <w:rFonts w:ascii="Times New Roman" w:eastAsia="Calibri" w:hAnsi="Times New Roman"/>
                <w:sz w:val="24"/>
                <w:szCs w:val="24"/>
                <w:lang w:val="ro-RO"/>
              </w:rPr>
              <w:t xml:space="preserve"> proiectului </w:t>
            </w:r>
            <w:r w:rsidRPr="00C62216">
              <w:rPr>
                <w:rFonts w:ascii="Times New Roman" w:eastAsia="Calibri" w:hAnsi="Times New Roman"/>
                <w:sz w:val="24"/>
                <w:szCs w:val="24"/>
                <w:lang w:val="ro-RO"/>
              </w:rPr>
              <w:t xml:space="preserve">va necesita </w:t>
            </w:r>
            <w:r w:rsidR="00E40210" w:rsidRPr="00C62216">
              <w:rPr>
                <w:rFonts w:ascii="Times New Roman" w:eastAsia="Calibri" w:hAnsi="Times New Roman"/>
                <w:sz w:val="24"/>
                <w:szCs w:val="24"/>
                <w:lang w:val="ro-RO"/>
              </w:rPr>
              <w:t>elaborarea și modificarea unor acte normative</w:t>
            </w:r>
            <w:r w:rsidRPr="00C62216">
              <w:rPr>
                <w:rFonts w:ascii="Times New Roman" w:eastAsia="Calibri" w:hAnsi="Times New Roman"/>
                <w:sz w:val="24"/>
                <w:szCs w:val="24"/>
                <w:lang w:val="ro-RO"/>
              </w:rPr>
              <w:t>, după cum urmează:</w:t>
            </w:r>
          </w:p>
          <w:p w14:paraId="50D696D7" w14:textId="77777777" w:rsidR="00E40210" w:rsidRPr="00C62216" w:rsidRDefault="005D7920" w:rsidP="00990A49">
            <w:pPr>
              <w:pStyle w:val="ListParagraph"/>
              <w:numPr>
                <w:ilvl w:val="0"/>
                <w:numId w:val="16"/>
              </w:numPr>
              <w:tabs>
                <w:tab w:val="left" w:pos="884"/>
                <w:tab w:val="left" w:pos="1196"/>
              </w:tabs>
              <w:spacing w:after="0" w:line="240" w:lineRule="auto"/>
              <w:jc w:val="both"/>
              <w:rPr>
                <w:rFonts w:ascii="Times New Roman" w:eastAsia="Calibri" w:hAnsi="Times New Roman"/>
                <w:sz w:val="24"/>
                <w:szCs w:val="24"/>
                <w:lang w:val="ro-RO"/>
              </w:rPr>
            </w:pPr>
            <w:r w:rsidRPr="00C62216">
              <w:rPr>
                <w:rFonts w:ascii="Times New Roman" w:eastAsia="Calibri" w:hAnsi="Times New Roman"/>
                <w:sz w:val="24"/>
                <w:szCs w:val="24"/>
                <w:lang w:val="ro-RO"/>
              </w:rPr>
              <w:t xml:space="preserve">elaborarea  </w:t>
            </w:r>
            <w:r w:rsidR="00C62CD1" w:rsidRPr="00C62216">
              <w:rPr>
                <w:rFonts w:ascii="Times New Roman" w:eastAsia="Calibri" w:hAnsi="Times New Roman"/>
                <w:sz w:val="24"/>
                <w:szCs w:val="24"/>
                <w:lang w:val="ro-RO"/>
              </w:rPr>
              <w:t>hotărârii Guvernului cu privire la organizarea și funcționarea Centrului Național de Evaluare și Acreditare în Sănătate</w:t>
            </w:r>
          </w:p>
          <w:p w14:paraId="5EB9A02C" w14:textId="46D4B917" w:rsidR="00C62CD1" w:rsidRPr="00C62216" w:rsidRDefault="00C62CD1" w:rsidP="00990A49">
            <w:pPr>
              <w:pStyle w:val="ListParagraph"/>
              <w:numPr>
                <w:ilvl w:val="0"/>
                <w:numId w:val="16"/>
              </w:numPr>
              <w:tabs>
                <w:tab w:val="left" w:pos="884"/>
                <w:tab w:val="left" w:pos="1196"/>
              </w:tabs>
              <w:spacing w:after="0" w:line="240" w:lineRule="auto"/>
              <w:jc w:val="both"/>
              <w:rPr>
                <w:rFonts w:ascii="Times New Roman" w:eastAsia="Calibri" w:hAnsi="Times New Roman"/>
                <w:sz w:val="24"/>
                <w:szCs w:val="24"/>
                <w:lang w:val="ro-RO"/>
              </w:rPr>
            </w:pPr>
            <w:r w:rsidRPr="00C62216">
              <w:rPr>
                <w:rFonts w:ascii="Times New Roman" w:eastAsia="Calibri" w:hAnsi="Times New Roman"/>
                <w:sz w:val="24"/>
                <w:szCs w:val="24"/>
                <w:lang w:val="ro-RO"/>
              </w:rPr>
              <w:t>modificarea hotărârii Guvernului nr.</w:t>
            </w:r>
            <w:r w:rsidR="004103ED" w:rsidRPr="00C62216">
              <w:rPr>
                <w:rFonts w:ascii="Times New Roman" w:eastAsia="Calibri" w:hAnsi="Times New Roman"/>
                <w:sz w:val="24"/>
                <w:szCs w:val="24"/>
                <w:lang w:val="ro-RO"/>
              </w:rPr>
              <w:t xml:space="preserve"> </w:t>
            </w:r>
            <w:r w:rsidR="0007789D" w:rsidRPr="00C62216">
              <w:rPr>
                <w:rFonts w:ascii="Times New Roman" w:eastAsia="Calibri" w:hAnsi="Times New Roman"/>
                <w:sz w:val="24"/>
                <w:szCs w:val="24"/>
                <w:lang w:val="ro-RO"/>
              </w:rPr>
              <w:t>1090/2017 cu privire la organizarea și funcționarea ANSP</w:t>
            </w:r>
          </w:p>
          <w:p w14:paraId="08ACD1E2" w14:textId="77777777" w:rsidR="0007789D" w:rsidRPr="00C62216" w:rsidRDefault="0007789D" w:rsidP="00990A49">
            <w:pPr>
              <w:pStyle w:val="ListParagraph"/>
              <w:numPr>
                <w:ilvl w:val="0"/>
                <w:numId w:val="16"/>
              </w:numPr>
              <w:tabs>
                <w:tab w:val="left" w:pos="884"/>
                <w:tab w:val="left" w:pos="1196"/>
              </w:tabs>
              <w:spacing w:after="0" w:line="240" w:lineRule="auto"/>
              <w:jc w:val="both"/>
              <w:rPr>
                <w:rFonts w:ascii="Times New Roman" w:eastAsia="Calibri" w:hAnsi="Times New Roman"/>
                <w:sz w:val="24"/>
                <w:szCs w:val="24"/>
                <w:lang w:val="ro-RO"/>
              </w:rPr>
            </w:pPr>
            <w:r w:rsidRPr="00C62216">
              <w:rPr>
                <w:rFonts w:ascii="Times New Roman" w:eastAsia="Calibri" w:hAnsi="Times New Roman"/>
                <w:sz w:val="24"/>
                <w:szCs w:val="24"/>
                <w:lang w:val="ro-RO"/>
              </w:rPr>
              <w:t>modificarea hotărârii Guvernului nr. 71/2013 cu privire la aprobarea Regulamentului, structurii și efectivului-limită ale Agenției Medicamentului și Dispozitivelor Medicale</w:t>
            </w:r>
          </w:p>
          <w:p w14:paraId="6AD36081" w14:textId="72F78AB5" w:rsidR="0083090A" w:rsidRPr="00C62216" w:rsidRDefault="0083090A" w:rsidP="00990A49">
            <w:pPr>
              <w:tabs>
                <w:tab w:val="left" w:pos="884"/>
                <w:tab w:val="left" w:pos="1196"/>
              </w:tabs>
              <w:spacing w:after="0" w:line="240" w:lineRule="auto"/>
              <w:jc w:val="both"/>
              <w:rPr>
                <w:rFonts w:ascii="Times New Roman" w:eastAsia="Calibri" w:hAnsi="Times New Roman"/>
                <w:sz w:val="24"/>
                <w:szCs w:val="24"/>
                <w:lang w:val="ro-RO"/>
              </w:rPr>
            </w:pPr>
          </w:p>
        </w:tc>
      </w:tr>
      <w:tr w:rsidR="00903F05" w:rsidRPr="00906C55" w14:paraId="6F1A40F1" w14:textId="77777777" w:rsidTr="006F24E4">
        <w:trPr>
          <w:trHeight w:val="386"/>
        </w:trPr>
        <w:tc>
          <w:tcPr>
            <w:tcW w:w="9679" w:type="dxa"/>
          </w:tcPr>
          <w:p w14:paraId="0163DCCC" w14:textId="2252A7D5" w:rsidR="00E40210" w:rsidRPr="006F24E4" w:rsidRDefault="00E40210" w:rsidP="006F24E4">
            <w:pPr>
              <w:pStyle w:val="ListParagraph"/>
              <w:numPr>
                <w:ilvl w:val="0"/>
                <w:numId w:val="1"/>
              </w:numPr>
              <w:tabs>
                <w:tab w:val="left" w:pos="884"/>
                <w:tab w:val="left" w:pos="1196"/>
              </w:tabs>
              <w:spacing w:after="0" w:line="240" w:lineRule="auto"/>
              <w:jc w:val="both"/>
              <w:rPr>
                <w:rFonts w:ascii="Times New Roman" w:hAnsi="Times New Roman"/>
                <w:b/>
                <w:sz w:val="24"/>
                <w:szCs w:val="24"/>
                <w:lang w:val="ro-RO"/>
              </w:rPr>
            </w:pPr>
            <w:r w:rsidRPr="006F24E4">
              <w:rPr>
                <w:rFonts w:ascii="Times New Roman" w:hAnsi="Times New Roman"/>
                <w:b/>
                <w:sz w:val="24"/>
                <w:szCs w:val="24"/>
                <w:lang w:val="ro-RO"/>
              </w:rPr>
              <w:t xml:space="preserve">Avizarea </w:t>
            </w:r>
            <w:r w:rsidR="00920761" w:rsidRPr="006F24E4">
              <w:rPr>
                <w:rFonts w:ascii="Times New Roman" w:hAnsi="Times New Roman"/>
                <w:b/>
                <w:sz w:val="24"/>
                <w:szCs w:val="24"/>
                <w:lang w:val="ro-RO"/>
              </w:rPr>
              <w:t>și</w:t>
            </w:r>
            <w:r w:rsidRPr="006F24E4">
              <w:rPr>
                <w:rFonts w:ascii="Times New Roman" w:hAnsi="Times New Roman"/>
                <w:b/>
                <w:sz w:val="24"/>
                <w:szCs w:val="24"/>
                <w:lang w:val="ro-RO"/>
              </w:rPr>
              <w:t xml:space="preserve"> consultarea publică a proiectului</w:t>
            </w:r>
          </w:p>
        </w:tc>
      </w:tr>
      <w:tr w:rsidR="00903F05" w:rsidRPr="00D500FC" w14:paraId="04E9290E" w14:textId="77777777" w:rsidTr="00192EC6">
        <w:tc>
          <w:tcPr>
            <w:tcW w:w="9679" w:type="dxa"/>
          </w:tcPr>
          <w:p w14:paraId="234E10D9" w14:textId="779ECF1A" w:rsidR="00E40210" w:rsidRPr="00C62216" w:rsidRDefault="00E40210" w:rsidP="00990A49">
            <w:pPr>
              <w:tabs>
                <w:tab w:val="left" w:pos="884"/>
                <w:tab w:val="left" w:pos="1196"/>
              </w:tabs>
              <w:spacing w:after="0" w:line="240" w:lineRule="auto"/>
              <w:jc w:val="both"/>
              <w:rPr>
                <w:rFonts w:ascii="Times New Roman" w:eastAsia="Calibri" w:hAnsi="Times New Roman"/>
                <w:sz w:val="24"/>
                <w:szCs w:val="24"/>
                <w:lang w:val="ro-RO"/>
              </w:rPr>
            </w:pPr>
            <w:r w:rsidRPr="00C62216">
              <w:rPr>
                <w:rFonts w:ascii="Times New Roman" w:eastAsia="Calibri" w:hAnsi="Times New Roman"/>
                <w:sz w:val="24"/>
                <w:szCs w:val="24"/>
                <w:lang w:val="ro-RO"/>
              </w:rPr>
              <w:t xml:space="preserve">Proiectul de lege urmează să fie avizat de către </w:t>
            </w:r>
            <w:r w:rsidR="00C62CD1" w:rsidRPr="00C62216">
              <w:rPr>
                <w:rFonts w:ascii="Times New Roman" w:eastAsia="Calibri" w:hAnsi="Times New Roman"/>
                <w:sz w:val="24"/>
                <w:szCs w:val="24"/>
                <w:lang w:val="ro-RO"/>
              </w:rPr>
              <w:t xml:space="preserve">Cancelaria de Stat, </w:t>
            </w:r>
            <w:r w:rsidRPr="00C62216">
              <w:rPr>
                <w:rFonts w:ascii="Times New Roman" w:eastAsia="Calibri" w:hAnsi="Times New Roman"/>
                <w:sz w:val="24"/>
                <w:szCs w:val="24"/>
                <w:lang w:val="ro-RO"/>
              </w:rPr>
              <w:t>Ministerul Finanțelor</w:t>
            </w:r>
            <w:r w:rsidR="00C62CD1" w:rsidRPr="00C62216">
              <w:rPr>
                <w:rFonts w:ascii="Times New Roman" w:eastAsia="Calibri" w:hAnsi="Times New Roman"/>
                <w:sz w:val="24"/>
                <w:szCs w:val="24"/>
                <w:lang w:val="ro-RO"/>
              </w:rPr>
              <w:t>,</w:t>
            </w:r>
            <w:r w:rsidR="00A229AB" w:rsidRPr="00C62216">
              <w:rPr>
                <w:rFonts w:ascii="Times New Roman" w:eastAsia="Calibri" w:hAnsi="Times New Roman"/>
                <w:sz w:val="24"/>
                <w:szCs w:val="24"/>
                <w:lang w:val="ro-RO"/>
              </w:rPr>
              <w:t xml:space="preserve"> Ministerul Economiei</w:t>
            </w:r>
            <w:r w:rsidR="00CF15E3">
              <w:rPr>
                <w:rFonts w:ascii="Times New Roman" w:eastAsia="Calibri" w:hAnsi="Times New Roman"/>
                <w:sz w:val="24"/>
                <w:szCs w:val="24"/>
                <w:lang w:val="ro-RO"/>
              </w:rPr>
              <w:t>, Ministerul Mediului</w:t>
            </w:r>
            <w:r w:rsidR="00C62CD1" w:rsidRPr="00C62216">
              <w:rPr>
                <w:rFonts w:ascii="Times New Roman" w:eastAsia="Calibri" w:hAnsi="Times New Roman"/>
                <w:sz w:val="24"/>
                <w:szCs w:val="24"/>
                <w:lang w:val="ro-RO"/>
              </w:rPr>
              <w:t xml:space="preserve"> și Ministerul Justiției</w:t>
            </w:r>
            <w:r w:rsidRPr="00C62216">
              <w:rPr>
                <w:rFonts w:ascii="Times New Roman" w:eastAsia="Calibri" w:hAnsi="Times New Roman"/>
                <w:sz w:val="24"/>
                <w:szCs w:val="24"/>
                <w:lang w:val="ro-RO"/>
              </w:rPr>
              <w:t>.</w:t>
            </w:r>
            <w:r w:rsidR="00A229AB" w:rsidRPr="00C62216">
              <w:rPr>
                <w:rFonts w:ascii="Times New Roman" w:eastAsia="Calibri" w:hAnsi="Times New Roman"/>
                <w:sz w:val="24"/>
                <w:szCs w:val="24"/>
                <w:lang w:val="ro-RO"/>
              </w:rPr>
              <w:t xml:space="preserve"> Concomitent, în vederea respectării prevederilor Legii nr. 100/2017 cu privire la actele normative și Legii nr. 239/2008 privind transparența în procesul decizional, Ministerul Sănătății a publicat pe pagina web: </w:t>
            </w:r>
            <w:r w:rsidR="00000000">
              <w:fldChar w:fldCharType="begin"/>
            </w:r>
            <w:r w:rsidR="00000000" w:rsidRPr="00D500FC">
              <w:rPr>
                <w:lang w:val="ro-RO"/>
              </w:rPr>
              <w:instrText>HYPERLINK "http://www.particip.gov.md"</w:instrText>
            </w:r>
            <w:r w:rsidR="00000000">
              <w:fldChar w:fldCharType="separate"/>
            </w:r>
            <w:r w:rsidR="00A229AB" w:rsidRPr="00C62216">
              <w:rPr>
                <w:rFonts w:ascii="Times New Roman" w:eastAsia="Calibri" w:hAnsi="Times New Roman"/>
                <w:sz w:val="24"/>
                <w:szCs w:val="24"/>
                <w:lang w:val="ro-RO"/>
              </w:rPr>
              <w:t>www.particip.gov.md</w:t>
            </w:r>
            <w:r w:rsidR="00000000">
              <w:rPr>
                <w:rFonts w:ascii="Times New Roman" w:eastAsia="Calibri" w:hAnsi="Times New Roman"/>
                <w:sz w:val="24"/>
                <w:szCs w:val="24"/>
                <w:lang w:val="ro-RO"/>
              </w:rPr>
              <w:fldChar w:fldCharType="end"/>
            </w:r>
            <w:r w:rsidR="00A229AB" w:rsidRPr="00C62216">
              <w:rPr>
                <w:rFonts w:ascii="Times New Roman" w:eastAsia="Calibri" w:hAnsi="Times New Roman"/>
                <w:sz w:val="24"/>
                <w:szCs w:val="24"/>
                <w:lang w:val="ro-RO"/>
              </w:rPr>
              <w:t xml:space="preserve">, proiectul pentru consultările publice. </w:t>
            </w:r>
          </w:p>
        </w:tc>
      </w:tr>
      <w:tr w:rsidR="00903F05" w:rsidRPr="00C62216" w14:paraId="4EE14430" w14:textId="77777777" w:rsidTr="00192EC6">
        <w:tc>
          <w:tcPr>
            <w:tcW w:w="9679" w:type="dxa"/>
          </w:tcPr>
          <w:p w14:paraId="2B9A05E7" w14:textId="1C0EDE9F" w:rsidR="00E40210" w:rsidRPr="006F24E4" w:rsidRDefault="00E40210" w:rsidP="006F24E4">
            <w:pPr>
              <w:pStyle w:val="ListParagraph"/>
              <w:numPr>
                <w:ilvl w:val="0"/>
                <w:numId w:val="1"/>
              </w:numPr>
              <w:tabs>
                <w:tab w:val="left" w:pos="884"/>
                <w:tab w:val="left" w:pos="1196"/>
              </w:tabs>
              <w:spacing w:after="0" w:line="240" w:lineRule="auto"/>
              <w:jc w:val="both"/>
              <w:rPr>
                <w:rFonts w:ascii="Times New Roman" w:eastAsia="Calibri" w:hAnsi="Times New Roman"/>
                <w:b/>
                <w:sz w:val="24"/>
                <w:szCs w:val="24"/>
                <w:lang w:val="ro-RO"/>
              </w:rPr>
            </w:pPr>
            <w:r w:rsidRPr="006F24E4">
              <w:rPr>
                <w:rFonts w:ascii="Times New Roman" w:eastAsia="Calibri" w:hAnsi="Times New Roman"/>
                <w:b/>
                <w:sz w:val="24"/>
                <w:szCs w:val="24"/>
                <w:lang w:val="ro-RO"/>
              </w:rPr>
              <w:t>Constatările expertizei anticorupție</w:t>
            </w:r>
          </w:p>
        </w:tc>
      </w:tr>
      <w:tr w:rsidR="00903F05" w:rsidRPr="00906C55" w14:paraId="6364ABDD" w14:textId="77777777" w:rsidTr="00192EC6">
        <w:tc>
          <w:tcPr>
            <w:tcW w:w="9679" w:type="dxa"/>
          </w:tcPr>
          <w:p w14:paraId="3301B40A" w14:textId="0F2C544C" w:rsidR="00E40210" w:rsidRPr="00C62216" w:rsidRDefault="007349DD" w:rsidP="00990A49">
            <w:pPr>
              <w:tabs>
                <w:tab w:val="left" w:pos="884"/>
                <w:tab w:val="left" w:pos="1196"/>
              </w:tabs>
              <w:spacing w:after="0" w:line="240" w:lineRule="auto"/>
              <w:jc w:val="both"/>
              <w:rPr>
                <w:rFonts w:ascii="Times New Roman" w:eastAsia="Calibri" w:hAnsi="Times New Roman"/>
                <w:sz w:val="24"/>
                <w:szCs w:val="24"/>
                <w:lang w:val="ro-RO"/>
              </w:rPr>
            </w:pPr>
            <w:r w:rsidRPr="00C62216">
              <w:rPr>
                <w:rFonts w:ascii="Times New Roman" w:eastAsia="Calibri" w:hAnsi="Times New Roman"/>
                <w:sz w:val="24"/>
                <w:szCs w:val="24"/>
                <w:lang w:val="ro-RO"/>
              </w:rPr>
              <w:t xml:space="preserve">În temeiul art. 34 </w:t>
            </w:r>
            <w:proofErr w:type="spellStart"/>
            <w:r w:rsidRPr="00C62216">
              <w:rPr>
                <w:rFonts w:ascii="Times New Roman" w:eastAsia="Calibri" w:hAnsi="Times New Roman"/>
                <w:sz w:val="24"/>
                <w:szCs w:val="24"/>
                <w:lang w:val="ro-RO"/>
              </w:rPr>
              <w:t>şi</w:t>
            </w:r>
            <w:proofErr w:type="spellEnd"/>
            <w:r w:rsidRPr="00C62216">
              <w:rPr>
                <w:rFonts w:ascii="Times New Roman" w:eastAsia="Calibri" w:hAnsi="Times New Roman"/>
                <w:sz w:val="24"/>
                <w:szCs w:val="24"/>
                <w:lang w:val="ro-RO"/>
              </w:rPr>
              <w:t xml:space="preserve"> 35 din Legea nr. 100/2017 cu privire la actele normative, proiectul urmează a fi supus expertizei anticorupție.</w:t>
            </w:r>
            <w:r w:rsidRPr="00C62216">
              <w:rPr>
                <w:sz w:val="24"/>
                <w:szCs w:val="24"/>
                <w:lang w:val="en-US"/>
              </w:rPr>
              <w:t xml:space="preserve"> </w:t>
            </w:r>
          </w:p>
        </w:tc>
      </w:tr>
      <w:tr w:rsidR="00507514" w:rsidRPr="00C62216" w14:paraId="614E547B" w14:textId="77777777" w:rsidTr="00192EC6">
        <w:tc>
          <w:tcPr>
            <w:tcW w:w="9679" w:type="dxa"/>
          </w:tcPr>
          <w:p w14:paraId="4E31A330" w14:textId="6061BF70" w:rsidR="00507514" w:rsidRPr="00C62216" w:rsidRDefault="00507514" w:rsidP="00990A49">
            <w:pPr>
              <w:pStyle w:val="ListParagraph"/>
              <w:numPr>
                <w:ilvl w:val="0"/>
                <w:numId w:val="1"/>
              </w:numPr>
              <w:tabs>
                <w:tab w:val="left" w:pos="884"/>
                <w:tab w:val="left" w:pos="1196"/>
              </w:tabs>
              <w:spacing w:after="0" w:line="240" w:lineRule="auto"/>
              <w:jc w:val="both"/>
              <w:rPr>
                <w:rFonts w:ascii="Times New Roman" w:eastAsia="Calibri" w:hAnsi="Times New Roman"/>
                <w:b/>
                <w:bCs/>
                <w:sz w:val="24"/>
                <w:szCs w:val="24"/>
                <w:lang w:val="ro-RO"/>
              </w:rPr>
            </w:pPr>
            <w:r w:rsidRPr="00C62216">
              <w:rPr>
                <w:rFonts w:ascii="Times New Roman" w:eastAsia="Calibri" w:hAnsi="Times New Roman"/>
                <w:b/>
                <w:bCs/>
                <w:sz w:val="24"/>
                <w:szCs w:val="24"/>
                <w:lang w:val="ro-RO"/>
              </w:rPr>
              <w:t>Consultările expertizei de compatibilitate</w:t>
            </w:r>
          </w:p>
        </w:tc>
      </w:tr>
      <w:tr w:rsidR="00507514" w:rsidRPr="00906C55" w14:paraId="6F5C6D04" w14:textId="77777777" w:rsidTr="00192EC6">
        <w:tc>
          <w:tcPr>
            <w:tcW w:w="9679" w:type="dxa"/>
          </w:tcPr>
          <w:p w14:paraId="5632A122" w14:textId="61A04823" w:rsidR="00507514" w:rsidRPr="00C62216" w:rsidRDefault="00507514" w:rsidP="00990A49">
            <w:pPr>
              <w:tabs>
                <w:tab w:val="left" w:pos="884"/>
                <w:tab w:val="left" w:pos="1196"/>
              </w:tabs>
              <w:spacing w:after="0" w:line="240" w:lineRule="auto"/>
              <w:jc w:val="both"/>
              <w:rPr>
                <w:rFonts w:ascii="Times New Roman" w:eastAsia="Calibri" w:hAnsi="Times New Roman"/>
                <w:b/>
                <w:bCs/>
                <w:sz w:val="24"/>
                <w:szCs w:val="24"/>
                <w:lang w:val="ro-RO"/>
              </w:rPr>
            </w:pPr>
            <w:r w:rsidRPr="00C62216">
              <w:rPr>
                <w:rFonts w:ascii="Times New Roman" w:hAnsi="Times New Roman" w:cs="Times New Roman"/>
                <w:sz w:val="24"/>
                <w:szCs w:val="24"/>
                <w:lang w:val="ro-RO"/>
              </w:rPr>
              <w:t>Proiectul hotărârii Guvernului nu conține norme privind armonizarea legislației naționale cu legislația Uniunii Europene, precum și norme incompatibile cu prevederi legislației naționale și ale legislației Uniunii Europene.</w:t>
            </w:r>
          </w:p>
        </w:tc>
      </w:tr>
      <w:tr w:rsidR="00903F05" w:rsidRPr="00C62216" w14:paraId="7BC8F9C4" w14:textId="77777777" w:rsidTr="00192EC6">
        <w:tc>
          <w:tcPr>
            <w:tcW w:w="9679" w:type="dxa"/>
          </w:tcPr>
          <w:p w14:paraId="4AD8D750" w14:textId="7A7795FD" w:rsidR="00E40210" w:rsidRPr="006F24E4" w:rsidRDefault="00E40210" w:rsidP="006F24E4">
            <w:pPr>
              <w:pStyle w:val="ListParagraph"/>
              <w:numPr>
                <w:ilvl w:val="0"/>
                <w:numId w:val="1"/>
              </w:numPr>
              <w:tabs>
                <w:tab w:val="left" w:pos="884"/>
                <w:tab w:val="left" w:pos="1196"/>
              </w:tabs>
              <w:spacing w:after="0" w:line="240" w:lineRule="auto"/>
              <w:jc w:val="both"/>
              <w:rPr>
                <w:rFonts w:ascii="Times New Roman" w:eastAsia="Calibri" w:hAnsi="Times New Roman"/>
                <w:b/>
                <w:sz w:val="24"/>
                <w:szCs w:val="24"/>
                <w:lang w:val="ro-RO"/>
              </w:rPr>
            </w:pPr>
            <w:r w:rsidRPr="006F24E4">
              <w:rPr>
                <w:rFonts w:ascii="Times New Roman" w:eastAsia="Calibri" w:hAnsi="Times New Roman"/>
                <w:b/>
                <w:sz w:val="24"/>
                <w:szCs w:val="24"/>
                <w:lang w:val="ro-RO"/>
              </w:rPr>
              <w:t>Constatările expertizei juridice</w:t>
            </w:r>
          </w:p>
        </w:tc>
      </w:tr>
      <w:tr w:rsidR="00E40210" w:rsidRPr="00906C55" w14:paraId="1A6C74D8" w14:textId="77777777" w:rsidTr="00192EC6">
        <w:tc>
          <w:tcPr>
            <w:tcW w:w="9679" w:type="dxa"/>
          </w:tcPr>
          <w:p w14:paraId="6822CF02" w14:textId="73E0EAEB" w:rsidR="00E40210" w:rsidRPr="00C62216" w:rsidRDefault="007349DD" w:rsidP="00990A49">
            <w:pPr>
              <w:tabs>
                <w:tab w:val="left" w:pos="884"/>
                <w:tab w:val="left" w:pos="1196"/>
              </w:tabs>
              <w:spacing w:after="0" w:line="240" w:lineRule="auto"/>
              <w:jc w:val="both"/>
              <w:rPr>
                <w:rFonts w:ascii="Times New Roman" w:eastAsia="Calibri" w:hAnsi="Times New Roman"/>
                <w:sz w:val="24"/>
                <w:szCs w:val="24"/>
                <w:lang w:val="ro-RO"/>
              </w:rPr>
            </w:pPr>
            <w:r w:rsidRPr="00C62216">
              <w:rPr>
                <w:rFonts w:ascii="Times New Roman" w:eastAsia="Calibri" w:hAnsi="Times New Roman"/>
                <w:sz w:val="24"/>
                <w:szCs w:val="24"/>
                <w:lang w:val="ro-RO"/>
              </w:rPr>
              <w:t xml:space="preserve">În temeiul art. 34 </w:t>
            </w:r>
            <w:proofErr w:type="spellStart"/>
            <w:r w:rsidRPr="00C62216">
              <w:rPr>
                <w:rFonts w:ascii="Times New Roman" w:eastAsia="Calibri" w:hAnsi="Times New Roman"/>
                <w:sz w:val="24"/>
                <w:szCs w:val="24"/>
                <w:lang w:val="ro-RO"/>
              </w:rPr>
              <w:t>şi</w:t>
            </w:r>
            <w:proofErr w:type="spellEnd"/>
            <w:r w:rsidRPr="00C62216">
              <w:rPr>
                <w:rFonts w:ascii="Times New Roman" w:eastAsia="Calibri" w:hAnsi="Times New Roman"/>
                <w:sz w:val="24"/>
                <w:szCs w:val="24"/>
                <w:lang w:val="ro-RO"/>
              </w:rPr>
              <w:t xml:space="preserve"> 37 din Legea nr. 100/2017 cu privire la actele normative, proiectul urmează a fi supus expertizei juridice.</w:t>
            </w:r>
            <w:r w:rsidRPr="00C62216">
              <w:rPr>
                <w:sz w:val="24"/>
                <w:szCs w:val="24"/>
                <w:lang w:val="ro-RO"/>
              </w:rPr>
              <w:t xml:space="preserve"> </w:t>
            </w:r>
          </w:p>
        </w:tc>
      </w:tr>
      <w:tr w:rsidR="00507514" w:rsidRPr="00C62216" w14:paraId="40D9021D" w14:textId="77777777" w:rsidTr="00192EC6">
        <w:tc>
          <w:tcPr>
            <w:tcW w:w="9679" w:type="dxa"/>
          </w:tcPr>
          <w:p w14:paraId="79FED908" w14:textId="72C18639" w:rsidR="00507514" w:rsidRPr="00C62216" w:rsidRDefault="00507514" w:rsidP="00990A49">
            <w:pPr>
              <w:pStyle w:val="ListParagraph"/>
              <w:numPr>
                <w:ilvl w:val="0"/>
                <w:numId w:val="1"/>
              </w:numPr>
              <w:tabs>
                <w:tab w:val="left" w:pos="884"/>
                <w:tab w:val="left" w:pos="1196"/>
              </w:tabs>
              <w:spacing w:after="0" w:line="240" w:lineRule="auto"/>
              <w:jc w:val="both"/>
              <w:rPr>
                <w:rFonts w:ascii="Times New Roman" w:eastAsia="Calibri" w:hAnsi="Times New Roman"/>
                <w:b/>
                <w:bCs/>
                <w:sz w:val="24"/>
                <w:szCs w:val="24"/>
                <w:lang w:val="ro-RO"/>
              </w:rPr>
            </w:pPr>
            <w:r w:rsidRPr="00C62216">
              <w:rPr>
                <w:rFonts w:ascii="Times New Roman" w:eastAsia="Calibri" w:hAnsi="Times New Roman"/>
                <w:b/>
                <w:bCs/>
                <w:sz w:val="24"/>
                <w:szCs w:val="24"/>
                <w:lang w:val="ro-RO"/>
              </w:rPr>
              <w:t xml:space="preserve"> Constatările altor expertize</w:t>
            </w:r>
          </w:p>
        </w:tc>
      </w:tr>
      <w:tr w:rsidR="00507514" w:rsidRPr="00D500FC" w14:paraId="30185BBE" w14:textId="77777777" w:rsidTr="00192EC6">
        <w:tc>
          <w:tcPr>
            <w:tcW w:w="9679" w:type="dxa"/>
          </w:tcPr>
          <w:p w14:paraId="44BA09D7" w14:textId="211A3C8C" w:rsidR="00507514" w:rsidRPr="00C62216" w:rsidRDefault="00721329" w:rsidP="00990A49">
            <w:pPr>
              <w:tabs>
                <w:tab w:val="left" w:pos="884"/>
                <w:tab w:val="left" w:pos="1196"/>
              </w:tabs>
              <w:spacing w:after="0" w:line="240" w:lineRule="auto"/>
              <w:jc w:val="both"/>
              <w:rPr>
                <w:rFonts w:ascii="Times New Roman" w:eastAsia="Calibri" w:hAnsi="Times New Roman"/>
                <w:sz w:val="24"/>
                <w:szCs w:val="24"/>
                <w:lang w:val="ro-RO"/>
              </w:rPr>
            </w:pPr>
            <w:r w:rsidRPr="00C62216">
              <w:rPr>
                <w:rFonts w:ascii="Times New Roman" w:hAnsi="Times New Roman" w:cs="Times New Roman"/>
                <w:sz w:val="24"/>
                <w:szCs w:val="24"/>
                <w:lang w:val="ro-RO"/>
              </w:rPr>
              <w:t>Proiectul este elaborat în baza Analizei funcționale ANSP care a fost exami</w:t>
            </w:r>
            <w:r w:rsidR="00D92ECE" w:rsidRPr="00C62216">
              <w:rPr>
                <w:rFonts w:ascii="Times New Roman" w:hAnsi="Times New Roman" w:cs="Times New Roman"/>
                <w:sz w:val="24"/>
                <w:szCs w:val="24"/>
                <w:lang w:val="ro-RO"/>
              </w:rPr>
              <w:t>n</w:t>
            </w:r>
            <w:r w:rsidRPr="00C62216">
              <w:rPr>
                <w:rFonts w:ascii="Times New Roman" w:hAnsi="Times New Roman" w:cs="Times New Roman"/>
                <w:sz w:val="24"/>
                <w:szCs w:val="24"/>
                <w:lang w:val="ro-RO"/>
              </w:rPr>
              <w:t>ată pe platforma Grupului de experți pentru reforma administrației publice, instituit prin Decizia Prim-ministrului nr. 31 din 12.05.2022.</w:t>
            </w:r>
          </w:p>
        </w:tc>
      </w:tr>
    </w:tbl>
    <w:p w14:paraId="4DCB3246" w14:textId="77777777" w:rsidR="000261E6" w:rsidRPr="00C62216" w:rsidRDefault="000261E6">
      <w:pPr>
        <w:rPr>
          <w:sz w:val="24"/>
          <w:szCs w:val="24"/>
          <w:lang w:val="ro-RO"/>
        </w:rPr>
      </w:pPr>
    </w:p>
    <w:p w14:paraId="07547CED" w14:textId="77777777" w:rsidR="00355270" w:rsidRPr="00C62216" w:rsidRDefault="00355270" w:rsidP="00613301">
      <w:pPr>
        <w:ind w:firstLine="720"/>
        <w:rPr>
          <w:rFonts w:ascii="Times New Roman" w:hAnsi="Times New Roman" w:cs="Times New Roman"/>
          <w:b/>
          <w:sz w:val="24"/>
          <w:szCs w:val="24"/>
          <w:lang w:val="ro-RO"/>
        </w:rPr>
      </w:pPr>
    </w:p>
    <w:p w14:paraId="4F494D3D" w14:textId="46FF91D9" w:rsidR="000261E6" w:rsidRPr="00C62216" w:rsidRDefault="000261E6" w:rsidP="00613301">
      <w:pPr>
        <w:ind w:firstLine="720"/>
        <w:rPr>
          <w:rFonts w:ascii="Times New Roman" w:hAnsi="Times New Roman" w:cs="Times New Roman"/>
          <w:b/>
          <w:sz w:val="24"/>
          <w:szCs w:val="24"/>
          <w:lang w:val="ro-RO"/>
        </w:rPr>
      </w:pPr>
      <w:r w:rsidRPr="00C62216">
        <w:rPr>
          <w:rFonts w:ascii="Times New Roman" w:hAnsi="Times New Roman" w:cs="Times New Roman"/>
          <w:b/>
          <w:sz w:val="24"/>
          <w:szCs w:val="24"/>
          <w:lang w:val="ro-RO"/>
        </w:rPr>
        <w:t>Ministru</w:t>
      </w:r>
      <w:r w:rsidRPr="00C62216">
        <w:rPr>
          <w:rFonts w:ascii="Times New Roman" w:hAnsi="Times New Roman" w:cs="Times New Roman"/>
          <w:b/>
          <w:sz w:val="24"/>
          <w:szCs w:val="24"/>
          <w:lang w:val="ro-RO"/>
        </w:rPr>
        <w:tab/>
      </w:r>
      <w:r w:rsidRPr="00C62216">
        <w:rPr>
          <w:rFonts w:ascii="Times New Roman" w:hAnsi="Times New Roman" w:cs="Times New Roman"/>
          <w:b/>
          <w:sz w:val="24"/>
          <w:szCs w:val="24"/>
          <w:lang w:val="ro-RO"/>
        </w:rPr>
        <w:tab/>
      </w:r>
      <w:r w:rsidR="00920761" w:rsidRPr="00C62216">
        <w:rPr>
          <w:rFonts w:ascii="Times New Roman" w:hAnsi="Times New Roman" w:cs="Times New Roman"/>
          <w:b/>
          <w:sz w:val="24"/>
          <w:szCs w:val="24"/>
          <w:lang w:val="ro-RO"/>
        </w:rPr>
        <w:t xml:space="preserve">    </w:t>
      </w:r>
      <w:r w:rsidRPr="00C62216">
        <w:rPr>
          <w:rFonts w:ascii="Times New Roman" w:hAnsi="Times New Roman" w:cs="Times New Roman"/>
          <w:b/>
          <w:sz w:val="24"/>
          <w:szCs w:val="24"/>
          <w:lang w:val="ro-RO"/>
        </w:rPr>
        <w:tab/>
      </w:r>
      <w:r w:rsidRPr="00C62216">
        <w:rPr>
          <w:rFonts w:ascii="Times New Roman" w:hAnsi="Times New Roman" w:cs="Times New Roman"/>
          <w:b/>
          <w:sz w:val="24"/>
          <w:szCs w:val="24"/>
          <w:lang w:val="ro-RO"/>
        </w:rPr>
        <w:tab/>
      </w:r>
      <w:r w:rsidR="006F24E4">
        <w:rPr>
          <w:rFonts w:ascii="Times New Roman" w:hAnsi="Times New Roman" w:cs="Times New Roman"/>
          <w:b/>
          <w:sz w:val="24"/>
          <w:szCs w:val="24"/>
          <w:lang w:val="ro-RO"/>
        </w:rPr>
        <w:tab/>
      </w:r>
      <w:r w:rsidR="006F24E4">
        <w:rPr>
          <w:rFonts w:ascii="Times New Roman" w:hAnsi="Times New Roman" w:cs="Times New Roman"/>
          <w:b/>
          <w:sz w:val="24"/>
          <w:szCs w:val="24"/>
          <w:lang w:val="ro-RO"/>
        </w:rPr>
        <w:tab/>
      </w:r>
      <w:r w:rsidR="00CD234C">
        <w:rPr>
          <w:rFonts w:ascii="Times New Roman" w:hAnsi="Times New Roman" w:cs="Times New Roman"/>
          <w:b/>
          <w:sz w:val="24"/>
          <w:szCs w:val="24"/>
          <w:lang w:val="ro-RO"/>
        </w:rPr>
        <w:t xml:space="preserve">                     </w:t>
      </w:r>
      <w:r w:rsidRPr="00C62216">
        <w:rPr>
          <w:rFonts w:ascii="Times New Roman" w:hAnsi="Times New Roman" w:cs="Times New Roman"/>
          <w:b/>
          <w:sz w:val="24"/>
          <w:szCs w:val="24"/>
          <w:lang w:val="ro-RO"/>
        </w:rPr>
        <w:t>Ala NEMERENCO</w:t>
      </w:r>
    </w:p>
    <w:p w14:paraId="4A24FF64" w14:textId="77777777" w:rsidR="00EB7894" w:rsidRDefault="00EB7894" w:rsidP="00903F05">
      <w:pPr>
        <w:rPr>
          <w:rFonts w:ascii="Times New Roman" w:hAnsi="Times New Roman" w:cs="Times New Roman"/>
          <w:b/>
          <w:color w:val="7030A0"/>
          <w:sz w:val="28"/>
          <w:szCs w:val="28"/>
          <w:lang w:val="ro-RO"/>
        </w:rPr>
      </w:pPr>
    </w:p>
    <w:sectPr w:rsidR="00EB7894" w:rsidSect="000261E6">
      <w:pgSz w:w="12240" w:h="15840"/>
      <w:pgMar w:top="720" w:right="850" w:bottom="72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0359"/>
    <w:multiLevelType w:val="hybridMultilevel"/>
    <w:tmpl w:val="9B081DD4"/>
    <w:lvl w:ilvl="0" w:tplc="A0B4AB60">
      <w:start w:val="1"/>
      <w:numFmt w:val="decimal"/>
      <w:lvlText w:val="%1."/>
      <w:lvlJc w:val="left"/>
      <w:pPr>
        <w:ind w:left="720" w:hanging="360"/>
      </w:pPr>
      <w:rPr>
        <w:rFonts w:ascii="Times New Roman" w:eastAsia="Times New Roman" w:hAnsi="Times New Roman" w:cs="Times New Roman"/>
        <w:b w:val="0"/>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23282"/>
    <w:multiLevelType w:val="multilevel"/>
    <w:tmpl w:val="AE207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CC4A61"/>
    <w:multiLevelType w:val="hybridMultilevel"/>
    <w:tmpl w:val="9468065C"/>
    <w:lvl w:ilvl="0" w:tplc="C930C5F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7C48DE"/>
    <w:multiLevelType w:val="hybridMultilevel"/>
    <w:tmpl w:val="FB6ABA8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34C535B8"/>
    <w:multiLevelType w:val="hybridMultilevel"/>
    <w:tmpl w:val="0106C0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0AB1E3E"/>
    <w:multiLevelType w:val="hybridMultilevel"/>
    <w:tmpl w:val="B16880A0"/>
    <w:lvl w:ilvl="0" w:tplc="635C559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86126"/>
    <w:multiLevelType w:val="hybridMultilevel"/>
    <w:tmpl w:val="A210BF8A"/>
    <w:lvl w:ilvl="0" w:tplc="96D039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96829"/>
    <w:multiLevelType w:val="hybridMultilevel"/>
    <w:tmpl w:val="D3FE792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5E510760"/>
    <w:multiLevelType w:val="hybridMultilevel"/>
    <w:tmpl w:val="B08C994A"/>
    <w:lvl w:ilvl="0" w:tplc="95A68332">
      <w:start w:val="1"/>
      <w:numFmt w:val="decimal"/>
      <w:lvlText w:val="%1."/>
      <w:lvlJc w:val="left"/>
      <w:pPr>
        <w:ind w:left="720" w:hanging="360"/>
      </w:pPr>
      <w:rPr>
        <w:rFonts w:ascii="Times New Roman" w:eastAsia="Calibri"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85720"/>
    <w:multiLevelType w:val="hybridMultilevel"/>
    <w:tmpl w:val="822400B2"/>
    <w:lvl w:ilvl="0" w:tplc="506A53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666B4"/>
    <w:multiLevelType w:val="hybridMultilevel"/>
    <w:tmpl w:val="8528E7C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63C133E4"/>
    <w:multiLevelType w:val="hybridMultilevel"/>
    <w:tmpl w:val="21F06C8C"/>
    <w:lvl w:ilvl="0" w:tplc="36AE037C">
      <w:start w:val="1"/>
      <w:numFmt w:val="decimal"/>
      <w:lvlText w:val="%1."/>
      <w:lvlJc w:val="left"/>
      <w:pPr>
        <w:ind w:left="720" w:hanging="360"/>
      </w:pPr>
      <w:rPr>
        <w:rFonts w:ascii="Times New Roman" w:eastAsia="Calibri"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F57D6"/>
    <w:multiLevelType w:val="hybridMultilevel"/>
    <w:tmpl w:val="547694E2"/>
    <w:lvl w:ilvl="0" w:tplc="2F3A31E4">
      <w:start w:val="5"/>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749017FC"/>
    <w:multiLevelType w:val="hybridMultilevel"/>
    <w:tmpl w:val="444A183A"/>
    <w:lvl w:ilvl="0" w:tplc="C852692E">
      <w:start w:val="1"/>
      <w:numFmt w:val="decimal"/>
      <w:lvlText w:val="%1."/>
      <w:lvlJc w:val="left"/>
      <w:pPr>
        <w:ind w:left="644" w:hanging="360"/>
      </w:pPr>
      <w:rPr>
        <w:rFonts w:hint="default"/>
        <w:strike w:val="0"/>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14" w15:restartNumberingAfterBreak="0">
    <w:nsid w:val="75213AFD"/>
    <w:multiLevelType w:val="hybridMultilevel"/>
    <w:tmpl w:val="34DA041A"/>
    <w:lvl w:ilvl="0" w:tplc="F2180E8E">
      <w:start w:val="1"/>
      <w:numFmt w:val="decimal"/>
      <w:lvlText w:val="%1."/>
      <w:lvlJc w:val="left"/>
      <w:pPr>
        <w:ind w:left="360" w:hanging="360"/>
      </w:pPr>
      <w:rPr>
        <w:b w:val="0"/>
        <w:i w:val="0"/>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6B7287D"/>
    <w:multiLevelType w:val="multilevel"/>
    <w:tmpl w:val="90EEA5CE"/>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CF72DC"/>
    <w:multiLevelType w:val="hybridMultilevel"/>
    <w:tmpl w:val="F37C7986"/>
    <w:lvl w:ilvl="0" w:tplc="60AE69D2">
      <w:start w:val="1"/>
      <w:numFmt w:val="bullet"/>
      <w:lvlText w:val="-"/>
      <w:lvlJc w:val="left"/>
      <w:pPr>
        <w:ind w:left="630" w:hanging="360"/>
      </w:pPr>
      <w:rPr>
        <w:rFonts w:ascii="Times New Roman" w:eastAsia="Calibri" w:hAnsi="Times New Roman" w:cs="Times New Roman" w:hint="default"/>
      </w:rPr>
    </w:lvl>
    <w:lvl w:ilvl="1" w:tplc="04190003">
      <w:start w:val="1"/>
      <w:numFmt w:val="bullet"/>
      <w:lvlText w:val="o"/>
      <w:lvlJc w:val="left"/>
      <w:pPr>
        <w:ind w:left="1350" w:hanging="360"/>
      </w:pPr>
      <w:rPr>
        <w:rFonts w:ascii="Courier New" w:hAnsi="Courier New" w:cs="Courier New" w:hint="default"/>
      </w:rPr>
    </w:lvl>
    <w:lvl w:ilvl="2" w:tplc="04190005">
      <w:start w:val="1"/>
      <w:numFmt w:val="bullet"/>
      <w:lvlText w:val=""/>
      <w:lvlJc w:val="left"/>
      <w:pPr>
        <w:ind w:left="2070" w:hanging="360"/>
      </w:pPr>
      <w:rPr>
        <w:rFonts w:ascii="Wingdings" w:hAnsi="Wingdings" w:hint="default"/>
      </w:rPr>
    </w:lvl>
    <w:lvl w:ilvl="3" w:tplc="04190001">
      <w:start w:val="1"/>
      <w:numFmt w:val="bullet"/>
      <w:lvlText w:val=""/>
      <w:lvlJc w:val="left"/>
      <w:pPr>
        <w:ind w:left="2790" w:hanging="360"/>
      </w:pPr>
      <w:rPr>
        <w:rFonts w:ascii="Symbol" w:hAnsi="Symbol" w:hint="default"/>
      </w:rPr>
    </w:lvl>
    <w:lvl w:ilvl="4" w:tplc="04190003">
      <w:start w:val="1"/>
      <w:numFmt w:val="bullet"/>
      <w:lvlText w:val="o"/>
      <w:lvlJc w:val="left"/>
      <w:pPr>
        <w:ind w:left="3510" w:hanging="360"/>
      </w:pPr>
      <w:rPr>
        <w:rFonts w:ascii="Courier New" w:hAnsi="Courier New" w:cs="Courier New" w:hint="default"/>
      </w:rPr>
    </w:lvl>
    <w:lvl w:ilvl="5" w:tplc="04190005">
      <w:start w:val="1"/>
      <w:numFmt w:val="bullet"/>
      <w:lvlText w:val=""/>
      <w:lvlJc w:val="left"/>
      <w:pPr>
        <w:ind w:left="4230" w:hanging="360"/>
      </w:pPr>
      <w:rPr>
        <w:rFonts w:ascii="Wingdings" w:hAnsi="Wingdings" w:hint="default"/>
      </w:rPr>
    </w:lvl>
    <w:lvl w:ilvl="6" w:tplc="04190001">
      <w:start w:val="1"/>
      <w:numFmt w:val="bullet"/>
      <w:lvlText w:val=""/>
      <w:lvlJc w:val="left"/>
      <w:pPr>
        <w:ind w:left="4950" w:hanging="360"/>
      </w:pPr>
      <w:rPr>
        <w:rFonts w:ascii="Symbol" w:hAnsi="Symbol" w:hint="default"/>
      </w:rPr>
    </w:lvl>
    <w:lvl w:ilvl="7" w:tplc="04190003">
      <w:start w:val="1"/>
      <w:numFmt w:val="bullet"/>
      <w:lvlText w:val="o"/>
      <w:lvlJc w:val="left"/>
      <w:pPr>
        <w:ind w:left="5670" w:hanging="360"/>
      </w:pPr>
      <w:rPr>
        <w:rFonts w:ascii="Courier New" w:hAnsi="Courier New" w:cs="Courier New" w:hint="default"/>
      </w:rPr>
    </w:lvl>
    <w:lvl w:ilvl="8" w:tplc="04190005">
      <w:start w:val="1"/>
      <w:numFmt w:val="bullet"/>
      <w:lvlText w:val=""/>
      <w:lvlJc w:val="left"/>
      <w:pPr>
        <w:ind w:left="6390" w:hanging="360"/>
      </w:pPr>
      <w:rPr>
        <w:rFonts w:ascii="Wingdings" w:hAnsi="Wingdings" w:hint="default"/>
      </w:rPr>
    </w:lvl>
  </w:abstractNum>
  <w:num w:numId="1" w16cid:durableId="499661129">
    <w:abstractNumId w:val="8"/>
  </w:num>
  <w:num w:numId="2" w16cid:durableId="1795706382">
    <w:abstractNumId w:val="11"/>
  </w:num>
  <w:num w:numId="3" w16cid:durableId="11805232">
    <w:abstractNumId w:val="9"/>
  </w:num>
  <w:num w:numId="4" w16cid:durableId="341706108">
    <w:abstractNumId w:val="10"/>
  </w:num>
  <w:num w:numId="5" w16cid:durableId="1082944976">
    <w:abstractNumId w:val="7"/>
  </w:num>
  <w:num w:numId="6" w16cid:durableId="2136898455">
    <w:abstractNumId w:val="0"/>
  </w:num>
  <w:num w:numId="7" w16cid:durableId="2079395590">
    <w:abstractNumId w:val="3"/>
  </w:num>
  <w:num w:numId="8" w16cid:durableId="1790666552">
    <w:abstractNumId w:val="13"/>
  </w:num>
  <w:num w:numId="9" w16cid:durableId="839272974">
    <w:abstractNumId w:val="6"/>
  </w:num>
  <w:num w:numId="10" w16cid:durableId="835534736">
    <w:abstractNumId w:val="5"/>
  </w:num>
  <w:num w:numId="11" w16cid:durableId="171460901">
    <w:abstractNumId w:val="2"/>
  </w:num>
  <w:num w:numId="12" w16cid:durableId="2040885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2283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8869428">
    <w:abstractNumId w:val="16"/>
  </w:num>
  <w:num w:numId="15" w16cid:durableId="354036836">
    <w:abstractNumId w:val="14"/>
  </w:num>
  <w:num w:numId="16" w16cid:durableId="686829351">
    <w:abstractNumId w:val="12"/>
  </w:num>
  <w:num w:numId="17" w16cid:durableId="1938756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A0"/>
    <w:rsid w:val="00006CC5"/>
    <w:rsid w:val="00013E48"/>
    <w:rsid w:val="00023BB2"/>
    <w:rsid w:val="000261E6"/>
    <w:rsid w:val="00031D08"/>
    <w:rsid w:val="00035F61"/>
    <w:rsid w:val="000461E2"/>
    <w:rsid w:val="0007789D"/>
    <w:rsid w:val="00097DA2"/>
    <w:rsid w:val="000A14A1"/>
    <w:rsid w:val="000A5FD7"/>
    <w:rsid w:val="000A7A0D"/>
    <w:rsid w:val="000D139E"/>
    <w:rsid w:val="000D78CC"/>
    <w:rsid w:val="000F53C4"/>
    <w:rsid w:val="001219B1"/>
    <w:rsid w:val="00124AAC"/>
    <w:rsid w:val="001526AA"/>
    <w:rsid w:val="00152AC5"/>
    <w:rsid w:val="001561D4"/>
    <w:rsid w:val="00186E2D"/>
    <w:rsid w:val="00192EC6"/>
    <w:rsid w:val="001C5CB8"/>
    <w:rsid w:val="001D242D"/>
    <w:rsid w:val="001D2BAF"/>
    <w:rsid w:val="001E3301"/>
    <w:rsid w:val="001F2E14"/>
    <w:rsid w:val="001F7642"/>
    <w:rsid w:val="002105B1"/>
    <w:rsid w:val="00240B29"/>
    <w:rsid w:val="00273FCE"/>
    <w:rsid w:val="00275BFF"/>
    <w:rsid w:val="00277B10"/>
    <w:rsid w:val="00281DE0"/>
    <w:rsid w:val="00282933"/>
    <w:rsid w:val="002A26D4"/>
    <w:rsid w:val="002B02B7"/>
    <w:rsid w:val="002C786E"/>
    <w:rsid w:val="002D5571"/>
    <w:rsid w:val="002D5F68"/>
    <w:rsid w:val="002E685E"/>
    <w:rsid w:val="002E7A72"/>
    <w:rsid w:val="0030479B"/>
    <w:rsid w:val="00314A71"/>
    <w:rsid w:val="00321A1D"/>
    <w:rsid w:val="00327DA5"/>
    <w:rsid w:val="00333753"/>
    <w:rsid w:val="00350A09"/>
    <w:rsid w:val="00355270"/>
    <w:rsid w:val="00355A42"/>
    <w:rsid w:val="00357614"/>
    <w:rsid w:val="003643FF"/>
    <w:rsid w:val="00367E14"/>
    <w:rsid w:val="003831AD"/>
    <w:rsid w:val="00383AD5"/>
    <w:rsid w:val="0039081F"/>
    <w:rsid w:val="003A4CCF"/>
    <w:rsid w:val="003B6122"/>
    <w:rsid w:val="003C342B"/>
    <w:rsid w:val="003C70A0"/>
    <w:rsid w:val="003E4087"/>
    <w:rsid w:val="003E505B"/>
    <w:rsid w:val="003F3972"/>
    <w:rsid w:val="004103ED"/>
    <w:rsid w:val="00421878"/>
    <w:rsid w:val="00426DBC"/>
    <w:rsid w:val="00442E0F"/>
    <w:rsid w:val="004471A7"/>
    <w:rsid w:val="00457A72"/>
    <w:rsid w:val="004953EB"/>
    <w:rsid w:val="00507514"/>
    <w:rsid w:val="00516C70"/>
    <w:rsid w:val="00517AA7"/>
    <w:rsid w:val="005408FC"/>
    <w:rsid w:val="00545532"/>
    <w:rsid w:val="0055661B"/>
    <w:rsid w:val="00587CE1"/>
    <w:rsid w:val="005B3464"/>
    <w:rsid w:val="005B34D8"/>
    <w:rsid w:val="005C4B7A"/>
    <w:rsid w:val="005D118B"/>
    <w:rsid w:val="005D7920"/>
    <w:rsid w:val="005E021D"/>
    <w:rsid w:val="00612929"/>
    <w:rsid w:val="00613301"/>
    <w:rsid w:val="00614A3D"/>
    <w:rsid w:val="00616D32"/>
    <w:rsid w:val="006247FB"/>
    <w:rsid w:val="006401DA"/>
    <w:rsid w:val="00641C08"/>
    <w:rsid w:val="006566E7"/>
    <w:rsid w:val="00671AEF"/>
    <w:rsid w:val="00674E51"/>
    <w:rsid w:val="00676DC8"/>
    <w:rsid w:val="00691D10"/>
    <w:rsid w:val="006A373B"/>
    <w:rsid w:val="006C76D4"/>
    <w:rsid w:val="006D6C7B"/>
    <w:rsid w:val="006E45EC"/>
    <w:rsid w:val="006E6816"/>
    <w:rsid w:val="006F0D21"/>
    <w:rsid w:val="006F24E4"/>
    <w:rsid w:val="006F3E83"/>
    <w:rsid w:val="00700C7F"/>
    <w:rsid w:val="00721329"/>
    <w:rsid w:val="007349DD"/>
    <w:rsid w:val="00734C51"/>
    <w:rsid w:val="007436AC"/>
    <w:rsid w:val="00763A94"/>
    <w:rsid w:val="00763B63"/>
    <w:rsid w:val="00774D7D"/>
    <w:rsid w:val="007760C3"/>
    <w:rsid w:val="007C756B"/>
    <w:rsid w:val="007D415A"/>
    <w:rsid w:val="007F7021"/>
    <w:rsid w:val="0083090A"/>
    <w:rsid w:val="00857B9F"/>
    <w:rsid w:val="008A65DF"/>
    <w:rsid w:val="00901813"/>
    <w:rsid w:val="00903F05"/>
    <w:rsid w:val="00906C55"/>
    <w:rsid w:val="00920761"/>
    <w:rsid w:val="00925625"/>
    <w:rsid w:val="0093083C"/>
    <w:rsid w:val="00941846"/>
    <w:rsid w:val="00942CCE"/>
    <w:rsid w:val="0094739C"/>
    <w:rsid w:val="00961D5C"/>
    <w:rsid w:val="009634B3"/>
    <w:rsid w:val="009640A2"/>
    <w:rsid w:val="00965A1F"/>
    <w:rsid w:val="00970924"/>
    <w:rsid w:val="00990A49"/>
    <w:rsid w:val="009A2651"/>
    <w:rsid w:val="009A39C3"/>
    <w:rsid w:val="009B7CA6"/>
    <w:rsid w:val="009D10EC"/>
    <w:rsid w:val="009D2259"/>
    <w:rsid w:val="009E03B2"/>
    <w:rsid w:val="009E747B"/>
    <w:rsid w:val="00A1246A"/>
    <w:rsid w:val="00A13742"/>
    <w:rsid w:val="00A229AB"/>
    <w:rsid w:val="00A32B78"/>
    <w:rsid w:val="00A32DF3"/>
    <w:rsid w:val="00A42DA0"/>
    <w:rsid w:val="00A440E2"/>
    <w:rsid w:val="00A56B6D"/>
    <w:rsid w:val="00A70B67"/>
    <w:rsid w:val="00A82E68"/>
    <w:rsid w:val="00AA06C5"/>
    <w:rsid w:val="00AE2B1B"/>
    <w:rsid w:val="00AF7E2C"/>
    <w:rsid w:val="00B118E7"/>
    <w:rsid w:val="00B13387"/>
    <w:rsid w:val="00B23111"/>
    <w:rsid w:val="00B24B31"/>
    <w:rsid w:val="00B6612B"/>
    <w:rsid w:val="00B73112"/>
    <w:rsid w:val="00B847CE"/>
    <w:rsid w:val="00BC50FA"/>
    <w:rsid w:val="00BD128B"/>
    <w:rsid w:val="00BD6EC8"/>
    <w:rsid w:val="00BE1ABC"/>
    <w:rsid w:val="00BE1B46"/>
    <w:rsid w:val="00C219FD"/>
    <w:rsid w:val="00C246F3"/>
    <w:rsid w:val="00C52B35"/>
    <w:rsid w:val="00C62216"/>
    <w:rsid w:val="00C62CD1"/>
    <w:rsid w:val="00C7654F"/>
    <w:rsid w:val="00C809E9"/>
    <w:rsid w:val="00C92563"/>
    <w:rsid w:val="00CA55F1"/>
    <w:rsid w:val="00CA7038"/>
    <w:rsid w:val="00CB30B8"/>
    <w:rsid w:val="00CD234C"/>
    <w:rsid w:val="00CE7FCB"/>
    <w:rsid w:val="00CF15E3"/>
    <w:rsid w:val="00CF4BBE"/>
    <w:rsid w:val="00D0627F"/>
    <w:rsid w:val="00D23A40"/>
    <w:rsid w:val="00D321DC"/>
    <w:rsid w:val="00D500FC"/>
    <w:rsid w:val="00D5438E"/>
    <w:rsid w:val="00D56ECD"/>
    <w:rsid w:val="00D60C53"/>
    <w:rsid w:val="00D70919"/>
    <w:rsid w:val="00D773E7"/>
    <w:rsid w:val="00D83D2E"/>
    <w:rsid w:val="00D92ECE"/>
    <w:rsid w:val="00D93469"/>
    <w:rsid w:val="00D9685E"/>
    <w:rsid w:val="00DA1242"/>
    <w:rsid w:val="00DB74A0"/>
    <w:rsid w:val="00DC2155"/>
    <w:rsid w:val="00DD635B"/>
    <w:rsid w:val="00DE7E8A"/>
    <w:rsid w:val="00E16851"/>
    <w:rsid w:val="00E255E1"/>
    <w:rsid w:val="00E40210"/>
    <w:rsid w:val="00E5291E"/>
    <w:rsid w:val="00E66D4C"/>
    <w:rsid w:val="00E868F2"/>
    <w:rsid w:val="00E86D99"/>
    <w:rsid w:val="00EB7894"/>
    <w:rsid w:val="00EF5A9C"/>
    <w:rsid w:val="00F12453"/>
    <w:rsid w:val="00F17C7E"/>
    <w:rsid w:val="00F502AD"/>
    <w:rsid w:val="00F735E0"/>
    <w:rsid w:val="00F811E4"/>
    <w:rsid w:val="00F94D3F"/>
    <w:rsid w:val="00F95B2A"/>
    <w:rsid w:val="00FA7344"/>
    <w:rsid w:val="00FE5A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CFA0"/>
  <w15:chartTrackingRefBased/>
  <w15:docId w15:val="{D6A89C81-AA57-40B4-B547-3872DD90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C6"/>
    <w:pPr>
      <w:spacing w:after="200" w:line="276" w:lineRule="auto"/>
    </w:pPr>
    <w:rPr>
      <w:lang w:val="ru-RU"/>
    </w:rPr>
  </w:style>
  <w:style w:type="paragraph" w:styleId="Heading4">
    <w:name w:val="heading 4"/>
    <w:basedOn w:val="Normal"/>
    <w:next w:val="Normal"/>
    <w:link w:val="Heading4Char"/>
    <w:uiPriority w:val="9"/>
    <w:unhideWhenUsed/>
    <w:qFormat/>
    <w:rsid w:val="00192E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EC6"/>
    <w:pPr>
      <w:ind w:left="720"/>
      <w:contextualSpacing/>
    </w:pPr>
  </w:style>
  <w:style w:type="character" w:customStyle="1" w:styleId="Heading4Char">
    <w:name w:val="Heading 4 Char"/>
    <w:basedOn w:val="DefaultParagraphFont"/>
    <w:link w:val="Heading4"/>
    <w:uiPriority w:val="9"/>
    <w:rsid w:val="00192EC6"/>
    <w:rPr>
      <w:rFonts w:asciiTheme="majorHAnsi" w:eastAsiaTheme="majorEastAsia" w:hAnsiTheme="majorHAnsi" w:cstheme="majorBidi"/>
      <w:i/>
      <w:iCs/>
      <w:color w:val="2E74B5" w:themeColor="accent1" w:themeShade="BF"/>
      <w:lang w:val="ru-RU"/>
    </w:rPr>
  </w:style>
  <w:style w:type="character" w:styleId="Strong">
    <w:name w:val="Strong"/>
    <w:basedOn w:val="DefaultParagraphFont"/>
    <w:uiPriority w:val="22"/>
    <w:qFormat/>
    <w:rsid w:val="00192EC6"/>
    <w:rPr>
      <w:b/>
      <w:bCs/>
    </w:rPr>
  </w:style>
  <w:style w:type="paragraph" w:styleId="NormalWeb">
    <w:name w:val="Normal (Web)"/>
    <w:aliases w:val="Знак"/>
    <w:basedOn w:val="Normal"/>
    <w:link w:val="NormalWebChar"/>
    <w:uiPriority w:val="99"/>
    <w:unhideWhenUsed/>
    <w:qFormat/>
    <w:rsid w:val="00CA55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Знак Char"/>
    <w:link w:val="NormalWeb"/>
    <w:uiPriority w:val="99"/>
    <w:locked/>
    <w:rsid w:val="00763A94"/>
    <w:rPr>
      <w:rFonts w:ascii="Times New Roman" w:eastAsia="Times New Roman" w:hAnsi="Times New Roman" w:cs="Times New Roman"/>
      <w:sz w:val="24"/>
      <w:szCs w:val="24"/>
    </w:rPr>
  </w:style>
  <w:style w:type="paragraph" w:styleId="Revision">
    <w:name w:val="Revision"/>
    <w:hidden/>
    <w:uiPriority w:val="99"/>
    <w:semiHidden/>
    <w:rsid w:val="00CE7FCB"/>
    <w:pPr>
      <w:spacing w:after="0" w:line="240" w:lineRule="auto"/>
    </w:pPr>
    <w:rPr>
      <w:lang w:val="ru-RU"/>
    </w:rPr>
  </w:style>
  <w:style w:type="character" w:styleId="Hyperlink">
    <w:name w:val="Hyperlink"/>
    <w:basedOn w:val="DefaultParagraphFont"/>
    <w:uiPriority w:val="99"/>
    <w:unhideWhenUsed/>
    <w:rsid w:val="00A229AB"/>
    <w:rPr>
      <w:color w:val="0563C1" w:themeColor="hyperlink"/>
      <w:u w:val="single"/>
    </w:rPr>
  </w:style>
  <w:style w:type="character" w:styleId="UnresolvedMention">
    <w:name w:val="Unresolved Mention"/>
    <w:basedOn w:val="DefaultParagraphFont"/>
    <w:uiPriority w:val="99"/>
    <w:semiHidden/>
    <w:unhideWhenUsed/>
    <w:rsid w:val="00A2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8874">
      <w:bodyDiv w:val="1"/>
      <w:marLeft w:val="0"/>
      <w:marRight w:val="0"/>
      <w:marTop w:val="0"/>
      <w:marBottom w:val="0"/>
      <w:divBdr>
        <w:top w:val="none" w:sz="0" w:space="0" w:color="auto"/>
        <w:left w:val="none" w:sz="0" w:space="0" w:color="auto"/>
        <w:bottom w:val="none" w:sz="0" w:space="0" w:color="auto"/>
        <w:right w:val="none" w:sz="0" w:space="0" w:color="auto"/>
      </w:divBdr>
    </w:div>
    <w:div w:id="206378602">
      <w:bodyDiv w:val="1"/>
      <w:marLeft w:val="0"/>
      <w:marRight w:val="0"/>
      <w:marTop w:val="0"/>
      <w:marBottom w:val="0"/>
      <w:divBdr>
        <w:top w:val="none" w:sz="0" w:space="0" w:color="auto"/>
        <w:left w:val="none" w:sz="0" w:space="0" w:color="auto"/>
        <w:bottom w:val="none" w:sz="0" w:space="0" w:color="auto"/>
        <w:right w:val="none" w:sz="0" w:space="0" w:color="auto"/>
      </w:divBdr>
    </w:div>
    <w:div w:id="578834326">
      <w:bodyDiv w:val="1"/>
      <w:marLeft w:val="0"/>
      <w:marRight w:val="0"/>
      <w:marTop w:val="0"/>
      <w:marBottom w:val="0"/>
      <w:divBdr>
        <w:top w:val="none" w:sz="0" w:space="0" w:color="auto"/>
        <w:left w:val="none" w:sz="0" w:space="0" w:color="auto"/>
        <w:bottom w:val="none" w:sz="0" w:space="0" w:color="auto"/>
        <w:right w:val="none" w:sz="0" w:space="0" w:color="auto"/>
      </w:divBdr>
    </w:div>
    <w:div w:id="589848577">
      <w:bodyDiv w:val="1"/>
      <w:marLeft w:val="0"/>
      <w:marRight w:val="0"/>
      <w:marTop w:val="0"/>
      <w:marBottom w:val="0"/>
      <w:divBdr>
        <w:top w:val="none" w:sz="0" w:space="0" w:color="auto"/>
        <w:left w:val="none" w:sz="0" w:space="0" w:color="auto"/>
        <w:bottom w:val="none" w:sz="0" w:space="0" w:color="auto"/>
        <w:right w:val="none" w:sz="0" w:space="0" w:color="auto"/>
      </w:divBdr>
    </w:div>
    <w:div w:id="707141306">
      <w:bodyDiv w:val="1"/>
      <w:marLeft w:val="0"/>
      <w:marRight w:val="0"/>
      <w:marTop w:val="0"/>
      <w:marBottom w:val="0"/>
      <w:divBdr>
        <w:top w:val="none" w:sz="0" w:space="0" w:color="auto"/>
        <w:left w:val="none" w:sz="0" w:space="0" w:color="auto"/>
        <w:bottom w:val="none" w:sz="0" w:space="0" w:color="auto"/>
        <w:right w:val="none" w:sz="0" w:space="0" w:color="auto"/>
      </w:divBdr>
    </w:div>
    <w:div w:id="798377389">
      <w:bodyDiv w:val="1"/>
      <w:marLeft w:val="0"/>
      <w:marRight w:val="0"/>
      <w:marTop w:val="0"/>
      <w:marBottom w:val="0"/>
      <w:divBdr>
        <w:top w:val="none" w:sz="0" w:space="0" w:color="auto"/>
        <w:left w:val="none" w:sz="0" w:space="0" w:color="auto"/>
        <w:bottom w:val="none" w:sz="0" w:space="0" w:color="auto"/>
        <w:right w:val="none" w:sz="0" w:space="0" w:color="auto"/>
      </w:divBdr>
      <w:divsChild>
        <w:div w:id="93597575">
          <w:marLeft w:val="0"/>
          <w:marRight w:val="0"/>
          <w:marTop w:val="0"/>
          <w:marBottom w:val="0"/>
          <w:divBdr>
            <w:top w:val="none" w:sz="0" w:space="0" w:color="auto"/>
            <w:left w:val="none" w:sz="0" w:space="0" w:color="auto"/>
            <w:bottom w:val="none" w:sz="0" w:space="0" w:color="auto"/>
            <w:right w:val="none" w:sz="0" w:space="0" w:color="auto"/>
          </w:divBdr>
        </w:div>
      </w:divsChild>
    </w:div>
    <w:div w:id="1272931955">
      <w:bodyDiv w:val="1"/>
      <w:marLeft w:val="0"/>
      <w:marRight w:val="0"/>
      <w:marTop w:val="0"/>
      <w:marBottom w:val="0"/>
      <w:divBdr>
        <w:top w:val="none" w:sz="0" w:space="0" w:color="auto"/>
        <w:left w:val="none" w:sz="0" w:space="0" w:color="auto"/>
        <w:bottom w:val="none" w:sz="0" w:space="0" w:color="auto"/>
        <w:right w:val="none" w:sz="0" w:space="0" w:color="auto"/>
      </w:divBdr>
    </w:div>
    <w:div w:id="1380204924">
      <w:bodyDiv w:val="1"/>
      <w:marLeft w:val="0"/>
      <w:marRight w:val="0"/>
      <w:marTop w:val="0"/>
      <w:marBottom w:val="0"/>
      <w:divBdr>
        <w:top w:val="none" w:sz="0" w:space="0" w:color="auto"/>
        <w:left w:val="none" w:sz="0" w:space="0" w:color="auto"/>
        <w:bottom w:val="none" w:sz="0" w:space="0" w:color="auto"/>
        <w:right w:val="none" w:sz="0" w:space="0" w:color="auto"/>
      </w:divBdr>
    </w:div>
    <w:div w:id="1932853835">
      <w:bodyDiv w:val="1"/>
      <w:marLeft w:val="0"/>
      <w:marRight w:val="0"/>
      <w:marTop w:val="0"/>
      <w:marBottom w:val="0"/>
      <w:divBdr>
        <w:top w:val="none" w:sz="0" w:space="0" w:color="auto"/>
        <w:left w:val="none" w:sz="0" w:space="0" w:color="auto"/>
        <w:bottom w:val="none" w:sz="0" w:space="0" w:color="auto"/>
        <w:right w:val="none" w:sz="0" w:space="0" w:color="auto"/>
      </w:divBdr>
    </w:div>
    <w:div w:id="2066298581">
      <w:bodyDiv w:val="1"/>
      <w:marLeft w:val="0"/>
      <w:marRight w:val="0"/>
      <w:marTop w:val="0"/>
      <w:marBottom w:val="0"/>
      <w:divBdr>
        <w:top w:val="none" w:sz="0" w:space="0" w:color="auto"/>
        <w:left w:val="none" w:sz="0" w:space="0" w:color="auto"/>
        <w:bottom w:val="none" w:sz="0" w:space="0" w:color="auto"/>
        <w:right w:val="none" w:sz="0" w:space="0" w:color="auto"/>
      </w:divBdr>
    </w:div>
    <w:div w:id="214480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A030-B272-45DE-ABB4-B64F8D72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2324</Words>
  <Characters>13251</Characters>
  <Application>Microsoft Office Word</Application>
  <DocSecurity>0</DocSecurity>
  <Lines>110</Lines>
  <Paragraphs>31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Cumpana</dc:creator>
  <cp:keywords/>
  <dc:description/>
  <cp:lastModifiedBy>Mariana GÎNCU</cp:lastModifiedBy>
  <cp:revision>5</cp:revision>
  <cp:lastPrinted>2022-11-08T08:13:00Z</cp:lastPrinted>
  <dcterms:created xsi:type="dcterms:W3CDTF">2022-11-04T14:48:00Z</dcterms:created>
  <dcterms:modified xsi:type="dcterms:W3CDTF">2022-11-08T08:13:00Z</dcterms:modified>
</cp:coreProperties>
</file>