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ABF" w:rsidRPr="004170BF" w:rsidRDefault="00FA2ABF" w:rsidP="00FA2AB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val="ro-MD" w:eastAsia="ru-RU"/>
        </w:rPr>
      </w:pPr>
      <w:bookmarkStart w:id="0" w:name="_GoBack"/>
      <w:bookmarkEnd w:id="0"/>
      <w:r w:rsidRPr="004170BF">
        <w:rPr>
          <w:rFonts w:ascii="Times New Roman" w:eastAsia="Times New Roman" w:hAnsi="Times New Roman" w:cs="Times New Roman"/>
          <w:bCs/>
          <w:sz w:val="26"/>
          <w:szCs w:val="26"/>
          <w:lang w:val="ro-MD" w:eastAsia="ru-RU"/>
        </w:rPr>
        <w:t xml:space="preserve">Proiect </w:t>
      </w:r>
    </w:p>
    <w:p w:rsidR="00FA2ABF" w:rsidRPr="004170BF" w:rsidRDefault="00FA2ABF" w:rsidP="00FA2AB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</w:pPr>
    </w:p>
    <w:p w:rsidR="00FA2ABF" w:rsidRPr="004170BF" w:rsidRDefault="00FA2ABF" w:rsidP="00FA2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</w:pPr>
      <w:r w:rsidRPr="004170BF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>GUVERNUL REPUBLICII MOLDOVA</w:t>
      </w:r>
    </w:p>
    <w:p w:rsidR="00FA2ABF" w:rsidRPr="004170BF" w:rsidRDefault="00FA2ABF" w:rsidP="00FA2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</w:pPr>
    </w:p>
    <w:p w:rsidR="00FA2ABF" w:rsidRPr="004170BF" w:rsidRDefault="00FA2ABF" w:rsidP="00FA2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</w:pPr>
      <w:r w:rsidRPr="004170BF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 xml:space="preserve">H O T Ă R Â R E nr. ____ </w:t>
      </w:r>
    </w:p>
    <w:p w:rsidR="00FA2ABF" w:rsidRPr="004170BF" w:rsidRDefault="00FA2ABF" w:rsidP="00FA2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</w:pPr>
    </w:p>
    <w:p w:rsidR="00FA2ABF" w:rsidRPr="004170BF" w:rsidRDefault="00FA2ABF" w:rsidP="00FA2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</w:pPr>
      <w:r w:rsidRPr="004170BF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>din ___________ 2022</w:t>
      </w:r>
    </w:p>
    <w:p w:rsidR="00FA2ABF" w:rsidRPr="004170BF" w:rsidRDefault="00FA2ABF" w:rsidP="00FA2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</w:pPr>
    </w:p>
    <w:p w:rsidR="00FA2ABF" w:rsidRPr="004170BF" w:rsidRDefault="00FA2ABF" w:rsidP="00FA2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</w:pPr>
      <w:r w:rsidRPr="004170BF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 xml:space="preserve"> </w:t>
      </w:r>
    </w:p>
    <w:p w:rsidR="00FA2ABF" w:rsidRDefault="00FA2ABF" w:rsidP="00FA2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</w:pPr>
      <w:r w:rsidRPr="004170BF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 xml:space="preserve">cu privire la modificarea unor </w:t>
      </w:r>
      <w:r w:rsidR="00993539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>h</w:t>
      </w:r>
      <w:r w:rsidRPr="004170BF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>otărâri ale Guvernului</w:t>
      </w:r>
    </w:p>
    <w:p w:rsidR="00450EBC" w:rsidRPr="004170BF" w:rsidRDefault="00450EBC" w:rsidP="00FA2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>și abrogarea unei hotărâri de Guvern</w:t>
      </w:r>
    </w:p>
    <w:p w:rsidR="00FA2ABF" w:rsidRPr="004170BF" w:rsidRDefault="00FA2ABF" w:rsidP="00FA2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</w:pPr>
      <w:r w:rsidRPr="004170BF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> </w:t>
      </w:r>
    </w:p>
    <w:p w:rsidR="00FA2ABF" w:rsidRPr="004170BF" w:rsidRDefault="00FA2ABF" w:rsidP="00FA2A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4170BF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În temeiul art. </w:t>
      </w:r>
      <w:r w:rsidRPr="00F36965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7 alin. (</w:t>
      </w:r>
      <w:r w:rsidR="00F36965" w:rsidRPr="00F36965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1</w:t>
      </w:r>
      <w:r w:rsidRPr="00F36965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) lit. </w:t>
      </w:r>
      <w:r w:rsidR="00F36965" w:rsidRPr="00F36965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c</w:t>
      </w:r>
      <w:r w:rsidRPr="00F36965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) </w:t>
      </w:r>
      <w:r w:rsidR="00F36965" w:rsidRPr="00F36965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și alin. (2) lit. i)</w:t>
      </w:r>
      <w:r w:rsidR="00F36965" w:rsidRPr="004170BF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</w:t>
      </w:r>
      <w:r w:rsidR="00302120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din </w:t>
      </w:r>
      <w:r w:rsidRPr="004170BF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Legea nr. 114/2014 cu privire la Agenția de Stat pentru Proprietatea Intelectuală</w:t>
      </w:r>
      <w:r w:rsidR="00BF7738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</w:t>
      </w:r>
      <w:r w:rsidR="00BF7738" w:rsidRPr="004170BF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(Monitorul Oficial al Republicii Moldova, 20</w:t>
      </w:r>
      <w:r w:rsidR="00BF7738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14</w:t>
      </w:r>
      <w:r w:rsidR="00BF7738" w:rsidRPr="004170BF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, nr. 2</w:t>
      </w:r>
      <w:r w:rsidR="00BF7738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82</w:t>
      </w:r>
      <w:r w:rsidR="00BF7738" w:rsidRPr="004170BF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-28</w:t>
      </w:r>
      <w:r w:rsidR="00BF7738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9</w:t>
      </w:r>
      <w:r w:rsidR="00BF7738" w:rsidRPr="004170BF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, art. </w:t>
      </w:r>
      <w:r w:rsidR="00BF7738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600</w:t>
      </w:r>
      <w:r w:rsidR="00BF7738" w:rsidRPr="004170BF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)</w:t>
      </w:r>
      <w:r w:rsidR="00BF7738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, </w:t>
      </w:r>
      <w:r w:rsidR="00302120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cu modificările ulterioare, </w:t>
      </w:r>
      <w:r w:rsidR="00BF7738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precum și </w:t>
      </w:r>
      <w:r w:rsidRPr="00F36965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art. 4 alin. (1) lit. </w:t>
      </w:r>
      <w:r w:rsidR="00F36965" w:rsidRPr="00F36965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a</w:t>
      </w:r>
      <w:r w:rsidRPr="00F36965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)</w:t>
      </w:r>
      <w:r w:rsidRPr="004170BF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din </w:t>
      </w:r>
      <w:hyperlink r:id="rId5" w:history="1">
        <w:r w:rsidRPr="004170BF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val="ro-MD" w:eastAsia="ru-RU"/>
          </w:rPr>
          <w:t>Legea nr. 230/2022</w:t>
        </w:r>
      </w:hyperlink>
      <w:r w:rsidRPr="004170BF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privind dreptul de autor și drepturile conexe (Monitorul Oficial al Republicii Moldova, 2022, nr. 278-282, art. 578), </w:t>
      </w:r>
      <w:r w:rsidRPr="004170BF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Guvernul</w:t>
      </w:r>
    </w:p>
    <w:p w:rsidR="00FA2ABF" w:rsidRDefault="00FA2ABF" w:rsidP="00FA2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RO" w:eastAsia="ru-RU"/>
        </w:rPr>
      </w:pPr>
    </w:p>
    <w:p w:rsidR="00FA2ABF" w:rsidRPr="004170BF" w:rsidRDefault="00FA2ABF" w:rsidP="00FA2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</w:pPr>
      <w:r w:rsidRPr="004170BF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 xml:space="preserve">HOTĂRĂŞTE: </w:t>
      </w:r>
    </w:p>
    <w:p w:rsidR="00FA2ABF" w:rsidRPr="004170BF" w:rsidRDefault="00FA2ABF" w:rsidP="004170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</w:pPr>
    </w:p>
    <w:p w:rsidR="004170BF" w:rsidRPr="004170BF" w:rsidRDefault="004170BF" w:rsidP="00DE541A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  <w:r w:rsidRPr="004170BF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Nomenclatorul serviciilor cu semnificație juridică în domeniul protecției obiectelor proprietății intelectuale, aprobat prin Hotărârea Guvernului nr. 774/1997</w:t>
      </w:r>
      <w:r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</w:t>
      </w:r>
      <w:r w:rsidRPr="004170BF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(Monitorul Oficial al Republicii Moldova, </w:t>
      </w:r>
      <w:r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1997</w:t>
      </w:r>
      <w:r w:rsidRPr="004170BF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, nr.</w:t>
      </w:r>
      <w:r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</w:t>
      </w:r>
      <w:r w:rsidRPr="004170BF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57-58, art.</w:t>
      </w:r>
      <w:r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625</w:t>
      </w:r>
      <w:r w:rsidRPr="004170BF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), cu modificările ulterioare</w:t>
      </w:r>
      <w:r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, </w:t>
      </w:r>
      <w:r w:rsidRPr="004170BF">
        <w:rPr>
          <w:lang w:val="ro-MD"/>
        </w:rPr>
        <w:t xml:space="preserve"> </w:t>
      </w:r>
      <w:r w:rsidRPr="004170BF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se modifică după cum urmează:</w:t>
      </w:r>
    </w:p>
    <w:p w:rsidR="008F1035" w:rsidRPr="008F1035" w:rsidRDefault="008F1035" w:rsidP="008F1035">
      <w:pPr>
        <w:pStyle w:val="ListParagraph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  <w:r w:rsidRPr="008F1035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)</w:t>
      </w:r>
      <w:r w:rsidRPr="008F1035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la punctele</w:t>
      </w:r>
      <w:r w:rsidRPr="008F1035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52, 53, 54, 55</w:t>
      </w:r>
      <w:r w:rsidR="00376E89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și</w:t>
      </w:r>
      <w:r w:rsidRPr="008F1035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56</w:t>
      </w:r>
      <w:r w:rsidR="00376E89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,</w:t>
      </w:r>
      <w:r w:rsidRPr="008F1035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cuvântul ”înregistrare” se substituie cu cuvântul ”înscriere”;</w:t>
      </w:r>
    </w:p>
    <w:p w:rsidR="008F1035" w:rsidRPr="008F1035" w:rsidRDefault="008F1035" w:rsidP="008F1035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  <w:r w:rsidRPr="008F1035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) la </w:t>
      </w:r>
      <w:r w:rsidRPr="008F1035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p</w:t>
      </w:r>
      <w:r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un</w:t>
      </w:r>
      <w:r w:rsidRPr="008F1035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ct</w:t>
      </w:r>
      <w:r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ul</w:t>
      </w:r>
      <w:r w:rsidRPr="008F1035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57, textul „Examinarea şi înregistrarea contractului de licenţă, de cesiune a drepturilor” se substiuie cu textul “Examinarea cererii de modificare a titular</w:t>
      </w:r>
      <w:r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ului drepturilor patrimoniale”;</w:t>
      </w:r>
    </w:p>
    <w:p w:rsidR="006B05CC" w:rsidRPr="00DC697A" w:rsidRDefault="008F1035" w:rsidP="00824968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  <w:r w:rsidRPr="00DC697A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3) punctul 58 va avea următor</w:t>
      </w:r>
      <w:r w:rsidR="00F36965" w:rsidRPr="00DC697A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ul</w:t>
      </w:r>
      <w:r w:rsidRPr="00DC697A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</w:t>
      </w:r>
      <w:r w:rsidR="00F36965" w:rsidRPr="00DC697A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cuprins</w:t>
      </w:r>
      <w:r w:rsidRPr="00DC697A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: </w:t>
      </w:r>
    </w:p>
    <w:p w:rsidR="006B05CC" w:rsidRPr="00DC697A" w:rsidRDefault="006B05CC" w:rsidP="00824968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7"/>
        <w:gridCol w:w="7710"/>
        <w:gridCol w:w="978"/>
      </w:tblGrid>
      <w:tr w:rsidR="006B05CC" w:rsidRPr="00DC697A" w:rsidTr="006B05CC">
        <w:tc>
          <w:tcPr>
            <w:tcW w:w="562" w:type="dxa"/>
            <w:vMerge w:val="restart"/>
          </w:tcPr>
          <w:p w:rsidR="006B05CC" w:rsidRPr="00DC697A" w:rsidRDefault="006B05CC" w:rsidP="00824968">
            <w:pPr>
              <w:pStyle w:val="ListParagraph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DC697A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”58.</w:t>
            </w:r>
          </w:p>
        </w:tc>
        <w:tc>
          <w:tcPr>
            <w:tcW w:w="7797" w:type="dxa"/>
          </w:tcPr>
          <w:p w:rsidR="006B05CC" w:rsidRPr="00DC697A" w:rsidRDefault="006B05CC" w:rsidP="00F5194A">
            <w:pPr>
              <w:pStyle w:val="ListParagraph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DC697A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Înscrierea</w:t>
            </w:r>
            <w:r w:rsidR="00F5194A" w:rsidRPr="00DC697A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/înregistrarea</w:t>
            </w:r>
            <w:r w:rsidRPr="00DC697A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 </w:t>
            </w:r>
            <w:r w:rsidR="00F5194A" w:rsidRPr="00DC697A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și eliberarea: </w:t>
            </w:r>
          </w:p>
        </w:tc>
        <w:tc>
          <w:tcPr>
            <w:tcW w:w="986" w:type="dxa"/>
          </w:tcPr>
          <w:p w:rsidR="006B05CC" w:rsidRPr="00DC697A" w:rsidRDefault="006B05CC" w:rsidP="00824968">
            <w:pPr>
              <w:pStyle w:val="ListParagraph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</w:p>
        </w:tc>
      </w:tr>
      <w:tr w:rsidR="006B05CC" w:rsidRPr="00DC697A" w:rsidTr="006B05CC">
        <w:tc>
          <w:tcPr>
            <w:tcW w:w="562" w:type="dxa"/>
            <w:vMerge/>
          </w:tcPr>
          <w:p w:rsidR="006B05CC" w:rsidRPr="00DC697A" w:rsidRDefault="006B05CC" w:rsidP="00824968">
            <w:pPr>
              <w:pStyle w:val="ListParagraph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</w:p>
        </w:tc>
        <w:tc>
          <w:tcPr>
            <w:tcW w:w="7797" w:type="dxa"/>
          </w:tcPr>
          <w:p w:rsidR="006B05CC" w:rsidRPr="00DC697A" w:rsidRDefault="00F5194A" w:rsidP="00F5194A">
            <w:pPr>
              <w:pStyle w:val="ListParagraph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DC697A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a) adeverinței </w:t>
            </w:r>
            <w:r w:rsidRPr="00DC697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privind înscrierea obiectelor dreptului de autor și ale drepturilor conexe, </w:t>
            </w:r>
            <w:r w:rsidRPr="00DC697A">
              <w:rPr>
                <w:rFonts w:ascii="Times New Roman" w:hAnsi="Times New Roman" w:cs="Times New Roman"/>
                <w:i/>
                <w:sz w:val="26"/>
                <w:szCs w:val="26"/>
                <w:lang w:val="ro-MD"/>
              </w:rPr>
              <w:t>pentru un obiect</w:t>
            </w:r>
            <w:r w:rsidRPr="00DC697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 </w:t>
            </w:r>
            <w:r w:rsidRPr="00DC697A">
              <w:rPr>
                <w:rFonts w:ascii="Segoe UI" w:hAnsi="Segoe UI" w:cs="Segoe UI"/>
                <w:color w:val="000000"/>
                <w:sz w:val="26"/>
                <w:szCs w:val="26"/>
                <w:lang w:val="ro-MD"/>
              </w:rPr>
              <w:t xml:space="preserve"> </w:t>
            </w:r>
          </w:p>
        </w:tc>
        <w:tc>
          <w:tcPr>
            <w:tcW w:w="986" w:type="dxa"/>
          </w:tcPr>
          <w:p w:rsidR="006B05CC" w:rsidRPr="00DC697A" w:rsidRDefault="00DC697A" w:rsidP="00824968">
            <w:pPr>
              <w:pStyle w:val="ListParagraph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DC697A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6</w:t>
            </w:r>
          </w:p>
        </w:tc>
      </w:tr>
      <w:tr w:rsidR="006B05CC" w:rsidRPr="00DC697A" w:rsidTr="006B05CC">
        <w:tc>
          <w:tcPr>
            <w:tcW w:w="562" w:type="dxa"/>
            <w:vMerge/>
          </w:tcPr>
          <w:p w:rsidR="006B05CC" w:rsidRPr="00DC697A" w:rsidRDefault="006B05CC" w:rsidP="00824968">
            <w:pPr>
              <w:pStyle w:val="ListParagraph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</w:p>
        </w:tc>
        <w:tc>
          <w:tcPr>
            <w:tcW w:w="7797" w:type="dxa"/>
          </w:tcPr>
          <w:p w:rsidR="006B05CC" w:rsidRPr="00DC697A" w:rsidRDefault="00F5194A" w:rsidP="00824968">
            <w:pPr>
              <w:pStyle w:val="ListParagraph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</w:pPr>
            <w:r w:rsidRPr="00DC697A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b) </w:t>
            </w:r>
            <w:r w:rsidR="00DC697A" w:rsidRPr="00DC697A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certificatului </w:t>
            </w:r>
            <w:r w:rsidR="00DC697A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de înregistrare a titularului marcajelor de control</w:t>
            </w:r>
          </w:p>
        </w:tc>
        <w:tc>
          <w:tcPr>
            <w:tcW w:w="986" w:type="dxa"/>
          </w:tcPr>
          <w:p w:rsidR="006B05CC" w:rsidRPr="006912C1" w:rsidRDefault="00DC697A" w:rsidP="00824968">
            <w:pPr>
              <w:pStyle w:val="ListParagraph"/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 w:rsidRPr="00DC697A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6</w:t>
            </w:r>
            <w:r w:rsidR="006B05CC" w:rsidRPr="00DC697A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”</w:t>
            </w:r>
            <w:r w:rsidR="006912C1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;</w:t>
            </w:r>
          </w:p>
        </w:tc>
      </w:tr>
    </w:tbl>
    <w:p w:rsidR="00DC697A" w:rsidRDefault="00DC697A" w:rsidP="00824968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</w:p>
    <w:p w:rsidR="00E87F10" w:rsidRDefault="008F1035" w:rsidP="00E87F10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  <w:r w:rsidRPr="008F1035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4</w:t>
      </w:r>
      <w:r w:rsidR="00824968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) la </w:t>
      </w:r>
      <w:r w:rsidRPr="008F1035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p</w:t>
      </w:r>
      <w:r w:rsidR="00824968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un</w:t>
      </w:r>
      <w:r w:rsidRPr="008F1035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ct</w:t>
      </w:r>
      <w:r w:rsidR="00824968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ul</w:t>
      </w:r>
      <w:r w:rsidRPr="008F1035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59, cuv</w:t>
      </w:r>
      <w:r w:rsidR="00A1551C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i</w:t>
      </w:r>
      <w:r w:rsidRPr="008F1035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nt</w:t>
      </w:r>
      <w:r w:rsidR="00A1551C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e</w:t>
      </w:r>
      <w:r w:rsidRPr="008F1035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l</w:t>
      </w:r>
      <w:r w:rsidR="00A1551C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e</w:t>
      </w:r>
      <w:r w:rsidRPr="008F1035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”</w:t>
      </w:r>
      <w:r w:rsidR="00A1551C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certificatului de înregistrare</w:t>
      </w:r>
      <w:r w:rsidRPr="008F1035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” se </w:t>
      </w:r>
      <w:r w:rsidR="00A1551C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substituie</w:t>
      </w:r>
      <w:r w:rsidRPr="008F1035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cu </w:t>
      </w:r>
      <w:r w:rsidR="00A1551C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cuvintele</w:t>
      </w:r>
      <w:r w:rsidRPr="008F1035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”adeverinței privind înscrierea obiectelor  dreptului de autor  şi ale drepturilor </w:t>
      </w:r>
      <w:r w:rsidRPr="00346EE1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conexe”</w:t>
      </w:r>
      <w:r w:rsidR="00A1551C" w:rsidRPr="00346EE1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.</w:t>
      </w:r>
      <w:r w:rsidRPr="00346EE1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</w:t>
      </w:r>
    </w:p>
    <w:p w:rsidR="006912C1" w:rsidRPr="00346EE1" w:rsidRDefault="006912C1" w:rsidP="00E87F10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</w:p>
    <w:p w:rsidR="00346EE1" w:rsidRPr="00346EE1" w:rsidRDefault="00E87F10" w:rsidP="00E87F10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  <w:r w:rsidRPr="00346EE1">
        <w:rPr>
          <w:rFonts w:ascii="Times New Roman" w:eastAsia="Times New Roman" w:hAnsi="Times New Roman" w:cs="Times New Roman"/>
          <w:b/>
          <w:sz w:val="26"/>
          <w:szCs w:val="26"/>
          <w:lang w:val="ro-MD" w:eastAsia="ru-RU"/>
        </w:rPr>
        <w:t>2.</w:t>
      </w:r>
      <w:r w:rsidRPr="00346EE1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</w:t>
      </w:r>
      <w:r w:rsidR="004170BF" w:rsidRPr="00346EE1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Hotărârea Guvernului nr. 184/2015</w:t>
      </w:r>
      <w:r w:rsidR="00346EE1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pentru aprobarea </w:t>
      </w:r>
      <w:r w:rsidR="00346EE1" w:rsidRPr="00346EE1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Regulamentul</w:t>
      </w:r>
      <w:r w:rsidR="00346EE1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ui</w:t>
      </w:r>
      <w:r w:rsidR="00346EE1" w:rsidRPr="00346EE1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privind organizarea și funcționarea Comisiei de mediere în domeniul proprietății intelectuale și procedura de mediere </w:t>
      </w:r>
      <w:r w:rsidR="004170BF" w:rsidRPr="00346EE1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(Monitorul Oficial al Republicii Moldova, 2015, nr. 98-101, art. 210), cu modificările ulterioare, se modifică după cum urmează:</w:t>
      </w:r>
      <w:r w:rsidR="00E759F3" w:rsidRPr="00346EE1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</w:t>
      </w:r>
    </w:p>
    <w:p w:rsidR="00FA2ABF" w:rsidRDefault="00346EE1" w:rsidP="00E87F10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  <w:r w:rsidRPr="00346EE1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1) în </w:t>
      </w:r>
      <w:r w:rsidR="008D6538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clauza de adoptare a </w:t>
      </w:r>
      <w:r w:rsidR="00376E89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hotărâr</w:t>
      </w:r>
      <w:r w:rsidR="008D6538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ii</w:t>
      </w:r>
      <w:r w:rsidR="00376E89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, </w:t>
      </w:r>
      <w:r w:rsidRPr="00346EE1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textul ”</w:t>
      </w:r>
      <w:r w:rsidRPr="00346EE1">
        <w:rPr>
          <w:rFonts w:ascii="Times New Roman" w:hAnsi="Times New Roman" w:cs="Times New Roman"/>
          <w:sz w:val="26"/>
          <w:szCs w:val="26"/>
          <w:lang w:val="ro-MD"/>
        </w:rPr>
        <w:t>art.</w:t>
      </w:r>
      <w:r w:rsidR="00944668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346EE1">
        <w:rPr>
          <w:rFonts w:ascii="Times New Roman" w:hAnsi="Times New Roman" w:cs="Times New Roman"/>
          <w:sz w:val="26"/>
          <w:szCs w:val="26"/>
          <w:lang w:val="ro-MD"/>
        </w:rPr>
        <w:t>4 alin.</w:t>
      </w:r>
      <w:r w:rsidR="00944668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346EE1">
        <w:rPr>
          <w:rFonts w:ascii="Times New Roman" w:hAnsi="Times New Roman" w:cs="Times New Roman"/>
          <w:sz w:val="26"/>
          <w:szCs w:val="26"/>
          <w:lang w:val="ro-MD"/>
        </w:rPr>
        <w:t xml:space="preserve">(2) </w:t>
      </w:r>
      <w:proofErr w:type="spellStart"/>
      <w:r w:rsidRPr="00346EE1">
        <w:rPr>
          <w:rFonts w:ascii="Times New Roman" w:hAnsi="Times New Roman" w:cs="Times New Roman"/>
          <w:sz w:val="26"/>
          <w:szCs w:val="26"/>
          <w:lang w:val="ro-MD"/>
        </w:rPr>
        <w:t>şi</w:t>
      </w:r>
      <w:proofErr w:type="spellEnd"/>
      <w:r w:rsidRPr="00346EE1">
        <w:rPr>
          <w:rFonts w:ascii="Times New Roman" w:hAnsi="Times New Roman" w:cs="Times New Roman"/>
          <w:sz w:val="26"/>
          <w:szCs w:val="26"/>
          <w:lang w:val="ro-MD"/>
        </w:rPr>
        <w:t xml:space="preserve"> art.</w:t>
      </w:r>
      <w:r w:rsidR="00944668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346EE1">
        <w:rPr>
          <w:rFonts w:ascii="Times New Roman" w:hAnsi="Times New Roman" w:cs="Times New Roman"/>
          <w:sz w:val="26"/>
          <w:szCs w:val="26"/>
          <w:lang w:val="ro-MD"/>
        </w:rPr>
        <w:t>71 lit.</w:t>
      </w:r>
      <w:r w:rsidR="00944668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Pr="00346EE1">
        <w:rPr>
          <w:rFonts w:ascii="Times New Roman" w:hAnsi="Times New Roman" w:cs="Times New Roman"/>
          <w:sz w:val="26"/>
          <w:szCs w:val="26"/>
          <w:lang w:val="ro-MD"/>
        </w:rPr>
        <w:t xml:space="preserve">b) din </w:t>
      </w:r>
      <w:hyperlink r:id="rId6" w:history="1">
        <w:r w:rsidRPr="00346EE1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lang w:val="ro-MD"/>
          </w:rPr>
          <w:t>Legea nr.139 din 2 iulie 2010</w:t>
        </w:r>
      </w:hyperlink>
      <w:r w:rsidRPr="00346EE1">
        <w:rPr>
          <w:rFonts w:ascii="Times New Roman" w:hAnsi="Times New Roman" w:cs="Times New Roman"/>
          <w:sz w:val="26"/>
          <w:szCs w:val="26"/>
          <w:lang w:val="ro-MD"/>
        </w:rPr>
        <w:t xml:space="preserve"> privind dreptul de autor </w:t>
      </w:r>
      <w:proofErr w:type="spellStart"/>
      <w:r w:rsidRPr="00346EE1">
        <w:rPr>
          <w:rFonts w:ascii="Times New Roman" w:hAnsi="Times New Roman" w:cs="Times New Roman"/>
          <w:sz w:val="26"/>
          <w:szCs w:val="26"/>
          <w:lang w:val="ro-MD"/>
        </w:rPr>
        <w:t>şi</w:t>
      </w:r>
      <w:proofErr w:type="spellEnd"/>
      <w:r w:rsidRPr="00346EE1">
        <w:rPr>
          <w:rFonts w:ascii="Times New Roman" w:hAnsi="Times New Roman" w:cs="Times New Roman"/>
          <w:sz w:val="26"/>
          <w:szCs w:val="26"/>
          <w:lang w:val="ro-MD"/>
        </w:rPr>
        <w:t xml:space="preserve"> drepturile conexe (Monitorul Oficial al Republicii Moldova, 2010, nr.191-193, art.630)</w:t>
      </w:r>
      <w:r w:rsidRPr="00346EE1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” se </w:t>
      </w:r>
      <w:r w:rsidR="008D6538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substitu</w:t>
      </w:r>
      <w:r w:rsidR="003A40A9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ie cu textul ”art. 38 alin. (1) și </w:t>
      </w:r>
      <w:r w:rsidR="008D6538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</w:t>
      </w:r>
      <w:r w:rsidR="003A40A9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art. 74 alin.</w:t>
      </w:r>
      <w:r w:rsidR="003F0911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(9) din Legea nr. 230/2022 privind dreptul de autor și drepturile conexe </w:t>
      </w:r>
      <w:r w:rsidR="003F0911" w:rsidRPr="00346EE1">
        <w:rPr>
          <w:rFonts w:ascii="Times New Roman" w:hAnsi="Times New Roman" w:cs="Times New Roman"/>
          <w:sz w:val="26"/>
          <w:szCs w:val="26"/>
          <w:lang w:val="ro-MD"/>
        </w:rPr>
        <w:t xml:space="preserve">(Monitorul Oficial al Republicii Moldova, </w:t>
      </w:r>
      <w:r w:rsidR="003F0911">
        <w:rPr>
          <w:rFonts w:ascii="Times New Roman" w:hAnsi="Times New Roman" w:cs="Times New Roman"/>
          <w:sz w:val="26"/>
          <w:szCs w:val="26"/>
          <w:lang w:val="ro-MD"/>
        </w:rPr>
        <w:t>2022</w:t>
      </w:r>
      <w:r w:rsidR="003F0911" w:rsidRPr="00346EE1">
        <w:rPr>
          <w:rFonts w:ascii="Times New Roman" w:hAnsi="Times New Roman" w:cs="Times New Roman"/>
          <w:sz w:val="26"/>
          <w:szCs w:val="26"/>
          <w:lang w:val="ro-MD"/>
        </w:rPr>
        <w:t>, nr.</w:t>
      </w:r>
      <w:r w:rsidR="003F0911">
        <w:rPr>
          <w:rFonts w:ascii="Times New Roman" w:hAnsi="Times New Roman" w:cs="Times New Roman"/>
          <w:sz w:val="26"/>
          <w:szCs w:val="26"/>
          <w:lang w:val="ro-MD"/>
        </w:rPr>
        <w:t xml:space="preserve"> 278</w:t>
      </w:r>
      <w:r w:rsidR="003F0911" w:rsidRPr="00346EE1">
        <w:rPr>
          <w:rFonts w:ascii="Times New Roman" w:hAnsi="Times New Roman" w:cs="Times New Roman"/>
          <w:sz w:val="26"/>
          <w:szCs w:val="26"/>
          <w:lang w:val="ro-MD"/>
        </w:rPr>
        <w:t>-</w:t>
      </w:r>
      <w:r w:rsidR="003F0911">
        <w:rPr>
          <w:rFonts w:ascii="Times New Roman" w:hAnsi="Times New Roman" w:cs="Times New Roman"/>
          <w:sz w:val="26"/>
          <w:szCs w:val="26"/>
          <w:lang w:val="ro-MD"/>
        </w:rPr>
        <w:t>282</w:t>
      </w:r>
      <w:r w:rsidR="003F0911" w:rsidRPr="00346EE1">
        <w:rPr>
          <w:rFonts w:ascii="Times New Roman" w:hAnsi="Times New Roman" w:cs="Times New Roman"/>
          <w:sz w:val="26"/>
          <w:szCs w:val="26"/>
          <w:lang w:val="ro-MD"/>
        </w:rPr>
        <w:t>, art.</w:t>
      </w:r>
      <w:r w:rsidR="003F0911">
        <w:rPr>
          <w:rFonts w:ascii="Times New Roman" w:hAnsi="Times New Roman" w:cs="Times New Roman"/>
          <w:sz w:val="26"/>
          <w:szCs w:val="26"/>
          <w:lang w:val="ro-MD"/>
        </w:rPr>
        <w:t>578</w:t>
      </w:r>
      <w:r w:rsidR="003F0911" w:rsidRPr="00346EE1">
        <w:rPr>
          <w:rFonts w:ascii="Times New Roman" w:hAnsi="Times New Roman" w:cs="Times New Roman"/>
          <w:sz w:val="26"/>
          <w:szCs w:val="26"/>
          <w:lang w:val="ro-MD"/>
        </w:rPr>
        <w:t>)</w:t>
      </w:r>
      <w:r w:rsidR="008D6538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”</w:t>
      </w:r>
      <w:r w:rsidRPr="00346EE1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;</w:t>
      </w:r>
    </w:p>
    <w:p w:rsidR="00346EE1" w:rsidRPr="00346EE1" w:rsidRDefault="00346EE1" w:rsidP="00E87F10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lastRenderedPageBreak/>
        <w:t>2) în Regulament:</w:t>
      </w:r>
    </w:p>
    <w:p w:rsidR="004170BF" w:rsidRPr="006B05CC" w:rsidRDefault="00346EE1" w:rsidP="00346EE1">
      <w:pPr>
        <w:tabs>
          <w:tab w:val="left" w:pos="851"/>
        </w:tabs>
        <w:autoSpaceDE w:val="0"/>
        <w:autoSpaceDN w:val="0"/>
        <w:adjustRightInd w:val="0"/>
        <w:spacing w:after="0"/>
        <w:ind w:right="-22" w:firstLine="567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bCs/>
          <w:sz w:val="26"/>
          <w:szCs w:val="26"/>
          <w:lang w:val="ro-MD"/>
        </w:rPr>
        <w:t>a</w:t>
      </w:r>
      <w:r w:rsidRPr="00346EE1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) </w:t>
      </w:r>
      <w:r w:rsidR="004170BF" w:rsidRPr="00346EE1">
        <w:rPr>
          <w:rFonts w:ascii="Times New Roman" w:hAnsi="Times New Roman" w:cs="Times New Roman"/>
          <w:bCs/>
          <w:sz w:val="26"/>
          <w:szCs w:val="26"/>
          <w:lang w:val="ro-MD"/>
        </w:rPr>
        <w:t>la punctul 5,</w:t>
      </w:r>
      <w:r w:rsidR="004170BF" w:rsidRPr="00346EE1">
        <w:rPr>
          <w:rFonts w:ascii="Times New Roman" w:hAnsi="Times New Roman" w:cs="Times New Roman"/>
          <w:sz w:val="26"/>
          <w:szCs w:val="26"/>
          <w:lang w:val="ro-MD"/>
        </w:rPr>
        <w:t xml:space="preserve"> textul </w:t>
      </w:r>
      <w:r w:rsidR="004170BF" w:rsidRPr="006B05CC">
        <w:rPr>
          <w:rFonts w:ascii="Times New Roman" w:hAnsi="Times New Roman" w:cs="Times New Roman"/>
          <w:sz w:val="26"/>
          <w:szCs w:val="26"/>
          <w:lang w:val="ro-MD"/>
        </w:rPr>
        <w:t xml:space="preserve">”calificare </w:t>
      </w:r>
      <w:proofErr w:type="spellStart"/>
      <w:r w:rsidR="004170BF" w:rsidRPr="006B05CC">
        <w:rPr>
          <w:rFonts w:ascii="Times New Roman" w:hAnsi="Times New Roman" w:cs="Times New Roman"/>
          <w:sz w:val="26"/>
          <w:szCs w:val="26"/>
          <w:lang w:val="ro-MD"/>
        </w:rPr>
        <w:t>şi</w:t>
      </w:r>
      <w:proofErr w:type="spellEnd"/>
      <w:r w:rsidR="004170BF" w:rsidRPr="006B05CC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proofErr w:type="spellStart"/>
      <w:r w:rsidR="004170BF" w:rsidRPr="006B05CC">
        <w:rPr>
          <w:rFonts w:ascii="Times New Roman" w:hAnsi="Times New Roman" w:cs="Times New Roman"/>
          <w:sz w:val="26"/>
          <w:szCs w:val="26"/>
          <w:lang w:val="ro-MD"/>
        </w:rPr>
        <w:t>experienţă</w:t>
      </w:r>
      <w:proofErr w:type="spellEnd"/>
      <w:r w:rsidR="004170BF" w:rsidRPr="006B05CC">
        <w:rPr>
          <w:rFonts w:ascii="Times New Roman" w:hAnsi="Times New Roman" w:cs="Times New Roman"/>
          <w:sz w:val="26"/>
          <w:szCs w:val="26"/>
          <w:lang w:val="ro-MD"/>
        </w:rPr>
        <w:t xml:space="preserve"> în domeniul </w:t>
      </w:r>
      <w:proofErr w:type="spellStart"/>
      <w:r w:rsidR="004170BF" w:rsidRPr="006B05CC">
        <w:rPr>
          <w:rFonts w:ascii="Times New Roman" w:hAnsi="Times New Roman" w:cs="Times New Roman"/>
          <w:sz w:val="26"/>
          <w:szCs w:val="26"/>
          <w:lang w:val="ro-MD"/>
        </w:rPr>
        <w:t>proprietăţii</w:t>
      </w:r>
      <w:proofErr w:type="spellEnd"/>
      <w:r w:rsidR="004170BF" w:rsidRPr="006B05CC">
        <w:rPr>
          <w:rFonts w:ascii="Times New Roman" w:hAnsi="Times New Roman" w:cs="Times New Roman"/>
          <w:sz w:val="26"/>
          <w:szCs w:val="26"/>
          <w:lang w:val="ro-MD"/>
        </w:rPr>
        <w:t xml:space="preserve"> intelectuale</w:t>
      </w:r>
      <w:r w:rsidR="00F36965" w:rsidRPr="006B05CC">
        <w:rPr>
          <w:rFonts w:ascii="Times New Roman" w:hAnsi="Times New Roman" w:cs="Times New Roman"/>
          <w:sz w:val="26"/>
          <w:szCs w:val="26"/>
          <w:lang w:val="ro-MD"/>
        </w:rPr>
        <w:t>,</w:t>
      </w:r>
      <w:r w:rsidR="004170BF" w:rsidRPr="006B05CC">
        <w:rPr>
          <w:rFonts w:ascii="Times New Roman" w:hAnsi="Times New Roman" w:cs="Times New Roman"/>
          <w:sz w:val="26"/>
          <w:szCs w:val="26"/>
          <w:lang w:val="ro-MD"/>
        </w:rPr>
        <w:t xml:space="preserve">” se exclude; </w:t>
      </w:r>
    </w:p>
    <w:p w:rsidR="004170BF" w:rsidRPr="006B05CC" w:rsidRDefault="00346EE1" w:rsidP="004170BF">
      <w:pPr>
        <w:tabs>
          <w:tab w:val="left" w:pos="709"/>
          <w:tab w:val="left" w:pos="851"/>
        </w:tabs>
        <w:autoSpaceDE w:val="0"/>
        <w:autoSpaceDN w:val="0"/>
        <w:adjustRightInd w:val="0"/>
        <w:spacing w:after="0"/>
        <w:ind w:right="-22" w:firstLine="567"/>
        <w:jc w:val="both"/>
        <w:rPr>
          <w:rFonts w:ascii="Times New Roman" w:hAnsi="Times New Roman" w:cs="Times New Roman"/>
          <w:sz w:val="26"/>
          <w:szCs w:val="26"/>
          <w:lang w:val="ro-MD" w:eastAsia="ja-JP"/>
        </w:rPr>
      </w:pPr>
      <w:r w:rsidRPr="006B05CC">
        <w:rPr>
          <w:rFonts w:ascii="Times New Roman" w:hAnsi="Times New Roman" w:cs="Times New Roman"/>
          <w:sz w:val="26"/>
          <w:szCs w:val="26"/>
          <w:lang w:val="ro-MD"/>
        </w:rPr>
        <w:t>b</w:t>
      </w:r>
      <w:r w:rsidR="004170BF" w:rsidRPr="006B05CC">
        <w:rPr>
          <w:rFonts w:ascii="Times New Roman" w:hAnsi="Times New Roman" w:cs="Times New Roman"/>
          <w:sz w:val="26"/>
          <w:szCs w:val="26"/>
          <w:lang w:val="ro-MD"/>
        </w:rPr>
        <w:t>) p</w:t>
      </w:r>
      <w:r w:rsidR="004170BF" w:rsidRPr="006B05CC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unctul 42 se </w:t>
      </w:r>
      <w:r w:rsidR="00FA12A0" w:rsidRPr="006B05CC">
        <w:rPr>
          <w:rFonts w:ascii="Times New Roman" w:hAnsi="Times New Roman" w:cs="Times New Roman"/>
          <w:bCs/>
          <w:sz w:val="26"/>
          <w:szCs w:val="26"/>
          <w:lang w:val="ro-MD"/>
        </w:rPr>
        <w:t>completează cu</w:t>
      </w:r>
      <w:r w:rsidR="004170BF" w:rsidRPr="006B05CC">
        <w:rPr>
          <w:rFonts w:ascii="Times New Roman" w:hAnsi="Times New Roman" w:cs="Times New Roman"/>
          <w:bCs/>
          <w:sz w:val="26"/>
          <w:szCs w:val="26"/>
          <w:lang w:val="ro-MD"/>
        </w:rPr>
        <w:t xml:space="preserve"> textul</w:t>
      </w:r>
      <w:r w:rsidR="004170BF" w:rsidRPr="006B05CC">
        <w:rPr>
          <w:rFonts w:ascii="Times New Roman" w:hAnsi="Times New Roman" w:cs="Times New Roman"/>
          <w:b/>
          <w:bCs/>
          <w:sz w:val="26"/>
          <w:szCs w:val="26"/>
          <w:lang w:val="ro-MD"/>
        </w:rPr>
        <w:t xml:space="preserve"> </w:t>
      </w:r>
      <w:r w:rsidR="004170BF" w:rsidRPr="006B05CC">
        <w:rPr>
          <w:rFonts w:ascii="Times New Roman" w:hAnsi="Times New Roman" w:cs="Times New Roman"/>
          <w:bCs/>
          <w:sz w:val="26"/>
          <w:szCs w:val="26"/>
          <w:lang w:val="ro-MD"/>
        </w:rPr>
        <w:t>”</w:t>
      </w:r>
      <w:r w:rsidR="004170BF" w:rsidRPr="006B05CC">
        <w:rPr>
          <w:rFonts w:ascii="Times New Roman" w:hAnsi="Times New Roman" w:cs="Times New Roman"/>
          <w:sz w:val="26"/>
          <w:szCs w:val="26"/>
          <w:lang w:val="ro-MD"/>
        </w:rPr>
        <w:t xml:space="preserve">În cazul </w:t>
      </w:r>
      <w:r w:rsidR="00944668">
        <w:rPr>
          <w:rFonts w:ascii="Times New Roman" w:hAnsi="Times New Roman" w:cs="Times New Roman"/>
          <w:sz w:val="26"/>
          <w:szCs w:val="26"/>
          <w:lang w:val="ro-MD"/>
        </w:rPr>
        <w:t xml:space="preserve">în care </w:t>
      </w:r>
      <w:r w:rsidR="004170BF" w:rsidRPr="006B05CC">
        <w:rPr>
          <w:rFonts w:ascii="Times New Roman" w:hAnsi="Times New Roman" w:cs="Times New Roman"/>
          <w:sz w:val="26"/>
          <w:szCs w:val="26"/>
          <w:lang w:val="ro-MD"/>
        </w:rPr>
        <w:t>ambel</w:t>
      </w:r>
      <w:r w:rsidR="00944668">
        <w:rPr>
          <w:rFonts w:ascii="Times New Roman" w:hAnsi="Times New Roman" w:cs="Times New Roman"/>
          <w:sz w:val="26"/>
          <w:szCs w:val="26"/>
          <w:lang w:val="ro-MD"/>
        </w:rPr>
        <w:t>e</w:t>
      </w:r>
      <w:r w:rsidR="004170BF" w:rsidRPr="006B05CC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proofErr w:type="spellStart"/>
      <w:r w:rsidR="004170BF" w:rsidRPr="006B05CC">
        <w:rPr>
          <w:rFonts w:ascii="Times New Roman" w:hAnsi="Times New Roman" w:cs="Times New Roman"/>
          <w:sz w:val="26"/>
          <w:szCs w:val="26"/>
          <w:lang w:val="ro-MD"/>
        </w:rPr>
        <w:t>părţi</w:t>
      </w:r>
      <w:proofErr w:type="spellEnd"/>
      <w:r w:rsidR="004170BF" w:rsidRPr="006B05CC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944668">
        <w:rPr>
          <w:rFonts w:ascii="Times New Roman" w:hAnsi="Times New Roman" w:cs="Times New Roman"/>
          <w:sz w:val="26"/>
          <w:szCs w:val="26"/>
          <w:lang w:val="ro-MD"/>
        </w:rPr>
        <w:t xml:space="preserve">solicită </w:t>
      </w:r>
      <w:r w:rsidR="004170BF" w:rsidRPr="006B05CC">
        <w:rPr>
          <w:rFonts w:ascii="Times New Roman" w:hAnsi="Times New Roman" w:cs="Times New Roman"/>
          <w:sz w:val="26"/>
          <w:szCs w:val="26"/>
          <w:lang w:val="ro-MD"/>
        </w:rPr>
        <w:t xml:space="preserve">ca mediatorul să fie numit de Comisia de mediere conform pct. 35, termenul notificării privind acceptarea medierii curge de la data recepționării acordului scris al mediatorului numit </w:t>
      </w:r>
      <w:r w:rsidR="00944668">
        <w:rPr>
          <w:rFonts w:ascii="Times New Roman" w:hAnsi="Times New Roman" w:cs="Times New Roman"/>
          <w:sz w:val="26"/>
          <w:szCs w:val="26"/>
          <w:lang w:val="ro-MD"/>
        </w:rPr>
        <w:t xml:space="preserve">pentru </w:t>
      </w:r>
      <w:r w:rsidR="004170BF" w:rsidRPr="006B05CC">
        <w:rPr>
          <w:rFonts w:ascii="Times New Roman" w:hAnsi="Times New Roman" w:cs="Times New Roman"/>
          <w:sz w:val="26"/>
          <w:szCs w:val="26"/>
          <w:lang w:val="ro-MD"/>
        </w:rPr>
        <w:t xml:space="preserve"> medierea litigiului.”</w:t>
      </w:r>
    </w:p>
    <w:p w:rsidR="004170BF" w:rsidRPr="004170BF" w:rsidRDefault="004170BF" w:rsidP="004170BF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</w:p>
    <w:p w:rsidR="00FA2ABF" w:rsidRPr="004170BF" w:rsidRDefault="00FA12A0" w:rsidP="00FA2ABF">
      <w:pPr>
        <w:spacing w:after="0" w:line="240" w:lineRule="auto"/>
        <w:ind w:firstLine="567"/>
        <w:jc w:val="both"/>
        <w:rPr>
          <w:sz w:val="26"/>
          <w:szCs w:val="26"/>
          <w:lang w:val="ro-MD"/>
        </w:rPr>
      </w:pPr>
      <w:r w:rsidRPr="00FA12A0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>3</w:t>
      </w:r>
      <w:r w:rsidR="00FA2ABF" w:rsidRPr="00FA12A0">
        <w:rPr>
          <w:rFonts w:ascii="Times New Roman" w:eastAsia="Times New Roman" w:hAnsi="Times New Roman" w:cs="Times New Roman"/>
          <w:b/>
          <w:bCs/>
          <w:sz w:val="26"/>
          <w:szCs w:val="26"/>
          <w:lang w:val="ro-MD" w:eastAsia="ru-RU"/>
        </w:rPr>
        <w:t>.</w:t>
      </w:r>
      <w:r w:rsidR="00FA2ABF" w:rsidRPr="00FA12A0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Se abrogă </w:t>
      </w:r>
      <w:hyperlink r:id="rId7" w:history="1">
        <w:r w:rsidR="00FA2ABF" w:rsidRPr="00FA12A0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val="ro-MD" w:eastAsia="ru-RU"/>
          </w:rPr>
          <w:t xml:space="preserve">Hotărârea Guvernului nr. </w:t>
        </w:r>
        <w:r w:rsidRPr="00FA12A0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val="ro-MD" w:eastAsia="ru-RU"/>
          </w:rPr>
          <w:t>641</w:t>
        </w:r>
        <w:r w:rsidR="00FA2ABF" w:rsidRPr="00FA12A0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val="ro-MD" w:eastAsia="ru-RU"/>
          </w:rPr>
          <w:t>/2003</w:t>
        </w:r>
      </w:hyperlink>
      <w:r w:rsidR="00FA2ABF" w:rsidRPr="00FA12A0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</w:t>
      </w:r>
      <w:r w:rsidRPr="000B3907">
        <w:rPr>
          <w:rFonts w:ascii="Times New Roman" w:hAnsi="Times New Roman" w:cs="Times New Roman"/>
          <w:sz w:val="26"/>
          <w:szCs w:val="26"/>
          <w:lang w:val="ro-MD"/>
        </w:rPr>
        <w:t>despre tarifele minime ale remuneraţiei de autor</w:t>
      </w:r>
      <w:r w:rsidR="00FA2ABF" w:rsidRPr="00FA12A0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 xml:space="preserve"> (Monitorul Oficial al Republicii Moldova, 200</w:t>
      </w:r>
      <w:r w:rsidRPr="00FA12A0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1</w:t>
      </w:r>
      <w:r w:rsidR="00FA2ABF" w:rsidRPr="00FA12A0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, nr.</w:t>
      </w:r>
      <w:r w:rsidRPr="00FA12A0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81</w:t>
      </w:r>
      <w:r w:rsidR="00FA2ABF" w:rsidRPr="00FA12A0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-</w:t>
      </w:r>
      <w:r w:rsidRPr="00FA12A0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83</w:t>
      </w:r>
      <w:r w:rsidR="00FA2ABF" w:rsidRPr="00FA12A0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, art.</w:t>
      </w:r>
      <w:r w:rsidRPr="00FA12A0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682</w:t>
      </w:r>
      <w:r w:rsidR="00FA2ABF" w:rsidRPr="00FA12A0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), cu modificările ulterioare.</w:t>
      </w:r>
    </w:p>
    <w:p w:rsidR="00FA2ABF" w:rsidRPr="004170BF" w:rsidRDefault="00FA2ABF" w:rsidP="00FA2A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</w:pPr>
      <w:r w:rsidRPr="004170BF">
        <w:rPr>
          <w:rFonts w:ascii="Times New Roman" w:eastAsia="Times New Roman" w:hAnsi="Times New Roman" w:cs="Times New Roman"/>
          <w:sz w:val="26"/>
          <w:szCs w:val="26"/>
          <w:lang w:val="ro-MD" w:eastAsia="ru-RU"/>
        </w:rPr>
        <w:t> </w:t>
      </w:r>
    </w:p>
    <w:tbl>
      <w:tblPr>
        <w:tblW w:w="7500" w:type="dxa"/>
        <w:tblInd w:w="567" w:type="dxa"/>
        <w:tblLook w:val="04A0" w:firstRow="1" w:lastRow="0" w:firstColumn="1" w:lastColumn="0" w:noHBand="0" w:noVBand="1"/>
      </w:tblPr>
      <w:tblGrid>
        <w:gridCol w:w="7186"/>
        <w:gridCol w:w="314"/>
      </w:tblGrid>
      <w:tr w:rsidR="00FA2ABF" w:rsidRPr="004170BF" w:rsidTr="00FA2ABF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A2ABF" w:rsidRDefault="00FA2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</w:pPr>
            <w:r w:rsidRPr="004170B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t>PRIM-MINISTRU</w:t>
            </w:r>
          </w:p>
          <w:p w:rsidR="000940EF" w:rsidRPr="004170BF" w:rsidRDefault="000940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</w:pP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A2ABF" w:rsidRPr="004170BF" w:rsidRDefault="00FA2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</w:pPr>
          </w:p>
        </w:tc>
      </w:tr>
      <w:tr w:rsidR="00FA2ABF" w:rsidRPr="004170BF" w:rsidTr="00FA2ABF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A2ABF" w:rsidRPr="004170BF" w:rsidRDefault="00FA2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</w:pPr>
            <w:r w:rsidRPr="004170B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  <w:t xml:space="preserve">Contrasemnează: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2ABF" w:rsidRPr="004170BF" w:rsidRDefault="00FA2ABF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</w:pPr>
          </w:p>
        </w:tc>
      </w:tr>
      <w:tr w:rsidR="00FA2ABF" w:rsidRPr="004170BF" w:rsidTr="00FA2ABF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A2ABF" w:rsidRPr="004170BF" w:rsidRDefault="00FA2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</w:pP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A2ABF" w:rsidRPr="004170BF" w:rsidRDefault="00FA2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</w:pPr>
          </w:p>
        </w:tc>
      </w:tr>
      <w:tr w:rsidR="00FA2ABF" w:rsidRPr="004170BF" w:rsidTr="00FA2ABF"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A2ABF" w:rsidRPr="004170BF" w:rsidRDefault="00FA2ABF" w:rsidP="00650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</w:pPr>
            <w:r w:rsidRPr="008D1A45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 xml:space="preserve">Ministrul </w:t>
            </w:r>
            <w:r w:rsidR="008D1A45" w:rsidRPr="008D1A45">
              <w:rPr>
                <w:rFonts w:ascii="Times New Roman" w:eastAsia="Times New Roman" w:hAnsi="Times New Roman" w:cs="Times New Roman"/>
                <w:sz w:val="26"/>
                <w:szCs w:val="26"/>
                <w:lang w:val="ro-MD" w:eastAsia="ru-RU"/>
              </w:rPr>
              <w:t>justiției</w:t>
            </w:r>
          </w:p>
        </w:tc>
        <w:tc>
          <w:tcPr>
            <w:tcW w:w="0" w:type="auto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FA2ABF" w:rsidRPr="004170BF" w:rsidRDefault="00FA2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MD" w:eastAsia="ru-RU"/>
              </w:rPr>
            </w:pPr>
          </w:p>
        </w:tc>
      </w:tr>
    </w:tbl>
    <w:p w:rsidR="00AD44D9" w:rsidRPr="004170BF" w:rsidRDefault="00AD44D9">
      <w:pPr>
        <w:rPr>
          <w:sz w:val="26"/>
          <w:szCs w:val="26"/>
        </w:rPr>
      </w:pPr>
    </w:p>
    <w:sectPr w:rsidR="00AD44D9" w:rsidRPr="00417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E7E02"/>
    <w:multiLevelType w:val="hybridMultilevel"/>
    <w:tmpl w:val="9E20BCFE"/>
    <w:lvl w:ilvl="0" w:tplc="74600B6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5094E40"/>
    <w:multiLevelType w:val="hybridMultilevel"/>
    <w:tmpl w:val="EF3A2C08"/>
    <w:lvl w:ilvl="0" w:tplc="C9D8FB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B86DCF"/>
    <w:multiLevelType w:val="hybridMultilevel"/>
    <w:tmpl w:val="CEA069A6"/>
    <w:lvl w:ilvl="0" w:tplc="A0B27E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B44"/>
    <w:rsid w:val="00051719"/>
    <w:rsid w:val="000940EF"/>
    <w:rsid w:val="000B3907"/>
    <w:rsid w:val="00251CF4"/>
    <w:rsid w:val="00302120"/>
    <w:rsid w:val="00346EE1"/>
    <w:rsid w:val="00362EF3"/>
    <w:rsid w:val="00376E89"/>
    <w:rsid w:val="003A40A9"/>
    <w:rsid w:val="003F0911"/>
    <w:rsid w:val="004170BF"/>
    <w:rsid w:val="004357DB"/>
    <w:rsid w:val="00450EBC"/>
    <w:rsid w:val="00633A97"/>
    <w:rsid w:val="00650977"/>
    <w:rsid w:val="006912C1"/>
    <w:rsid w:val="006B05CC"/>
    <w:rsid w:val="00824968"/>
    <w:rsid w:val="008D1A45"/>
    <w:rsid w:val="008D6538"/>
    <w:rsid w:val="008F1035"/>
    <w:rsid w:val="00944668"/>
    <w:rsid w:val="00993539"/>
    <w:rsid w:val="00A05842"/>
    <w:rsid w:val="00A1551C"/>
    <w:rsid w:val="00AC5420"/>
    <w:rsid w:val="00AD44D9"/>
    <w:rsid w:val="00BF7738"/>
    <w:rsid w:val="00C963B0"/>
    <w:rsid w:val="00CC5B44"/>
    <w:rsid w:val="00DC697A"/>
    <w:rsid w:val="00DE541A"/>
    <w:rsid w:val="00E759F3"/>
    <w:rsid w:val="00E87F10"/>
    <w:rsid w:val="00E96938"/>
    <w:rsid w:val="00F36965"/>
    <w:rsid w:val="00F5194A"/>
    <w:rsid w:val="00FA12A0"/>
    <w:rsid w:val="00FA2ABF"/>
    <w:rsid w:val="00FC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402AF-82ED-4297-8BA6-9C679913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AB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A2A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70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3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53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B0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2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lex:HGHG20190211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lex:LPLP20100702139" TargetMode="External"/><Relationship Id="rId5" Type="http://schemas.openxmlformats.org/officeDocument/2006/relationships/hyperlink" Target="lex:LPLP2014070311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AGEPI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Vataman Doina</dc:creator>
  <cp:keywords/>
  <dc:description/>
  <cp:lastModifiedBy>Colsatschi Dorina</cp:lastModifiedBy>
  <cp:revision>2</cp:revision>
  <cp:lastPrinted>2022-10-28T09:59:00Z</cp:lastPrinted>
  <dcterms:created xsi:type="dcterms:W3CDTF">2022-11-10T07:17:00Z</dcterms:created>
  <dcterms:modified xsi:type="dcterms:W3CDTF">2022-11-10T07:17:00Z</dcterms:modified>
</cp:coreProperties>
</file>