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CFE" w:rsidRPr="00FE5E13" w:rsidRDefault="00F71CFE" w:rsidP="00F71CFE">
      <w:pPr>
        <w:spacing w:line="360" w:lineRule="auto"/>
        <w:jc w:val="right"/>
        <w:rPr>
          <w:rFonts w:asciiTheme="majorBidi" w:hAnsiTheme="majorBidi" w:cstheme="majorBidi"/>
          <w:b/>
          <w:bCs/>
          <w:i/>
          <w:iCs/>
          <w:lang w:val="en-US"/>
        </w:rPr>
      </w:pPr>
      <w:proofErr w:type="spellStart"/>
      <w:r w:rsidRPr="00FE5E13">
        <w:rPr>
          <w:rFonts w:asciiTheme="majorBidi" w:hAnsiTheme="majorBidi" w:cstheme="majorBidi"/>
          <w:b/>
          <w:bCs/>
          <w:i/>
          <w:iCs/>
          <w:lang w:val="en-US"/>
        </w:rPr>
        <w:t>Proiect</w:t>
      </w:r>
      <w:proofErr w:type="spellEnd"/>
    </w:p>
    <w:p w:rsidR="00F71CFE" w:rsidRPr="00FE5E13" w:rsidRDefault="00F71CFE" w:rsidP="00F71CFE">
      <w:pPr>
        <w:spacing w:line="360" w:lineRule="auto"/>
        <w:rPr>
          <w:rFonts w:asciiTheme="majorBidi" w:hAnsiTheme="majorBidi" w:cstheme="majorBidi"/>
          <w:b/>
          <w:bCs/>
          <w:i/>
          <w:iCs/>
          <w:lang w:val="en-US"/>
        </w:rPr>
      </w:pPr>
    </w:p>
    <w:p w:rsidR="00F71CFE" w:rsidRPr="00FE5E13" w:rsidRDefault="00F71CFE" w:rsidP="00F71CFE">
      <w:pPr>
        <w:spacing w:line="360" w:lineRule="auto"/>
        <w:jc w:val="center"/>
        <w:rPr>
          <w:rFonts w:asciiTheme="majorBidi" w:hAnsiTheme="majorBidi" w:cstheme="majorBidi"/>
          <w:b/>
          <w:lang w:val="en-US"/>
        </w:rPr>
      </w:pPr>
      <w:r w:rsidRPr="00FE5E13">
        <w:rPr>
          <w:rFonts w:asciiTheme="majorBidi" w:hAnsiTheme="majorBidi" w:cstheme="majorBidi"/>
          <w:b/>
          <w:lang w:val="en-US"/>
        </w:rPr>
        <w:t>GUVERNUL REPUBLICII MOLDOVA</w:t>
      </w:r>
    </w:p>
    <w:p w:rsidR="00F71CFE" w:rsidRPr="00FE5E13" w:rsidRDefault="00F71CFE" w:rsidP="00F71CFE">
      <w:pPr>
        <w:spacing w:line="360" w:lineRule="auto"/>
        <w:jc w:val="center"/>
        <w:rPr>
          <w:rFonts w:asciiTheme="majorBidi" w:hAnsiTheme="majorBidi" w:cstheme="majorBidi"/>
          <w:b/>
          <w:lang w:val="en-US"/>
        </w:rPr>
      </w:pPr>
      <w:r w:rsidRPr="00FE5E13">
        <w:rPr>
          <w:rFonts w:asciiTheme="majorBidi" w:hAnsiTheme="majorBidi" w:cstheme="majorBidi"/>
          <w:b/>
          <w:lang w:val="en-US"/>
        </w:rPr>
        <w:t xml:space="preserve">HOTĂRÂRE   </w:t>
      </w:r>
      <w:r w:rsidRPr="00FE5E13">
        <w:rPr>
          <w:rFonts w:asciiTheme="majorBidi" w:hAnsiTheme="majorBidi" w:cstheme="majorBidi"/>
          <w:lang w:val="en-US"/>
        </w:rPr>
        <w:t>nr. ______</w:t>
      </w:r>
    </w:p>
    <w:p w:rsidR="00F71CFE" w:rsidRPr="00FE5E13" w:rsidRDefault="00F71CFE" w:rsidP="00F71CFE">
      <w:pPr>
        <w:spacing w:line="360" w:lineRule="auto"/>
        <w:jc w:val="center"/>
        <w:rPr>
          <w:rFonts w:asciiTheme="majorBidi" w:hAnsiTheme="majorBidi" w:cstheme="majorBidi"/>
          <w:lang w:val="en-US"/>
        </w:rPr>
      </w:pPr>
      <w:r w:rsidRPr="00FE5E13">
        <w:rPr>
          <w:rFonts w:asciiTheme="majorBidi" w:hAnsiTheme="majorBidi" w:cstheme="majorBidi"/>
          <w:lang w:val="en-US"/>
        </w:rPr>
        <w:t>din ________________ 2022</w:t>
      </w:r>
    </w:p>
    <w:p w:rsidR="00F71CFE" w:rsidRPr="00FE5E13" w:rsidRDefault="00F71CFE" w:rsidP="00F71CFE">
      <w:pPr>
        <w:spacing w:line="360" w:lineRule="auto"/>
        <w:jc w:val="center"/>
        <w:rPr>
          <w:rFonts w:asciiTheme="majorBidi" w:hAnsiTheme="majorBidi" w:cstheme="majorBidi"/>
        </w:rPr>
      </w:pPr>
      <w:r w:rsidRPr="00FE5E13">
        <w:rPr>
          <w:rFonts w:asciiTheme="majorBidi" w:hAnsiTheme="majorBidi" w:cstheme="majorBidi"/>
        </w:rPr>
        <w:t>Chişinău</w:t>
      </w:r>
    </w:p>
    <w:p w:rsidR="00F71CFE" w:rsidRPr="00FE5E13" w:rsidRDefault="00F71CFE" w:rsidP="00F71CFE">
      <w:pPr>
        <w:rPr>
          <w:rFonts w:asciiTheme="majorBidi" w:hAnsiTheme="majorBidi" w:cstheme="majorBidi"/>
        </w:rPr>
      </w:pPr>
    </w:p>
    <w:p w:rsidR="00655676" w:rsidRPr="00655676" w:rsidRDefault="00F71CFE" w:rsidP="00134D1D">
      <w:pPr>
        <w:jc w:val="center"/>
        <w:rPr>
          <w:rFonts w:asciiTheme="majorBidi" w:hAnsiTheme="majorBidi" w:cstheme="majorBidi"/>
          <w:b/>
          <w:sz w:val="28"/>
          <w:szCs w:val="28"/>
        </w:rPr>
      </w:pPr>
      <w:bookmarkStart w:id="0" w:name="_Hlk536527618"/>
      <w:bookmarkStart w:id="1" w:name="_Hlk118708833"/>
      <w:r w:rsidRPr="00655676">
        <w:rPr>
          <w:rFonts w:asciiTheme="majorBidi" w:hAnsiTheme="majorBidi" w:cstheme="majorBidi"/>
          <w:b/>
          <w:bCs/>
          <w:noProof/>
          <w:sz w:val="28"/>
          <w:szCs w:val="28"/>
        </w:rPr>
        <w:t xml:space="preserve">Privind aprobarea </w:t>
      </w:r>
      <w:bookmarkEnd w:id="0"/>
      <w:r w:rsidRPr="00655676">
        <w:rPr>
          <w:rStyle w:val="docheader"/>
          <w:rFonts w:asciiTheme="majorBidi" w:hAnsiTheme="majorBidi" w:cstheme="majorBidi"/>
          <w:b/>
          <w:bCs/>
          <w:noProof/>
          <w:sz w:val="28"/>
          <w:szCs w:val="28"/>
        </w:rPr>
        <w:t xml:space="preserve">proiectului de lege </w:t>
      </w:r>
      <w:r w:rsidR="00503C09" w:rsidRPr="00655676">
        <w:rPr>
          <w:rFonts w:asciiTheme="majorBidi" w:hAnsiTheme="majorBidi" w:cstheme="majorBidi"/>
          <w:b/>
          <w:sz w:val="28"/>
          <w:szCs w:val="28"/>
        </w:rPr>
        <w:t xml:space="preserve">pentru modificarea </w:t>
      </w:r>
    </w:p>
    <w:p w:rsidR="00655676" w:rsidRPr="00655676" w:rsidRDefault="00503C09" w:rsidP="00134D1D">
      <w:pPr>
        <w:jc w:val="center"/>
        <w:rPr>
          <w:rFonts w:asciiTheme="majorBidi" w:hAnsiTheme="majorBidi" w:cstheme="majorBidi"/>
          <w:b/>
          <w:sz w:val="28"/>
          <w:szCs w:val="28"/>
        </w:rPr>
      </w:pPr>
      <w:r w:rsidRPr="00655676">
        <w:rPr>
          <w:rFonts w:asciiTheme="majorBidi" w:hAnsiTheme="majorBidi" w:cstheme="majorBidi"/>
          <w:b/>
          <w:sz w:val="28"/>
          <w:szCs w:val="28"/>
        </w:rPr>
        <w:t>anexei la Legea nr. 668/1995 pentru</w:t>
      </w:r>
      <w:r w:rsidR="00655676" w:rsidRPr="00655676">
        <w:rPr>
          <w:rFonts w:asciiTheme="majorBidi" w:hAnsiTheme="majorBidi" w:cstheme="majorBidi"/>
          <w:b/>
          <w:sz w:val="28"/>
          <w:szCs w:val="28"/>
        </w:rPr>
        <w:t xml:space="preserve"> </w:t>
      </w:r>
      <w:r w:rsidRPr="00655676">
        <w:rPr>
          <w:rFonts w:asciiTheme="majorBidi" w:hAnsiTheme="majorBidi" w:cstheme="majorBidi"/>
          <w:b/>
          <w:sz w:val="28"/>
          <w:szCs w:val="28"/>
        </w:rPr>
        <w:t xml:space="preserve">aprobarea Listei unităților ale </w:t>
      </w:r>
    </w:p>
    <w:p w:rsidR="00503C09" w:rsidRPr="00655676" w:rsidRDefault="00503C09" w:rsidP="00134D1D">
      <w:pPr>
        <w:jc w:val="center"/>
        <w:rPr>
          <w:rFonts w:asciiTheme="majorBidi" w:hAnsiTheme="majorBidi" w:cstheme="majorBidi"/>
          <w:b/>
          <w:sz w:val="28"/>
          <w:szCs w:val="28"/>
        </w:rPr>
      </w:pPr>
      <w:r w:rsidRPr="00655676">
        <w:rPr>
          <w:rFonts w:asciiTheme="majorBidi" w:hAnsiTheme="majorBidi" w:cstheme="majorBidi"/>
          <w:b/>
          <w:sz w:val="28"/>
          <w:szCs w:val="28"/>
        </w:rPr>
        <w:t>căror terenuri destinate</w:t>
      </w:r>
      <w:r w:rsidR="00655676" w:rsidRPr="00655676">
        <w:rPr>
          <w:rFonts w:asciiTheme="majorBidi" w:hAnsiTheme="majorBidi" w:cstheme="majorBidi"/>
          <w:b/>
          <w:sz w:val="28"/>
          <w:szCs w:val="28"/>
        </w:rPr>
        <w:t xml:space="preserve"> </w:t>
      </w:r>
      <w:r w:rsidRPr="00655676">
        <w:rPr>
          <w:rFonts w:asciiTheme="majorBidi" w:hAnsiTheme="majorBidi" w:cstheme="majorBidi"/>
          <w:b/>
          <w:sz w:val="28"/>
          <w:szCs w:val="28"/>
        </w:rPr>
        <w:t>agriculturii rămân în proprietatea statului</w:t>
      </w:r>
    </w:p>
    <w:bookmarkEnd w:id="1"/>
    <w:p w:rsidR="00F71CFE" w:rsidRPr="00134D1D" w:rsidRDefault="00F71CFE" w:rsidP="00F71CFE">
      <w:pPr>
        <w:jc w:val="center"/>
        <w:rPr>
          <w:rFonts w:asciiTheme="majorBidi" w:hAnsiTheme="majorBidi" w:cstheme="majorBidi"/>
          <w:color w:val="000000"/>
          <w:sz w:val="28"/>
          <w:szCs w:val="28"/>
        </w:rPr>
      </w:pPr>
      <w:r w:rsidRPr="00134D1D">
        <w:rPr>
          <w:rFonts w:asciiTheme="majorBidi" w:hAnsiTheme="majorBidi" w:cstheme="majorBidi"/>
          <w:noProof/>
          <w:color w:val="000000"/>
          <w:sz w:val="28"/>
          <w:szCs w:val="28"/>
        </w:rPr>
        <w:t xml:space="preserve"> </w:t>
      </w:r>
    </w:p>
    <w:p w:rsidR="00F71CFE" w:rsidRPr="00134D1D" w:rsidRDefault="00F71CFE" w:rsidP="00F71CFE">
      <w:pPr>
        <w:widowControl w:val="0"/>
        <w:jc w:val="center"/>
        <w:rPr>
          <w:rFonts w:asciiTheme="majorBidi" w:hAnsiTheme="majorBidi" w:cstheme="majorBidi"/>
          <w:b/>
          <w:sz w:val="28"/>
          <w:szCs w:val="28"/>
          <w:lang w:val="pt-BR"/>
        </w:rPr>
      </w:pPr>
    </w:p>
    <w:p w:rsidR="00F71CFE" w:rsidRPr="00134D1D" w:rsidRDefault="00F71CFE" w:rsidP="00F71CFE">
      <w:pPr>
        <w:pStyle w:val="5"/>
        <w:ind w:firstLine="708"/>
        <w:rPr>
          <w:rFonts w:asciiTheme="majorBidi" w:hAnsiTheme="majorBidi" w:cstheme="majorBidi"/>
          <w:i w:val="0"/>
          <w:sz w:val="28"/>
          <w:szCs w:val="28"/>
        </w:rPr>
      </w:pPr>
      <w:r w:rsidRPr="00134D1D">
        <w:rPr>
          <w:rFonts w:asciiTheme="majorBidi" w:hAnsiTheme="majorBidi" w:cstheme="majorBidi"/>
          <w:i w:val="0"/>
          <w:sz w:val="28"/>
          <w:szCs w:val="28"/>
        </w:rPr>
        <w:t>Guvernul HOTĂRĂŞTE:</w:t>
      </w:r>
    </w:p>
    <w:p w:rsidR="00F71CFE" w:rsidRPr="00134D1D" w:rsidRDefault="00F71CFE" w:rsidP="00F71CFE">
      <w:pPr>
        <w:rPr>
          <w:rFonts w:asciiTheme="majorBidi" w:hAnsiTheme="majorBidi" w:cstheme="majorBidi"/>
          <w:sz w:val="28"/>
          <w:szCs w:val="28"/>
        </w:rPr>
      </w:pPr>
    </w:p>
    <w:p w:rsidR="00F71CFE" w:rsidRPr="00134D1D" w:rsidRDefault="00F71CFE" w:rsidP="00F71CFE">
      <w:pPr>
        <w:spacing w:line="276" w:lineRule="auto"/>
        <w:ind w:firstLine="720"/>
        <w:jc w:val="both"/>
        <w:rPr>
          <w:rFonts w:asciiTheme="majorBidi" w:hAnsiTheme="majorBidi" w:cstheme="majorBidi"/>
          <w:noProof/>
          <w:color w:val="000000"/>
          <w:sz w:val="28"/>
          <w:szCs w:val="28"/>
          <w:lang w:val="pt-BR"/>
        </w:rPr>
      </w:pPr>
      <w:r w:rsidRPr="00134D1D">
        <w:rPr>
          <w:rFonts w:asciiTheme="majorBidi" w:hAnsiTheme="majorBidi" w:cstheme="majorBidi"/>
          <w:noProof/>
          <w:color w:val="000000"/>
          <w:sz w:val="28"/>
          <w:szCs w:val="28"/>
          <w:lang w:val="pt-BR"/>
        </w:rPr>
        <w:t xml:space="preserve">Se aprobă și se prezintă Parlamentului spre examinare proiectul de lege </w:t>
      </w:r>
      <w:r w:rsidR="00FE5E13" w:rsidRPr="00134D1D">
        <w:rPr>
          <w:rFonts w:asciiTheme="majorBidi" w:hAnsiTheme="majorBidi" w:cstheme="majorBidi"/>
          <w:noProof/>
          <w:color w:val="000000"/>
          <w:sz w:val="28"/>
          <w:szCs w:val="28"/>
          <w:lang w:val="pt-BR"/>
        </w:rPr>
        <w:t>privind modificarea anexei la Legea nr. 668</w:t>
      </w:r>
      <w:r w:rsidR="00655676">
        <w:rPr>
          <w:rFonts w:asciiTheme="majorBidi" w:hAnsiTheme="majorBidi" w:cstheme="majorBidi"/>
          <w:noProof/>
          <w:color w:val="000000"/>
          <w:sz w:val="28"/>
          <w:szCs w:val="28"/>
          <w:lang w:val="pt-BR"/>
        </w:rPr>
        <w:t>/</w:t>
      </w:r>
      <w:r w:rsidR="00FE5E13" w:rsidRPr="00134D1D">
        <w:rPr>
          <w:rFonts w:asciiTheme="majorBidi" w:hAnsiTheme="majorBidi" w:cstheme="majorBidi"/>
          <w:noProof/>
          <w:color w:val="000000"/>
          <w:sz w:val="28"/>
          <w:szCs w:val="28"/>
          <w:lang w:val="pt-BR"/>
        </w:rPr>
        <w:t>1995 pentru aprobarea listei unităților ale căror terenuri destinate agriculturii rămân în proprietatea statului</w:t>
      </w:r>
      <w:r w:rsidRPr="00134D1D">
        <w:rPr>
          <w:rFonts w:asciiTheme="majorBidi" w:hAnsiTheme="majorBidi" w:cstheme="majorBidi"/>
          <w:noProof/>
          <w:color w:val="000000"/>
          <w:sz w:val="28"/>
          <w:szCs w:val="28"/>
          <w:lang w:val="pt-BR"/>
        </w:rPr>
        <w:t>.</w:t>
      </w:r>
    </w:p>
    <w:p w:rsidR="00F71CFE" w:rsidRPr="00134D1D" w:rsidRDefault="00F71CFE" w:rsidP="00F71CFE">
      <w:pPr>
        <w:spacing w:line="276" w:lineRule="auto"/>
        <w:ind w:firstLine="720"/>
        <w:jc w:val="both"/>
        <w:rPr>
          <w:rFonts w:asciiTheme="majorBidi" w:hAnsiTheme="majorBidi" w:cstheme="majorBidi"/>
          <w:noProof/>
          <w:color w:val="000000"/>
          <w:sz w:val="28"/>
          <w:szCs w:val="28"/>
          <w:lang w:val="pt-BR"/>
        </w:rPr>
      </w:pPr>
    </w:p>
    <w:p w:rsidR="00F71CFE" w:rsidRPr="00134D1D" w:rsidRDefault="00F71CFE" w:rsidP="00F71CFE">
      <w:pPr>
        <w:spacing w:line="276" w:lineRule="auto"/>
        <w:ind w:firstLine="720"/>
        <w:jc w:val="both"/>
        <w:rPr>
          <w:rFonts w:asciiTheme="majorBidi" w:hAnsiTheme="majorBidi" w:cstheme="majorBidi"/>
          <w:sz w:val="28"/>
          <w:szCs w:val="28"/>
        </w:rPr>
      </w:pPr>
    </w:p>
    <w:p w:rsidR="00F71CFE" w:rsidRPr="00134D1D" w:rsidRDefault="00F71CFE" w:rsidP="00F71CFE">
      <w:pPr>
        <w:spacing w:line="276" w:lineRule="auto"/>
        <w:ind w:firstLine="720"/>
        <w:jc w:val="both"/>
        <w:rPr>
          <w:rFonts w:asciiTheme="majorBidi" w:hAnsiTheme="majorBidi" w:cstheme="majorBidi"/>
          <w:sz w:val="28"/>
          <w:szCs w:val="28"/>
        </w:rPr>
      </w:pPr>
    </w:p>
    <w:p w:rsidR="00F71CFE" w:rsidRPr="00134D1D" w:rsidRDefault="00F71CFE" w:rsidP="00F71CFE">
      <w:pPr>
        <w:spacing w:line="276" w:lineRule="auto"/>
        <w:ind w:firstLine="720"/>
        <w:jc w:val="both"/>
        <w:rPr>
          <w:rFonts w:asciiTheme="majorBidi" w:hAnsiTheme="majorBidi" w:cstheme="majorBidi"/>
          <w:sz w:val="28"/>
          <w:szCs w:val="28"/>
        </w:rPr>
      </w:pPr>
    </w:p>
    <w:p w:rsidR="00F71CFE" w:rsidRPr="00134D1D" w:rsidRDefault="00F71CFE" w:rsidP="00F71CFE">
      <w:pPr>
        <w:spacing w:line="276" w:lineRule="auto"/>
        <w:ind w:firstLine="720"/>
        <w:jc w:val="both"/>
        <w:rPr>
          <w:rFonts w:asciiTheme="majorBidi" w:hAnsiTheme="majorBidi" w:cstheme="majorBidi"/>
          <w:sz w:val="28"/>
          <w:szCs w:val="28"/>
        </w:rPr>
      </w:pPr>
    </w:p>
    <w:tbl>
      <w:tblPr>
        <w:tblW w:w="9606" w:type="dxa"/>
        <w:tblLook w:val="04A0"/>
      </w:tblPr>
      <w:tblGrid>
        <w:gridCol w:w="6204"/>
        <w:gridCol w:w="3402"/>
      </w:tblGrid>
      <w:tr w:rsidR="00F71CFE" w:rsidRPr="00134D1D" w:rsidTr="00F71CFE">
        <w:tc>
          <w:tcPr>
            <w:tcW w:w="6204" w:type="dxa"/>
            <w:hideMark/>
          </w:tcPr>
          <w:p w:rsidR="00F71CFE" w:rsidRPr="00134D1D" w:rsidRDefault="00F71CFE">
            <w:pPr>
              <w:jc w:val="both"/>
              <w:rPr>
                <w:rFonts w:asciiTheme="majorBidi" w:hAnsiTheme="majorBidi" w:cstheme="majorBidi"/>
                <w:noProof/>
                <w:color w:val="000000"/>
                <w:sz w:val="28"/>
                <w:szCs w:val="28"/>
                <w:lang w:val="pt-BR"/>
              </w:rPr>
            </w:pPr>
            <w:r w:rsidRPr="00134D1D">
              <w:rPr>
                <w:rFonts w:asciiTheme="majorBidi" w:hAnsiTheme="majorBidi" w:cstheme="majorBidi"/>
                <w:b/>
                <w:noProof/>
                <w:color w:val="000000"/>
                <w:sz w:val="28"/>
                <w:szCs w:val="28"/>
                <w:lang w:val="pt-BR"/>
              </w:rPr>
              <w:t>Prim-ministru</w:t>
            </w:r>
          </w:p>
        </w:tc>
        <w:tc>
          <w:tcPr>
            <w:tcW w:w="3402" w:type="dxa"/>
            <w:hideMark/>
          </w:tcPr>
          <w:p w:rsidR="00F71CFE" w:rsidRPr="00134D1D" w:rsidRDefault="00F71CFE">
            <w:pPr>
              <w:jc w:val="both"/>
              <w:rPr>
                <w:rFonts w:asciiTheme="majorBidi" w:hAnsiTheme="majorBidi" w:cstheme="majorBidi"/>
                <w:noProof/>
                <w:color w:val="000000"/>
                <w:sz w:val="28"/>
                <w:szCs w:val="28"/>
                <w:lang w:val="pt-BR"/>
              </w:rPr>
            </w:pPr>
            <w:r w:rsidRPr="00134D1D">
              <w:rPr>
                <w:rFonts w:asciiTheme="majorBidi" w:hAnsiTheme="majorBidi" w:cstheme="majorBidi"/>
                <w:b/>
                <w:noProof/>
                <w:color w:val="000000"/>
                <w:sz w:val="28"/>
                <w:szCs w:val="28"/>
                <w:lang w:val="pt-BR"/>
              </w:rPr>
              <w:t>NATALIA GAVRILIȚA</w:t>
            </w:r>
          </w:p>
        </w:tc>
      </w:tr>
      <w:tr w:rsidR="00F71CFE" w:rsidRPr="00134D1D" w:rsidTr="00F71CFE">
        <w:tc>
          <w:tcPr>
            <w:tcW w:w="6204" w:type="dxa"/>
          </w:tcPr>
          <w:p w:rsidR="00F71CFE" w:rsidRPr="00134D1D" w:rsidRDefault="00F71CFE">
            <w:pPr>
              <w:jc w:val="both"/>
              <w:rPr>
                <w:rFonts w:asciiTheme="majorBidi" w:hAnsiTheme="majorBidi" w:cstheme="majorBidi"/>
                <w:b/>
                <w:noProof/>
                <w:color w:val="000000"/>
                <w:sz w:val="28"/>
                <w:szCs w:val="28"/>
                <w:lang w:val="pt-BR"/>
              </w:rPr>
            </w:pPr>
          </w:p>
        </w:tc>
        <w:tc>
          <w:tcPr>
            <w:tcW w:w="3402" w:type="dxa"/>
          </w:tcPr>
          <w:p w:rsidR="00F71CFE" w:rsidRPr="00134D1D" w:rsidRDefault="00F71CFE">
            <w:pPr>
              <w:jc w:val="both"/>
              <w:rPr>
                <w:rFonts w:asciiTheme="majorBidi" w:hAnsiTheme="majorBidi" w:cstheme="majorBidi"/>
                <w:b/>
                <w:noProof/>
                <w:color w:val="000000"/>
                <w:sz w:val="28"/>
                <w:szCs w:val="28"/>
                <w:lang w:val="pt-BR"/>
              </w:rPr>
            </w:pPr>
          </w:p>
        </w:tc>
      </w:tr>
      <w:tr w:rsidR="00F71CFE" w:rsidRPr="00134D1D" w:rsidTr="00F71CFE">
        <w:tc>
          <w:tcPr>
            <w:tcW w:w="6204" w:type="dxa"/>
            <w:hideMark/>
          </w:tcPr>
          <w:p w:rsidR="00F71CFE" w:rsidRPr="00134D1D" w:rsidRDefault="00F71CFE">
            <w:pPr>
              <w:tabs>
                <w:tab w:val="left" w:pos="0"/>
              </w:tabs>
              <w:jc w:val="both"/>
              <w:rPr>
                <w:rFonts w:asciiTheme="majorBidi" w:hAnsiTheme="majorBidi" w:cstheme="majorBidi"/>
                <w:b/>
                <w:noProof/>
                <w:color w:val="000000"/>
                <w:sz w:val="28"/>
                <w:szCs w:val="28"/>
                <w:lang w:val="pt-BR"/>
              </w:rPr>
            </w:pPr>
            <w:r w:rsidRPr="00134D1D">
              <w:rPr>
                <w:rFonts w:asciiTheme="majorBidi" w:hAnsiTheme="majorBidi" w:cstheme="majorBidi"/>
                <w:noProof/>
                <w:color w:val="000000"/>
                <w:sz w:val="28"/>
                <w:szCs w:val="28"/>
                <w:lang w:val="pt-BR"/>
              </w:rPr>
              <w:t>Contrasemnează:</w:t>
            </w:r>
          </w:p>
        </w:tc>
        <w:tc>
          <w:tcPr>
            <w:tcW w:w="3402" w:type="dxa"/>
          </w:tcPr>
          <w:p w:rsidR="00F71CFE" w:rsidRPr="00134D1D" w:rsidRDefault="00F71CFE">
            <w:pPr>
              <w:jc w:val="both"/>
              <w:rPr>
                <w:rFonts w:asciiTheme="majorBidi" w:hAnsiTheme="majorBidi" w:cstheme="majorBidi"/>
                <w:noProof/>
                <w:color w:val="000000"/>
                <w:sz w:val="28"/>
                <w:szCs w:val="28"/>
                <w:lang w:val="pt-BR"/>
              </w:rPr>
            </w:pPr>
          </w:p>
        </w:tc>
      </w:tr>
      <w:tr w:rsidR="00F71CFE" w:rsidRPr="00134D1D" w:rsidTr="00F71CFE">
        <w:tc>
          <w:tcPr>
            <w:tcW w:w="6204" w:type="dxa"/>
          </w:tcPr>
          <w:p w:rsidR="00F71CFE" w:rsidRPr="00134D1D" w:rsidRDefault="00F71CFE">
            <w:pPr>
              <w:tabs>
                <w:tab w:val="left" w:pos="0"/>
              </w:tabs>
              <w:jc w:val="both"/>
              <w:rPr>
                <w:rFonts w:asciiTheme="majorBidi" w:hAnsiTheme="majorBidi" w:cstheme="majorBidi"/>
                <w:noProof/>
                <w:color w:val="000000"/>
                <w:sz w:val="28"/>
                <w:szCs w:val="28"/>
                <w:lang w:val="pt-BR"/>
              </w:rPr>
            </w:pPr>
          </w:p>
        </w:tc>
        <w:tc>
          <w:tcPr>
            <w:tcW w:w="3402" w:type="dxa"/>
          </w:tcPr>
          <w:p w:rsidR="00F71CFE" w:rsidRPr="00134D1D" w:rsidRDefault="00F71CFE">
            <w:pPr>
              <w:jc w:val="both"/>
              <w:rPr>
                <w:rFonts w:asciiTheme="majorBidi" w:hAnsiTheme="majorBidi" w:cstheme="majorBidi"/>
                <w:noProof/>
                <w:color w:val="000000"/>
                <w:sz w:val="28"/>
                <w:szCs w:val="28"/>
                <w:lang w:val="pt-BR"/>
              </w:rPr>
            </w:pPr>
          </w:p>
        </w:tc>
      </w:tr>
      <w:tr w:rsidR="00F71CFE" w:rsidRPr="00134D1D" w:rsidTr="00F71CFE">
        <w:tc>
          <w:tcPr>
            <w:tcW w:w="6204" w:type="dxa"/>
          </w:tcPr>
          <w:p w:rsidR="00F71CFE" w:rsidRDefault="00F71CFE">
            <w:pPr>
              <w:jc w:val="both"/>
              <w:rPr>
                <w:rFonts w:asciiTheme="majorBidi" w:hAnsiTheme="majorBidi" w:cstheme="majorBidi"/>
                <w:noProof/>
                <w:color w:val="000000"/>
                <w:sz w:val="28"/>
                <w:szCs w:val="28"/>
                <w:lang w:val="pt-BR"/>
              </w:rPr>
            </w:pPr>
            <w:r w:rsidRPr="00134D1D">
              <w:rPr>
                <w:rFonts w:asciiTheme="majorBidi" w:hAnsiTheme="majorBidi" w:cstheme="majorBidi"/>
                <w:noProof/>
                <w:color w:val="000000"/>
                <w:sz w:val="28"/>
                <w:szCs w:val="28"/>
                <w:lang w:val="pt-BR"/>
              </w:rPr>
              <w:t>Ministrul sănătății</w:t>
            </w:r>
          </w:p>
          <w:p w:rsidR="00655676" w:rsidRDefault="00655676">
            <w:pPr>
              <w:jc w:val="both"/>
              <w:rPr>
                <w:rFonts w:asciiTheme="majorBidi" w:hAnsiTheme="majorBidi" w:cstheme="majorBidi"/>
                <w:noProof/>
                <w:color w:val="000000"/>
                <w:sz w:val="28"/>
                <w:szCs w:val="28"/>
                <w:lang w:val="pt-BR"/>
              </w:rPr>
            </w:pPr>
          </w:p>
          <w:p w:rsidR="00655676" w:rsidRDefault="00655676">
            <w:pPr>
              <w:jc w:val="both"/>
              <w:rPr>
                <w:rFonts w:asciiTheme="majorBidi" w:hAnsiTheme="majorBidi" w:cstheme="majorBidi"/>
                <w:noProof/>
                <w:color w:val="000000"/>
                <w:sz w:val="28"/>
                <w:szCs w:val="28"/>
              </w:rPr>
            </w:pPr>
            <w:r>
              <w:rPr>
                <w:rFonts w:asciiTheme="majorBidi" w:hAnsiTheme="majorBidi" w:cstheme="majorBidi"/>
                <w:noProof/>
                <w:color w:val="000000"/>
                <w:sz w:val="28"/>
                <w:szCs w:val="28"/>
                <w:lang w:val="pt-BR"/>
              </w:rPr>
              <w:t xml:space="preserve">Ministrul Agriculturii și </w:t>
            </w:r>
            <w:r w:rsidRPr="00134D1D">
              <w:rPr>
                <w:rFonts w:asciiTheme="majorBidi" w:hAnsiTheme="majorBidi" w:cstheme="majorBidi"/>
                <w:noProof/>
                <w:color w:val="000000"/>
                <w:sz w:val="28"/>
                <w:szCs w:val="28"/>
              </w:rPr>
              <w:t>Industirei Alimentare</w:t>
            </w:r>
          </w:p>
          <w:p w:rsidR="00655676" w:rsidRDefault="00655676">
            <w:pPr>
              <w:jc w:val="both"/>
              <w:rPr>
                <w:rFonts w:asciiTheme="majorBidi" w:hAnsiTheme="majorBidi" w:cstheme="majorBidi"/>
                <w:noProof/>
                <w:color w:val="000000"/>
                <w:sz w:val="28"/>
                <w:szCs w:val="28"/>
              </w:rPr>
            </w:pPr>
          </w:p>
          <w:p w:rsidR="00655676" w:rsidRPr="00134D1D" w:rsidRDefault="00655676" w:rsidP="00655676">
            <w:pPr>
              <w:jc w:val="both"/>
              <w:rPr>
                <w:rFonts w:asciiTheme="majorBidi" w:hAnsiTheme="majorBidi" w:cstheme="majorBidi"/>
                <w:noProof/>
                <w:color w:val="000000"/>
                <w:sz w:val="28"/>
                <w:szCs w:val="28"/>
              </w:rPr>
            </w:pPr>
            <w:r w:rsidRPr="00134D1D">
              <w:rPr>
                <w:rFonts w:asciiTheme="majorBidi" w:hAnsiTheme="majorBidi" w:cstheme="majorBidi"/>
                <w:noProof/>
                <w:color w:val="000000"/>
                <w:sz w:val="28"/>
                <w:szCs w:val="28"/>
              </w:rPr>
              <w:t>Ministrul justiţiei</w:t>
            </w:r>
          </w:p>
          <w:p w:rsidR="00655676" w:rsidRPr="00134D1D" w:rsidRDefault="00655676">
            <w:pPr>
              <w:jc w:val="both"/>
              <w:rPr>
                <w:rFonts w:asciiTheme="majorBidi" w:hAnsiTheme="majorBidi" w:cstheme="majorBidi"/>
                <w:noProof/>
                <w:color w:val="000000"/>
                <w:sz w:val="28"/>
                <w:szCs w:val="28"/>
                <w:lang w:val="pt-BR"/>
              </w:rPr>
            </w:pPr>
          </w:p>
        </w:tc>
        <w:tc>
          <w:tcPr>
            <w:tcW w:w="3402" w:type="dxa"/>
          </w:tcPr>
          <w:p w:rsidR="00F71CFE" w:rsidRPr="00134D1D" w:rsidRDefault="00F71CFE">
            <w:pPr>
              <w:jc w:val="both"/>
              <w:rPr>
                <w:rFonts w:asciiTheme="majorBidi" w:hAnsiTheme="majorBidi" w:cstheme="majorBidi"/>
                <w:noProof/>
                <w:color w:val="000000"/>
                <w:sz w:val="28"/>
                <w:szCs w:val="28"/>
              </w:rPr>
            </w:pPr>
            <w:r w:rsidRPr="00134D1D">
              <w:rPr>
                <w:rFonts w:asciiTheme="majorBidi" w:hAnsiTheme="majorBidi" w:cstheme="majorBidi"/>
                <w:noProof/>
                <w:color w:val="000000"/>
                <w:sz w:val="28"/>
                <w:szCs w:val="28"/>
              </w:rPr>
              <w:t>Ala  Nemerenco</w:t>
            </w:r>
          </w:p>
          <w:p w:rsidR="00134D1D" w:rsidRDefault="00F71CFE">
            <w:pPr>
              <w:jc w:val="both"/>
              <w:rPr>
                <w:rFonts w:asciiTheme="majorBidi" w:hAnsiTheme="majorBidi" w:cstheme="majorBidi"/>
                <w:noProof/>
                <w:color w:val="000000"/>
                <w:sz w:val="28"/>
                <w:szCs w:val="28"/>
              </w:rPr>
            </w:pPr>
            <w:r w:rsidRPr="00134D1D">
              <w:rPr>
                <w:rFonts w:asciiTheme="majorBidi" w:hAnsiTheme="majorBidi" w:cstheme="majorBidi"/>
                <w:noProof/>
                <w:color w:val="000000"/>
                <w:sz w:val="28"/>
                <w:szCs w:val="28"/>
              </w:rPr>
              <w:t xml:space="preserve"> </w:t>
            </w:r>
          </w:p>
          <w:p w:rsidR="00134D1D" w:rsidRDefault="00655676">
            <w:pPr>
              <w:jc w:val="both"/>
              <w:rPr>
                <w:rFonts w:asciiTheme="majorBidi" w:hAnsiTheme="majorBidi" w:cstheme="majorBidi"/>
                <w:noProof/>
                <w:color w:val="000000"/>
                <w:sz w:val="28"/>
                <w:szCs w:val="28"/>
                <w:lang w:val="pt-BR"/>
              </w:rPr>
            </w:pPr>
            <w:r w:rsidRPr="00134D1D">
              <w:rPr>
                <w:rFonts w:asciiTheme="majorBidi" w:hAnsiTheme="majorBidi" w:cstheme="majorBidi"/>
                <w:noProof/>
                <w:color w:val="000000"/>
                <w:sz w:val="28"/>
                <w:szCs w:val="28"/>
                <w:lang w:val="pt-BR"/>
              </w:rPr>
              <w:t>Vladimir Bolea</w:t>
            </w:r>
          </w:p>
          <w:p w:rsidR="00655676" w:rsidRDefault="00655676">
            <w:pPr>
              <w:jc w:val="both"/>
              <w:rPr>
                <w:rFonts w:asciiTheme="majorBidi" w:hAnsiTheme="majorBidi" w:cstheme="majorBidi"/>
                <w:noProof/>
                <w:color w:val="000000"/>
                <w:sz w:val="28"/>
                <w:szCs w:val="28"/>
                <w:lang w:val="pt-BR"/>
              </w:rPr>
            </w:pPr>
          </w:p>
          <w:p w:rsidR="00655676" w:rsidRPr="00134D1D" w:rsidRDefault="00655676" w:rsidP="00655676">
            <w:pPr>
              <w:jc w:val="both"/>
              <w:rPr>
                <w:rFonts w:asciiTheme="majorBidi" w:hAnsiTheme="majorBidi" w:cstheme="majorBidi"/>
                <w:noProof/>
                <w:color w:val="000000"/>
                <w:sz w:val="28"/>
                <w:szCs w:val="28"/>
                <w:lang w:val="pt-BR"/>
              </w:rPr>
            </w:pPr>
            <w:r w:rsidRPr="00134D1D">
              <w:rPr>
                <w:rFonts w:asciiTheme="majorBidi" w:hAnsiTheme="majorBidi" w:cstheme="majorBidi"/>
                <w:noProof/>
                <w:color w:val="000000"/>
                <w:sz w:val="28"/>
                <w:szCs w:val="28"/>
                <w:lang w:val="pt-BR"/>
              </w:rPr>
              <w:t>Sergiu Litvinenco</w:t>
            </w:r>
          </w:p>
          <w:p w:rsidR="00655676" w:rsidRDefault="00655676">
            <w:pPr>
              <w:jc w:val="both"/>
              <w:rPr>
                <w:rFonts w:asciiTheme="majorBidi" w:hAnsiTheme="majorBidi" w:cstheme="majorBidi"/>
                <w:noProof/>
                <w:color w:val="000000"/>
                <w:sz w:val="28"/>
                <w:szCs w:val="28"/>
              </w:rPr>
            </w:pPr>
          </w:p>
          <w:p w:rsidR="00F71CFE" w:rsidRPr="00134D1D" w:rsidRDefault="00F71CFE" w:rsidP="00655676">
            <w:pPr>
              <w:jc w:val="both"/>
              <w:rPr>
                <w:rFonts w:asciiTheme="majorBidi" w:hAnsiTheme="majorBidi" w:cstheme="majorBidi"/>
                <w:noProof/>
                <w:color w:val="000000"/>
                <w:sz w:val="28"/>
                <w:szCs w:val="28"/>
                <w:lang w:val="pt-BR"/>
              </w:rPr>
            </w:pPr>
            <w:r w:rsidRPr="00134D1D">
              <w:rPr>
                <w:rFonts w:asciiTheme="majorBidi" w:hAnsiTheme="majorBidi" w:cstheme="majorBidi"/>
                <w:noProof/>
                <w:color w:val="000000"/>
                <w:sz w:val="28"/>
                <w:szCs w:val="28"/>
              </w:rPr>
              <w:t xml:space="preserve">                          </w:t>
            </w:r>
          </w:p>
        </w:tc>
      </w:tr>
      <w:tr w:rsidR="00F71CFE" w:rsidRPr="00134D1D" w:rsidTr="00F71CFE">
        <w:tc>
          <w:tcPr>
            <w:tcW w:w="6204" w:type="dxa"/>
          </w:tcPr>
          <w:p w:rsidR="00F71CFE" w:rsidRPr="00134D1D" w:rsidRDefault="00F71CFE">
            <w:pPr>
              <w:jc w:val="both"/>
              <w:rPr>
                <w:rFonts w:asciiTheme="majorBidi" w:hAnsiTheme="majorBidi" w:cstheme="majorBidi"/>
                <w:noProof/>
                <w:color w:val="000000"/>
                <w:sz w:val="28"/>
                <w:szCs w:val="28"/>
                <w:lang w:val="pt-BR"/>
              </w:rPr>
            </w:pPr>
          </w:p>
        </w:tc>
        <w:tc>
          <w:tcPr>
            <w:tcW w:w="3402" w:type="dxa"/>
          </w:tcPr>
          <w:p w:rsidR="00F71CFE" w:rsidRPr="00134D1D" w:rsidRDefault="00F71CFE">
            <w:pPr>
              <w:jc w:val="both"/>
              <w:rPr>
                <w:rFonts w:asciiTheme="majorBidi" w:hAnsiTheme="majorBidi" w:cstheme="majorBidi"/>
                <w:noProof/>
                <w:color w:val="000000"/>
                <w:sz w:val="28"/>
                <w:szCs w:val="28"/>
                <w:lang w:val="pt-BR"/>
              </w:rPr>
            </w:pPr>
          </w:p>
        </w:tc>
      </w:tr>
      <w:tr w:rsidR="00F71CFE" w:rsidRPr="00134D1D" w:rsidTr="00F71CFE">
        <w:tc>
          <w:tcPr>
            <w:tcW w:w="6204" w:type="dxa"/>
            <w:hideMark/>
          </w:tcPr>
          <w:p w:rsidR="00B32E37" w:rsidRPr="00134D1D" w:rsidRDefault="00B32E37">
            <w:pPr>
              <w:jc w:val="both"/>
              <w:rPr>
                <w:rFonts w:asciiTheme="majorBidi" w:hAnsiTheme="majorBidi" w:cstheme="majorBidi"/>
                <w:noProof/>
                <w:color w:val="000000"/>
                <w:sz w:val="28"/>
                <w:szCs w:val="28"/>
              </w:rPr>
            </w:pPr>
          </w:p>
          <w:p w:rsidR="00B32E37" w:rsidRPr="00134D1D" w:rsidRDefault="00B32E37" w:rsidP="00655676">
            <w:pPr>
              <w:jc w:val="both"/>
              <w:rPr>
                <w:rFonts w:asciiTheme="majorBidi" w:hAnsiTheme="majorBidi" w:cstheme="majorBidi"/>
                <w:noProof/>
                <w:color w:val="000000"/>
                <w:sz w:val="28"/>
                <w:szCs w:val="28"/>
                <w:lang w:val="pt-BR"/>
              </w:rPr>
            </w:pPr>
          </w:p>
        </w:tc>
        <w:tc>
          <w:tcPr>
            <w:tcW w:w="3402" w:type="dxa"/>
            <w:hideMark/>
          </w:tcPr>
          <w:p w:rsidR="00B32E37" w:rsidRPr="00134D1D" w:rsidRDefault="00B32E37">
            <w:pPr>
              <w:jc w:val="both"/>
              <w:rPr>
                <w:rFonts w:asciiTheme="majorBidi" w:hAnsiTheme="majorBidi" w:cstheme="majorBidi"/>
                <w:noProof/>
                <w:color w:val="000000"/>
                <w:sz w:val="28"/>
                <w:szCs w:val="28"/>
                <w:lang w:val="pt-BR"/>
              </w:rPr>
            </w:pPr>
          </w:p>
          <w:p w:rsidR="00B32E37" w:rsidRPr="00134D1D" w:rsidRDefault="00B32E37">
            <w:pPr>
              <w:jc w:val="both"/>
              <w:rPr>
                <w:rFonts w:asciiTheme="majorBidi" w:hAnsiTheme="majorBidi" w:cstheme="majorBidi"/>
                <w:noProof/>
                <w:color w:val="000000"/>
                <w:sz w:val="28"/>
                <w:szCs w:val="28"/>
                <w:lang w:val="pt-BR"/>
              </w:rPr>
            </w:pPr>
          </w:p>
        </w:tc>
      </w:tr>
      <w:tr w:rsidR="00F71CFE" w:rsidRPr="00FE5E13" w:rsidTr="00F71CFE">
        <w:tc>
          <w:tcPr>
            <w:tcW w:w="6204" w:type="dxa"/>
          </w:tcPr>
          <w:p w:rsidR="00F71CFE" w:rsidRPr="00FE5E13" w:rsidRDefault="00F71CFE">
            <w:pPr>
              <w:jc w:val="both"/>
              <w:rPr>
                <w:rFonts w:asciiTheme="majorBidi" w:hAnsiTheme="majorBidi" w:cstheme="majorBidi"/>
                <w:noProof/>
                <w:color w:val="000000"/>
              </w:rPr>
            </w:pPr>
          </w:p>
        </w:tc>
        <w:tc>
          <w:tcPr>
            <w:tcW w:w="3402" w:type="dxa"/>
          </w:tcPr>
          <w:p w:rsidR="00F71CFE" w:rsidRDefault="00F71CFE">
            <w:pPr>
              <w:rPr>
                <w:rFonts w:asciiTheme="majorBidi" w:hAnsiTheme="majorBidi" w:cstheme="majorBidi"/>
                <w:b/>
                <w:noProof/>
                <w:color w:val="000000"/>
              </w:rPr>
            </w:pPr>
          </w:p>
          <w:p w:rsidR="00A0570B" w:rsidRDefault="00A0570B">
            <w:pPr>
              <w:rPr>
                <w:rFonts w:asciiTheme="majorBidi" w:hAnsiTheme="majorBidi" w:cstheme="majorBidi"/>
                <w:b/>
                <w:noProof/>
                <w:color w:val="000000"/>
              </w:rPr>
            </w:pPr>
          </w:p>
          <w:p w:rsidR="00A0570B" w:rsidRPr="00FE5E13" w:rsidRDefault="00A0570B">
            <w:pPr>
              <w:rPr>
                <w:rFonts w:asciiTheme="majorBidi" w:hAnsiTheme="majorBidi" w:cstheme="majorBidi"/>
                <w:b/>
                <w:noProof/>
                <w:color w:val="000000"/>
              </w:rPr>
            </w:pPr>
            <w:bookmarkStart w:id="2" w:name="_GoBack"/>
            <w:bookmarkEnd w:id="2"/>
          </w:p>
        </w:tc>
      </w:tr>
    </w:tbl>
    <w:p w:rsidR="00F71CFE" w:rsidRPr="00FE5E13" w:rsidRDefault="00F71CFE" w:rsidP="00F71CFE">
      <w:pPr>
        <w:pStyle w:val="a4"/>
        <w:jc w:val="right"/>
        <w:rPr>
          <w:rFonts w:asciiTheme="majorBidi" w:hAnsiTheme="majorBidi" w:cstheme="majorBidi"/>
          <w:b/>
          <w:i/>
          <w:sz w:val="24"/>
          <w:szCs w:val="24"/>
          <w:lang w:val="ro-RO"/>
        </w:rPr>
      </w:pPr>
    </w:p>
    <w:p w:rsidR="00F71CFE" w:rsidRPr="00FE5E13" w:rsidRDefault="00F71CFE" w:rsidP="00F71CFE">
      <w:pPr>
        <w:pStyle w:val="a4"/>
        <w:jc w:val="right"/>
        <w:rPr>
          <w:rFonts w:asciiTheme="majorBidi" w:hAnsiTheme="majorBidi" w:cstheme="majorBidi"/>
          <w:b/>
          <w:i/>
          <w:sz w:val="24"/>
          <w:szCs w:val="24"/>
          <w:lang w:val="ro-RO"/>
        </w:rPr>
      </w:pPr>
    </w:p>
    <w:p w:rsidR="00F71CFE" w:rsidRPr="00FE5E13" w:rsidRDefault="00F71CFE" w:rsidP="00F71CFE">
      <w:pPr>
        <w:pStyle w:val="a4"/>
        <w:jc w:val="right"/>
        <w:rPr>
          <w:rFonts w:asciiTheme="majorBidi" w:hAnsiTheme="majorBidi" w:cstheme="majorBidi"/>
          <w:b/>
          <w:i/>
          <w:sz w:val="24"/>
          <w:szCs w:val="24"/>
          <w:lang w:val="ro-RO"/>
        </w:rPr>
      </w:pPr>
    </w:p>
    <w:p w:rsidR="00F71CFE" w:rsidRPr="00FE5E13" w:rsidRDefault="00F71CFE" w:rsidP="00F71CFE">
      <w:pPr>
        <w:pStyle w:val="a4"/>
        <w:jc w:val="right"/>
        <w:rPr>
          <w:rFonts w:asciiTheme="majorBidi" w:hAnsiTheme="majorBidi" w:cstheme="majorBidi"/>
          <w:b/>
          <w:i/>
          <w:sz w:val="24"/>
          <w:szCs w:val="24"/>
          <w:lang w:val="ro-RO"/>
        </w:rPr>
      </w:pPr>
      <w:r w:rsidRPr="00FE5E13">
        <w:rPr>
          <w:rFonts w:asciiTheme="majorBidi" w:hAnsiTheme="majorBidi" w:cstheme="majorBidi"/>
          <w:b/>
          <w:i/>
          <w:sz w:val="24"/>
          <w:szCs w:val="24"/>
          <w:lang w:val="ro-RO"/>
        </w:rPr>
        <w:lastRenderedPageBreak/>
        <w:t>Proiect</w:t>
      </w:r>
    </w:p>
    <w:p w:rsidR="00F71CFE" w:rsidRPr="00655676" w:rsidRDefault="00F71CFE" w:rsidP="00F71CFE">
      <w:pPr>
        <w:pStyle w:val="tt"/>
        <w:rPr>
          <w:rFonts w:asciiTheme="majorBidi" w:hAnsiTheme="majorBidi" w:cstheme="majorBidi"/>
          <w:sz w:val="28"/>
          <w:szCs w:val="28"/>
          <w:lang w:val="ro-RO"/>
        </w:rPr>
      </w:pPr>
      <w:r w:rsidRPr="00655676">
        <w:rPr>
          <w:rFonts w:asciiTheme="majorBidi" w:hAnsiTheme="majorBidi" w:cstheme="majorBidi"/>
          <w:sz w:val="28"/>
          <w:szCs w:val="28"/>
          <w:lang w:val="ro-RO"/>
        </w:rPr>
        <w:t xml:space="preserve">L E G E </w:t>
      </w:r>
    </w:p>
    <w:p w:rsidR="00F71CFE" w:rsidRPr="00655676" w:rsidRDefault="00C1701E" w:rsidP="00C1701E">
      <w:pPr>
        <w:pStyle w:val="tt"/>
        <w:rPr>
          <w:rFonts w:asciiTheme="majorBidi" w:hAnsiTheme="majorBidi" w:cstheme="majorBidi"/>
          <w:sz w:val="28"/>
          <w:szCs w:val="28"/>
          <w:lang w:val="ro-RO"/>
        </w:rPr>
      </w:pPr>
      <w:r w:rsidRPr="00655676">
        <w:rPr>
          <w:rFonts w:asciiTheme="majorBidi" w:hAnsiTheme="majorBidi" w:cstheme="majorBidi"/>
          <w:sz w:val="28"/>
          <w:szCs w:val="28"/>
          <w:lang w:val="ro-RO"/>
        </w:rPr>
        <w:t>pentru modificarea anexei la Legea nr. 668/1995 pentru</w:t>
      </w:r>
      <w:r w:rsidRPr="00655676">
        <w:rPr>
          <w:rFonts w:asciiTheme="majorBidi" w:hAnsiTheme="majorBidi" w:cstheme="majorBidi"/>
          <w:sz w:val="28"/>
          <w:szCs w:val="28"/>
          <w:lang w:val="ro-RO"/>
        </w:rPr>
        <w:br/>
        <w:t>aprobarea Listei unităților ale căror terenuri destinate</w:t>
      </w:r>
      <w:r w:rsidRPr="00655676">
        <w:rPr>
          <w:rFonts w:asciiTheme="majorBidi" w:hAnsiTheme="majorBidi" w:cstheme="majorBidi"/>
          <w:sz w:val="28"/>
          <w:szCs w:val="28"/>
          <w:lang w:val="ro-RO"/>
        </w:rPr>
        <w:br/>
        <w:t>agriculturii rămân în proprietatea statului</w:t>
      </w:r>
    </w:p>
    <w:p w:rsidR="00F71CFE" w:rsidRPr="00655676" w:rsidRDefault="00F71CFE" w:rsidP="00F71CFE">
      <w:pPr>
        <w:pStyle w:val="cn"/>
        <w:rPr>
          <w:rFonts w:asciiTheme="majorBidi" w:hAnsiTheme="majorBidi" w:cstheme="majorBidi"/>
          <w:b/>
          <w:bCs/>
          <w:sz w:val="28"/>
          <w:szCs w:val="28"/>
          <w:lang w:val="ro-RO"/>
        </w:rPr>
      </w:pPr>
    </w:p>
    <w:p w:rsidR="00F71CFE" w:rsidRPr="00655676" w:rsidRDefault="00F71CFE" w:rsidP="00F71CFE">
      <w:pPr>
        <w:shd w:val="clear" w:color="auto" w:fill="FFFFFF"/>
        <w:ind w:firstLine="851"/>
        <w:jc w:val="both"/>
        <w:rPr>
          <w:rFonts w:asciiTheme="majorBidi" w:hAnsiTheme="majorBidi" w:cstheme="majorBidi"/>
          <w:color w:val="000000"/>
          <w:sz w:val="28"/>
          <w:szCs w:val="28"/>
          <w:lang w:eastAsia="ro-RO"/>
        </w:rPr>
      </w:pPr>
      <w:r w:rsidRPr="00655676">
        <w:rPr>
          <w:rFonts w:asciiTheme="majorBidi" w:hAnsiTheme="majorBidi" w:cstheme="majorBidi"/>
          <w:color w:val="000000"/>
          <w:sz w:val="28"/>
          <w:szCs w:val="28"/>
          <w:lang w:eastAsia="ro-RO"/>
        </w:rPr>
        <w:t>Parlamentul adoptă prezenta lege organică.</w:t>
      </w:r>
    </w:p>
    <w:p w:rsidR="00C1701E" w:rsidRPr="00655676" w:rsidRDefault="00C1701E" w:rsidP="00C1701E">
      <w:pPr>
        <w:shd w:val="clear" w:color="auto" w:fill="FFFFFF"/>
        <w:spacing w:line="276" w:lineRule="auto"/>
        <w:ind w:firstLine="851"/>
        <w:jc w:val="both"/>
        <w:rPr>
          <w:rFonts w:asciiTheme="majorBidi" w:hAnsiTheme="majorBidi" w:cstheme="majorBidi"/>
          <w:color w:val="333333"/>
          <w:sz w:val="28"/>
          <w:szCs w:val="28"/>
          <w:lang w:eastAsia="ro-RO"/>
        </w:rPr>
      </w:pPr>
    </w:p>
    <w:p w:rsidR="00F71CFE" w:rsidRPr="00655676" w:rsidRDefault="00F71CFE" w:rsidP="00C1701E">
      <w:pPr>
        <w:shd w:val="clear" w:color="auto" w:fill="FFFFFF"/>
        <w:spacing w:line="276" w:lineRule="auto"/>
        <w:ind w:firstLine="851"/>
        <w:jc w:val="both"/>
        <w:rPr>
          <w:rFonts w:asciiTheme="majorBidi" w:hAnsiTheme="majorBidi" w:cstheme="majorBidi"/>
          <w:color w:val="000000"/>
          <w:sz w:val="28"/>
          <w:szCs w:val="28"/>
          <w:lang w:eastAsia="ro-RO"/>
        </w:rPr>
      </w:pPr>
      <w:r w:rsidRPr="00655676">
        <w:rPr>
          <w:rFonts w:asciiTheme="majorBidi" w:hAnsiTheme="majorBidi" w:cstheme="majorBidi"/>
          <w:b/>
          <w:bCs/>
          <w:color w:val="000000"/>
          <w:sz w:val="28"/>
          <w:szCs w:val="28"/>
          <w:lang w:eastAsia="ro-RO"/>
        </w:rPr>
        <w:t>Art. I.</w:t>
      </w:r>
      <w:r w:rsidRPr="00655676">
        <w:rPr>
          <w:rFonts w:asciiTheme="majorBidi" w:hAnsiTheme="majorBidi" w:cstheme="majorBidi"/>
          <w:color w:val="000000"/>
          <w:sz w:val="28"/>
          <w:szCs w:val="28"/>
          <w:lang w:eastAsia="ro-RO"/>
        </w:rPr>
        <w:t> – Anexa la Legea nr. 668/1995 pentru aprobarea Listei unităților ale căror terenuri destinate agriculturii rămân în proprietatea statului (republicată în Monitorul Oficial al Republicii Moldova, 2001, nr. 78–80, art. 572), cu modificările ulterioare, se modifică după cum urmează:</w:t>
      </w:r>
    </w:p>
    <w:p w:rsidR="00E66BD9" w:rsidRPr="00655676" w:rsidRDefault="00E66BD9" w:rsidP="00C1701E">
      <w:pPr>
        <w:shd w:val="clear" w:color="auto" w:fill="FFFFFF"/>
        <w:spacing w:line="276" w:lineRule="auto"/>
        <w:ind w:firstLine="851"/>
        <w:jc w:val="both"/>
        <w:rPr>
          <w:rFonts w:asciiTheme="majorBidi" w:hAnsiTheme="majorBidi" w:cstheme="majorBidi"/>
          <w:color w:val="333333"/>
          <w:sz w:val="28"/>
          <w:szCs w:val="28"/>
          <w:lang w:eastAsia="ro-RO"/>
        </w:rPr>
      </w:pPr>
      <w:r w:rsidRPr="00655676">
        <w:rPr>
          <w:rFonts w:asciiTheme="majorBidi" w:hAnsiTheme="majorBidi" w:cstheme="majorBidi"/>
          <w:color w:val="000000"/>
          <w:sz w:val="28"/>
          <w:szCs w:val="28"/>
          <w:shd w:val="clear" w:color="auto" w:fill="FFFFFF"/>
        </w:rPr>
        <w:t>la poziția „Institutul de Cercetări pentru Culturile de Câmp ”Selecția”, total”, cifrele „1634,57” se substituie cu cifrele „1629,57”;</w:t>
      </w:r>
    </w:p>
    <w:p w:rsidR="00F71CFE" w:rsidRPr="00655676" w:rsidRDefault="00F71CFE" w:rsidP="00C1701E">
      <w:pPr>
        <w:shd w:val="clear" w:color="auto" w:fill="FFFFFF"/>
        <w:spacing w:line="276" w:lineRule="auto"/>
        <w:ind w:firstLine="851"/>
        <w:jc w:val="both"/>
        <w:rPr>
          <w:rFonts w:asciiTheme="majorBidi" w:hAnsiTheme="majorBidi" w:cstheme="majorBidi"/>
          <w:color w:val="333333"/>
          <w:sz w:val="28"/>
          <w:szCs w:val="28"/>
          <w:lang w:eastAsia="ro-RO"/>
        </w:rPr>
      </w:pPr>
      <w:r w:rsidRPr="00655676">
        <w:rPr>
          <w:rFonts w:asciiTheme="majorBidi" w:hAnsiTheme="majorBidi" w:cstheme="majorBidi"/>
          <w:color w:val="000000"/>
          <w:sz w:val="28"/>
          <w:szCs w:val="28"/>
          <w:lang w:eastAsia="ro-RO"/>
        </w:rPr>
        <w:t>la poziția „</w:t>
      </w:r>
      <w:r w:rsidR="003F13AE" w:rsidRPr="00655676">
        <w:rPr>
          <w:rFonts w:asciiTheme="majorBidi" w:hAnsiTheme="majorBidi" w:cstheme="majorBidi"/>
          <w:color w:val="000000"/>
          <w:sz w:val="28"/>
          <w:szCs w:val="28"/>
          <w:lang w:eastAsia="ro-RO"/>
        </w:rPr>
        <w:t xml:space="preserve">satul Corlăteni, raionul </w:t>
      </w:r>
      <w:proofErr w:type="spellStart"/>
      <w:r w:rsidR="003F13AE" w:rsidRPr="00655676">
        <w:rPr>
          <w:rFonts w:asciiTheme="majorBidi" w:hAnsiTheme="majorBidi" w:cstheme="majorBidi"/>
          <w:color w:val="000000"/>
          <w:sz w:val="28"/>
          <w:szCs w:val="28"/>
          <w:lang w:eastAsia="ro-RO"/>
        </w:rPr>
        <w:t>Rîșcani</w:t>
      </w:r>
      <w:proofErr w:type="spellEnd"/>
      <w:r w:rsidRPr="00655676">
        <w:rPr>
          <w:rFonts w:asciiTheme="majorBidi" w:hAnsiTheme="majorBidi" w:cstheme="majorBidi"/>
          <w:color w:val="000000"/>
          <w:sz w:val="28"/>
          <w:szCs w:val="28"/>
          <w:lang w:eastAsia="ro-RO"/>
        </w:rPr>
        <w:t>”, cifrele „</w:t>
      </w:r>
      <w:r w:rsidR="003F13AE" w:rsidRPr="00655676">
        <w:rPr>
          <w:rFonts w:asciiTheme="majorBidi" w:hAnsiTheme="majorBidi" w:cstheme="majorBidi"/>
          <w:color w:val="000000"/>
          <w:sz w:val="28"/>
          <w:szCs w:val="28"/>
          <w:lang w:eastAsia="ro-RO"/>
        </w:rPr>
        <w:t>720,57</w:t>
      </w:r>
      <w:r w:rsidRPr="00655676">
        <w:rPr>
          <w:rFonts w:asciiTheme="majorBidi" w:hAnsiTheme="majorBidi" w:cstheme="majorBidi"/>
          <w:color w:val="000000"/>
          <w:sz w:val="28"/>
          <w:szCs w:val="28"/>
          <w:lang w:eastAsia="ro-RO"/>
        </w:rPr>
        <w:t>” se substituie cu cifrele „</w:t>
      </w:r>
      <w:r w:rsidR="003F13AE" w:rsidRPr="00655676">
        <w:rPr>
          <w:rFonts w:asciiTheme="majorBidi" w:hAnsiTheme="majorBidi" w:cstheme="majorBidi"/>
          <w:color w:val="000000"/>
          <w:sz w:val="28"/>
          <w:szCs w:val="28"/>
          <w:lang w:eastAsia="ro-RO"/>
        </w:rPr>
        <w:t>715,57</w:t>
      </w:r>
      <w:r w:rsidRPr="00655676">
        <w:rPr>
          <w:rFonts w:asciiTheme="majorBidi" w:hAnsiTheme="majorBidi" w:cstheme="majorBidi"/>
          <w:color w:val="000000"/>
          <w:sz w:val="28"/>
          <w:szCs w:val="28"/>
          <w:lang w:eastAsia="ro-RO"/>
        </w:rPr>
        <w:t>”;</w:t>
      </w:r>
    </w:p>
    <w:p w:rsidR="00F71CFE" w:rsidRPr="00655676" w:rsidRDefault="00F71CFE" w:rsidP="00C1701E">
      <w:pPr>
        <w:shd w:val="clear" w:color="auto" w:fill="FFFFFF"/>
        <w:spacing w:line="276" w:lineRule="auto"/>
        <w:ind w:firstLine="851"/>
        <w:jc w:val="both"/>
        <w:rPr>
          <w:rFonts w:asciiTheme="majorBidi" w:hAnsiTheme="majorBidi" w:cstheme="majorBidi"/>
          <w:color w:val="333333"/>
          <w:sz w:val="28"/>
          <w:szCs w:val="28"/>
          <w:lang w:eastAsia="ro-RO"/>
        </w:rPr>
      </w:pPr>
      <w:r w:rsidRPr="00655676">
        <w:rPr>
          <w:rFonts w:asciiTheme="majorBidi" w:hAnsiTheme="majorBidi" w:cstheme="majorBidi"/>
          <w:color w:val="000000"/>
          <w:sz w:val="28"/>
          <w:szCs w:val="28"/>
          <w:lang w:eastAsia="ro-RO"/>
        </w:rPr>
        <w:t>la poziția „Total:”, cifrele „</w:t>
      </w:r>
      <w:r w:rsidR="003F13AE" w:rsidRPr="00655676">
        <w:rPr>
          <w:rFonts w:asciiTheme="majorBidi" w:hAnsiTheme="majorBidi" w:cstheme="majorBidi"/>
          <w:color w:val="000000"/>
          <w:sz w:val="28"/>
          <w:szCs w:val="28"/>
          <w:lang w:eastAsia="ro-RO"/>
        </w:rPr>
        <w:t>21855,5002</w:t>
      </w:r>
      <w:r w:rsidRPr="00655676">
        <w:rPr>
          <w:rFonts w:asciiTheme="majorBidi" w:hAnsiTheme="majorBidi" w:cstheme="majorBidi"/>
          <w:color w:val="000000"/>
          <w:sz w:val="28"/>
          <w:szCs w:val="28"/>
          <w:lang w:eastAsia="ro-RO"/>
        </w:rPr>
        <w:t>” se substituie cu cifrele „</w:t>
      </w:r>
      <w:r w:rsidR="003F13AE" w:rsidRPr="00655676">
        <w:rPr>
          <w:rFonts w:asciiTheme="majorBidi" w:hAnsiTheme="majorBidi" w:cstheme="majorBidi"/>
          <w:color w:val="000000"/>
          <w:sz w:val="28"/>
          <w:szCs w:val="28"/>
          <w:lang w:eastAsia="ro-RO"/>
        </w:rPr>
        <w:t>21850,5002</w:t>
      </w:r>
      <w:r w:rsidRPr="00655676">
        <w:rPr>
          <w:rFonts w:asciiTheme="majorBidi" w:hAnsiTheme="majorBidi" w:cstheme="majorBidi"/>
          <w:color w:val="000000"/>
          <w:sz w:val="28"/>
          <w:szCs w:val="28"/>
          <w:lang w:eastAsia="ro-RO"/>
        </w:rPr>
        <w:t>”.</w:t>
      </w:r>
    </w:p>
    <w:p w:rsidR="00F71CFE" w:rsidRPr="00655676" w:rsidRDefault="00F71CFE" w:rsidP="00C1701E">
      <w:pPr>
        <w:shd w:val="clear" w:color="auto" w:fill="FFFFFF"/>
        <w:spacing w:line="276" w:lineRule="auto"/>
        <w:ind w:firstLine="851"/>
        <w:jc w:val="both"/>
        <w:rPr>
          <w:rFonts w:asciiTheme="majorBidi" w:hAnsiTheme="majorBidi" w:cstheme="majorBidi"/>
          <w:color w:val="333333"/>
          <w:sz w:val="28"/>
          <w:szCs w:val="28"/>
          <w:lang w:eastAsia="ro-RO"/>
        </w:rPr>
      </w:pPr>
      <w:r w:rsidRPr="00655676">
        <w:rPr>
          <w:rFonts w:asciiTheme="majorBidi" w:hAnsiTheme="majorBidi" w:cstheme="majorBidi"/>
          <w:b/>
          <w:bCs/>
          <w:color w:val="000000"/>
          <w:sz w:val="28"/>
          <w:szCs w:val="28"/>
          <w:lang w:eastAsia="ro-RO"/>
        </w:rPr>
        <w:t>Art. II.</w:t>
      </w:r>
      <w:r w:rsidRPr="00655676">
        <w:rPr>
          <w:rFonts w:asciiTheme="majorBidi" w:hAnsiTheme="majorBidi" w:cstheme="majorBidi"/>
          <w:color w:val="000000"/>
          <w:sz w:val="28"/>
          <w:szCs w:val="28"/>
          <w:lang w:eastAsia="ro-RO"/>
        </w:rPr>
        <w:t xml:space="preserve"> – Prin derogare de la prevederile art. 83 din Codul funciar nr. 828/1991 și ale art. 12 din Legea nr. 1308/1997 privind prețul normativ și modul de vânzare-cumpărare a pământului, se permite retragerea din circuitul agricol a terenului agricol de calitate superioară cu gradul de evaluare a fertilităţii naturale de peste 60, cu suprafaţa de 5 ha, din extravilanul </w:t>
      </w:r>
      <w:r w:rsidR="003F13AE" w:rsidRPr="00655676">
        <w:rPr>
          <w:rFonts w:asciiTheme="majorBidi" w:hAnsiTheme="majorBidi" w:cstheme="majorBidi"/>
          <w:color w:val="000000"/>
          <w:sz w:val="28"/>
          <w:szCs w:val="28"/>
          <w:lang w:eastAsia="ro-RO"/>
        </w:rPr>
        <w:t xml:space="preserve">satului Corlăteni, raionul </w:t>
      </w:r>
      <w:proofErr w:type="spellStart"/>
      <w:r w:rsidR="003F13AE" w:rsidRPr="00655676">
        <w:rPr>
          <w:rFonts w:asciiTheme="majorBidi" w:hAnsiTheme="majorBidi" w:cstheme="majorBidi"/>
          <w:color w:val="000000"/>
          <w:sz w:val="28"/>
          <w:szCs w:val="28"/>
          <w:lang w:eastAsia="ro-RO"/>
        </w:rPr>
        <w:t>Rîșcani</w:t>
      </w:r>
      <w:proofErr w:type="spellEnd"/>
      <w:r w:rsidRPr="00655676">
        <w:rPr>
          <w:rFonts w:asciiTheme="majorBidi" w:hAnsiTheme="majorBidi" w:cstheme="majorBidi"/>
          <w:color w:val="000000"/>
          <w:sz w:val="28"/>
          <w:szCs w:val="28"/>
          <w:lang w:eastAsia="ro-RO"/>
        </w:rPr>
        <w:t xml:space="preserve">, în conformitate cu modificările prevăzute la art. I din prezenta lege, şi construirea pe acest teren </w:t>
      </w:r>
      <w:r w:rsidR="003F13AE" w:rsidRPr="00655676">
        <w:rPr>
          <w:rFonts w:asciiTheme="majorBidi" w:hAnsiTheme="majorBidi" w:cstheme="majorBidi"/>
          <w:color w:val="000000"/>
          <w:sz w:val="28"/>
          <w:szCs w:val="28"/>
          <w:lang w:eastAsia="ro-RO"/>
        </w:rPr>
        <w:t>a Spitalului Regional Bălți</w:t>
      </w:r>
      <w:r w:rsidRPr="00655676">
        <w:rPr>
          <w:rFonts w:asciiTheme="majorBidi" w:hAnsiTheme="majorBidi" w:cstheme="majorBidi"/>
          <w:color w:val="000000"/>
          <w:sz w:val="28"/>
          <w:szCs w:val="28"/>
          <w:lang w:eastAsia="ro-RO"/>
        </w:rPr>
        <w:t>. Pierderile cauzate de excluderea terenului respectiv din categoria de terenuri cu destinație agricolă nu se compensează.</w:t>
      </w:r>
    </w:p>
    <w:p w:rsidR="00F71CFE" w:rsidRPr="00655676" w:rsidRDefault="00F71CFE" w:rsidP="00C1701E">
      <w:pPr>
        <w:shd w:val="clear" w:color="auto" w:fill="FFFFFF"/>
        <w:spacing w:line="276" w:lineRule="auto"/>
        <w:ind w:firstLine="851"/>
        <w:jc w:val="both"/>
        <w:rPr>
          <w:rFonts w:asciiTheme="majorBidi" w:hAnsiTheme="majorBidi" w:cstheme="majorBidi"/>
          <w:color w:val="333333"/>
          <w:sz w:val="28"/>
          <w:szCs w:val="28"/>
          <w:lang w:eastAsia="ro-RO"/>
        </w:rPr>
      </w:pPr>
      <w:r w:rsidRPr="00655676">
        <w:rPr>
          <w:rFonts w:asciiTheme="majorBidi" w:hAnsiTheme="majorBidi" w:cstheme="majorBidi"/>
          <w:b/>
          <w:bCs/>
          <w:color w:val="000000"/>
          <w:sz w:val="28"/>
          <w:szCs w:val="28"/>
          <w:lang w:eastAsia="ro-RO"/>
        </w:rPr>
        <w:t>Art. I</w:t>
      </w:r>
      <w:r w:rsidR="001355A2" w:rsidRPr="00655676">
        <w:rPr>
          <w:rFonts w:asciiTheme="majorBidi" w:hAnsiTheme="majorBidi" w:cstheme="majorBidi"/>
          <w:b/>
          <w:bCs/>
          <w:color w:val="000000"/>
          <w:sz w:val="28"/>
          <w:szCs w:val="28"/>
          <w:lang w:eastAsia="ro-RO"/>
        </w:rPr>
        <w:t>II</w:t>
      </w:r>
      <w:r w:rsidRPr="00655676">
        <w:rPr>
          <w:rFonts w:asciiTheme="majorBidi" w:hAnsiTheme="majorBidi" w:cstheme="majorBidi"/>
          <w:b/>
          <w:bCs/>
          <w:color w:val="000000"/>
          <w:sz w:val="28"/>
          <w:szCs w:val="28"/>
          <w:lang w:eastAsia="ro-RO"/>
        </w:rPr>
        <w:t>.</w:t>
      </w:r>
      <w:r w:rsidRPr="00655676">
        <w:rPr>
          <w:rFonts w:asciiTheme="majorBidi" w:hAnsiTheme="majorBidi" w:cstheme="majorBidi"/>
          <w:color w:val="000000"/>
          <w:sz w:val="28"/>
          <w:szCs w:val="28"/>
          <w:lang w:eastAsia="ro-RO"/>
        </w:rPr>
        <w:t> – Prezenta lege intră în vigoare la data publicării în Monitorul Oficial al Republicii Moldova.</w:t>
      </w:r>
    </w:p>
    <w:p w:rsidR="00F71CFE" w:rsidRPr="00655676" w:rsidRDefault="00F71CFE" w:rsidP="001355A2">
      <w:pPr>
        <w:shd w:val="clear" w:color="auto" w:fill="FFFFFF"/>
        <w:spacing w:line="276" w:lineRule="auto"/>
        <w:ind w:firstLine="851"/>
        <w:jc w:val="both"/>
        <w:rPr>
          <w:rFonts w:asciiTheme="majorBidi" w:hAnsiTheme="majorBidi" w:cstheme="majorBidi"/>
          <w:color w:val="000000"/>
          <w:sz w:val="28"/>
          <w:szCs w:val="28"/>
          <w:lang w:eastAsia="ro-RO"/>
        </w:rPr>
      </w:pPr>
      <w:r w:rsidRPr="00655676">
        <w:rPr>
          <w:rFonts w:asciiTheme="majorBidi" w:hAnsiTheme="majorBidi" w:cstheme="majorBidi"/>
          <w:b/>
          <w:bCs/>
          <w:color w:val="000000"/>
          <w:sz w:val="28"/>
          <w:szCs w:val="28"/>
          <w:lang w:eastAsia="ro-RO"/>
        </w:rPr>
        <w:t xml:space="preserve">Art. </w:t>
      </w:r>
      <w:r w:rsidR="001355A2" w:rsidRPr="00655676">
        <w:rPr>
          <w:rFonts w:asciiTheme="majorBidi" w:hAnsiTheme="majorBidi" w:cstheme="majorBidi"/>
          <w:b/>
          <w:bCs/>
          <w:color w:val="000000"/>
          <w:sz w:val="28"/>
          <w:szCs w:val="28"/>
          <w:lang w:eastAsia="ro-RO"/>
        </w:rPr>
        <w:t>I</w:t>
      </w:r>
      <w:r w:rsidRPr="00655676">
        <w:rPr>
          <w:rFonts w:asciiTheme="majorBidi" w:hAnsiTheme="majorBidi" w:cstheme="majorBidi"/>
          <w:b/>
          <w:bCs/>
          <w:color w:val="000000"/>
          <w:sz w:val="28"/>
          <w:szCs w:val="28"/>
          <w:lang w:eastAsia="ro-RO"/>
        </w:rPr>
        <w:t>V.</w:t>
      </w:r>
      <w:r w:rsidRPr="00655676">
        <w:rPr>
          <w:rFonts w:asciiTheme="majorBidi" w:hAnsiTheme="majorBidi" w:cstheme="majorBidi"/>
          <w:color w:val="000000"/>
          <w:sz w:val="28"/>
          <w:szCs w:val="28"/>
          <w:lang w:eastAsia="ro-RO"/>
        </w:rPr>
        <w:t> – Guvernul, în termen de 3 luni de la data publicării prezentei legi</w:t>
      </w:r>
      <w:r w:rsidR="001355A2" w:rsidRPr="00655676">
        <w:rPr>
          <w:rFonts w:asciiTheme="majorBidi" w:hAnsiTheme="majorBidi" w:cstheme="majorBidi"/>
          <w:color w:val="000000"/>
          <w:sz w:val="28"/>
          <w:szCs w:val="28"/>
          <w:lang w:eastAsia="ro-RO"/>
        </w:rPr>
        <w:t>, va aduce actele sale normative în conformitate cu prezenta lege.</w:t>
      </w:r>
    </w:p>
    <w:p w:rsidR="001355A2" w:rsidRPr="00655676" w:rsidRDefault="001355A2" w:rsidP="001355A2">
      <w:pPr>
        <w:shd w:val="clear" w:color="auto" w:fill="FFFFFF"/>
        <w:spacing w:line="276" w:lineRule="auto"/>
        <w:ind w:firstLine="851"/>
        <w:jc w:val="both"/>
        <w:rPr>
          <w:rFonts w:asciiTheme="majorBidi" w:hAnsiTheme="majorBidi" w:cstheme="majorBidi"/>
          <w:color w:val="333333"/>
          <w:sz w:val="28"/>
          <w:szCs w:val="28"/>
          <w:lang w:eastAsia="ro-RO"/>
        </w:rPr>
      </w:pPr>
    </w:p>
    <w:p w:rsidR="00F71CFE" w:rsidRPr="00655676" w:rsidRDefault="00F71CFE" w:rsidP="00F71CFE">
      <w:pPr>
        <w:pStyle w:val="a3"/>
        <w:ind w:firstLine="708"/>
        <w:rPr>
          <w:rFonts w:asciiTheme="majorBidi" w:hAnsiTheme="majorBidi" w:cstheme="majorBidi"/>
          <w:sz w:val="28"/>
          <w:szCs w:val="28"/>
          <w:lang w:val="ro-RO"/>
        </w:rPr>
      </w:pPr>
      <w:r w:rsidRPr="00655676">
        <w:rPr>
          <w:rFonts w:asciiTheme="majorBidi" w:hAnsiTheme="majorBidi" w:cstheme="majorBidi"/>
          <w:b/>
          <w:sz w:val="28"/>
          <w:szCs w:val="28"/>
          <w:lang w:val="ro-RO"/>
        </w:rPr>
        <w:t>PREŞEDINTELE PARLAMENTULUI</w:t>
      </w:r>
    </w:p>
    <w:p w:rsidR="00F120AC" w:rsidRPr="00FE5E13" w:rsidRDefault="00F120AC">
      <w:pPr>
        <w:rPr>
          <w:rFonts w:asciiTheme="majorBidi" w:hAnsiTheme="majorBidi" w:cstheme="majorBidi"/>
        </w:rPr>
      </w:pPr>
    </w:p>
    <w:sectPr w:rsidR="00F120AC" w:rsidRPr="00FE5E13" w:rsidSect="00655676">
      <w:pgSz w:w="11906" w:h="16838"/>
      <w:pgMar w:top="1134" w:right="964" w:bottom="1134" w:left="181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1CFE"/>
    <w:rsid w:val="00134D1D"/>
    <w:rsid w:val="001355A2"/>
    <w:rsid w:val="001A1B7C"/>
    <w:rsid w:val="003F13AE"/>
    <w:rsid w:val="00503C09"/>
    <w:rsid w:val="00655676"/>
    <w:rsid w:val="006729E8"/>
    <w:rsid w:val="006C1113"/>
    <w:rsid w:val="007D4C89"/>
    <w:rsid w:val="00A0570B"/>
    <w:rsid w:val="00B32E37"/>
    <w:rsid w:val="00BC39AC"/>
    <w:rsid w:val="00C1701E"/>
    <w:rsid w:val="00CB56EF"/>
    <w:rsid w:val="00E06A20"/>
    <w:rsid w:val="00E66BD9"/>
    <w:rsid w:val="00F120AC"/>
    <w:rsid w:val="00F71CFE"/>
    <w:rsid w:val="00FE5E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CFE"/>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C1701E"/>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F71CF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F71CFE"/>
    <w:rPr>
      <w:rFonts w:ascii="Times New Roman" w:eastAsia="Times New Roman" w:hAnsi="Times New Roman" w:cs="Times New Roman"/>
      <w:b/>
      <w:bCs/>
      <w:i/>
      <w:iCs/>
      <w:sz w:val="26"/>
      <w:szCs w:val="26"/>
      <w:lang w:eastAsia="ru-RU"/>
    </w:rPr>
  </w:style>
  <w:style w:type="paragraph" w:styleId="a3">
    <w:name w:val="Normal (Web)"/>
    <w:basedOn w:val="a"/>
    <w:semiHidden/>
    <w:unhideWhenUsed/>
    <w:rsid w:val="00F71CFE"/>
    <w:pPr>
      <w:ind w:firstLine="567"/>
      <w:jc w:val="both"/>
    </w:pPr>
    <w:rPr>
      <w:lang w:val="ru-RU"/>
    </w:rPr>
  </w:style>
  <w:style w:type="paragraph" w:styleId="a4">
    <w:name w:val="Body Text"/>
    <w:basedOn w:val="a"/>
    <w:link w:val="a5"/>
    <w:semiHidden/>
    <w:unhideWhenUsed/>
    <w:rsid w:val="00F71CFE"/>
    <w:pPr>
      <w:jc w:val="both"/>
    </w:pPr>
    <w:rPr>
      <w:sz w:val="28"/>
      <w:szCs w:val="20"/>
      <w:lang w:val="en-US" w:eastAsia="en-US"/>
    </w:rPr>
  </w:style>
  <w:style w:type="character" w:customStyle="1" w:styleId="a5">
    <w:name w:val="Основной текст Знак"/>
    <w:basedOn w:val="a0"/>
    <w:link w:val="a4"/>
    <w:semiHidden/>
    <w:rsid w:val="00F71CFE"/>
    <w:rPr>
      <w:rFonts w:ascii="Times New Roman" w:eastAsia="Times New Roman" w:hAnsi="Times New Roman" w:cs="Times New Roman"/>
      <w:sz w:val="28"/>
      <w:szCs w:val="20"/>
      <w:lang w:val="en-US"/>
    </w:rPr>
  </w:style>
  <w:style w:type="paragraph" w:customStyle="1" w:styleId="tt">
    <w:name w:val="tt"/>
    <w:basedOn w:val="a"/>
    <w:rsid w:val="00F71CFE"/>
    <w:pPr>
      <w:jc w:val="center"/>
    </w:pPr>
    <w:rPr>
      <w:b/>
      <w:bCs/>
      <w:lang w:val="ru-RU"/>
    </w:rPr>
  </w:style>
  <w:style w:type="paragraph" w:customStyle="1" w:styleId="cn">
    <w:name w:val="cn"/>
    <w:basedOn w:val="a"/>
    <w:rsid w:val="00F71CFE"/>
    <w:pPr>
      <w:jc w:val="center"/>
    </w:pPr>
    <w:rPr>
      <w:lang w:val="ru-RU"/>
    </w:rPr>
  </w:style>
  <w:style w:type="character" w:customStyle="1" w:styleId="docheader">
    <w:name w:val="doc_header"/>
    <w:rsid w:val="00F71CFE"/>
  </w:style>
  <w:style w:type="character" w:customStyle="1" w:styleId="40">
    <w:name w:val="Заголовок 4 Знак"/>
    <w:basedOn w:val="a0"/>
    <w:link w:val="4"/>
    <w:uiPriority w:val="9"/>
    <w:semiHidden/>
    <w:rsid w:val="00C1701E"/>
    <w:rPr>
      <w:rFonts w:asciiTheme="majorHAnsi" w:eastAsiaTheme="majorEastAsia" w:hAnsiTheme="majorHAnsi" w:cstheme="majorBidi"/>
      <w:i/>
      <w:iCs/>
      <w:color w:val="2F5496" w:themeColor="accent1" w:themeShade="B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CFE"/>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C1701E"/>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F71CF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F71CFE"/>
    <w:rPr>
      <w:rFonts w:ascii="Times New Roman" w:eastAsia="Times New Roman" w:hAnsi="Times New Roman" w:cs="Times New Roman"/>
      <w:b/>
      <w:bCs/>
      <w:i/>
      <w:iCs/>
      <w:sz w:val="26"/>
      <w:szCs w:val="26"/>
      <w:lang w:eastAsia="ru-RU"/>
    </w:rPr>
  </w:style>
  <w:style w:type="paragraph" w:styleId="a3">
    <w:name w:val="Normal (Web)"/>
    <w:basedOn w:val="a"/>
    <w:semiHidden/>
    <w:unhideWhenUsed/>
    <w:rsid w:val="00F71CFE"/>
    <w:pPr>
      <w:ind w:firstLine="567"/>
      <w:jc w:val="both"/>
    </w:pPr>
    <w:rPr>
      <w:lang w:val="ru-RU"/>
    </w:rPr>
  </w:style>
  <w:style w:type="paragraph" w:styleId="a4">
    <w:name w:val="Body Text"/>
    <w:basedOn w:val="a"/>
    <w:link w:val="a5"/>
    <w:semiHidden/>
    <w:unhideWhenUsed/>
    <w:rsid w:val="00F71CFE"/>
    <w:pPr>
      <w:jc w:val="both"/>
    </w:pPr>
    <w:rPr>
      <w:sz w:val="28"/>
      <w:szCs w:val="20"/>
      <w:lang w:val="en-US" w:eastAsia="en-US"/>
    </w:rPr>
  </w:style>
  <w:style w:type="character" w:customStyle="1" w:styleId="a5">
    <w:name w:val="Основной текст Знак"/>
    <w:basedOn w:val="a0"/>
    <w:link w:val="a4"/>
    <w:semiHidden/>
    <w:rsid w:val="00F71CFE"/>
    <w:rPr>
      <w:rFonts w:ascii="Times New Roman" w:eastAsia="Times New Roman" w:hAnsi="Times New Roman" w:cs="Times New Roman"/>
      <w:sz w:val="28"/>
      <w:szCs w:val="20"/>
      <w:lang w:val="en-US"/>
    </w:rPr>
  </w:style>
  <w:style w:type="paragraph" w:customStyle="1" w:styleId="tt">
    <w:name w:val="tt"/>
    <w:basedOn w:val="a"/>
    <w:rsid w:val="00F71CFE"/>
    <w:pPr>
      <w:jc w:val="center"/>
    </w:pPr>
    <w:rPr>
      <w:b/>
      <w:bCs/>
      <w:lang w:val="ru-RU"/>
    </w:rPr>
  </w:style>
  <w:style w:type="paragraph" w:customStyle="1" w:styleId="cn">
    <w:name w:val="cn"/>
    <w:basedOn w:val="a"/>
    <w:rsid w:val="00F71CFE"/>
    <w:pPr>
      <w:jc w:val="center"/>
    </w:pPr>
    <w:rPr>
      <w:lang w:val="ru-RU"/>
    </w:rPr>
  </w:style>
  <w:style w:type="character" w:customStyle="1" w:styleId="docheader">
    <w:name w:val="doc_header"/>
    <w:rsid w:val="00F71CFE"/>
  </w:style>
  <w:style w:type="character" w:customStyle="1" w:styleId="40">
    <w:name w:val="Заголовок 4 Знак"/>
    <w:basedOn w:val="a0"/>
    <w:link w:val="4"/>
    <w:uiPriority w:val="9"/>
    <w:semiHidden/>
    <w:rsid w:val="00C1701E"/>
    <w:rPr>
      <w:rFonts w:asciiTheme="majorHAnsi" w:eastAsiaTheme="majorEastAsia" w:hAnsiTheme="majorHAnsi" w:cstheme="majorBidi"/>
      <w:i/>
      <w:iCs/>
      <w:color w:val="2F5496" w:themeColor="accent1" w:themeShade="BF"/>
      <w:sz w:val="24"/>
      <w:szCs w:val="24"/>
      <w:lang w:eastAsia="ru-RU"/>
    </w:rPr>
  </w:style>
</w:styles>
</file>

<file path=word/webSettings.xml><?xml version="1.0" encoding="utf-8"?>
<w:webSettings xmlns:r="http://schemas.openxmlformats.org/officeDocument/2006/relationships" xmlns:w="http://schemas.openxmlformats.org/wordprocessingml/2006/main">
  <w:divs>
    <w:div w:id="539321763">
      <w:bodyDiv w:val="1"/>
      <w:marLeft w:val="0"/>
      <w:marRight w:val="0"/>
      <w:marTop w:val="0"/>
      <w:marBottom w:val="0"/>
      <w:divBdr>
        <w:top w:val="none" w:sz="0" w:space="0" w:color="auto"/>
        <w:left w:val="none" w:sz="0" w:space="0" w:color="auto"/>
        <w:bottom w:val="none" w:sz="0" w:space="0" w:color="auto"/>
        <w:right w:val="none" w:sz="0" w:space="0" w:color="auto"/>
      </w:divBdr>
    </w:div>
    <w:div w:id="684601479">
      <w:bodyDiv w:val="1"/>
      <w:marLeft w:val="0"/>
      <w:marRight w:val="0"/>
      <w:marTop w:val="0"/>
      <w:marBottom w:val="0"/>
      <w:divBdr>
        <w:top w:val="none" w:sz="0" w:space="0" w:color="auto"/>
        <w:left w:val="none" w:sz="0" w:space="0" w:color="auto"/>
        <w:bottom w:val="none" w:sz="0" w:space="0" w:color="auto"/>
        <w:right w:val="none" w:sz="0" w:space="0" w:color="auto"/>
      </w:divBdr>
    </w:div>
    <w:div w:id="1096560663">
      <w:bodyDiv w:val="1"/>
      <w:marLeft w:val="0"/>
      <w:marRight w:val="0"/>
      <w:marTop w:val="0"/>
      <w:marBottom w:val="0"/>
      <w:divBdr>
        <w:top w:val="none" w:sz="0" w:space="0" w:color="auto"/>
        <w:left w:val="none" w:sz="0" w:space="0" w:color="auto"/>
        <w:bottom w:val="none" w:sz="0" w:space="0" w:color="auto"/>
        <w:right w:val="none" w:sz="0" w:space="0" w:color="auto"/>
      </w:divBdr>
    </w:div>
    <w:div w:id="136782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2175</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DG Win&amp;Soft</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Serviciul Juridic</dc:creator>
  <cp:lastModifiedBy>User</cp:lastModifiedBy>
  <cp:revision>2</cp:revision>
  <cp:lastPrinted>2022-11-16T15:41:00Z</cp:lastPrinted>
  <dcterms:created xsi:type="dcterms:W3CDTF">2022-11-25T06:39:00Z</dcterms:created>
  <dcterms:modified xsi:type="dcterms:W3CDTF">2022-11-25T06:39:00Z</dcterms:modified>
</cp:coreProperties>
</file>