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9A1" w:rsidRDefault="008812CF" w:rsidP="00F369A1">
      <w:pPr>
        <w:spacing w:after="0" w:line="240" w:lineRule="auto"/>
        <w:jc w:val="center"/>
        <w:rPr>
          <w:rFonts w:ascii="Times New Roman" w:hAnsi="Times New Roman" w:cs="Times New Roman"/>
          <w:b/>
          <w:sz w:val="28"/>
          <w:szCs w:val="28"/>
          <w:lang w:val="ro-RO"/>
        </w:rPr>
      </w:pPr>
      <w:r w:rsidRPr="008812CF">
        <w:rPr>
          <w:rFonts w:ascii="Times New Roman" w:hAnsi="Times New Roman" w:cs="Times New Roman"/>
          <w:b/>
          <w:sz w:val="28"/>
          <w:szCs w:val="28"/>
          <w:lang w:val="ro-RO"/>
        </w:rPr>
        <w:t>SINTEZA</w:t>
      </w:r>
    </w:p>
    <w:p w:rsidR="0008311F" w:rsidRPr="0064254A" w:rsidRDefault="00C3207B" w:rsidP="0064254A">
      <w:pPr>
        <w:spacing w:after="0" w:line="276" w:lineRule="auto"/>
        <w:jc w:val="center"/>
        <w:rPr>
          <w:rFonts w:ascii="Times New Roman" w:hAnsi="Times New Roman" w:cs="Times New Roman"/>
          <w:i/>
          <w:sz w:val="24"/>
          <w:szCs w:val="24"/>
          <w:lang w:val="ro-RO"/>
        </w:rPr>
      </w:pPr>
      <w:r w:rsidRPr="0064254A">
        <w:rPr>
          <w:rFonts w:ascii="Times New Roman" w:hAnsi="Times New Roman" w:cs="Times New Roman"/>
          <w:i/>
          <w:sz w:val="24"/>
          <w:szCs w:val="24"/>
          <w:lang w:val="ro-RO"/>
        </w:rPr>
        <w:t xml:space="preserve">Obiecțiilor şi propunerilor (recomandărilor) </w:t>
      </w:r>
    </w:p>
    <w:p w:rsidR="004D2FFF" w:rsidRPr="0064254A" w:rsidRDefault="0064254A" w:rsidP="0064254A">
      <w:pPr>
        <w:spacing w:after="0" w:line="276" w:lineRule="auto"/>
        <w:jc w:val="center"/>
        <w:rPr>
          <w:rFonts w:ascii="Times New Roman" w:hAnsi="Times New Roman" w:cs="Times New Roman"/>
          <w:bCs/>
          <w:i/>
          <w:sz w:val="24"/>
          <w:szCs w:val="24"/>
          <w:lang w:val="ro-RO"/>
        </w:rPr>
      </w:pPr>
      <w:r>
        <w:rPr>
          <w:rFonts w:ascii="Times New Roman" w:hAnsi="Times New Roman" w:cs="Times New Roman"/>
          <w:i/>
          <w:sz w:val="24"/>
          <w:szCs w:val="24"/>
          <w:lang w:val="ro-RO"/>
        </w:rPr>
        <w:t>p</w:t>
      </w:r>
      <w:r w:rsidRPr="0064254A">
        <w:rPr>
          <w:rFonts w:ascii="Times New Roman" w:hAnsi="Times New Roman" w:cs="Times New Roman"/>
          <w:i/>
          <w:sz w:val="24"/>
          <w:szCs w:val="24"/>
          <w:lang w:val="ro-RO"/>
        </w:rPr>
        <w:t xml:space="preserve">roiectul hotărârii Guvernului </w:t>
      </w:r>
      <w:r w:rsidRPr="0064254A">
        <w:rPr>
          <w:rFonts w:ascii="Times New Roman" w:hAnsi="Times New Roman" w:cs="Times New Roman"/>
          <w:bCs/>
          <w:i/>
          <w:sz w:val="24"/>
          <w:szCs w:val="24"/>
          <w:lang w:val="ro-RO"/>
        </w:rPr>
        <w:t>cu privire la modificarea unor</w:t>
      </w:r>
      <w:r w:rsidRPr="0064254A">
        <w:rPr>
          <w:rFonts w:ascii="Times New Roman" w:hAnsi="Times New Roman" w:cs="Times New Roman"/>
          <w:bCs/>
          <w:i/>
          <w:spacing w:val="-3"/>
          <w:sz w:val="24"/>
          <w:szCs w:val="24"/>
          <w:lang w:val="ro-RO"/>
        </w:rPr>
        <w:t xml:space="preserve"> </w:t>
      </w:r>
      <w:r w:rsidRPr="0064254A">
        <w:rPr>
          <w:rFonts w:ascii="Times New Roman" w:hAnsi="Times New Roman" w:cs="Times New Roman"/>
          <w:bCs/>
          <w:i/>
          <w:sz w:val="24"/>
          <w:szCs w:val="24"/>
          <w:lang w:val="ro-RO"/>
        </w:rPr>
        <w:t>hotărâri</w:t>
      </w:r>
      <w:r w:rsidRPr="0064254A">
        <w:rPr>
          <w:rFonts w:ascii="Times New Roman" w:hAnsi="Times New Roman" w:cs="Times New Roman"/>
          <w:bCs/>
          <w:i/>
          <w:spacing w:val="-4"/>
          <w:sz w:val="24"/>
          <w:szCs w:val="24"/>
          <w:lang w:val="ro-RO"/>
        </w:rPr>
        <w:t xml:space="preserve"> </w:t>
      </w:r>
      <w:r w:rsidRPr="0064254A">
        <w:rPr>
          <w:rFonts w:ascii="Times New Roman" w:hAnsi="Times New Roman" w:cs="Times New Roman"/>
          <w:bCs/>
          <w:i/>
          <w:sz w:val="24"/>
          <w:szCs w:val="24"/>
          <w:lang w:val="ro-RO"/>
        </w:rPr>
        <w:t>ale</w:t>
      </w:r>
      <w:r w:rsidRPr="0064254A">
        <w:rPr>
          <w:rFonts w:ascii="Times New Roman" w:hAnsi="Times New Roman" w:cs="Times New Roman"/>
          <w:bCs/>
          <w:i/>
          <w:spacing w:val="-3"/>
          <w:sz w:val="24"/>
          <w:szCs w:val="24"/>
          <w:lang w:val="ro-RO"/>
        </w:rPr>
        <w:t xml:space="preserve"> </w:t>
      </w:r>
      <w:r w:rsidRPr="0064254A">
        <w:rPr>
          <w:rFonts w:ascii="Times New Roman" w:hAnsi="Times New Roman" w:cs="Times New Roman"/>
          <w:bCs/>
          <w:i/>
          <w:sz w:val="24"/>
          <w:szCs w:val="24"/>
          <w:lang w:val="ro-RO"/>
        </w:rPr>
        <w:t>Guvernului</w:t>
      </w:r>
    </w:p>
    <w:p w:rsidR="0064254A" w:rsidRPr="0064254A" w:rsidRDefault="0064254A" w:rsidP="008812CF">
      <w:pPr>
        <w:spacing w:after="0" w:line="240" w:lineRule="auto"/>
        <w:jc w:val="center"/>
        <w:rPr>
          <w:rFonts w:ascii="Times New Roman" w:hAnsi="Times New Roman" w:cs="Times New Roman"/>
          <w:b/>
          <w:sz w:val="26"/>
          <w:szCs w:val="26"/>
          <w:lang w:val="ro-RO"/>
        </w:rPr>
      </w:pPr>
    </w:p>
    <w:tbl>
      <w:tblPr>
        <w:tblStyle w:val="a3"/>
        <w:tblW w:w="16160" w:type="dxa"/>
        <w:tblInd w:w="-743" w:type="dxa"/>
        <w:tblLayout w:type="fixed"/>
        <w:tblLook w:val="04A0" w:firstRow="1" w:lastRow="0" w:firstColumn="1" w:lastColumn="0" w:noHBand="0" w:noVBand="1"/>
      </w:tblPr>
      <w:tblGrid>
        <w:gridCol w:w="709"/>
        <w:gridCol w:w="2836"/>
        <w:gridCol w:w="6378"/>
        <w:gridCol w:w="6237"/>
      </w:tblGrid>
      <w:tr w:rsidR="004D2FFF" w:rsidRPr="003E5237" w:rsidTr="005B3B4C">
        <w:tc>
          <w:tcPr>
            <w:tcW w:w="709" w:type="dxa"/>
            <w:shd w:val="clear" w:color="auto" w:fill="D9D9D9" w:themeFill="background1" w:themeFillShade="D9"/>
          </w:tcPr>
          <w:p w:rsidR="004D2FFF" w:rsidRPr="003E5237" w:rsidRDefault="004D2FFF" w:rsidP="003E5237">
            <w:pPr>
              <w:jc w:val="center"/>
              <w:rPr>
                <w:rFonts w:ascii="Times New Roman" w:hAnsi="Times New Roman" w:cs="Times New Roman"/>
                <w:b/>
                <w:sz w:val="24"/>
                <w:szCs w:val="24"/>
                <w:lang w:val="ro-RO"/>
              </w:rPr>
            </w:pPr>
            <w:r w:rsidRPr="003E5237">
              <w:rPr>
                <w:rFonts w:ascii="Times New Roman" w:hAnsi="Times New Roman" w:cs="Times New Roman"/>
                <w:b/>
                <w:sz w:val="24"/>
                <w:szCs w:val="24"/>
                <w:lang w:val="ro-RO"/>
              </w:rPr>
              <w:t>Nr. d/o</w:t>
            </w:r>
          </w:p>
        </w:tc>
        <w:tc>
          <w:tcPr>
            <w:tcW w:w="2836" w:type="dxa"/>
            <w:shd w:val="clear" w:color="auto" w:fill="D9D9D9" w:themeFill="background1" w:themeFillShade="D9"/>
          </w:tcPr>
          <w:p w:rsidR="004D2FFF" w:rsidRPr="003E5237" w:rsidRDefault="004D2FFF" w:rsidP="003E5237">
            <w:pPr>
              <w:jc w:val="center"/>
              <w:rPr>
                <w:rFonts w:ascii="Times New Roman" w:hAnsi="Times New Roman" w:cs="Times New Roman"/>
                <w:b/>
                <w:sz w:val="24"/>
                <w:szCs w:val="24"/>
                <w:lang w:val="ro-RO"/>
              </w:rPr>
            </w:pPr>
            <w:r w:rsidRPr="003E5237">
              <w:rPr>
                <w:rFonts w:ascii="Times New Roman" w:hAnsi="Times New Roman" w:cs="Times New Roman"/>
                <w:b/>
                <w:sz w:val="24"/>
                <w:szCs w:val="24"/>
                <w:lang w:val="ro-RO"/>
              </w:rPr>
              <w:t>Participantul la avizare (expertizare)/consultare publică</w:t>
            </w:r>
          </w:p>
        </w:tc>
        <w:tc>
          <w:tcPr>
            <w:tcW w:w="6378" w:type="dxa"/>
            <w:shd w:val="clear" w:color="auto" w:fill="D9D9D9" w:themeFill="background1" w:themeFillShade="D9"/>
          </w:tcPr>
          <w:p w:rsidR="004D2FFF" w:rsidRPr="003E5237" w:rsidRDefault="004D2FFF" w:rsidP="003E5237">
            <w:pPr>
              <w:jc w:val="center"/>
              <w:rPr>
                <w:rFonts w:ascii="Times New Roman" w:hAnsi="Times New Roman" w:cs="Times New Roman"/>
                <w:b/>
                <w:sz w:val="24"/>
                <w:szCs w:val="24"/>
                <w:lang w:val="ro-RO"/>
              </w:rPr>
            </w:pPr>
            <w:r w:rsidRPr="003E5237">
              <w:rPr>
                <w:rFonts w:ascii="Times New Roman" w:hAnsi="Times New Roman" w:cs="Times New Roman"/>
                <w:b/>
                <w:sz w:val="24"/>
                <w:szCs w:val="24"/>
                <w:lang w:val="ro-RO"/>
              </w:rPr>
              <w:t>Conținutul obiecției/</w:t>
            </w:r>
          </w:p>
          <w:p w:rsidR="004D2FFF" w:rsidRPr="003E5237" w:rsidRDefault="004D2FFF" w:rsidP="003E5237">
            <w:pPr>
              <w:jc w:val="center"/>
              <w:rPr>
                <w:rFonts w:ascii="Times New Roman" w:hAnsi="Times New Roman" w:cs="Times New Roman"/>
                <w:b/>
                <w:sz w:val="24"/>
                <w:szCs w:val="24"/>
                <w:lang w:val="ro-RO"/>
              </w:rPr>
            </w:pPr>
            <w:r w:rsidRPr="003E5237">
              <w:rPr>
                <w:rFonts w:ascii="Times New Roman" w:hAnsi="Times New Roman" w:cs="Times New Roman"/>
                <w:b/>
                <w:sz w:val="24"/>
                <w:szCs w:val="24"/>
                <w:lang w:val="ro-RO"/>
              </w:rPr>
              <w:t>propunerii (recomandării)</w:t>
            </w:r>
          </w:p>
        </w:tc>
        <w:tc>
          <w:tcPr>
            <w:tcW w:w="6237" w:type="dxa"/>
            <w:shd w:val="clear" w:color="auto" w:fill="D9D9D9" w:themeFill="background1" w:themeFillShade="D9"/>
          </w:tcPr>
          <w:p w:rsidR="004D2FFF" w:rsidRPr="003E5237" w:rsidRDefault="004D2FFF" w:rsidP="003E5237">
            <w:pPr>
              <w:jc w:val="center"/>
              <w:rPr>
                <w:rFonts w:ascii="Times New Roman" w:hAnsi="Times New Roman" w:cs="Times New Roman"/>
                <w:b/>
                <w:sz w:val="24"/>
                <w:szCs w:val="24"/>
                <w:lang w:val="ro-RO"/>
              </w:rPr>
            </w:pPr>
            <w:r w:rsidRPr="003E5237">
              <w:rPr>
                <w:rFonts w:ascii="Times New Roman" w:hAnsi="Times New Roman" w:cs="Times New Roman"/>
                <w:b/>
                <w:sz w:val="24"/>
                <w:szCs w:val="24"/>
                <w:lang w:val="ro-RO"/>
              </w:rPr>
              <w:t xml:space="preserve">Argumentarea </w:t>
            </w:r>
          </w:p>
          <w:p w:rsidR="004D2FFF" w:rsidRPr="003E5237" w:rsidRDefault="00840233" w:rsidP="003E5237">
            <w:pPr>
              <w:jc w:val="center"/>
              <w:rPr>
                <w:rFonts w:ascii="Times New Roman" w:hAnsi="Times New Roman" w:cs="Times New Roman"/>
                <w:b/>
                <w:sz w:val="24"/>
                <w:szCs w:val="24"/>
                <w:lang w:val="ro-RO"/>
              </w:rPr>
            </w:pPr>
            <w:r w:rsidRPr="003E5237">
              <w:rPr>
                <w:rFonts w:ascii="Times New Roman" w:hAnsi="Times New Roman" w:cs="Times New Roman"/>
                <w:b/>
                <w:sz w:val="24"/>
                <w:szCs w:val="24"/>
                <w:lang w:val="ro-RO"/>
              </w:rPr>
              <w:t>Ministerului Afacerilor Interne</w:t>
            </w:r>
          </w:p>
        </w:tc>
      </w:tr>
      <w:tr w:rsidR="00903252" w:rsidRPr="003E5237" w:rsidTr="005B3B4C">
        <w:tc>
          <w:tcPr>
            <w:tcW w:w="709" w:type="dxa"/>
            <w:vMerge w:val="restart"/>
          </w:tcPr>
          <w:p w:rsidR="00903252" w:rsidRPr="003E5237" w:rsidRDefault="00903252" w:rsidP="003E5237">
            <w:pPr>
              <w:jc w:val="center"/>
              <w:rPr>
                <w:rFonts w:ascii="Times New Roman" w:hAnsi="Times New Roman" w:cs="Times New Roman"/>
                <w:sz w:val="24"/>
                <w:szCs w:val="24"/>
                <w:lang w:val="ro-RO"/>
              </w:rPr>
            </w:pPr>
            <w:r w:rsidRPr="003E5237">
              <w:rPr>
                <w:rFonts w:ascii="Times New Roman" w:hAnsi="Times New Roman" w:cs="Times New Roman"/>
                <w:sz w:val="24"/>
                <w:szCs w:val="24"/>
                <w:lang w:val="ro-RO"/>
              </w:rPr>
              <w:t>1.</w:t>
            </w:r>
          </w:p>
        </w:tc>
        <w:tc>
          <w:tcPr>
            <w:tcW w:w="2836" w:type="dxa"/>
            <w:vMerge w:val="restart"/>
          </w:tcPr>
          <w:p w:rsidR="0064254A" w:rsidRPr="003E5237" w:rsidRDefault="0064254A" w:rsidP="003E5237">
            <w:pPr>
              <w:tabs>
                <w:tab w:val="left" w:pos="884"/>
                <w:tab w:val="left" w:pos="1196"/>
              </w:tabs>
              <w:jc w:val="center"/>
              <w:rPr>
                <w:rFonts w:ascii="Times New Roman" w:hAnsi="Times New Roman" w:cs="Times New Roman"/>
                <w:i/>
                <w:sz w:val="24"/>
                <w:szCs w:val="24"/>
                <w:lang w:val="ro-RO"/>
              </w:rPr>
            </w:pPr>
            <w:r w:rsidRPr="003E5237">
              <w:rPr>
                <w:rFonts w:ascii="Times New Roman" w:hAnsi="Times New Roman" w:cs="Times New Roman"/>
                <w:color w:val="000000" w:themeColor="text1"/>
                <w:sz w:val="24"/>
                <w:szCs w:val="24"/>
                <w:lang w:val="ro-RO"/>
              </w:rPr>
              <w:t>Cancelaria de Stat</w:t>
            </w:r>
            <w:r w:rsidRPr="003E5237">
              <w:rPr>
                <w:rFonts w:ascii="Times New Roman" w:hAnsi="Times New Roman" w:cs="Times New Roman"/>
                <w:i/>
                <w:sz w:val="24"/>
                <w:szCs w:val="24"/>
                <w:lang w:val="ro-RO"/>
              </w:rPr>
              <w:t xml:space="preserve"> </w:t>
            </w:r>
          </w:p>
          <w:p w:rsidR="0064254A" w:rsidRPr="003E5237" w:rsidRDefault="0064254A" w:rsidP="003E5237">
            <w:pPr>
              <w:tabs>
                <w:tab w:val="left" w:pos="884"/>
                <w:tab w:val="left" w:pos="1196"/>
              </w:tabs>
              <w:jc w:val="center"/>
              <w:rPr>
                <w:rFonts w:ascii="Times New Roman" w:hAnsi="Times New Roman" w:cs="Times New Roman"/>
                <w:color w:val="000000" w:themeColor="text1"/>
                <w:sz w:val="24"/>
                <w:szCs w:val="24"/>
                <w:lang w:val="ro-RO"/>
              </w:rPr>
            </w:pPr>
            <w:r w:rsidRPr="003E5237">
              <w:rPr>
                <w:rFonts w:ascii="Times New Roman" w:hAnsi="Times New Roman" w:cs="Times New Roman"/>
                <w:color w:val="000000" w:themeColor="text1"/>
                <w:sz w:val="24"/>
                <w:szCs w:val="24"/>
                <w:lang w:val="ro-RO"/>
              </w:rPr>
              <w:t>Nr. 29-69-11026</w:t>
            </w:r>
          </w:p>
          <w:p w:rsidR="00903252" w:rsidRPr="003E5237" w:rsidRDefault="0064254A" w:rsidP="003E5237">
            <w:pPr>
              <w:jc w:val="center"/>
              <w:rPr>
                <w:rFonts w:ascii="Times New Roman" w:hAnsi="Times New Roman" w:cs="Times New Roman"/>
                <w:i/>
                <w:sz w:val="24"/>
                <w:szCs w:val="24"/>
                <w:lang w:val="ro-RO"/>
              </w:rPr>
            </w:pPr>
            <w:r w:rsidRPr="003E5237">
              <w:rPr>
                <w:rFonts w:ascii="Times New Roman" w:hAnsi="Times New Roman" w:cs="Times New Roman"/>
                <w:color w:val="000000" w:themeColor="text1"/>
                <w:sz w:val="24"/>
                <w:szCs w:val="24"/>
                <w:lang w:val="ro-RO"/>
              </w:rPr>
              <w:t>15.11.2022</w:t>
            </w:r>
          </w:p>
        </w:tc>
        <w:tc>
          <w:tcPr>
            <w:tcW w:w="6378" w:type="dxa"/>
          </w:tcPr>
          <w:p w:rsidR="00903252" w:rsidRPr="003E5237" w:rsidRDefault="00903252" w:rsidP="003E5237">
            <w:pPr>
              <w:ind w:firstLine="459"/>
              <w:jc w:val="both"/>
              <w:rPr>
                <w:rFonts w:ascii="Times New Roman" w:hAnsi="Times New Roman" w:cs="Times New Roman"/>
                <w:b/>
                <w:sz w:val="24"/>
                <w:szCs w:val="24"/>
                <w:lang w:val="ro-RO"/>
              </w:rPr>
            </w:pPr>
            <w:r w:rsidRPr="003E5237">
              <w:rPr>
                <w:rFonts w:ascii="Times New Roman" w:hAnsi="Times New Roman" w:cs="Times New Roman"/>
                <w:b/>
                <w:sz w:val="24"/>
                <w:szCs w:val="24"/>
                <w:lang w:val="ro-RO"/>
              </w:rPr>
              <w:t>La proiectul hotărârii Guvernului:</w:t>
            </w:r>
          </w:p>
        </w:tc>
        <w:tc>
          <w:tcPr>
            <w:tcW w:w="6237" w:type="dxa"/>
          </w:tcPr>
          <w:p w:rsidR="00903252" w:rsidRPr="003E5237" w:rsidRDefault="00903252" w:rsidP="003E5237">
            <w:pPr>
              <w:ind w:firstLine="459"/>
              <w:jc w:val="both"/>
              <w:rPr>
                <w:rFonts w:ascii="Times New Roman" w:hAnsi="Times New Roman" w:cs="Times New Roman"/>
                <w:sz w:val="24"/>
                <w:szCs w:val="24"/>
                <w:lang w:val="ro-RO"/>
              </w:rPr>
            </w:pPr>
          </w:p>
        </w:tc>
      </w:tr>
      <w:tr w:rsidR="00903252" w:rsidRPr="003E5237" w:rsidTr="005B3B4C">
        <w:tc>
          <w:tcPr>
            <w:tcW w:w="709" w:type="dxa"/>
            <w:vMerge/>
          </w:tcPr>
          <w:p w:rsidR="00903252" w:rsidRPr="003E5237" w:rsidRDefault="00903252" w:rsidP="003E5237">
            <w:pPr>
              <w:jc w:val="center"/>
              <w:rPr>
                <w:rFonts w:ascii="Times New Roman" w:hAnsi="Times New Roman" w:cs="Times New Roman"/>
                <w:sz w:val="24"/>
                <w:szCs w:val="24"/>
                <w:lang w:val="ro-RO"/>
              </w:rPr>
            </w:pPr>
          </w:p>
        </w:tc>
        <w:tc>
          <w:tcPr>
            <w:tcW w:w="2836" w:type="dxa"/>
            <w:vMerge/>
          </w:tcPr>
          <w:p w:rsidR="00903252" w:rsidRPr="003E5237" w:rsidRDefault="00903252" w:rsidP="003E5237">
            <w:pPr>
              <w:jc w:val="center"/>
              <w:rPr>
                <w:rFonts w:ascii="Times New Roman" w:hAnsi="Times New Roman" w:cs="Times New Roman"/>
                <w:sz w:val="24"/>
                <w:szCs w:val="24"/>
                <w:lang w:val="ro-RO"/>
              </w:rPr>
            </w:pPr>
          </w:p>
        </w:tc>
        <w:tc>
          <w:tcPr>
            <w:tcW w:w="6378" w:type="dxa"/>
          </w:tcPr>
          <w:p w:rsidR="00903252" w:rsidRPr="003E5237" w:rsidRDefault="009A193B" w:rsidP="003E5237">
            <w:pPr>
              <w:ind w:firstLine="459"/>
              <w:jc w:val="both"/>
              <w:rPr>
                <w:rFonts w:ascii="Times New Roman" w:hAnsi="Times New Roman" w:cs="Times New Roman"/>
                <w:sz w:val="24"/>
                <w:szCs w:val="24"/>
                <w:lang w:val="ro-RO"/>
              </w:rPr>
            </w:pPr>
            <w:r w:rsidRPr="003E5237">
              <w:rPr>
                <w:rFonts w:ascii="Times New Roman" w:hAnsi="Times New Roman" w:cs="Times New Roman"/>
                <w:color w:val="000000" w:themeColor="text1"/>
                <w:sz w:val="24"/>
                <w:szCs w:val="24"/>
                <w:lang w:val="ro-RO"/>
              </w:rPr>
              <w:t>„</w:t>
            </w:r>
            <w:r w:rsidR="0064254A" w:rsidRPr="003E5237">
              <w:rPr>
                <w:rFonts w:ascii="Times New Roman" w:hAnsi="Times New Roman" w:cs="Times New Roman"/>
                <w:color w:val="000000" w:themeColor="text1"/>
                <w:sz w:val="24"/>
                <w:szCs w:val="24"/>
                <w:lang w:val="ro-RO"/>
              </w:rPr>
              <w:t>În proiectul de hotărâre, trimiterile la actele normative ce se propun a fi modificate vor conține denumirea actului normativ, numărul şi prin bară anul, fără a indica data sau luna aprobării, iar textul „cu modificările și completările ulterioare urmează a fi substituit cu textul „cu modificările ulterioare”.</w:t>
            </w:r>
            <w:r w:rsidRPr="003E5237">
              <w:rPr>
                <w:rFonts w:ascii="Times New Roman" w:hAnsi="Times New Roman" w:cs="Times New Roman"/>
                <w:color w:val="000000" w:themeColor="text1"/>
                <w:sz w:val="24"/>
                <w:szCs w:val="24"/>
                <w:lang w:val="ro-RO"/>
              </w:rPr>
              <w:t>”</w:t>
            </w:r>
            <w:r w:rsidR="0064254A" w:rsidRPr="003E5237">
              <w:rPr>
                <w:rFonts w:ascii="Times New Roman" w:hAnsi="Times New Roman" w:cs="Times New Roman"/>
                <w:color w:val="000000" w:themeColor="text1"/>
                <w:sz w:val="24"/>
                <w:szCs w:val="24"/>
                <w:lang w:val="ro-RO"/>
              </w:rPr>
              <w:t xml:space="preserve"> </w:t>
            </w:r>
          </w:p>
        </w:tc>
        <w:tc>
          <w:tcPr>
            <w:tcW w:w="6237" w:type="dxa"/>
          </w:tcPr>
          <w:p w:rsidR="00525D58" w:rsidRPr="003E5237" w:rsidRDefault="00665ABA" w:rsidP="003E5237">
            <w:pPr>
              <w:jc w:val="both"/>
              <w:rPr>
                <w:rFonts w:ascii="Times New Roman" w:hAnsi="Times New Roman" w:cs="Times New Roman"/>
                <w:b/>
                <w:sz w:val="24"/>
                <w:szCs w:val="24"/>
                <w:lang w:val="ro-RO"/>
              </w:rPr>
            </w:pPr>
            <w:r w:rsidRPr="003E5237">
              <w:rPr>
                <w:rFonts w:ascii="Times New Roman" w:hAnsi="Times New Roman" w:cs="Times New Roman"/>
                <w:b/>
                <w:sz w:val="24"/>
                <w:szCs w:val="24"/>
                <w:lang w:val="ro-RO"/>
              </w:rPr>
              <w:t xml:space="preserve">Se acceptă. </w:t>
            </w:r>
            <w:r w:rsidR="00525D58" w:rsidRPr="003E5237">
              <w:rPr>
                <w:rFonts w:ascii="Times New Roman" w:hAnsi="Times New Roman" w:cs="Times New Roman"/>
                <w:sz w:val="24"/>
                <w:szCs w:val="24"/>
                <w:lang w:val="ro-RO"/>
              </w:rPr>
              <w:t>Denumirea actelor</w:t>
            </w:r>
            <w:r w:rsidRPr="003E5237">
              <w:rPr>
                <w:rFonts w:ascii="Times New Roman" w:hAnsi="Times New Roman" w:cs="Times New Roman"/>
                <w:sz w:val="24"/>
                <w:szCs w:val="24"/>
                <w:lang w:val="ro-RO"/>
              </w:rPr>
              <w:t xml:space="preserve"> normativ</w:t>
            </w:r>
            <w:r w:rsidR="00525D58" w:rsidRPr="003E5237">
              <w:rPr>
                <w:rFonts w:ascii="Times New Roman" w:hAnsi="Times New Roman" w:cs="Times New Roman"/>
                <w:sz w:val="24"/>
                <w:szCs w:val="24"/>
                <w:lang w:val="ro-RO"/>
              </w:rPr>
              <w:t>e</w:t>
            </w:r>
            <w:r w:rsidRPr="003E5237">
              <w:rPr>
                <w:rFonts w:ascii="Times New Roman" w:hAnsi="Times New Roman" w:cs="Times New Roman"/>
                <w:sz w:val="24"/>
                <w:szCs w:val="24"/>
                <w:lang w:val="ro-RO"/>
              </w:rPr>
              <w:t xml:space="preserve"> a fost modificat</w:t>
            </w:r>
            <w:r w:rsidR="00525D58" w:rsidRPr="003E5237">
              <w:rPr>
                <w:rFonts w:ascii="Times New Roman" w:hAnsi="Times New Roman" w:cs="Times New Roman"/>
                <w:sz w:val="24"/>
                <w:szCs w:val="24"/>
                <w:lang w:val="ro-RO"/>
              </w:rPr>
              <w:t>e, iar cuvântul „completările” a fost exclus</w:t>
            </w:r>
            <w:r w:rsidR="000969CA">
              <w:rPr>
                <w:rFonts w:ascii="Times New Roman" w:hAnsi="Times New Roman" w:cs="Times New Roman"/>
                <w:sz w:val="24"/>
                <w:szCs w:val="24"/>
                <w:lang w:val="ro-RO"/>
              </w:rPr>
              <w:t xml:space="preserve"> în tot conținutul textului</w:t>
            </w:r>
            <w:r w:rsidR="00525D58" w:rsidRPr="003E5237">
              <w:rPr>
                <w:rFonts w:ascii="Times New Roman" w:hAnsi="Times New Roman" w:cs="Times New Roman"/>
                <w:sz w:val="24"/>
                <w:szCs w:val="24"/>
                <w:lang w:val="ro-RO"/>
              </w:rPr>
              <w:t>.</w:t>
            </w:r>
            <w:bookmarkStart w:id="0" w:name="_GoBack"/>
            <w:bookmarkEnd w:id="0"/>
          </w:p>
        </w:tc>
      </w:tr>
      <w:tr w:rsidR="00903252" w:rsidRPr="003E5237" w:rsidTr="005B3B4C">
        <w:tc>
          <w:tcPr>
            <w:tcW w:w="709" w:type="dxa"/>
            <w:vMerge/>
          </w:tcPr>
          <w:p w:rsidR="00903252" w:rsidRPr="003E5237" w:rsidRDefault="00903252" w:rsidP="003E5237">
            <w:pPr>
              <w:jc w:val="center"/>
              <w:rPr>
                <w:rFonts w:ascii="Times New Roman" w:hAnsi="Times New Roman" w:cs="Times New Roman"/>
                <w:sz w:val="24"/>
                <w:szCs w:val="24"/>
                <w:lang w:val="ro-RO"/>
              </w:rPr>
            </w:pPr>
          </w:p>
        </w:tc>
        <w:tc>
          <w:tcPr>
            <w:tcW w:w="2836" w:type="dxa"/>
            <w:vMerge/>
          </w:tcPr>
          <w:p w:rsidR="00903252" w:rsidRPr="003E5237" w:rsidRDefault="00903252" w:rsidP="003E5237">
            <w:pPr>
              <w:jc w:val="center"/>
              <w:rPr>
                <w:rFonts w:ascii="Times New Roman" w:hAnsi="Times New Roman" w:cs="Times New Roman"/>
                <w:sz w:val="24"/>
                <w:szCs w:val="24"/>
                <w:lang w:val="ro-RO"/>
              </w:rPr>
            </w:pPr>
          </w:p>
        </w:tc>
        <w:tc>
          <w:tcPr>
            <w:tcW w:w="6378" w:type="dxa"/>
          </w:tcPr>
          <w:p w:rsidR="00525D58" w:rsidRPr="003E5237" w:rsidRDefault="009A193B" w:rsidP="003E5237">
            <w:pPr>
              <w:ind w:firstLine="459"/>
              <w:jc w:val="both"/>
              <w:rPr>
                <w:rFonts w:ascii="Times New Roman" w:hAnsi="Times New Roman" w:cs="Times New Roman"/>
                <w:color w:val="000000" w:themeColor="text1"/>
                <w:sz w:val="24"/>
                <w:szCs w:val="24"/>
                <w:lang w:val="ro-RO"/>
              </w:rPr>
            </w:pPr>
            <w:r w:rsidRPr="003E5237">
              <w:rPr>
                <w:rFonts w:ascii="Times New Roman" w:hAnsi="Times New Roman" w:cs="Times New Roman"/>
                <w:color w:val="000000" w:themeColor="text1"/>
                <w:sz w:val="24"/>
                <w:szCs w:val="24"/>
                <w:lang w:val="ro-RO"/>
              </w:rPr>
              <w:t>„</w:t>
            </w:r>
            <w:r w:rsidR="00525D58" w:rsidRPr="003E5237">
              <w:rPr>
                <w:rFonts w:ascii="Times New Roman" w:hAnsi="Times New Roman" w:cs="Times New Roman"/>
                <w:color w:val="000000" w:themeColor="text1"/>
                <w:sz w:val="24"/>
                <w:szCs w:val="24"/>
                <w:lang w:val="ro-RO"/>
              </w:rPr>
              <w:t>La pct. 2 subpunctul 4) din proiect se propune revizuirea intenției de a exclude pct. 6 subpunctul 6) din anexa nr. 1 la Hotărârea Guvernului nr. 693/2017 cu privire la organizarea şi funcționarea Ministerului Afacerilor Interne, or, modificarea obiectivului nu duce la realizarea/excluderea automată a funcț</w:t>
            </w:r>
            <w:r w:rsidRPr="003E5237">
              <w:rPr>
                <w:rFonts w:ascii="Times New Roman" w:hAnsi="Times New Roman" w:cs="Times New Roman"/>
                <w:color w:val="000000" w:themeColor="text1"/>
                <w:sz w:val="24"/>
                <w:szCs w:val="24"/>
                <w:lang w:val="ro-RO"/>
              </w:rPr>
              <w:t>iei pe domeniul de activitate.”</w:t>
            </w:r>
          </w:p>
          <w:p w:rsidR="00903252" w:rsidRPr="003E5237" w:rsidRDefault="00903252" w:rsidP="003E5237">
            <w:pPr>
              <w:ind w:firstLine="459"/>
              <w:jc w:val="both"/>
              <w:rPr>
                <w:rFonts w:ascii="Times New Roman" w:hAnsi="Times New Roman" w:cs="Times New Roman"/>
                <w:sz w:val="24"/>
                <w:szCs w:val="24"/>
                <w:lang w:val="ro-RO"/>
              </w:rPr>
            </w:pPr>
          </w:p>
        </w:tc>
        <w:tc>
          <w:tcPr>
            <w:tcW w:w="6237" w:type="dxa"/>
          </w:tcPr>
          <w:p w:rsidR="00525D58" w:rsidRPr="003E5237" w:rsidRDefault="009859C6" w:rsidP="003E5237">
            <w:pPr>
              <w:widowControl w:val="0"/>
              <w:tabs>
                <w:tab w:val="left" w:pos="317"/>
                <w:tab w:val="left" w:pos="1134"/>
              </w:tabs>
              <w:kinsoku w:val="0"/>
              <w:overflowPunct w:val="0"/>
              <w:autoSpaceDE w:val="0"/>
              <w:autoSpaceDN w:val="0"/>
              <w:adjustRightInd w:val="0"/>
              <w:ind w:right="34"/>
              <w:jc w:val="both"/>
              <w:rPr>
                <w:rFonts w:ascii="Times New Roman" w:hAnsi="Times New Roman" w:cs="Times New Roman"/>
                <w:color w:val="000000"/>
                <w:sz w:val="24"/>
                <w:szCs w:val="24"/>
                <w:lang w:val="ro-RO"/>
              </w:rPr>
            </w:pPr>
            <w:r w:rsidRPr="003E5237">
              <w:rPr>
                <w:rFonts w:ascii="Times New Roman" w:hAnsi="Times New Roman" w:cs="Times New Roman"/>
                <w:b/>
                <w:sz w:val="24"/>
                <w:szCs w:val="24"/>
                <w:lang w:val="ro-RO"/>
              </w:rPr>
              <w:t>Se acceptă.</w:t>
            </w:r>
            <w:r w:rsidR="00525D58" w:rsidRPr="003E5237">
              <w:rPr>
                <w:rFonts w:ascii="Times New Roman" w:hAnsi="Times New Roman" w:cs="Times New Roman"/>
                <w:b/>
                <w:sz w:val="24"/>
                <w:szCs w:val="24"/>
                <w:lang w:val="ro-RO"/>
              </w:rPr>
              <w:t xml:space="preserve"> </w:t>
            </w:r>
            <w:r w:rsidR="00525D58" w:rsidRPr="003E5237">
              <w:rPr>
                <w:rFonts w:ascii="Times New Roman" w:hAnsi="Times New Roman" w:cs="Times New Roman"/>
                <w:sz w:val="24"/>
                <w:szCs w:val="24"/>
                <w:lang w:val="ro-RO"/>
              </w:rPr>
              <w:t>Propunerile de modificare au fost excluse din conținutul proiectului HG</w:t>
            </w:r>
            <w:r w:rsidR="000969CA">
              <w:rPr>
                <w:rFonts w:ascii="Times New Roman" w:hAnsi="Times New Roman" w:cs="Times New Roman"/>
                <w:sz w:val="24"/>
                <w:szCs w:val="24"/>
                <w:lang w:val="ro-RO"/>
              </w:rPr>
              <w:t>,</w:t>
            </w:r>
            <w:r w:rsidR="00525D58" w:rsidRPr="003E5237">
              <w:rPr>
                <w:rFonts w:ascii="Times New Roman" w:hAnsi="Times New Roman" w:cs="Times New Roman"/>
                <w:sz w:val="24"/>
                <w:szCs w:val="24"/>
                <w:lang w:val="ro-RO"/>
              </w:rPr>
              <w:t xml:space="preserve"> prin urmare a fost păstrată redacția actuală la pct.5 și 6 din</w:t>
            </w:r>
            <w:r w:rsidR="00525D58" w:rsidRPr="003E5237">
              <w:rPr>
                <w:rFonts w:ascii="Times New Roman" w:hAnsi="Times New Roman" w:cs="Times New Roman"/>
                <w:color w:val="000000"/>
                <w:sz w:val="24"/>
                <w:szCs w:val="24"/>
                <w:lang w:val="ro-RO"/>
              </w:rPr>
              <w:t xml:space="preserve"> anexa nr. 1 </w:t>
            </w:r>
            <w:r w:rsidR="00525D58" w:rsidRPr="003E5237">
              <w:rPr>
                <w:rFonts w:ascii="Times New Roman" w:hAnsi="Times New Roman" w:cs="Times New Roman"/>
                <w:color w:val="000000"/>
                <w:sz w:val="24"/>
                <w:szCs w:val="24"/>
                <w:lang w:val="ro-RO"/>
              </w:rPr>
              <w:t>Hotărârea Guvernului</w:t>
            </w:r>
            <w:r w:rsidR="000969CA">
              <w:rPr>
                <w:rFonts w:ascii="Times New Roman" w:hAnsi="Times New Roman" w:cs="Times New Roman"/>
                <w:color w:val="000000"/>
                <w:sz w:val="24"/>
                <w:szCs w:val="24"/>
                <w:lang w:val="ro-RO"/>
              </w:rPr>
              <w:t xml:space="preserve">               </w:t>
            </w:r>
            <w:r w:rsidR="00525D58" w:rsidRPr="003E5237">
              <w:rPr>
                <w:rFonts w:ascii="Times New Roman" w:hAnsi="Times New Roman" w:cs="Times New Roman"/>
                <w:color w:val="000000"/>
                <w:sz w:val="24"/>
                <w:szCs w:val="24"/>
                <w:lang w:val="ro-RO"/>
              </w:rPr>
              <w:t xml:space="preserve"> nr. 693/2017 cu privire la organizarea şi funcționarea</w:t>
            </w:r>
            <w:r w:rsidR="00525D58" w:rsidRPr="003E5237">
              <w:rPr>
                <w:rFonts w:ascii="Times New Roman" w:hAnsi="Times New Roman" w:cs="Times New Roman"/>
                <w:color w:val="000000"/>
                <w:spacing w:val="1"/>
                <w:sz w:val="24"/>
                <w:szCs w:val="24"/>
                <w:lang w:val="ro-RO"/>
              </w:rPr>
              <w:t xml:space="preserve"> </w:t>
            </w:r>
            <w:r w:rsidR="00525D58" w:rsidRPr="003E5237">
              <w:rPr>
                <w:rFonts w:ascii="Times New Roman" w:hAnsi="Times New Roman" w:cs="Times New Roman"/>
                <w:color w:val="000000"/>
                <w:sz w:val="24"/>
                <w:szCs w:val="24"/>
                <w:lang w:val="ro-RO"/>
              </w:rPr>
              <w:t>Ministerului</w:t>
            </w:r>
            <w:r w:rsidR="00525D58" w:rsidRPr="003E5237">
              <w:rPr>
                <w:rFonts w:ascii="Times New Roman" w:hAnsi="Times New Roman" w:cs="Times New Roman"/>
                <w:color w:val="000000"/>
                <w:spacing w:val="1"/>
                <w:sz w:val="24"/>
                <w:szCs w:val="24"/>
                <w:lang w:val="ro-RO"/>
              </w:rPr>
              <w:t xml:space="preserve"> </w:t>
            </w:r>
            <w:r w:rsidR="00525D58" w:rsidRPr="003E5237">
              <w:rPr>
                <w:rFonts w:ascii="Times New Roman" w:hAnsi="Times New Roman" w:cs="Times New Roman"/>
                <w:color w:val="000000"/>
                <w:sz w:val="24"/>
                <w:szCs w:val="24"/>
                <w:lang w:val="ro-RO"/>
              </w:rPr>
              <w:t>Afacerilor</w:t>
            </w:r>
            <w:r w:rsidR="00525D58" w:rsidRPr="003E5237">
              <w:rPr>
                <w:rFonts w:ascii="Times New Roman" w:hAnsi="Times New Roman" w:cs="Times New Roman"/>
                <w:color w:val="000000"/>
                <w:spacing w:val="1"/>
                <w:sz w:val="24"/>
                <w:szCs w:val="24"/>
                <w:lang w:val="ro-RO"/>
              </w:rPr>
              <w:t xml:space="preserve"> </w:t>
            </w:r>
            <w:r w:rsidR="00525D58" w:rsidRPr="003E5237">
              <w:rPr>
                <w:rFonts w:ascii="Times New Roman" w:hAnsi="Times New Roman" w:cs="Times New Roman"/>
                <w:color w:val="000000"/>
                <w:sz w:val="24"/>
                <w:szCs w:val="24"/>
                <w:lang w:val="ro-RO"/>
              </w:rPr>
              <w:t>Interne</w:t>
            </w:r>
            <w:r w:rsidR="00525D58" w:rsidRPr="003E5237">
              <w:rPr>
                <w:rFonts w:ascii="Times New Roman" w:hAnsi="Times New Roman" w:cs="Times New Roman"/>
                <w:color w:val="000000"/>
                <w:sz w:val="24"/>
                <w:szCs w:val="24"/>
                <w:lang w:val="ro-RO"/>
              </w:rPr>
              <w:t>.</w:t>
            </w:r>
          </w:p>
          <w:p w:rsidR="00903252" w:rsidRPr="003E5237" w:rsidRDefault="00903252" w:rsidP="003E5237">
            <w:pPr>
              <w:ind w:firstLine="459"/>
              <w:jc w:val="both"/>
              <w:rPr>
                <w:rFonts w:ascii="Times New Roman" w:hAnsi="Times New Roman" w:cs="Times New Roman"/>
                <w:b/>
                <w:sz w:val="24"/>
                <w:szCs w:val="24"/>
                <w:lang w:val="ro-RO"/>
              </w:rPr>
            </w:pPr>
          </w:p>
        </w:tc>
      </w:tr>
      <w:tr w:rsidR="00903252" w:rsidRPr="003E5237" w:rsidTr="005B3B4C">
        <w:tc>
          <w:tcPr>
            <w:tcW w:w="709" w:type="dxa"/>
            <w:vMerge/>
          </w:tcPr>
          <w:p w:rsidR="00903252" w:rsidRPr="003E5237" w:rsidRDefault="00903252" w:rsidP="003E5237">
            <w:pPr>
              <w:jc w:val="center"/>
              <w:rPr>
                <w:rFonts w:ascii="Times New Roman" w:hAnsi="Times New Roman" w:cs="Times New Roman"/>
                <w:sz w:val="24"/>
                <w:szCs w:val="24"/>
                <w:lang w:val="ro-RO"/>
              </w:rPr>
            </w:pPr>
          </w:p>
        </w:tc>
        <w:tc>
          <w:tcPr>
            <w:tcW w:w="2836" w:type="dxa"/>
            <w:vMerge/>
          </w:tcPr>
          <w:p w:rsidR="00903252" w:rsidRPr="003E5237" w:rsidRDefault="00903252" w:rsidP="003E5237">
            <w:pPr>
              <w:jc w:val="center"/>
              <w:rPr>
                <w:rFonts w:ascii="Times New Roman" w:hAnsi="Times New Roman" w:cs="Times New Roman"/>
                <w:sz w:val="24"/>
                <w:szCs w:val="24"/>
                <w:lang w:val="ro-RO"/>
              </w:rPr>
            </w:pPr>
          </w:p>
        </w:tc>
        <w:tc>
          <w:tcPr>
            <w:tcW w:w="6378" w:type="dxa"/>
          </w:tcPr>
          <w:p w:rsidR="00903252" w:rsidRPr="003E5237" w:rsidRDefault="009A193B" w:rsidP="003E5237">
            <w:pPr>
              <w:ind w:firstLine="459"/>
              <w:jc w:val="both"/>
              <w:rPr>
                <w:rFonts w:ascii="Times New Roman" w:hAnsi="Times New Roman" w:cs="Times New Roman"/>
                <w:sz w:val="24"/>
                <w:szCs w:val="24"/>
                <w:lang w:val="ro-RO"/>
              </w:rPr>
            </w:pPr>
            <w:r w:rsidRPr="003E5237">
              <w:rPr>
                <w:rFonts w:ascii="Times New Roman" w:hAnsi="Times New Roman" w:cs="Times New Roman"/>
                <w:color w:val="000000" w:themeColor="text1"/>
                <w:sz w:val="24"/>
                <w:szCs w:val="24"/>
                <w:lang w:val="ro-RO"/>
              </w:rPr>
              <w:t>„</w:t>
            </w:r>
            <w:r w:rsidR="00525D58" w:rsidRPr="003E5237">
              <w:rPr>
                <w:rFonts w:ascii="Times New Roman" w:hAnsi="Times New Roman" w:cs="Times New Roman"/>
                <w:color w:val="000000" w:themeColor="text1"/>
                <w:sz w:val="24"/>
                <w:szCs w:val="24"/>
                <w:lang w:val="ro-RO"/>
              </w:rPr>
              <w:t>Redacția propusă pentru subpunctele 5) și 7) din punctul 2, se propune a fi revăzută în sensul expunerii textului „secretar general adjunct al ministerului” după textul „secretar general al ministerului”.</w:t>
            </w:r>
            <w:r w:rsidRPr="003E5237">
              <w:rPr>
                <w:rFonts w:ascii="Times New Roman" w:hAnsi="Times New Roman" w:cs="Times New Roman"/>
                <w:color w:val="000000" w:themeColor="text1"/>
                <w:sz w:val="24"/>
                <w:szCs w:val="24"/>
                <w:lang w:val="ro-RO"/>
              </w:rPr>
              <w:t>”</w:t>
            </w:r>
          </w:p>
        </w:tc>
        <w:tc>
          <w:tcPr>
            <w:tcW w:w="6237" w:type="dxa"/>
          </w:tcPr>
          <w:p w:rsidR="00903252" w:rsidRPr="003E5237" w:rsidRDefault="00485FC5" w:rsidP="003E5237">
            <w:pPr>
              <w:jc w:val="both"/>
              <w:rPr>
                <w:rFonts w:ascii="Times New Roman" w:hAnsi="Times New Roman" w:cs="Times New Roman"/>
                <w:b/>
                <w:sz w:val="24"/>
                <w:szCs w:val="24"/>
                <w:highlight w:val="green"/>
                <w:lang w:val="ro-RO"/>
              </w:rPr>
            </w:pPr>
            <w:r w:rsidRPr="003E5237">
              <w:rPr>
                <w:rFonts w:ascii="Times New Roman" w:hAnsi="Times New Roman" w:cs="Times New Roman"/>
                <w:b/>
                <w:sz w:val="24"/>
                <w:szCs w:val="24"/>
                <w:lang w:val="ro-RO"/>
              </w:rPr>
              <w:t>Se acceptă.</w:t>
            </w:r>
            <w:r w:rsidR="009A193B" w:rsidRPr="003E5237">
              <w:rPr>
                <w:rFonts w:ascii="Times New Roman" w:hAnsi="Times New Roman" w:cs="Times New Roman"/>
                <w:b/>
                <w:sz w:val="24"/>
                <w:szCs w:val="24"/>
                <w:lang w:val="ro-RO"/>
              </w:rPr>
              <w:t xml:space="preserve"> </w:t>
            </w:r>
            <w:r w:rsidR="009A193B" w:rsidRPr="003E5237">
              <w:rPr>
                <w:rFonts w:ascii="Times New Roman" w:hAnsi="Times New Roman" w:cs="Times New Roman"/>
                <w:sz w:val="24"/>
                <w:szCs w:val="24"/>
                <w:lang w:val="ro-RO"/>
              </w:rPr>
              <w:t>Propunerile au fost acceptate, prin urmare proiectul HG a fost ajustat.</w:t>
            </w:r>
            <w:r w:rsidR="009A193B" w:rsidRPr="003E5237">
              <w:rPr>
                <w:rFonts w:ascii="Times New Roman" w:hAnsi="Times New Roman" w:cs="Times New Roman"/>
                <w:b/>
                <w:sz w:val="24"/>
                <w:szCs w:val="24"/>
                <w:lang w:val="ro-RO"/>
              </w:rPr>
              <w:t xml:space="preserve"> </w:t>
            </w:r>
          </w:p>
        </w:tc>
      </w:tr>
      <w:tr w:rsidR="009A193B" w:rsidRPr="003E5237" w:rsidTr="003E5237">
        <w:trPr>
          <w:trHeight w:val="1554"/>
        </w:trPr>
        <w:tc>
          <w:tcPr>
            <w:tcW w:w="709" w:type="dxa"/>
            <w:vMerge/>
          </w:tcPr>
          <w:p w:rsidR="009A193B" w:rsidRPr="003E5237" w:rsidRDefault="009A193B" w:rsidP="003E5237">
            <w:pPr>
              <w:jc w:val="center"/>
              <w:rPr>
                <w:rFonts w:ascii="Times New Roman" w:hAnsi="Times New Roman" w:cs="Times New Roman"/>
                <w:sz w:val="24"/>
                <w:szCs w:val="24"/>
                <w:lang w:val="ro-RO"/>
              </w:rPr>
            </w:pPr>
          </w:p>
        </w:tc>
        <w:tc>
          <w:tcPr>
            <w:tcW w:w="2836" w:type="dxa"/>
            <w:vMerge/>
          </w:tcPr>
          <w:p w:rsidR="009A193B" w:rsidRPr="003E5237" w:rsidRDefault="009A193B" w:rsidP="003E5237">
            <w:pPr>
              <w:jc w:val="center"/>
              <w:rPr>
                <w:rFonts w:ascii="Times New Roman" w:hAnsi="Times New Roman" w:cs="Times New Roman"/>
                <w:sz w:val="24"/>
                <w:szCs w:val="24"/>
                <w:lang w:val="ro-RO"/>
              </w:rPr>
            </w:pPr>
          </w:p>
        </w:tc>
        <w:tc>
          <w:tcPr>
            <w:tcW w:w="6378" w:type="dxa"/>
          </w:tcPr>
          <w:p w:rsidR="009A193B" w:rsidRPr="003E5237" w:rsidRDefault="009A193B" w:rsidP="003E5237">
            <w:pPr>
              <w:ind w:firstLine="459"/>
              <w:jc w:val="both"/>
              <w:rPr>
                <w:rFonts w:ascii="Times New Roman" w:hAnsi="Times New Roman" w:cs="Times New Roman"/>
                <w:sz w:val="24"/>
                <w:szCs w:val="24"/>
                <w:lang w:val="ro-RO"/>
              </w:rPr>
            </w:pPr>
            <w:r w:rsidRPr="003E5237">
              <w:rPr>
                <w:rFonts w:ascii="Times New Roman" w:hAnsi="Times New Roman" w:cs="Times New Roman"/>
                <w:color w:val="000000" w:themeColor="text1"/>
                <w:sz w:val="24"/>
                <w:szCs w:val="24"/>
                <w:lang w:val="ro-RO"/>
              </w:rPr>
              <w:t>„</w:t>
            </w:r>
            <w:r w:rsidRPr="003E5237">
              <w:rPr>
                <w:rFonts w:ascii="Times New Roman" w:hAnsi="Times New Roman" w:cs="Times New Roman"/>
                <w:color w:val="000000" w:themeColor="text1"/>
                <w:sz w:val="24"/>
                <w:szCs w:val="24"/>
                <w:lang w:val="ro-RO"/>
              </w:rPr>
              <w:t xml:space="preserve">Autorul a plasat anunțul privind inițierea elaborării proiectului hotărârii Guvernului pentru modificarea unor hotărâri ale Guvernului pe pagina </w:t>
            </w:r>
            <w:proofErr w:type="spellStart"/>
            <w:r w:rsidRPr="003E5237">
              <w:rPr>
                <w:rFonts w:ascii="Times New Roman" w:hAnsi="Times New Roman" w:cs="Times New Roman"/>
                <w:color w:val="000000" w:themeColor="text1"/>
                <w:sz w:val="24"/>
                <w:szCs w:val="24"/>
                <w:lang w:val="ro-RO"/>
              </w:rPr>
              <w:t>www.particip.gov.md</w:t>
            </w:r>
            <w:proofErr w:type="spellEnd"/>
            <w:r w:rsidRPr="003E5237">
              <w:rPr>
                <w:rFonts w:ascii="Times New Roman" w:hAnsi="Times New Roman" w:cs="Times New Roman"/>
                <w:color w:val="000000" w:themeColor="text1"/>
                <w:sz w:val="24"/>
                <w:szCs w:val="24"/>
                <w:lang w:val="ro-RO"/>
              </w:rPr>
              <w:t xml:space="preserve"> la 2 noiembrie 2022, însă fără a asigura posibilitatea accesării/vizualizării analizei de impact și a proiectului de hotărâre. Lipsa acestora face dificilă implicarea cetățenilor și organizațiilor interesate, generând nerespectarea normelor juridice prevăzute în pct. 11 </w:t>
            </w:r>
            <w:proofErr w:type="spellStart"/>
            <w:r w:rsidRPr="003E5237">
              <w:rPr>
                <w:rFonts w:ascii="Times New Roman" w:hAnsi="Times New Roman" w:cs="Times New Roman"/>
                <w:color w:val="000000" w:themeColor="text1"/>
                <w:sz w:val="24"/>
                <w:szCs w:val="24"/>
                <w:lang w:val="ro-RO"/>
              </w:rPr>
              <w:t>subpct</w:t>
            </w:r>
            <w:proofErr w:type="spellEnd"/>
            <w:r w:rsidRPr="003E5237">
              <w:rPr>
                <w:rFonts w:ascii="Times New Roman" w:hAnsi="Times New Roman" w:cs="Times New Roman"/>
                <w:color w:val="000000" w:themeColor="text1"/>
                <w:sz w:val="24"/>
                <w:szCs w:val="24"/>
                <w:lang w:val="ro-RO"/>
              </w:rPr>
              <w:t xml:space="preserve">. 3) din Metodologia de analiză a impactului în procesul de fundamentare a proiectelor de acte normative, aprobată prin Hotărârea Guvernului nr. 23/2019 și în Legea nr. 239/2008 privind transparența în procesul decizional. Proiectul de hotărâre a Guvernului urmează a fi consultat până la înregistrarea de către Cancelaria </w:t>
            </w:r>
            <w:r w:rsidRPr="003E5237">
              <w:rPr>
                <w:rFonts w:ascii="Times New Roman" w:hAnsi="Times New Roman" w:cs="Times New Roman"/>
                <w:color w:val="000000" w:themeColor="text1"/>
                <w:sz w:val="24"/>
                <w:szCs w:val="24"/>
                <w:lang w:val="ro-RO"/>
              </w:rPr>
              <w:lastRenderedPageBreak/>
              <w:t>de Stat cu Ministerul Finanțelor, în conformitate cu prevederilor pct. 11 subpunctul 21 ) lit. b) din Metodologia de analiză a impactului în procesul de fundamentare a proiectelor de acte normative, aprobată prin Hotărârea Guvernului nr. 23/2019.</w:t>
            </w:r>
            <w:r w:rsidRPr="003E5237">
              <w:rPr>
                <w:rFonts w:ascii="Times New Roman" w:hAnsi="Times New Roman" w:cs="Times New Roman"/>
                <w:color w:val="000000" w:themeColor="text1"/>
                <w:sz w:val="24"/>
                <w:szCs w:val="24"/>
                <w:lang w:val="ro-RO"/>
              </w:rPr>
              <w:t>”</w:t>
            </w:r>
          </w:p>
        </w:tc>
        <w:tc>
          <w:tcPr>
            <w:tcW w:w="6237" w:type="dxa"/>
          </w:tcPr>
          <w:p w:rsidR="009A193B" w:rsidRPr="003E5237" w:rsidRDefault="009A193B" w:rsidP="003E5237">
            <w:pPr>
              <w:pStyle w:val="af5"/>
              <w:shd w:val="clear" w:color="auto" w:fill="FFFFFF"/>
              <w:tabs>
                <w:tab w:val="left" w:pos="317"/>
              </w:tabs>
              <w:spacing w:before="0" w:beforeAutospacing="0" w:after="0" w:afterAutospacing="0"/>
              <w:jc w:val="both"/>
              <w:rPr>
                <w:color w:val="000000" w:themeColor="text1"/>
                <w:lang w:val="ro-RO"/>
              </w:rPr>
            </w:pPr>
            <w:r w:rsidRPr="003E5237">
              <w:rPr>
                <w:b/>
                <w:lang w:val="ro-RO"/>
              </w:rPr>
              <w:lastRenderedPageBreak/>
              <w:t xml:space="preserve">Nu se acceptă. </w:t>
            </w:r>
            <w:r w:rsidRPr="003E5237">
              <w:rPr>
                <w:color w:val="000000" w:themeColor="text1"/>
                <w:lang w:val="ro-RO"/>
              </w:rPr>
              <w:t>Procedura a fost respectată potrivit art.</w:t>
            </w:r>
            <w:r w:rsidR="000969CA">
              <w:rPr>
                <w:color w:val="000000" w:themeColor="text1"/>
                <w:lang w:val="ro-RO"/>
              </w:rPr>
              <w:t xml:space="preserve"> 8 și 9</w:t>
            </w:r>
            <w:r w:rsidR="000969CA" w:rsidRPr="003E5237">
              <w:rPr>
                <w:color w:val="000000" w:themeColor="text1"/>
                <w:lang w:val="ro-RO"/>
              </w:rPr>
              <w:t xml:space="preserve"> </w:t>
            </w:r>
            <w:r w:rsidR="000969CA" w:rsidRPr="003E5237">
              <w:rPr>
                <w:color w:val="000000" w:themeColor="text1"/>
                <w:lang w:val="ro-RO"/>
              </w:rPr>
              <w:t>al</w:t>
            </w:r>
            <w:r w:rsidR="000969CA">
              <w:rPr>
                <w:color w:val="000000" w:themeColor="text1"/>
                <w:lang w:val="ro-RO"/>
              </w:rPr>
              <w:t>e Legii</w:t>
            </w:r>
            <w:r w:rsidR="000969CA" w:rsidRPr="003E5237">
              <w:rPr>
                <w:color w:val="000000" w:themeColor="text1"/>
                <w:lang w:val="ro-RO"/>
              </w:rPr>
              <w:t xml:space="preserve"> nr.239/2008</w:t>
            </w:r>
            <w:r w:rsidR="000969CA">
              <w:rPr>
                <w:color w:val="000000" w:themeColor="text1"/>
                <w:lang w:val="ro-RO"/>
              </w:rPr>
              <w:t>, dar și întru respectarea art.</w:t>
            </w:r>
            <w:r w:rsidRPr="003E5237">
              <w:rPr>
                <w:color w:val="000000" w:themeColor="text1"/>
                <w:lang w:val="ro-RO"/>
              </w:rPr>
              <w:t xml:space="preserve"> 20 al Legii nr. 100/2017.</w:t>
            </w:r>
          </w:p>
          <w:p w:rsidR="009A193B" w:rsidRPr="003E5237" w:rsidRDefault="009A193B" w:rsidP="003E5237">
            <w:pPr>
              <w:pStyle w:val="af5"/>
              <w:shd w:val="clear" w:color="auto" w:fill="FFFFFF"/>
              <w:tabs>
                <w:tab w:val="left" w:pos="317"/>
              </w:tabs>
              <w:spacing w:before="0" w:beforeAutospacing="0" w:after="0" w:afterAutospacing="0"/>
              <w:jc w:val="both"/>
              <w:rPr>
                <w:color w:val="000000" w:themeColor="text1"/>
                <w:lang w:val="ro-RO"/>
              </w:rPr>
            </w:pPr>
            <w:r w:rsidRPr="003E5237">
              <w:rPr>
                <w:color w:val="000000" w:themeColor="text1"/>
                <w:lang w:val="ro-RO"/>
              </w:rPr>
              <w:t>„</w:t>
            </w:r>
            <w:r w:rsidRPr="003E5237">
              <w:rPr>
                <w:color w:val="000000" w:themeColor="text1"/>
                <w:shd w:val="clear" w:color="auto" w:fill="FFFFFF"/>
                <w:lang w:val="ro-RO"/>
              </w:rPr>
              <w:t>Articolul</w:t>
            </w:r>
            <w:r w:rsidRPr="003E5237">
              <w:rPr>
                <w:color w:val="000000" w:themeColor="text1"/>
                <w:lang w:val="ro-RO"/>
              </w:rPr>
              <w:t xml:space="preserve"> 20. </w:t>
            </w:r>
            <w:r w:rsidRPr="003E5237">
              <w:rPr>
                <w:color w:val="000000" w:themeColor="text1"/>
                <w:lang w:val="ro-RO"/>
              </w:rPr>
              <w:t xml:space="preserve">Etapele principale ale legiferării sunt următoarele: </w:t>
            </w:r>
          </w:p>
          <w:p w:rsidR="009A193B" w:rsidRPr="003E5237" w:rsidRDefault="009A193B" w:rsidP="003E5237">
            <w:pPr>
              <w:pStyle w:val="af5"/>
              <w:numPr>
                <w:ilvl w:val="0"/>
                <w:numId w:val="21"/>
              </w:numPr>
              <w:shd w:val="clear" w:color="auto" w:fill="FFFFFF"/>
              <w:tabs>
                <w:tab w:val="left" w:pos="247"/>
                <w:tab w:val="left" w:pos="317"/>
                <w:tab w:val="left" w:pos="459"/>
              </w:tabs>
              <w:spacing w:before="0" w:beforeAutospacing="0" w:after="0" w:afterAutospacing="0"/>
              <w:ind w:left="0" w:firstLine="0"/>
              <w:jc w:val="both"/>
              <w:rPr>
                <w:color w:val="000000" w:themeColor="text1"/>
                <w:lang w:val="ro-RO"/>
              </w:rPr>
            </w:pPr>
            <w:r w:rsidRPr="003E5237">
              <w:rPr>
                <w:color w:val="000000" w:themeColor="text1"/>
                <w:lang w:val="ro-RO"/>
              </w:rPr>
              <w:t>publicarea anunţului privind iniţiativa de elaborare a actului normativ şi publicarea studiului de cercetare;</w:t>
            </w:r>
          </w:p>
          <w:p w:rsidR="009A193B" w:rsidRPr="003E5237" w:rsidRDefault="009A193B" w:rsidP="003E5237">
            <w:pPr>
              <w:pStyle w:val="af5"/>
              <w:numPr>
                <w:ilvl w:val="0"/>
                <w:numId w:val="21"/>
              </w:numPr>
              <w:shd w:val="clear" w:color="auto" w:fill="FFFFFF"/>
              <w:tabs>
                <w:tab w:val="left" w:pos="247"/>
                <w:tab w:val="left" w:pos="317"/>
                <w:tab w:val="left" w:pos="459"/>
              </w:tabs>
              <w:spacing w:before="0" w:beforeAutospacing="0" w:after="0" w:afterAutospacing="0"/>
              <w:ind w:left="0" w:firstLine="0"/>
              <w:jc w:val="both"/>
              <w:rPr>
                <w:color w:val="000000" w:themeColor="text1"/>
                <w:lang w:val="ro-RO"/>
              </w:rPr>
            </w:pPr>
            <w:r w:rsidRPr="003E5237">
              <w:rPr>
                <w:color w:val="000000" w:themeColor="text1"/>
                <w:lang w:val="ro-RO"/>
              </w:rPr>
              <w:t>elaborarea proiectului actului normativ;</w:t>
            </w:r>
          </w:p>
          <w:p w:rsidR="009A193B" w:rsidRPr="003E5237" w:rsidRDefault="009A193B" w:rsidP="003E5237">
            <w:pPr>
              <w:pStyle w:val="af5"/>
              <w:numPr>
                <w:ilvl w:val="0"/>
                <w:numId w:val="21"/>
              </w:numPr>
              <w:shd w:val="clear" w:color="auto" w:fill="FFFFFF"/>
              <w:tabs>
                <w:tab w:val="left" w:pos="247"/>
                <w:tab w:val="left" w:pos="317"/>
                <w:tab w:val="left" w:pos="459"/>
              </w:tabs>
              <w:spacing w:before="0" w:beforeAutospacing="0" w:after="0" w:afterAutospacing="0"/>
              <w:ind w:left="0" w:firstLine="0"/>
              <w:jc w:val="both"/>
              <w:rPr>
                <w:color w:val="000000" w:themeColor="text1"/>
                <w:lang w:val="ro-RO"/>
              </w:rPr>
            </w:pPr>
            <w:r w:rsidRPr="003E5237">
              <w:rPr>
                <w:color w:val="000000" w:themeColor="text1"/>
                <w:lang w:val="ro-RO"/>
              </w:rPr>
              <w:t>emiterea, aprobarea sau adoptarea actului normativ;</w:t>
            </w:r>
          </w:p>
          <w:p w:rsidR="009A193B" w:rsidRPr="003E5237" w:rsidRDefault="009A193B" w:rsidP="003E5237">
            <w:pPr>
              <w:pStyle w:val="af5"/>
              <w:numPr>
                <w:ilvl w:val="0"/>
                <w:numId w:val="21"/>
              </w:numPr>
              <w:shd w:val="clear" w:color="auto" w:fill="FFFFFF"/>
              <w:tabs>
                <w:tab w:val="left" w:pos="247"/>
                <w:tab w:val="left" w:pos="317"/>
                <w:tab w:val="left" w:pos="459"/>
              </w:tabs>
              <w:spacing w:before="0" w:beforeAutospacing="0" w:after="0" w:afterAutospacing="0"/>
              <w:ind w:left="0" w:firstLine="0"/>
              <w:jc w:val="both"/>
              <w:rPr>
                <w:color w:val="000000" w:themeColor="text1"/>
                <w:lang w:val="ro-RO"/>
              </w:rPr>
            </w:pPr>
            <w:r w:rsidRPr="003E5237">
              <w:rPr>
                <w:color w:val="000000" w:themeColor="text1"/>
                <w:lang w:val="ro-RO"/>
              </w:rPr>
              <w:t>promulgarea, în cazul în care actul normativ este o lege;</w:t>
            </w:r>
          </w:p>
          <w:p w:rsidR="009A193B" w:rsidRPr="003E5237" w:rsidRDefault="009A193B" w:rsidP="003E5237">
            <w:pPr>
              <w:pStyle w:val="af5"/>
              <w:numPr>
                <w:ilvl w:val="0"/>
                <w:numId w:val="21"/>
              </w:numPr>
              <w:shd w:val="clear" w:color="auto" w:fill="FFFFFF"/>
              <w:tabs>
                <w:tab w:val="left" w:pos="247"/>
                <w:tab w:val="left" w:pos="317"/>
                <w:tab w:val="left" w:pos="459"/>
              </w:tabs>
              <w:spacing w:before="0" w:beforeAutospacing="0" w:after="0" w:afterAutospacing="0"/>
              <w:ind w:left="0" w:firstLine="0"/>
              <w:jc w:val="both"/>
              <w:rPr>
                <w:color w:val="000000" w:themeColor="text1"/>
                <w:lang w:val="ro-RO"/>
              </w:rPr>
            </w:pPr>
            <w:r w:rsidRPr="003E5237">
              <w:rPr>
                <w:color w:val="000000" w:themeColor="text1"/>
                <w:lang w:val="ro-RO"/>
              </w:rPr>
              <w:t>publicarea actului normativ.</w:t>
            </w:r>
          </w:p>
          <w:p w:rsidR="009A193B" w:rsidRPr="003E5237" w:rsidRDefault="009A193B" w:rsidP="003E5237">
            <w:pPr>
              <w:tabs>
                <w:tab w:val="left" w:pos="317"/>
                <w:tab w:val="left" w:pos="1196"/>
              </w:tabs>
              <w:jc w:val="center"/>
              <w:rPr>
                <w:rFonts w:ascii="Times New Roman" w:hAnsi="Times New Roman" w:cs="Times New Roman"/>
                <w:color w:val="000000" w:themeColor="text1"/>
                <w:sz w:val="24"/>
                <w:szCs w:val="24"/>
                <w:lang w:val="ro-RO"/>
              </w:rPr>
            </w:pPr>
          </w:p>
          <w:p w:rsidR="009A193B" w:rsidRPr="003E5237" w:rsidRDefault="000969CA" w:rsidP="003E5237">
            <w:pPr>
              <w:tabs>
                <w:tab w:val="left" w:pos="317"/>
                <w:tab w:val="left" w:pos="1196"/>
              </w:tabs>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E</w:t>
            </w:r>
            <w:r w:rsidR="009A193B" w:rsidRPr="003E5237">
              <w:rPr>
                <w:rFonts w:ascii="Times New Roman" w:hAnsi="Times New Roman" w:cs="Times New Roman"/>
                <w:color w:val="000000" w:themeColor="text1"/>
                <w:sz w:val="24"/>
                <w:szCs w:val="24"/>
                <w:lang w:val="ro-RO"/>
              </w:rPr>
              <w:t>tapelor prescrise de art.8 al Legea nr.239/2008:</w:t>
            </w:r>
          </w:p>
          <w:p w:rsidR="009A193B" w:rsidRPr="003E5237" w:rsidRDefault="009A193B" w:rsidP="003E5237">
            <w:pPr>
              <w:tabs>
                <w:tab w:val="left" w:pos="317"/>
                <w:tab w:val="left" w:pos="1196"/>
              </w:tabs>
              <w:jc w:val="both"/>
              <w:rPr>
                <w:rFonts w:ascii="Times New Roman" w:hAnsi="Times New Roman" w:cs="Times New Roman"/>
                <w:color w:val="000000" w:themeColor="text1"/>
                <w:sz w:val="24"/>
                <w:szCs w:val="24"/>
                <w:lang w:val="ro-RO"/>
              </w:rPr>
            </w:pPr>
            <w:r w:rsidRPr="003E5237">
              <w:rPr>
                <w:rFonts w:ascii="Times New Roman" w:hAnsi="Times New Roman" w:cs="Times New Roman"/>
                <w:color w:val="000000" w:themeColor="text1"/>
                <w:sz w:val="24"/>
                <w:szCs w:val="24"/>
                <w:shd w:val="clear" w:color="auto" w:fill="FFFFFF"/>
                <w:lang w:val="ro-RO"/>
              </w:rPr>
              <w:lastRenderedPageBreak/>
              <w:t>„</w:t>
            </w:r>
            <w:r w:rsidRPr="003E5237">
              <w:rPr>
                <w:rFonts w:ascii="Times New Roman" w:hAnsi="Times New Roman" w:cs="Times New Roman"/>
                <w:color w:val="000000" w:themeColor="text1"/>
                <w:sz w:val="24"/>
                <w:szCs w:val="24"/>
                <w:shd w:val="clear" w:color="auto" w:fill="FFFFFF"/>
                <w:lang w:val="ro-RO"/>
              </w:rPr>
              <w:t xml:space="preserve">Articolul 8. Etapele principale ale asigurării transparenţei procesului de elaborare a deciziilor </w:t>
            </w:r>
            <w:proofErr w:type="spellStart"/>
            <w:r w:rsidRPr="003E5237">
              <w:rPr>
                <w:rFonts w:ascii="Times New Roman" w:hAnsi="Times New Roman" w:cs="Times New Roman"/>
                <w:color w:val="000000" w:themeColor="text1"/>
                <w:sz w:val="24"/>
                <w:szCs w:val="24"/>
                <w:shd w:val="clear" w:color="auto" w:fill="FFFFFF"/>
                <w:lang w:val="ro-RO"/>
              </w:rPr>
              <w:t>sînt</w:t>
            </w:r>
            <w:proofErr w:type="spellEnd"/>
            <w:r w:rsidRPr="003E5237">
              <w:rPr>
                <w:rFonts w:ascii="Times New Roman" w:hAnsi="Times New Roman" w:cs="Times New Roman"/>
                <w:color w:val="000000" w:themeColor="text1"/>
                <w:sz w:val="24"/>
                <w:szCs w:val="24"/>
                <w:shd w:val="clear" w:color="auto" w:fill="FFFFFF"/>
                <w:lang w:val="ro-RO"/>
              </w:rPr>
              <w:t>:</w:t>
            </w:r>
          </w:p>
          <w:p w:rsidR="009A193B" w:rsidRPr="003E5237" w:rsidRDefault="009A193B" w:rsidP="003E5237">
            <w:pPr>
              <w:pStyle w:val="af5"/>
              <w:numPr>
                <w:ilvl w:val="0"/>
                <w:numId w:val="22"/>
              </w:numPr>
              <w:shd w:val="clear" w:color="auto" w:fill="FFFFFF"/>
              <w:tabs>
                <w:tab w:val="left" w:pos="317"/>
                <w:tab w:val="left" w:pos="459"/>
              </w:tabs>
              <w:spacing w:before="0" w:beforeAutospacing="0" w:after="0" w:afterAutospacing="0"/>
              <w:ind w:left="0" w:firstLine="0"/>
              <w:jc w:val="both"/>
              <w:rPr>
                <w:color w:val="000000" w:themeColor="text1"/>
                <w:lang w:val="ro-RO"/>
              </w:rPr>
            </w:pPr>
            <w:r w:rsidRPr="003E5237">
              <w:rPr>
                <w:color w:val="000000" w:themeColor="text1"/>
                <w:shd w:val="clear" w:color="auto" w:fill="FFFFFF"/>
                <w:lang w:val="ro-RO"/>
              </w:rPr>
              <w:t>informarea publicului referitor la iniţierea elaborării deciziei;</w:t>
            </w:r>
          </w:p>
          <w:p w:rsidR="009A193B" w:rsidRPr="003E5237" w:rsidRDefault="009A193B" w:rsidP="003E5237">
            <w:pPr>
              <w:pStyle w:val="af5"/>
              <w:numPr>
                <w:ilvl w:val="0"/>
                <w:numId w:val="22"/>
              </w:numPr>
              <w:shd w:val="clear" w:color="auto" w:fill="FFFFFF"/>
              <w:tabs>
                <w:tab w:val="left" w:pos="317"/>
                <w:tab w:val="left" w:pos="459"/>
              </w:tabs>
              <w:spacing w:before="0" w:beforeAutospacing="0" w:after="0" w:afterAutospacing="0"/>
              <w:ind w:left="0" w:firstLine="0"/>
              <w:jc w:val="both"/>
              <w:rPr>
                <w:color w:val="000000" w:themeColor="text1"/>
                <w:lang w:val="ro-RO"/>
              </w:rPr>
            </w:pPr>
            <w:r w:rsidRPr="003E5237">
              <w:rPr>
                <w:color w:val="000000" w:themeColor="text1"/>
                <w:shd w:val="clear" w:color="auto" w:fill="FFFFFF"/>
                <w:lang w:val="ro-RO"/>
              </w:rPr>
              <w:t>punerea la dispoziţia părţilor interesate a proiectului de decizie şi a materialelor aferente acestuia;</w:t>
            </w:r>
          </w:p>
          <w:p w:rsidR="009A193B" w:rsidRPr="003E5237" w:rsidRDefault="009A193B" w:rsidP="003E5237">
            <w:pPr>
              <w:pStyle w:val="af5"/>
              <w:numPr>
                <w:ilvl w:val="0"/>
                <w:numId w:val="22"/>
              </w:numPr>
              <w:shd w:val="clear" w:color="auto" w:fill="FFFFFF"/>
              <w:tabs>
                <w:tab w:val="left" w:pos="317"/>
                <w:tab w:val="left" w:pos="459"/>
              </w:tabs>
              <w:spacing w:before="0" w:beforeAutospacing="0" w:after="0" w:afterAutospacing="0"/>
              <w:ind w:left="0" w:firstLine="0"/>
              <w:jc w:val="both"/>
              <w:rPr>
                <w:color w:val="000000" w:themeColor="text1"/>
                <w:lang w:val="ro-RO"/>
              </w:rPr>
            </w:pPr>
            <w:r w:rsidRPr="003E5237">
              <w:rPr>
                <w:color w:val="000000" w:themeColor="text1"/>
                <w:shd w:val="clear" w:color="auto" w:fill="FFFFFF"/>
                <w:lang w:val="ro-RO"/>
              </w:rPr>
              <w:t>consultarea cetăţenilor,  asociaţiilor constituite în corespundere cu legea, altor părţi interesate;</w:t>
            </w:r>
          </w:p>
          <w:p w:rsidR="009A193B" w:rsidRPr="003E5237" w:rsidRDefault="009A193B" w:rsidP="003E5237">
            <w:pPr>
              <w:pStyle w:val="af5"/>
              <w:numPr>
                <w:ilvl w:val="0"/>
                <w:numId w:val="22"/>
              </w:numPr>
              <w:shd w:val="clear" w:color="auto" w:fill="FFFFFF"/>
              <w:tabs>
                <w:tab w:val="left" w:pos="317"/>
                <w:tab w:val="left" w:pos="459"/>
              </w:tabs>
              <w:spacing w:before="0" w:beforeAutospacing="0" w:after="0" w:afterAutospacing="0"/>
              <w:ind w:left="0" w:firstLine="0"/>
              <w:jc w:val="both"/>
              <w:rPr>
                <w:color w:val="000000" w:themeColor="text1"/>
                <w:lang w:val="ro-RO"/>
              </w:rPr>
            </w:pPr>
            <w:r w:rsidRPr="003E5237">
              <w:rPr>
                <w:color w:val="000000" w:themeColor="text1"/>
                <w:shd w:val="clear" w:color="auto" w:fill="FFFFFF"/>
                <w:lang w:val="ro-RO"/>
              </w:rPr>
              <w:t>examinarea recomandărilor cetăţenilor, asociaţiilor constituite în corespundere cu legea, altor părţi  interesate în procesul de elaborare a proiectelor de decizii;</w:t>
            </w:r>
          </w:p>
          <w:p w:rsidR="009A193B" w:rsidRPr="003E5237" w:rsidRDefault="009A193B" w:rsidP="003E5237">
            <w:pPr>
              <w:pStyle w:val="af5"/>
              <w:numPr>
                <w:ilvl w:val="0"/>
                <w:numId w:val="22"/>
              </w:numPr>
              <w:shd w:val="clear" w:color="auto" w:fill="FFFFFF"/>
              <w:tabs>
                <w:tab w:val="left" w:pos="317"/>
                <w:tab w:val="left" w:pos="459"/>
              </w:tabs>
              <w:spacing w:before="0" w:beforeAutospacing="0" w:after="0" w:afterAutospacing="0"/>
              <w:ind w:left="0" w:firstLine="0"/>
              <w:jc w:val="both"/>
              <w:rPr>
                <w:color w:val="000000" w:themeColor="text1"/>
                <w:lang w:val="ro-RO"/>
              </w:rPr>
            </w:pPr>
            <w:r w:rsidRPr="003E5237">
              <w:rPr>
                <w:color w:val="000000" w:themeColor="text1"/>
                <w:shd w:val="clear" w:color="auto" w:fill="FFFFFF"/>
                <w:lang w:val="ro-RO"/>
              </w:rPr>
              <w:t>informarea publicului referitor la deciziile adoptate.</w:t>
            </w:r>
          </w:p>
          <w:p w:rsidR="009A193B" w:rsidRPr="003E5237" w:rsidRDefault="009A193B" w:rsidP="003E5237">
            <w:pPr>
              <w:pStyle w:val="af5"/>
              <w:shd w:val="clear" w:color="auto" w:fill="FFFFFF"/>
              <w:tabs>
                <w:tab w:val="left" w:pos="317"/>
              </w:tabs>
              <w:spacing w:before="0" w:beforeAutospacing="0" w:after="0" w:afterAutospacing="0"/>
              <w:jc w:val="both"/>
              <w:rPr>
                <w:color w:val="000000" w:themeColor="text1"/>
                <w:lang w:val="ro-RO"/>
              </w:rPr>
            </w:pPr>
            <w:r w:rsidRPr="003E5237">
              <w:rPr>
                <w:color w:val="000000" w:themeColor="text1"/>
                <w:shd w:val="clear" w:color="auto" w:fill="FFFFFF"/>
                <w:lang w:val="ro-RO"/>
              </w:rPr>
              <w:t>Articolul 9. Anunţul referitor la iniţierea elaborării deciziei</w:t>
            </w:r>
          </w:p>
          <w:p w:rsidR="009A193B" w:rsidRPr="003E5237" w:rsidRDefault="009A193B" w:rsidP="003E5237">
            <w:pPr>
              <w:pStyle w:val="af5"/>
              <w:shd w:val="clear" w:color="auto" w:fill="FFFFFF"/>
              <w:tabs>
                <w:tab w:val="left" w:pos="317"/>
              </w:tabs>
              <w:spacing w:before="0" w:beforeAutospacing="0" w:after="0" w:afterAutospacing="0"/>
              <w:jc w:val="both"/>
              <w:rPr>
                <w:color w:val="000000" w:themeColor="text1"/>
                <w:lang w:val="ro-RO"/>
              </w:rPr>
            </w:pPr>
            <w:r w:rsidRPr="003E5237">
              <w:rPr>
                <w:color w:val="000000" w:themeColor="text1"/>
                <w:shd w:val="clear" w:color="auto" w:fill="FFFFFF"/>
                <w:lang w:val="ro-RO"/>
              </w:rPr>
              <w:t>(1) După iniţierea procesului de elaborare a deciziei, autoritatea publică va plasa, în termen de cel mult 15 zile lucrătoare, anunţul respectiv pe pagina web oficială, îl va expedia imediat prin intermediul poştei electronice părţilor interesate, îl va afişa la sediul său într-un spaţiu accesibil publicului şi/sau îl va difuza în mass-media centrală sau locală, după caz.”</w:t>
            </w:r>
          </w:p>
          <w:p w:rsidR="009A193B" w:rsidRPr="003E5237" w:rsidRDefault="009A193B" w:rsidP="003E5237">
            <w:pPr>
              <w:pStyle w:val="af5"/>
              <w:shd w:val="clear" w:color="auto" w:fill="FFFFFF"/>
              <w:tabs>
                <w:tab w:val="left" w:pos="317"/>
              </w:tabs>
              <w:spacing w:before="0" w:beforeAutospacing="0" w:after="0" w:afterAutospacing="0"/>
              <w:jc w:val="both"/>
              <w:rPr>
                <w:color w:val="000000" w:themeColor="text1"/>
                <w:lang w:val="ro-RO"/>
              </w:rPr>
            </w:pPr>
            <w:r w:rsidRPr="003E5237">
              <w:rPr>
                <w:color w:val="000000" w:themeColor="text1"/>
                <w:shd w:val="clear" w:color="auto" w:fill="FFFFFF"/>
                <w:lang w:val="ro-RO"/>
              </w:rPr>
              <w:t>(2) Anunţul referitor la iniţierea elaborării deciziei va conţine, în mod obligatoriu:</w:t>
            </w:r>
          </w:p>
          <w:p w:rsidR="009A193B" w:rsidRPr="003E5237" w:rsidRDefault="009A193B" w:rsidP="003E5237">
            <w:pPr>
              <w:pStyle w:val="af5"/>
              <w:shd w:val="clear" w:color="auto" w:fill="FFFFFF"/>
              <w:tabs>
                <w:tab w:val="left" w:pos="317"/>
              </w:tabs>
              <w:spacing w:before="0" w:beforeAutospacing="0" w:after="0" w:afterAutospacing="0"/>
              <w:jc w:val="both"/>
              <w:rPr>
                <w:color w:val="000000" w:themeColor="text1"/>
                <w:lang w:val="ro-RO"/>
              </w:rPr>
            </w:pPr>
            <w:r w:rsidRPr="003E5237">
              <w:rPr>
                <w:color w:val="000000" w:themeColor="text1"/>
                <w:shd w:val="clear" w:color="auto" w:fill="FFFFFF"/>
                <w:lang w:val="ro-RO"/>
              </w:rPr>
              <w:t>a) argumentarea necesităţii de a adopta decizia;</w:t>
            </w:r>
          </w:p>
          <w:p w:rsidR="009A193B" w:rsidRPr="003E5237" w:rsidRDefault="009A193B" w:rsidP="003E5237">
            <w:pPr>
              <w:pStyle w:val="af5"/>
              <w:shd w:val="clear" w:color="auto" w:fill="FFFFFF"/>
              <w:tabs>
                <w:tab w:val="left" w:pos="317"/>
              </w:tabs>
              <w:spacing w:before="0" w:beforeAutospacing="0" w:after="0" w:afterAutospacing="0"/>
              <w:jc w:val="both"/>
              <w:rPr>
                <w:color w:val="000000" w:themeColor="text1"/>
                <w:lang w:val="ro-RO"/>
              </w:rPr>
            </w:pPr>
            <w:r w:rsidRPr="003E5237">
              <w:rPr>
                <w:color w:val="000000" w:themeColor="text1"/>
                <w:shd w:val="clear" w:color="auto" w:fill="FFFFFF"/>
                <w:lang w:val="ro-RO"/>
              </w:rPr>
              <w:t>b) termenul-limită, locul şi modalitatea în care părţile interesate pot prezenta sau expedia recomandări</w:t>
            </w:r>
          </w:p>
          <w:p w:rsidR="009A193B" w:rsidRPr="003E5237" w:rsidRDefault="009A193B" w:rsidP="003E5237">
            <w:pPr>
              <w:tabs>
                <w:tab w:val="left" w:pos="317"/>
              </w:tabs>
              <w:jc w:val="both"/>
              <w:rPr>
                <w:rFonts w:ascii="Times New Roman" w:hAnsi="Times New Roman" w:cs="Times New Roman"/>
                <w:b/>
                <w:sz w:val="24"/>
                <w:szCs w:val="24"/>
                <w:highlight w:val="green"/>
                <w:lang w:val="ro-RO"/>
              </w:rPr>
            </w:pPr>
            <w:r w:rsidRPr="003E5237">
              <w:rPr>
                <w:rFonts w:ascii="Times New Roman" w:hAnsi="Times New Roman" w:cs="Times New Roman"/>
                <w:color w:val="000000" w:themeColor="text1"/>
                <w:sz w:val="24"/>
                <w:szCs w:val="24"/>
                <w:shd w:val="clear" w:color="auto" w:fill="FFFFFF"/>
                <w:lang w:val="ro-RO"/>
              </w:rPr>
              <w:t>c) datele de contact ale persoanelor responsabile de recepţionarea şi examinarea recomandărilor (numele şi prenumele, numărul de telefon, adresa electronică).</w:t>
            </w:r>
            <w:r w:rsidRPr="003E5237">
              <w:rPr>
                <w:rFonts w:ascii="Times New Roman" w:hAnsi="Times New Roman" w:cs="Times New Roman"/>
                <w:color w:val="000000" w:themeColor="text1"/>
                <w:sz w:val="24"/>
                <w:szCs w:val="24"/>
                <w:shd w:val="clear" w:color="auto" w:fill="FFFFFF"/>
                <w:lang w:val="ro-RO"/>
              </w:rPr>
              <w:t>”</w:t>
            </w:r>
          </w:p>
        </w:tc>
      </w:tr>
      <w:tr w:rsidR="005D4B2C" w:rsidRPr="003E5237" w:rsidTr="005B3B4C">
        <w:tc>
          <w:tcPr>
            <w:tcW w:w="709" w:type="dxa"/>
          </w:tcPr>
          <w:p w:rsidR="005D4B2C" w:rsidRPr="003E5237" w:rsidRDefault="003C3E00" w:rsidP="003E5237">
            <w:pPr>
              <w:jc w:val="center"/>
              <w:rPr>
                <w:rFonts w:ascii="Times New Roman" w:hAnsi="Times New Roman" w:cs="Times New Roman"/>
                <w:sz w:val="24"/>
                <w:szCs w:val="24"/>
                <w:lang w:val="ro-RO"/>
              </w:rPr>
            </w:pPr>
            <w:r w:rsidRPr="003E5237">
              <w:rPr>
                <w:rFonts w:ascii="Times New Roman" w:hAnsi="Times New Roman" w:cs="Times New Roman"/>
                <w:sz w:val="24"/>
                <w:szCs w:val="24"/>
                <w:lang w:val="ro-RO"/>
              </w:rPr>
              <w:lastRenderedPageBreak/>
              <w:t>2</w:t>
            </w:r>
            <w:r w:rsidR="00675902" w:rsidRPr="003E5237">
              <w:rPr>
                <w:rFonts w:ascii="Times New Roman" w:hAnsi="Times New Roman" w:cs="Times New Roman"/>
                <w:sz w:val="24"/>
                <w:szCs w:val="24"/>
                <w:lang w:val="ro-RO"/>
              </w:rPr>
              <w:t>.</w:t>
            </w:r>
          </w:p>
        </w:tc>
        <w:tc>
          <w:tcPr>
            <w:tcW w:w="2836" w:type="dxa"/>
          </w:tcPr>
          <w:p w:rsidR="005D4B2C" w:rsidRPr="003E5237" w:rsidRDefault="00675902" w:rsidP="003E5237">
            <w:pPr>
              <w:jc w:val="center"/>
              <w:rPr>
                <w:rFonts w:ascii="Times New Roman" w:hAnsi="Times New Roman" w:cs="Times New Roman"/>
                <w:sz w:val="24"/>
                <w:szCs w:val="24"/>
                <w:lang w:val="ro-RO"/>
              </w:rPr>
            </w:pPr>
            <w:r w:rsidRPr="003E5237">
              <w:rPr>
                <w:rFonts w:ascii="Times New Roman" w:hAnsi="Times New Roman" w:cs="Times New Roman"/>
                <w:sz w:val="24"/>
                <w:szCs w:val="24"/>
                <w:lang w:val="ro-RO"/>
              </w:rPr>
              <w:t>Ministerul Finanțelor</w:t>
            </w:r>
          </w:p>
          <w:p w:rsidR="00675902" w:rsidRPr="003E5237" w:rsidRDefault="003C3E00" w:rsidP="003E5237">
            <w:pPr>
              <w:jc w:val="center"/>
              <w:rPr>
                <w:rFonts w:ascii="Times New Roman" w:hAnsi="Times New Roman" w:cs="Times New Roman"/>
                <w:sz w:val="24"/>
                <w:szCs w:val="24"/>
                <w:lang w:val="ro-RO"/>
              </w:rPr>
            </w:pPr>
            <w:r w:rsidRPr="003E5237">
              <w:rPr>
                <w:rFonts w:ascii="Times New Roman" w:hAnsi="Times New Roman" w:cs="Times New Roman"/>
                <w:color w:val="000000" w:themeColor="text1"/>
                <w:sz w:val="24"/>
                <w:szCs w:val="24"/>
                <w:lang w:val="ro-RO"/>
              </w:rPr>
              <w:t>Nr.08-06-717 din 14.11.2022</w:t>
            </w:r>
          </w:p>
        </w:tc>
        <w:tc>
          <w:tcPr>
            <w:tcW w:w="6378" w:type="dxa"/>
          </w:tcPr>
          <w:p w:rsidR="005D4B2C" w:rsidRDefault="003C3E00" w:rsidP="003E5237">
            <w:pPr>
              <w:jc w:val="both"/>
              <w:rPr>
                <w:rFonts w:ascii="Times New Roman" w:hAnsi="Times New Roman" w:cs="Times New Roman"/>
                <w:color w:val="000000" w:themeColor="text1"/>
                <w:sz w:val="24"/>
                <w:szCs w:val="24"/>
                <w:lang w:val="ro-RO"/>
              </w:rPr>
            </w:pPr>
            <w:r w:rsidRPr="003E5237">
              <w:rPr>
                <w:rFonts w:ascii="Times New Roman" w:hAnsi="Times New Roman" w:cs="Times New Roman"/>
                <w:color w:val="000000" w:themeColor="text1"/>
                <w:sz w:val="24"/>
                <w:szCs w:val="24"/>
                <w:lang w:val="ro-RO"/>
              </w:rPr>
              <w:t>„</w:t>
            </w:r>
            <w:r w:rsidRPr="003E5237">
              <w:rPr>
                <w:rFonts w:ascii="Times New Roman" w:hAnsi="Times New Roman" w:cs="Times New Roman"/>
                <w:color w:val="000000" w:themeColor="text1"/>
                <w:sz w:val="24"/>
                <w:szCs w:val="24"/>
                <w:lang w:val="ro-RO"/>
              </w:rPr>
              <w:t xml:space="preserve">La punctul 2 din proiectul de hotărâre Referitor la subpunctul 5), pentru o expunere mai clară, se propune următoarea redacție „10. În cadrul Ministerului activează patru secretari de stat, care dețin funcție de demnitate publică, precum și un secretar general și un secretar general adjunct ai ministerului, care sunt funcționari publici de conducere de nivel superior, numiți în funcție pe criterii de profesionalism în conformitate cu Legea nr.158/2008 cu privire la funcția publică și statutul funcționarului public.” </w:t>
            </w:r>
          </w:p>
          <w:p w:rsidR="003E5237" w:rsidRPr="003E5237" w:rsidRDefault="003E5237" w:rsidP="003E5237">
            <w:pPr>
              <w:jc w:val="both"/>
              <w:rPr>
                <w:rFonts w:ascii="Times New Roman" w:hAnsi="Times New Roman" w:cs="Times New Roman"/>
                <w:sz w:val="24"/>
                <w:szCs w:val="24"/>
                <w:lang w:val="ro-RO"/>
              </w:rPr>
            </w:pPr>
          </w:p>
        </w:tc>
        <w:tc>
          <w:tcPr>
            <w:tcW w:w="6237" w:type="dxa"/>
          </w:tcPr>
          <w:p w:rsidR="005D4B2C" w:rsidRPr="003E5237" w:rsidRDefault="003C3E00" w:rsidP="003E5237">
            <w:pPr>
              <w:jc w:val="both"/>
              <w:rPr>
                <w:rFonts w:ascii="Times New Roman" w:hAnsi="Times New Roman" w:cs="Times New Roman"/>
                <w:b/>
                <w:sz w:val="24"/>
                <w:szCs w:val="24"/>
                <w:highlight w:val="green"/>
                <w:lang w:val="ro-RO"/>
              </w:rPr>
            </w:pPr>
            <w:r w:rsidRPr="003E5237">
              <w:rPr>
                <w:rFonts w:ascii="Times New Roman" w:hAnsi="Times New Roman" w:cs="Times New Roman"/>
                <w:b/>
                <w:sz w:val="24"/>
                <w:szCs w:val="24"/>
                <w:lang w:val="ro-RO"/>
              </w:rPr>
              <w:lastRenderedPageBreak/>
              <w:t xml:space="preserve">Se acceptă. </w:t>
            </w:r>
            <w:r w:rsidRPr="003E5237">
              <w:rPr>
                <w:rFonts w:ascii="Times New Roman" w:hAnsi="Times New Roman" w:cs="Times New Roman"/>
                <w:sz w:val="24"/>
                <w:szCs w:val="24"/>
                <w:lang w:val="ro-RO"/>
              </w:rPr>
              <w:t>Redacția propusă a fost acceptată pentru modificare.</w:t>
            </w:r>
          </w:p>
        </w:tc>
      </w:tr>
      <w:tr w:rsidR="005D4B2C" w:rsidRPr="003E5237" w:rsidTr="005B3B4C">
        <w:tc>
          <w:tcPr>
            <w:tcW w:w="709" w:type="dxa"/>
          </w:tcPr>
          <w:p w:rsidR="005D4B2C" w:rsidRPr="003E5237" w:rsidRDefault="005D4B2C" w:rsidP="003E5237">
            <w:pPr>
              <w:jc w:val="center"/>
              <w:rPr>
                <w:rFonts w:ascii="Times New Roman" w:hAnsi="Times New Roman" w:cs="Times New Roman"/>
                <w:sz w:val="24"/>
                <w:szCs w:val="24"/>
                <w:lang w:val="ro-RO"/>
              </w:rPr>
            </w:pPr>
          </w:p>
        </w:tc>
        <w:tc>
          <w:tcPr>
            <w:tcW w:w="2836" w:type="dxa"/>
          </w:tcPr>
          <w:p w:rsidR="005D4B2C" w:rsidRPr="003E5237" w:rsidRDefault="005D4B2C" w:rsidP="003E5237">
            <w:pPr>
              <w:jc w:val="center"/>
              <w:rPr>
                <w:rFonts w:ascii="Times New Roman" w:hAnsi="Times New Roman" w:cs="Times New Roman"/>
                <w:sz w:val="24"/>
                <w:szCs w:val="24"/>
                <w:lang w:val="ro-RO"/>
              </w:rPr>
            </w:pPr>
          </w:p>
        </w:tc>
        <w:tc>
          <w:tcPr>
            <w:tcW w:w="6378" w:type="dxa"/>
          </w:tcPr>
          <w:p w:rsidR="005D4B2C" w:rsidRPr="003E5237" w:rsidRDefault="003E5237" w:rsidP="003E5237">
            <w:pPr>
              <w:ind w:firstLine="459"/>
              <w:jc w:val="both"/>
              <w:rPr>
                <w:rFonts w:ascii="Times New Roman" w:hAnsi="Times New Roman" w:cs="Times New Roman"/>
                <w:sz w:val="24"/>
                <w:szCs w:val="24"/>
                <w:lang w:val="ro-RO"/>
              </w:rPr>
            </w:pPr>
            <w:r w:rsidRPr="003E5237">
              <w:rPr>
                <w:rFonts w:ascii="Times New Roman" w:hAnsi="Times New Roman" w:cs="Times New Roman"/>
                <w:color w:val="000000" w:themeColor="text1"/>
                <w:sz w:val="24"/>
                <w:szCs w:val="24"/>
                <w:lang w:val="ro-RO"/>
              </w:rPr>
              <w:t>”</w:t>
            </w:r>
            <w:r w:rsidR="003C3E00" w:rsidRPr="003E5237">
              <w:rPr>
                <w:rFonts w:ascii="Times New Roman" w:hAnsi="Times New Roman" w:cs="Times New Roman"/>
                <w:color w:val="000000" w:themeColor="text1"/>
                <w:sz w:val="24"/>
                <w:szCs w:val="24"/>
                <w:lang w:val="ro-RO"/>
              </w:rPr>
              <w:t xml:space="preserve">La subpunctul 8), din punctul </w:t>
            </w:r>
            <w:r w:rsidRPr="003E5237">
              <w:rPr>
                <w:rFonts w:ascii="Times New Roman" w:eastAsia="Times New Roman" w:hAnsi="Times New Roman" w:cs="Times New Roman"/>
                <w:bCs/>
                <w:color w:val="000000" w:themeColor="text1"/>
                <w:sz w:val="24"/>
                <w:szCs w:val="24"/>
                <w:lang w:val="ro-RO"/>
              </w:rPr>
              <w:t>13</w:t>
            </w:r>
            <w:r w:rsidRPr="003E5237">
              <w:rPr>
                <w:rFonts w:ascii="Times New Roman" w:eastAsia="Times New Roman" w:hAnsi="Times New Roman" w:cs="Times New Roman"/>
                <w:bCs/>
                <w:color w:val="000000" w:themeColor="text1"/>
                <w:sz w:val="24"/>
                <w:szCs w:val="24"/>
                <w:vertAlign w:val="superscript"/>
                <w:lang w:val="ro-RO"/>
              </w:rPr>
              <w:t>2</w:t>
            </w:r>
            <w:r w:rsidR="003C3E00" w:rsidRPr="003E5237">
              <w:rPr>
                <w:rFonts w:ascii="Times New Roman" w:hAnsi="Times New Roman" w:cs="Times New Roman"/>
                <w:color w:val="000000" w:themeColor="text1"/>
                <w:sz w:val="24"/>
                <w:szCs w:val="24"/>
                <w:lang w:val="ro-RO"/>
              </w:rPr>
              <w:t xml:space="preserve"> se propune a fi exclus </w:t>
            </w:r>
            <w:proofErr w:type="spellStart"/>
            <w:r w:rsidR="003C3E00" w:rsidRPr="003E5237">
              <w:rPr>
                <w:rFonts w:ascii="Times New Roman" w:hAnsi="Times New Roman" w:cs="Times New Roman"/>
                <w:color w:val="000000" w:themeColor="text1"/>
                <w:sz w:val="24"/>
                <w:szCs w:val="24"/>
                <w:lang w:val="ro-RO"/>
              </w:rPr>
              <w:t>subpct</w:t>
            </w:r>
            <w:proofErr w:type="spellEnd"/>
            <w:r w:rsidR="003C3E00" w:rsidRPr="003E5237">
              <w:rPr>
                <w:rFonts w:ascii="Times New Roman" w:hAnsi="Times New Roman" w:cs="Times New Roman"/>
                <w:color w:val="000000" w:themeColor="text1"/>
                <w:sz w:val="24"/>
                <w:szCs w:val="24"/>
                <w:lang w:val="ro-RO"/>
              </w:rPr>
              <w:t xml:space="preserve">. 1) și </w:t>
            </w:r>
            <w:proofErr w:type="spellStart"/>
            <w:r w:rsidR="003C3E00" w:rsidRPr="003E5237">
              <w:rPr>
                <w:rFonts w:ascii="Times New Roman" w:hAnsi="Times New Roman" w:cs="Times New Roman"/>
                <w:color w:val="000000" w:themeColor="text1"/>
                <w:sz w:val="24"/>
                <w:szCs w:val="24"/>
                <w:lang w:val="ro-RO"/>
              </w:rPr>
              <w:t>subpct</w:t>
            </w:r>
            <w:proofErr w:type="spellEnd"/>
            <w:r w:rsidR="003C3E00" w:rsidRPr="003E5237">
              <w:rPr>
                <w:rFonts w:ascii="Times New Roman" w:hAnsi="Times New Roman" w:cs="Times New Roman"/>
                <w:color w:val="000000" w:themeColor="text1"/>
                <w:sz w:val="24"/>
                <w:szCs w:val="24"/>
                <w:lang w:val="ro-RO"/>
              </w:rPr>
              <w:t xml:space="preserve"> 2). Subpunctul 1) se exclude sub aspect de a nu dubla informația expusă în punctul 10 din proiect. Astfel punctul 132 se propune a fi expus în următoarea redacție: „</w:t>
            </w:r>
            <w:r w:rsidRPr="003E5237">
              <w:rPr>
                <w:rFonts w:ascii="Times New Roman" w:eastAsia="Times New Roman" w:hAnsi="Times New Roman" w:cs="Times New Roman"/>
                <w:bCs/>
                <w:color w:val="000000" w:themeColor="text1"/>
                <w:sz w:val="24"/>
                <w:szCs w:val="24"/>
                <w:lang w:val="ro-RO"/>
              </w:rPr>
              <w:t>13</w:t>
            </w:r>
            <w:r w:rsidRPr="003E5237">
              <w:rPr>
                <w:rFonts w:ascii="Times New Roman" w:eastAsia="Times New Roman" w:hAnsi="Times New Roman" w:cs="Times New Roman"/>
                <w:bCs/>
                <w:color w:val="000000" w:themeColor="text1"/>
                <w:sz w:val="24"/>
                <w:szCs w:val="24"/>
                <w:vertAlign w:val="superscript"/>
                <w:lang w:val="ro-RO"/>
              </w:rPr>
              <w:t>2</w:t>
            </w:r>
            <w:r w:rsidR="003C3E00" w:rsidRPr="003E5237">
              <w:rPr>
                <w:rFonts w:ascii="Times New Roman" w:hAnsi="Times New Roman" w:cs="Times New Roman"/>
                <w:color w:val="000000" w:themeColor="text1"/>
                <w:sz w:val="24"/>
                <w:szCs w:val="24"/>
                <w:lang w:val="ro-RO"/>
              </w:rPr>
              <w:t xml:space="preserve"> . Secretarul general adjunct al ministerului 1) Secretarul general adjunct al ministerului exercită următoarele atribuții: a) asigură coordonarea procesului de elaborare și de monitorizare a implementării cerințelor de aderare a Republicii Moldova la Uniunea Europeană; b) coordonează activitatea subdiviziunilor din subordine ale aparatului central al ministerului în vederea atingerii obiectivelor și realizării sarcinilor stabilite în cadrul implementării cerințelor de aderare a Republicii Moldova la Uniunea Europeană; c) asigură planificarea, monitorizarea, evaluarea și raportarea executării activităților privind implementarea cerințelor de aderare a Republicii Moldova la Uniunea Europeană; d) asigură elaborarea și avizarea proiectelor de acte normative în conformitate cu cerințele de aderare a Republicii Moldova la Uniunea Europeană, conform domeniilor de competență ale ministerului; e) exercită și alte atribuții în conformitate cu regulamentul de organizare și funcționare a ministerului ori delegate de către ministru. 2) Funcția de secretar general adjunct al ministerului poate fi instituită la propunerea ministrului, prin hotărâre de Guvern.”</w:t>
            </w:r>
          </w:p>
        </w:tc>
        <w:tc>
          <w:tcPr>
            <w:tcW w:w="6237" w:type="dxa"/>
          </w:tcPr>
          <w:p w:rsidR="003C3E00" w:rsidRPr="003E5237" w:rsidRDefault="003C3E00" w:rsidP="003E5237">
            <w:pPr>
              <w:tabs>
                <w:tab w:val="left" w:pos="884"/>
                <w:tab w:val="left" w:pos="1196"/>
              </w:tabs>
              <w:rPr>
                <w:rFonts w:ascii="Times New Roman" w:hAnsi="Times New Roman" w:cs="Times New Roman"/>
                <w:b/>
                <w:color w:val="000000" w:themeColor="text1"/>
                <w:sz w:val="24"/>
                <w:szCs w:val="24"/>
                <w:lang w:val="ro-RO"/>
              </w:rPr>
            </w:pPr>
            <w:r w:rsidRPr="003E5237">
              <w:rPr>
                <w:rFonts w:ascii="Times New Roman" w:hAnsi="Times New Roman" w:cs="Times New Roman"/>
                <w:b/>
                <w:color w:val="000000" w:themeColor="text1"/>
                <w:sz w:val="24"/>
                <w:szCs w:val="24"/>
                <w:lang w:val="ro-RO"/>
              </w:rPr>
              <w:t>Se acceptă parțial</w:t>
            </w:r>
            <w:r w:rsidRPr="003E5237">
              <w:rPr>
                <w:rFonts w:ascii="Times New Roman" w:hAnsi="Times New Roman" w:cs="Times New Roman"/>
                <w:b/>
                <w:color w:val="000000" w:themeColor="text1"/>
                <w:sz w:val="24"/>
                <w:szCs w:val="24"/>
                <w:lang w:val="ro-RO"/>
              </w:rPr>
              <w:t>.</w:t>
            </w:r>
          </w:p>
          <w:p w:rsidR="003C3E00" w:rsidRPr="003E5237" w:rsidRDefault="003C3E00" w:rsidP="003E5237">
            <w:pPr>
              <w:tabs>
                <w:tab w:val="left" w:pos="884"/>
                <w:tab w:val="left" w:pos="1196"/>
              </w:tabs>
              <w:jc w:val="both"/>
              <w:rPr>
                <w:rFonts w:ascii="Times New Roman" w:hAnsi="Times New Roman" w:cs="Times New Roman"/>
                <w:color w:val="000000" w:themeColor="text1"/>
                <w:sz w:val="24"/>
                <w:szCs w:val="24"/>
                <w:lang w:val="ro-RO"/>
              </w:rPr>
            </w:pPr>
            <w:r w:rsidRPr="003E5237">
              <w:rPr>
                <w:rFonts w:ascii="Times New Roman" w:hAnsi="Times New Roman" w:cs="Times New Roman"/>
                <w:color w:val="000000" w:themeColor="text1"/>
                <w:sz w:val="24"/>
                <w:szCs w:val="24"/>
                <w:lang w:val="ro-RO"/>
              </w:rPr>
              <w:t xml:space="preserve">Propunerea de a exclude </w:t>
            </w:r>
            <w:proofErr w:type="spellStart"/>
            <w:r w:rsidRPr="003E5237">
              <w:rPr>
                <w:rFonts w:ascii="Times New Roman" w:hAnsi="Times New Roman" w:cs="Times New Roman"/>
                <w:color w:val="000000" w:themeColor="text1"/>
                <w:sz w:val="24"/>
                <w:szCs w:val="24"/>
                <w:lang w:val="ro-RO"/>
              </w:rPr>
              <w:t>subpct</w:t>
            </w:r>
            <w:proofErr w:type="spellEnd"/>
            <w:r w:rsidRPr="003E5237">
              <w:rPr>
                <w:rFonts w:ascii="Times New Roman" w:hAnsi="Times New Roman" w:cs="Times New Roman"/>
                <w:color w:val="000000" w:themeColor="text1"/>
                <w:sz w:val="24"/>
                <w:szCs w:val="24"/>
                <w:lang w:val="ro-RO"/>
              </w:rPr>
              <w:t xml:space="preserve"> 1) s-a </w:t>
            </w:r>
            <w:r w:rsidRPr="003E5237">
              <w:rPr>
                <w:rFonts w:ascii="Times New Roman" w:hAnsi="Times New Roman" w:cs="Times New Roman"/>
                <w:color w:val="000000" w:themeColor="text1"/>
                <w:sz w:val="24"/>
                <w:szCs w:val="24"/>
                <w:lang w:val="ro-RO"/>
              </w:rPr>
              <w:t>accept</w:t>
            </w:r>
            <w:r w:rsidRPr="003E5237">
              <w:rPr>
                <w:rFonts w:ascii="Times New Roman" w:hAnsi="Times New Roman" w:cs="Times New Roman"/>
                <w:color w:val="000000" w:themeColor="text1"/>
                <w:sz w:val="24"/>
                <w:szCs w:val="24"/>
                <w:lang w:val="ro-RO"/>
              </w:rPr>
              <w:t xml:space="preserve">at și acesta a fost </w:t>
            </w:r>
            <w:r w:rsidRPr="003E5237">
              <w:rPr>
                <w:rFonts w:ascii="Times New Roman" w:hAnsi="Times New Roman" w:cs="Times New Roman"/>
                <w:color w:val="000000" w:themeColor="text1"/>
                <w:sz w:val="24"/>
                <w:szCs w:val="24"/>
                <w:lang w:val="ro-RO"/>
              </w:rPr>
              <w:t xml:space="preserve"> exclus</w:t>
            </w:r>
            <w:r w:rsidRPr="003E5237">
              <w:rPr>
                <w:rFonts w:ascii="Times New Roman" w:hAnsi="Times New Roman" w:cs="Times New Roman"/>
                <w:color w:val="000000" w:themeColor="text1"/>
                <w:sz w:val="24"/>
                <w:szCs w:val="24"/>
                <w:lang w:val="ro-RO"/>
              </w:rPr>
              <w:t xml:space="preserve"> din conținutul proiectului HG.</w:t>
            </w:r>
          </w:p>
          <w:p w:rsidR="003C3E00" w:rsidRPr="003E5237" w:rsidRDefault="003C3E00" w:rsidP="003E5237">
            <w:pPr>
              <w:tabs>
                <w:tab w:val="left" w:pos="884"/>
                <w:tab w:val="left" w:pos="1196"/>
              </w:tabs>
              <w:jc w:val="both"/>
              <w:rPr>
                <w:rFonts w:ascii="Times New Roman" w:hAnsi="Times New Roman" w:cs="Times New Roman"/>
                <w:color w:val="000000" w:themeColor="text1"/>
                <w:sz w:val="24"/>
                <w:szCs w:val="24"/>
                <w:lang w:val="ro-RO"/>
              </w:rPr>
            </w:pPr>
            <w:r w:rsidRPr="003E5237">
              <w:rPr>
                <w:rFonts w:ascii="Times New Roman" w:hAnsi="Times New Roman" w:cs="Times New Roman"/>
                <w:color w:val="000000" w:themeColor="text1"/>
                <w:sz w:val="24"/>
                <w:szCs w:val="24"/>
                <w:lang w:val="ro-RO"/>
              </w:rPr>
              <w:t>Ce ține de excluderea s</w:t>
            </w:r>
            <w:r w:rsidRPr="003E5237">
              <w:rPr>
                <w:rFonts w:ascii="Times New Roman" w:hAnsi="Times New Roman" w:cs="Times New Roman"/>
                <w:color w:val="000000" w:themeColor="text1"/>
                <w:sz w:val="24"/>
                <w:szCs w:val="24"/>
                <w:lang w:val="ro-RO"/>
              </w:rPr>
              <w:t>ubpct.2)</w:t>
            </w:r>
            <w:r w:rsidRPr="003E5237">
              <w:rPr>
                <w:rFonts w:ascii="Times New Roman" w:hAnsi="Times New Roman" w:cs="Times New Roman"/>
                <w:color w:val="000000" w:themeColor="text1"/>
                <w:sz w:val="24"/>
                <w:szCs w:val="24"/>
                <w:lang w:val="ro-RO"/>
              </w:rPr>
              <w:t xml:space="preserve">, acesta se păstrează în redacția propusă, deoarece </w:t>
            </w:r>
            <w:r w:rsidRPr="003E5237">
              <w:rPr>
                <w:rFonts w:ascii="Times New Roman" w:hAnsi="Times New Roman" w:cs="Times New Roman"/>
                <w:color w:val="000000" w:themeColor="text1"/>
                <w:sz w:val="24"/>
                <w:szCs w:val="24"/>
                <w:lang w:val="ro-RO"/>
              </w:rPr>
              <w:t>nu dublează, dar vine cu o competenț</w:t>
            </w:r>
            <w:r w:rsidRPr="003E5237">
              <w:rPr>
                <w:rFonts w:ascii="Times New Roman" w:hAnsi="Times New Roman" w:cs="Times New Roman"/>
                <w:color w:val="000000" w:themeColor="text1"/>
                <w:sz w:val="24"/>
                <w:szCs w:val="24"/>
                <w:lang w:val="ro-RO"/>
              </w:rPr>
              <w:t>ă nouă</w:t>
            </w:r>
            <w:r w:rsidRPr="003E5237">
              <w:rPr>
                <w:rFonts w:ascii="Times New Roman" w:hAnsi="Times New Roman" w:cs="Times New Roman"/>
                <w:color w:val="000000" w:themeColor="text1"/>
                <w:sz w:val="24"/>
                <w:szCs w:val="24"/>
                <w:lang w:val="ro-RO"/>
              </w:rPr>
              <w:t xml:space="preserve"> </w:t>
            </w:r>
            <w:r w:rsidRPr="003E5237">
              <w:rPr>
                <w:rFonts w:ascii="Times New Roman" w:hAnsi="Times New Roman" w:cs="Times New Roman"/>
                <w:color w:val="000000" w:themeColor="text1"/>
                <w:sz w:val="24"/>
                <w:szCs w:val="24"/>
                <w:lang w:val="ro-RO"/>
              </w:rPr>
              <w:t xml:space="preserve">atribuită </w:t>
            </w:r>
            <w:r w:rsidRPr="003E5237">
              <w:rPr>
                <w:rFonts w:ascii="Times New Roman" w:hAnsi="Times New Roman" w:cs="Times New Roman"/>
                <w:color w:val="000000" w:themeColor="text1"/>
                <w:sz w:val="24"/>
                <w:szCs w:val="24"/>
                <w:lang w:val="ro-RO"/>
              </w:rPr>
              <w:t>secretarului general adjunct de a asista ministru pe anumit domeniu</w:t>
            </w:r>
            <w:r w:rsidRPr="003E5237">
              <w:rPr>
                <w:rFonts w:ascii="Times New Roman" w:hAnsi="Times New Roman" w:cs="Times New Roman"/>
                <w:color w:val="000000" w:themeColor="text1"/>
                <w:sz w:val="24"/>
                <w:szCs w:val="24"/>
                <w:lang w:val="ro-RO"/>
              </w:rPr>
              <w:t>l încredințat</w:t>
            </w:r>
            <w:r w:rsidRPr="003E5237">
              <w:rPr>
                <w:rFonts w:ascii="Times New Roman" w:hAnsi="Times New Roman" w:cs="Times New Roman"/>
                <w:color w:val="000000" w:themeColor="text1"/>
                <w:sz w:val="24"/>
                <w:szCs w:val="24"/>
                <w:lang w:val="ro-RO"/>
              </w:rPr>
              <w:t>.</w:t>
            </w:r>
            <w:r w:rsidRPr="003E5237">
              <w:rPr>
                <w:rFonts w:ascii="Times New Roman" w:hAnsi="Times New Roman" w:cs="Times New Roman"/>
                <w:color w:val="000000" w:themeColor="text1"/>
                <w:sz w:val="24"/>
                <w:szCs w:val="24"/>
                <w:lang w:val="ro-RO"/>
              </w:rPr>
              <w:t xml:space="preserve"> </w:t>
            </w:r>
            <w:r w:rsidRPr="003E5237">
              <w:rPr>
                <w:rFonts w:ascii="Times New Roman" w:hAnsi="Times New Roman" w:cs="Times New Roman"/>
                <w:color w:val="000000" w:themeColor="text1"/>
                <w:sz w:val="24"/>
                <w:szCs w:val="24"/>
                <w:lang w:val="ro-RO"/>
              </w:rPr>
              <w:t>Atribuțiile acestuia au fost incluse expres din Legea 98/2012</w:t>
            </w:r>
            <w:r w:rsidRPr="003E5237">
              <w:rPr>
                <w:rFonts w:ascii="Times New Roman" w:hAnsi="Times New Roman" w:cs="Times New Roman"/>
                <w:color w:val="000000" w:themeColor="text1"/>
                <w:sz w:val="24"/>
                <w:szCs w:val="24"/>
                <w:lang w:val="ro-RO"/>
              </w:rPr>
              <w:t>.</w:t>
            </w:r>
          </w:p>
          <w:p w:rsidR="005D4B2C" w:rsidRPr="003E5237" w:rsidRDefault="005D4B2C" w:rsidP="003E5237">
            <w:pPr>
              <w:ind w:firstLine="459"/>
              <w:jc w:val="both"/>
              <w:rPr>
                <w:rFonts w:ascii="Times New Roman" w:hAnsi="Times New Roman" w:cs="Times New Roman"/>
                <w:b/>
                <w:sz w:val="24"/>
                <w:szCs w:val="24"/>
                <w:highlight w:val="green"/>
                <w:lang w:val="ro-RO"/>
              </w:rPr>
            </w:pPr>
          </w:p>
        </w:tc>
      </w:tr>
      <w:tr w:rsidR="005D4B2C" w:rsidRPr="003E5237" w:rsidTr="005B3B4C">
        <w:tc>
          <w:tcPr>
            <w:tcW w:w="709" w:type="dxa"/>
          </w:tcPr>
          <w:p w:rsidR="005D4B2C" w:rsidRPr="003E5237" w:rsidRDefault="005D4B2C" w:rsidP="003E5237">
            <w:pPr>
              <w:jc w:val="center"/>
              <w:rPr>
                <w:rFonts w:ascii="Times New Roman" w:hAnsi="Times New Roman" w:cs="Times New Roman"/>
                <w:sz w:val="24"/>
                <w:szCs w:val="24"/>
                <w:lang w:val="ro-RO"/>
              </w:rPr>
            </w:pPr>
          </w:p>
        </w:tc>
        <w:tc>
          <w:tcPr>
            <w:tcW w:w="2836" w:type="dxa"/>
          </w:tcPr>
          <w:p w:rsidR="005D4B2C" w:rsidRPr="003E5237" w:rsidRDefault="005D4B2C" w:rsidP="003E5237">
            <w:pPr>
              <w:jc w:val="center"/>
              <w:rPr>
                <w:rFonts w:ascii="Times New Roman" w:hAnsi="Times New Roman" w:cs="Times New Roman"/>
                <w:sz w:val="24"/>
                <w:szCs w:val="24"/>
                <w:lang w:val="ro-RO"/>
              </w:rPr>
            </w:pPr>
          </w:p>
        </w:tc>
        <w:tc>
          <w:tcPr>
            <w:tcW w:w="6378" w:type="dxa"/>
          </w:tcPr>
          <w:p w:rsidR="005D4B2C" w:rsidRPr="003E5237" w:rsidRDefault="003E5237" w:rsidP="003E5237">
            <w:pPr>
              <w:ind w:firstLine="459"/>
              <w:jc w:val="both"/>
              <w:rPr>
                <w:rFonts w:ascii="Times New Roman" w:hAnsi="Times New Roman" w:cs="Times New Roman"/>
                <w:sz w:val="24"/>
                <w:szCs w:val="24"/>
                <w:lang w:val="ro-RO"/>
              </w:rPr>
            </w:pPr>
            <w:r w:rsidRPr="003E5237">
              <w:rPr>
                <w:rFonts w:ascii="Times New Roman" w:hAnsi="Times New Roman" w:cs="Times New Roman"/>
                <w:color w:val="000000" w:themeColor="text1"/>
                <w:sz w:val="24"/>
                <w:szCs w:val="24"/>
                <w:lang w:val="ro-RO"/>
              </w:rPr>
              <w:t>”</w:t>
            </w:r>
            <w:r w:rsidR="0003782D" w:rsidRPr="003E5237">
              <w:rPr>
                <w:rFonts w:ascii="Times New Roman" w:hAnsi="Times New Roman" w:cs="Times New Roman"/>
                <w:color w:val="000000" w:themeColor="text1"/>
                <w:sz w:val="24"/>
                <w:szCs w:val="24"/>
                <w:lang w:val="ro-RO"/>
              </w:rPr>
              <w:t>Suplimentar, punctul 13 din Anexa nr.1 la Hotărârea Guvernului 693/2017 cu privire la organizarea și funcționarea Ministerului Afacerilor Interne, se propune a fi completat cu o propoziție nouă cu următorul conținut: „Secretarul general adjunct al ministerului asistă ministrul în realizarea activităților privind implementarea cerințelor de aderare a Republicii Moldova la Uniunea Europeană și se subordonează secretarului general al ministerului.”.</w:t>
            </w:r>
          </w:p>
        </w:tc>
        <w:tc>
          <w:tcPr>
            <w:tcW w:w="6237" w:type="dxa"/>
          </w:tcPr>
          <w:p w:rsidR="005D4B2C" w:rsidRPr="003E5237" w:rsidRDefault="0003782D" w:rsidP="003E5237">
            <w:pPr>
              <w:jc w:val="both"/>
              <w:rPr>
                <w:rFonts w:ascii="Times New Roman" w:hAnsi="Times New Roman" w:cs="Times New Roman"/>
                <w:b/>
                <w:sz w:val="24"/>
                <w:szCs w:val="24"/>
                <w:lang w:val="ro-RO"/>
              </w:rPr>
            </w:pPr>
            <w:r w:rsidRPr="003E5237">
              <w:rPr>
                <w:rFonts w:ascii="Times New Roman" w:hAnsi="Times New Roman" w:cs="Times New Roman"/>
                <w:b/>
                <w:sz w:val="24"/>
                <w:szCs w:val="24"/>
                <w:lang w:val="ro-RO"/>
              </w:rPr>
              <w:t>Nu se acceptă.</w:t>
            </w:r>
            <w:r w:rsidR="003E5237">
              <w:rPr>
                <w:rFonts w:ascii="Times New Roman" w:hAnsi="Times New Roman" w:cs="Times New Roman"/>
                <w:b/>
                <w:sz w:val="24"/>
                <w:szCs w:val="24"/>
                <w:lang w:val="ro-RO"/>
              </w:rPr>
              <w:t xml:space="preserve"> </w:t>
            </w:r>
            <w:r w:rsidRPr="003E5237">
              <w:rPr>
                <w:rFonts w:ascii="Times New Roman" w:hAnsi="Times New Roman" w:cs="Times New Roman"/>
                <w:sz w:val="24"/>
                <w:szCs w:val="24"/>
                <w:lang w:val="ro-RO"/>
              </w:rPr>
              <w:t xml:space="preserve">Punctul </w:t>
            </w:r>
            <w:r w:rsidRPr="003E5237">
              <w:rPr>
                <w:rFonts w:ascii="Times New Roman" w:eastAsia="Times New Roman" w:hAnsi="Times New Roman" w:cs="Times New Roman"/>
                <w:bCs/>
                <w:color w:val="000000" w:themeColor="text1"/>
                <w:sz w:val="24"/>
                <w:szCs w:val="24"/>
                <w:lang w:val="ro-RO"/>
              </w:rPr>
              <w:t>13</w:t>
            </w:r>
            <w:r w:rsidRPr="003E5237">
              <w:rPr>
                <w:rFonts w:ascii="Times New Roman" w:eastAsia="Times New Roman" w:hAnsi="Times New Roman" w:cs="Times New Roman"/>
                <w:bCs/>
                <w:color w:val="000000" w:themeColor="text1"/>
                <w:sz w:val="24"/>
                <w:szCs w:val="24"/>
                <w:vertAlign w:val="superscript"/>
                <w:lang w:val="ro-RO"/>
              </w:rPr>
              <w:t xml:space="preserve">2 </w:t>
            </w:r>
            <w:r w:rsidRPr="003E5237">
              <w:rPr>
                <w:rFonts w:ascii="Times New Roman" w:hAnsi="Times New Roman" w:cs="Times New Roman"/>
                <w:sz w:val="24"/>
                <w:szCs w:val="24"/>
                <w:lang w:val="ro-RO"/>
              </w:rPr>
              <w:t xml:space="preserve"> propus în prezentul proiect HG</w:t>
            </w:r>
            <w:r w:rsidR="003E5237" w:rsidRPr="003E5237">
              <w:rPr>
                <w:rFonts w:ascii="Times New Roman" w:hAnsi="Times New Roman" w:cs="Times New Roman"/>
                <w:sz w:val="24"/>
                <w:szCs w:val="24"/>
                <w:lang w:val="ro-RO"/>
              </w:rPr>
              <w:t>,</w:t>
            </w:r>
            <w:r w:rsidRPr="003E5237">
              <w:rPr>
                <w:rFonts w:ascii="Times New Roman" w:hAnsi="Times New Roman" w:cs="Times New Roman"/>
                <w:sz w:val="24"/>
                <w:szCs w:val="24"/>
                <w:lang w:val="ro-RO"/>
              </w:rPr>
              <w:t xml:space="preserve"> deja prevede relațiile de subordonare dar și domeniul atribuit secretarului general</w:t>
            </w:r>
            <w:r w:rsidR="003E5237" w:rsidRPr="003E5237">
              <w:rPr>
                <w:rFonts w:ascii="Times New Roman" w:hAnsi="Times New Roman" w:cs="Times New Roman"/>
                <w:sz w:val="24"/>
                <w:szCs w:val="24"/>
                <w:lang w:val="ro-RO"/>
              </w:rPr>
              <w:t xml:space="preserve"> adjunct al ministerului</w:t>
            </w:r>
            <w:r w:rsidRPr="003E5237">
              <w:rPr>
                <w:rFonts w:ascii="Times New Roman" w:hAnsi="Times New Roman" w:cs="Times New Roman"/>
                <w:sz w:val="24"/>
                <w:szCs w:val="24"/>
                <w:lang w:val="ro-RO"/>
              </w:rPr>
              <w:t>, reieșind expres din Legea nr.98/2012.</w:t>
            </w:r>
            <w:r w:rsidRPr="003E5237">
              <w:rPr>
                <w:rFonts w:ascii="Times New Roman" w:eastAsia="Times New Roman" w:hAnsi="Times New Roman" w:cs="Times New Roman"/>
                <w:bCs/>
                <w:color w:val="000000" w:themeColor="text1"/>
                <w:sz w:val="24"/>
                <w:szCs w:val="24"/>
                <w:vertAlign w:val="superscript"/>
                <w:lang w:val="ro-RO"/>
              </w:rPr>
              <w:t xml:space="preserve"> </w:t>
            </w:r>
          </w:p>
          <w:p w:rsidR="0003782D" w:rsidRPr="003E5237" w:rsidRDefault="0003782D" w:rsidP="003E5237">
            <w:pPr>
              <w:pStyle w:val="a4"/>
              <w:shd w:val="clear" w:color="auto" w:fill="FFFFFF"/>
              <w:tabs>
                <w:tab w:val="left" w:pos="601"/>
              </w:tabs>
              <w:ind w:left="0" w:firstLine="318"/>
              <w:jc w:val="both"/>
              <w:rPr>
                <w:rFonts w:ascii="Times New Roman" w:hAnsi="Times New Roman" w:cs="Times New Roman"/>
                <w:color w:val="000000" w:themeColor="text1"/>
                <w:sz w:val="24"/>
                <w:szCs w:val="24"/>
                <w:shd w:val="clear" w:color="auto" w:fill="FFFFFF"/>
                <w:lang w:val="ro-RO"/>
              </w:rPr>
            </w:pPr>
            <w:r w:rsidRPr="003E5237">
              <w:rPr>
                <w:rFonts w:ascii="Times New Roman" w:eastAsia="Times New Roman" w:hAnsi="Times New Roman" w:cs="Times New Roman"/>
                <w:color w:val="000000" w:themeColor="text1"/>
                <w:sz w:val="24"/>
                <w:szCs w:val="24"/>
                <w:lang w:val="ro-RO"/>
              </w:rPr>
              <w:t>„</w:t>
            </w:r>
            <w:r w:rsidRPr="003E5237">
              <w:rPr>
                <w:rFonts w:ascii="Times New Roman" w:eastAsia="Times New Roman" w:hAnsi="Times New Roman" w:cs="Times New Roman"/>
                <w:bCs/>
                <w:color w:val="000000" w:themeColor="text1"/>
                <w:sz w:val="24"/>
                <w:szCs w:val="24"/>
                <w:lang w:val="ro-RO"/>
              </w:rPr>
              <w:t>13</w:t>
            </w:r>
            <w:r w:rsidRPr="003E5237">
              <w:rPr>
                <w:rFonts w:ascii="Times New Roman" w:eastAsia="Times New Roman" w:hAnsi="Times New Roman" w:cs="Times New Roman"/>
                <w:bCs/>
                <w:color w:val="000000" w:themeColor="text1"/>
                <w:sz w:val="24"/>
                <w:szCs w:val="24"/>
                <w:vertAlign w:val="superscript"/>
                <w:lang w:val="ro-RO"/>
              </w:rPr>
              <w:t>2</w:t>
            </w:r>
            <w:r w:rsidRPr="003E5237">
              <w:rPr>
                <w:rFonts w:ascii="Times New Roman" w:eastAsia="Times New Roman" w:hAnsi="Times New Roman" w:cs="Times New Roman"/>
                <w:color w:val="000000" w:themeColor="text1"/>
                <w:sz w:val="24"/>
                <w:szCs w:val="24"/>
                <w:lang w:val="ro-RO"/>
              </w:rPr>
              <w:t xml:space="preserve">. </w:t>
            </w:r>
            <w:r w:rsidRPr="003E5237">
              <w:rPr>
                <w:rFonts w:ascii="Times New Roman" w:hAnsi="Times New Roman" w:cs="Times New Roman"/>
                <w:color w:val="000000" w:themeColor="text1"/>
                <w:sz w:val="24"/>
                <w:szCs w:val="24"/>
                <w:shd w:val="clear" w:color="auto" w:fill="FFFFFF"/>
                <w:lang w:val="ro-RO"/>
              </w:rPr>
              <w:t>Secretarul general adjunct al ministerului</w:t>
            </w:r>
          </w:p>
          <w:p w:rsidR="0003782D" w:rsidRPr="003E5237" w:rsidRDefault="0003782D" w:rsidP="003E5237">
            <w:pPr>
              <w:pStyle w:val="a4"/>
              <w:shd w:val="clear" w:color="auto" w:fill="FFFFFF"/>
              <w:tabs>
                <w:tab w:val="left" w:pos="601"/>
              </w:tabs>
              <w:ind w:left="0" w:firstLine="318"/>
              <w:jc w:val="both"/>
              <w:rPr>
                <w:rFonts w:ascii="Times New Roman" w:hAnsi="Times New Roman" w:cs="Times New Roman"/>
                <w:sz w:val="24"/>
                <w:szCs w:val="24"/>
                <w:highlight w:val="green"/>
                <w:lang w:val="ro-RO"/>
              </w:rPr>
            </w:pPr>
            <w:r w:rsidRPr="003E5237">
              <w:rPr>
                <w:rFonts w:ascii="Times New Roman" w:eastAsia="Times New Roman" w:hAnsi="Times New Roman" w:cs="Times New Roman"/>
                <w:bCs/>
                <w:color w:val="000000" w:themeColor="text1"/>
                <w:sz w:val="24"/>
                <w:szCs w:val="24"/>
                <w:lang w:val="ro-RO"/>
              </w:rPr>
              <w:t>1)</w:t>
            </w:r>
            <w:r w:rsidRPr="003E5237">
              <w:rPr>
                <w:rFonts w:ascii="Times New Roman" w:eastAsia="Times New Roman" w:hAnsi="Times New Roman" w:cs="Times New Roman"/>
                <w:color w:val="000000" w:themeColor="text1"/>
                <w:sz w:val="24"/>
                <w:szCs w:val="24"/>
                <w:lang w:val="ro-RO"/>
              </w:rPr>
              <w:t xml:space="preserve"> Secretarul general adjunct al ministerului asistă ministrul în realizarea activităților privind implementarea cerințelor de aderare a Republicii Moldova la Uniunea Europeană și se subordonează secretarului general al ministerului.</w:t>
            </w:r>
            <w:r w:rsidR="003E5237" w:rsidRPr="003E5237">
              <w:rPr>
                <w:rFonts w:ascii="Times New Roman" w:eastAsia="Times New Roman" w:hAnsi="Times New Roman" w:cs="Times New Roman"/>
                <w:color w:val="000000" w:themeColor="text1"/>
                <w:sz w:val="24"/>
                <w:szCs w:val="24"/>
                <w:lang w:val="ro-RO"/>
              </w:rPr>
              <w:t>”</w:t>
            </w:r>
          </w:p>
        </w:tc>
      </w:tr>
      <w:tr w:rsidR="00675902" w:rsidRPr="003E5237" w:rsidTr="005B3B4C">
        <w:tc>
          <w:tcPr>
            <w:tcW w:w="709" w:type="dxa"/>
          </w:tcPr>
          <w:p w:rsidR="00675902" w:rsidRPr="003E5237" w:rsidRDefault="00675902" w:rsidP="003E5237">
            <w:pPr>
              <w:jc w:val="center"/>
              <w:rPr>
                <w:rFonts w:ascii="Times New Roman" w:hAnsi="Times New Roman" w:cs="Times New Roman"/>
                <w:sz w:val="24"/>
                <w:szCs w:val="24"/>
                <w:lang w:val="ro-RO"/>
              </w:rPr>
            </w:pPr>
          </w:p>
        </w:tc>
        <w:tc>
          <w:tcPr>
            <w:tcW w:w="2836" w:type="dxa"/>
          </w:tcPr>
          <w:p w:rsidR="00675902" w:rsidRPr="003E5237" w:rsidRDefault="00675902" w:rsidP="003E5237">
            <w:pPr>
              <w:jc w:val="center"/>
              <w:rPr>
                <w:rFonts w:ascii="Times New Roman" w:hAnsi="Times New Roman" w:cs="Times New Roman"/>
                <w:sz w:val="24"/>
                <w:szCs w:val="24"/>
                <w:lang w:val="ro-RO"/>
              </w:rPr>
            </w:pPr>
          </w:p>
        </w:tc>
        <w:tc>
          <w:tcPr>
            <w:tcW w:w="6378" w:type="dxa"/>
          </w:tcPr>
          <w:p w:rsidR="00675902" w:rsidRPr="003E5237" w:rsidRDefault="003E5237" w:rsidP="003E5237">
            <w:pPr>
              <w:ind w:firstLine="459"/>
              <w:jc w:val="both"/>
              <w:rPr>
                <w:rFonts w:ascii="Times New Roman" w:hAnsi="Times New Roman" w:cs="Times New Roman"/>
                <w:sz w:val="24"/>
                <w:szCs w:val="24"/>
                <w:lang w:val="ro-RO"/>
              </w:rPr>
            </w:pPr>
            <w:r w:rsidRPr="003E5237">
              <w:rPr>
                <w:rFonts w:ascii="Times New Roman" w:hAnsi="Times New Roman" w:cs="Times New Roman"/>
                <w:color w:val="000000" w:themeColor="text1"/>
                <w:sz w:val="24"/>
                <w:szCs w:val="24"/>
                <w:lang w:val="ro-RO"/>
              </w:rPr>
              <w:t>”</w:t>
            </w:r>
            <w:r w:rsidR="0003782D" w:rsidRPr="003E5237">
              <w:rPr>
                <w:rFonts w:ascii="Times New Roman" w:hAnsi="Times New Roman" w:cs="Times New Roman"/>
                <w:color w:val="000000" w:themeColor="text1"/>
                <w:sz w:val="24"/>
                <w:szCs w:val="24"/>
                <w:lang w:val="ro-RO"/>
              </w:rPr>
              <w:t xml:space="preserve">Drept urmare, în contextul implementării hotărârii date începând cu anul 2022, pentru care mijloace financiare nu au fost planificate și alocate, asigurarea activității funcțiilor noi ce </w:t>
            </w:r>
            <w:r w:rsidR="0003782D" w:rsidRPr="003E5237">
              <w:rPr>
                <w:rFonts w:ascii="Times New Roman" w:hAnsi="Times New Roman" w:cs="Times New Roman"/>
                <w:color w:val="000000" w:themeColor="text1"/>
                <w:sz w:val="24"/>
                <w:szCs w:val="24"/>
                <w:lang w:val="ro-RO"/>
              </w:rPr>
              <w:lastRenderedPageBreak/>
              <w:t xml:space="preserve">urmează a fi instituite, cu alocații suplimentare, urmează a se realiza în limita bugetului aprobat autorității pentru anul 2022. În acest context, și nota informativă a proiectului urmează a fi completată cu mențiuni privind „asigurarea implementării hotărârii în anul 2022 urmează a se efectua în limita alocațiilor aprobate prin Legea bugetului de stat pentru anul 2022 nr.205/2021.” Subsidiar, Analiza impactului de fundamentare precum și fundamentarea economico financiară prevede că redistribuirea celor 5 unități de personal din contul Ministerului va implica alocarea mijloacelor suplimentare de la bugetul de stat în sumă de 1.729,2 mii lei/anual. Astfel, la compartimentul dat, autoritatea urmează să </w:t>
            </w:r>
            <w:proofErr w:type="spellStart"/>
            <w:r w:rsidR="0003782D" w:rsidRPr="003E5237">
              <w:rPr>
                <w:rFonts w:ascii="Times New Roman" w:hAnsi="Times New Roman" w:cs="Times New Roman"/>
                <w:color w:val="000000" w:themeColor="text1"/>
                <w:sz w:val="24"/>
                <w:szCs w:val="24"/>
                <w:lang w:val="ro-RO"/>
              </w:rPr>
              <w:t>revizuie</w:t>
            </w:r>
            <w:proofErr w:type="spellEnd"/>
            <w:r w:rsidR="0003782D" w:rsidRPr="003E5237">
              <w:rPr>
                <w:rFonts w:ascii="Times New Roman" w:hAnsi="Times New Roman" w:cs="Times New Roman"/>
                <w:color w:val="000000" w:themeColor="text1"/>
                <w:sz w:val="24"/>
                <w:szCs w:val="24"/>
                <w:lang w:val="ro-RO"/>
              </w:rPr>
              <w:t xml:space="preserve"> și să actualizeze Analiza de impact a proiectului cu informațiile privind redistribuirea unităților de personal sub aspect de titlul funcției și cost per unitate de personal pentru a fi posibilă examinarea acestuia din perspectiva posibilităților bugetului de stat, întrucât impactul financiar calculat în sumă de 1.729,2 mii lei este supraestimat pentru asigurarea activității a doar 5 unități de personal. Urmare a celor expuse, precum și în scopul asigurării atribuțiilor și funcționalității Ministerului Afacerilor Interne, proiectul înaintat urmează a fi revizuit în contextul celor invocate.</w:t>
            </w:r>
            <w:r w:rsidRPr="003E5237">
              <w:rPr>
                <w:rFonts w:ascii="Times New Roman" w:hAnsi="Times New Roman" w:cs="Times New Roman"/>
                <w:color w:val="000000" w:themeColor="text1"/>
                <w:sz w:val="24"/>
                <w:szCs w:val="24"/>
                <w:lang w:val="ro-RO"/>
              </w:rPr>
              <w:t>”</w:t>
            </w:r>
          </w:p>
        </w:tc>
        <w:tc>
          <w:tcPr>
            <w:tcW w:w="6237" w:type="dxa"/>
          </w:tcPr>
          <w:p w:rsidR="00675902" w:rsidRPr="003E5237" w:rsidRDefault="003E5237" w:rsidP="003E5237">
            <w:pPr>
              <w:jc w:val="both"/>
              <w:rPr>
                <w:rFonts w:ascii="Times New Roman" w:hAnsi="Times New Roman" w:cs="Times New Roman"/>
                <w:sz w:val="24"/>
                <w:szCs w:val="24"/>
                <w:lang w:val="ro-RO"/>
              </w:rPr>
            </w:pPr>
            <w:r w:rsidRPr="003E5237">
              <w:rPr>
                <w:rFonts w:ascii="Times New Roman" w:hAnsi="Times New Roman" w:cs="Times New Roman"/>
                <w:b/>
                <w:sz w:val="24"/>
                <w:szCs w:val="24"/>
                <w:lang w:val="ro-RO"/>
              </w:rPr>
              <w:lastRenderedPageBreak/>
              <w:t xml:space="preserve">Se acceptă. </w:t>
            </w:r>
            <w:r w:rsidRPr="003E5237">
              <w:rPr>
                <w:rFonts w:ascii="Times New Roman" w:hAnsi="Times New Roman" w:cs="Times New Roman"/>
                <w:sz w:val="24"/>
                <w:szCs w:val="24"/>
                <w:lang w:val="ro-RO"/>
              </w:rPr>
              <w:t>Notă informativă și documentul de analiza de impact</w:t>
            </w:r>
            <w:r>
              <w:rPr>
                <w:rFonts w:ascii="Times New Roman" w:hAnsi="Times New Roman" w:cs="Times New Roman"/>
                <w:sz w:val="24"/>
                <w:szCs w:val="24"/>
                <w:lang w:val="ro-RO"/>
              </w:rPr>
              <w:t xml:space="preserve"> au fost ajustate, în următoarea redacție:</w:t>
            </w:r>
          </w:p>
          <w:p w:rsidR="003E5237" w:rsidRPr="003E5237" w:rsidRDefault="003E5237" w:rsidP="003E5237">
            <w:pPr>
              <w:ind w:firstLine="284"/>
              <w:jc w:val="both"/>
              <w:rPr>
                <w:rFonts w:ascii="Times New Roman" w:hAnsi="Times New Roman" w:cs="Times New Roman"/>
                <w:color w:val="000000" w:themeColor="text1"/>
                <w:sz w:val="24"/>
                <w:szCs w:val="24"/>
                <w:lang w:val="ro-RO"/>
              </w:rPr>
            </w:pPr>
            <w:r w:rsidRPr="003E5237">
              <w:rPr>
                <w:rFonts w:ascii="Times New Roman" w:hAnsi="Times New Roman" w:cs="Times New Roman"/>
                <w:sz w:val="24"/>
                <w:szCs w:val="24"/>
                <w:lang w:val="ro-RO"/>
              </w:rPr>
              <w:t>„</w:t>
            </w:r>
            <w:r w:rsidRPr="003E5237">
              <w:rPr>
                <w:rFonts w:ascii="Times New Roman" w:hAnsi="Times New Roman" w:cs="Times New Roman"/>
                <w:sz w:val="24"/>
                <w:szCs w:val="24"/>
                <w:lang w:val="ro-RO"/>
              </w:rPr>
              <w:t xml:space="preserve">Impactul financiar </w:t>
            </w:r>
            <w:r w:rsidRPr="003E5237">
              <w:rPr>
                <w:rFonts w:ascii="Times New Roman" w:hAnsi="Times New Roman" w:cs="Times New Roman"/>
                <w:color w:val="000000" w:themeColor="text1"/>
                <w:sz w:val="24"/>
                <w:szCs w:val="24"/>
                <w:lang w:val="ro-RO"/>
              </w:rPr>
              <w:t xml:space="preserve">al structurii organizatorice propuse pe </w:t>
            </w:r>
            <w:r w:rsidRPr="003E5237">
              <w:rPr>
                <w:rFonts w:ascii="Times New Roman" w:hAnsi="Times New Roman" w:cs="Times New Roman"/>
                <w:color w:val="000000" w:themeColor="text1"/>
                <w:sz w:val="24"/>
                <w:szCs w:val="24"/>
                <w:lang w:val="ro-RO"/>
              </w:rPr>
              <w:lastRenderedPageBreak/>
              <w:t xml:space="preserve">Aparatul central al MAI constituie estimativ </w:t>
            </w:r>
            <w:r w:rsidRPr="003E5237">
              <w:rPr>
                <w:rFonts w:ascii="Times New Roman" w:hAnsi="Times New Roman" w:cs="Times New Roman"/>
                <w:b/>
                <w:bCs/>
                <w:sz w:val="24"/>
                <w:szCs w:val="24"/>
                <w:lang w:val="en-US"/>
              </w:rPr>
              <w:t xml:space="preserve">1 729,21 </w:t>
            </w:r>
            <w:r w:rsidRPr="003E5237">
              <w:rPr>
                <w:rFonts w:ascii="Times New Roman" w:hAnsi="Times New Roman" w:cs="Times New Roman"/>
                <w:color w:val="000000" w:themeColor="text1"/>
                <w:sz w:val="24"/>
                <w:szCs w:val="24"/>
                <w:lang w:val="ro-RO"/>
              </w:rPr>
              <w:t xml:space="preserve">mii lei mii lei anual, </w:t>
            </w:r>
            <w:r w:rsidRPr="003E5237">
              <w:rPr>
                <w:rFonts w:ascii="Times New Roman" w:hAnsi="Times New Roman" w:cs="Times New Roman"/>
                <w:b/>
                <w:color w:val="000000" w:themeColor="text1"/>
                <w:sz w:val="24"/>
                <w:szCs w:val="24"/>
                <w:lang w:val="ro-RO"/>
              </w:rPr>
              <w:t xml:space="preserve">dintre care </w:t>
            </w:r>
            <w:r w:rsidRPr="003E5237">
              <w:rPr>
                <w:rFonts w:ascii="Times New Roman" w:hAnsi="Times New Roman" w:cs="Times New Roman"/>
                <w:b/>
                <w:color w:val="000000" w:themeColor="text1"/>
                <w:sz w:val="24"/>
                <w:szCs w:val="24"/>
                <w:lang w:val="ro-RO"/>
              </w:rPr>
              <w:br/>
              <w:t xml:space="preserve">1 256,73 mii lei </w:t>
            </w:r>
            <w:r w:rsidRPr="003E5237">
              <w:rPr>
                <w:rFonts w:ascii="Times New Roman" w:hAnsi="Times New Roman" w:cs="Times New Roman"/>
                <w:color w:val="000000" w:themeColor="text1"/>
                <w:sz w:val="24"/>
                <w:szCs w:val="24"/>
                <w:lang w:val="ro-RO"/>
              </w:rPr>
              <w:t xml:space="preserve">constituie mijloacele financiare necesare pentru instituirea a </w:t>
            </w:r>
            <w:r w:rsidRPr="003E5237">
              <w:rPr>
                <w:rFonts w:ascii="Times New Roman" w:hAnsi="Times New Roman" w:cs="Times New Roman"/>
                <w:b/>
                <w:color w:val="000000" w:themeColor="text1"/>
                <w:sz w:val="24"/>
                <w:szCs w:val="24"/>
                <w:lang w:val="ro-RO"/>
              </w:rPr>
              <w:t>5 funcții noi</w:t>
            </w:r>
            <w:r w:rsidRPr="003E5237">
              <w:rPr>
                <w:rFonts w:ascii="Times New Roman" w:hAnsi="Times New Roman" w:cs="Times New Roman"/>
                <w:color w:val="000000" w:themeColor="text1"/>
                <w:sz w:val="24"/>
                <w:szCs w:val="24"/>
                <w:lang w:val="ro-RO"/>
              </w:rPr>
              <w:t xml:space="preserve"> pentru asigurarea procesului de integrare europeană, iar </w:t>
            </w:r>
            <w:r w:rsidRPr="003E5237">
              <w:rPr>
                <w:rFonts w:ascii="Times New Roman" w:hAnsi="Times New Roman" w:cs="Times New Roman"/>
                <w:b/>
                <w:color w:val="000000" w:themeColor="text1"/>
                <w:sz w:val="24"/>
                <w:szCs w:val="24"/>
                <w:lang w:val="ro-RO"/>
              </w:rPr>
              <w:t>472,48 mii lei</w:t>
            </w:r>
            <w:r w:rsidRPr="003E5237">
              <w:rPr>
                <w:rFonts w:ascii="Times New Roman" w:hAnsi="Times New Roman" w:cs="Times New Roman"/>
                <w:color w:val="000000" w:themeColor="text1"/>
                <w:sz w:val="24"/>
                <w:szCs w:val="24"/>
                <w:lang w:val="ro-RO"/>
              </w:rPr>
              <w:t xml:space="preserve"> constituie necesarul de mijloace financiare aferente reorganizării structurii.</w:t>
            </w:r>
          </w:p>
          <w:p w:rsidR="003E5237" w:rsidRPr="003E5237" w:rsidRDefault="003E5237" w:rsidP="003E5237">
            <w:pPr>
              <w:ind w:firstLine="284"/>
              <w:jc w:val="both"/>
              <w:rPr>
                <w:rFonts w:ascii="Times New Roman" w:hAnsi="Times New Roman" w:cs="Times New Roman"/>
                <w:color w:val="000000" w:themeColor="text1"/>
                <w:sz w:val="24"/>
                <w:szCs w:val="24"/>
                <w:lang w:val="ro-RO"/>
              </w:rPr>
            </w:pPr>
            <w:r w:rsidRPr="003E5237">
              <w:rPr>
                <w:rFonts w:ascii="Times New Roman" w:hAnsi="Times New Roman" w:cs="Times New Roman"/>
                <w:color w:val="000000" w:themeColor="text1"/>
                <w:sz w:val="24"/>
                <w:szCs w:val="24"/>
                <w:lang w:val="ro-RO"/>
              </w:rPr>
              <w:t>Este de menționat că deși majorarea efectivului limită a aparatului central cu 5 unități are loc din contul efectivului MAI, acesta totuși impune alocarea mijloacelor financiare suplimentare pentru salarizarea acestora, ori funcțiile care urmează a fi reduse se află sub moratoriu și nu sunt asigurate cu fond de salarizare.</w:t>
            </w:r>
          </w:p>
          <w:p w:rsidR="003E5237" w:rsidRPr="003E5237" w:rsidRDefault="003E5237" w:rsidP="003E5237">
            <w:pPr>
              <w:ind w:firstLine="459"/>
              <w:jc w:val="both"/>
              <w:rPr>
                <w:rFonts w:ascii="Times New Roman" w:hAnsi="Times New Roman" w:cs="Times New Roman"/>
                <w:b/>
                <w:sz w:val="24"/>
                <w:szCs w:val="24"/>
                <w:highlight w:val="green"/>
                <w:lang w:val="ro-RO"/>
              </w:rPr>
            </w:pPr>
            <w:r w:rsidRPr="003E5237">
              <w:rPr>
                <w:rFonts w:ascii="Times New Roman" w:hAnsi="Times New Roman" w:cs="Times New Roman"/>
                <w:color w:val="000000" w:themeColor="text1"/>
                <w:sz w:val="24"/>
                <w:szCs w:val="24"/>
                <w:lang w:val="ro-RO"/>
              </w:rPr>
              <w:t>În această ordine de idei, reamintim că în notă informativă la proiectul HG, care modifică structura tip a ministerelor, s-a menționat despre necesitatea alocării mijloacelor financiare suplimentare pentru consolidarea capacităților autorităților publice pe componenta de integrare europeană, inclusiv pentru majorarea efectivului limită.</w:t>
            </w:r>
            <w:r w:rsidRPr="003E5237">
              <w:rPr>
                <w:rFonts w:ascii="Times New Roman" w:hAnsi="Times New Roman" w:cs="Times New Roman"/>
                <w:color w:val="000000" w:themeColor="text1"/>
                <w:sz w:val="24"/>
                <w:szCs w:val="24"/>
                <w:lang w:val="ro-RO"/>
              </w:rPr>
              <w:t>”</w:t>
            </w:r>
          </w:p>
        </w:tc>
      </w:tr>
    </w:tbl>
    <w:p w:rsidR="009F1E5B" w:rsidRDefault="009F1E5B" w:rsidP="00CB4B3B">
      <w:pPr>
        <w:tabs>
          <w:tab w:val="left" w:pos="12075"/>
        </w:tabs>
        <w:ind w:firstLine="709"/>
        <w:rPr>
          <w:rFonts w:ascii="Times New Roman" w:hAnsi="Times New Roman" w:cs="Times New Roman"/>
          <w:b/>
          <w:sz w:val="28"/>
          <w:szCs w:val="28"/>
          <w:lang w:val="ro-RO"/>
        </w:rPr>
      </w:pPr>
    </w:p>
    <w:p w:rsidR="003E5237" w:rsidRPr="003E5237" w:rsidRDefault="009F1E5B" w:rsidP="003E5237">
      <w:pPr>
        <w:spacing w:line="276" w:lineRule="auto"/>
        <w:rPr>
          <w:rFonts w:ascii="Times New Roman" w:hAnsi="Times New Roman" w:cs="Times New Roman"/>
          <w:b/>
          <w:sz w:val="28"/>
          <w:szCs w:val="28"/>
          <w:lang w:val="en-US"/>
        </w:rPr>
      </w:pPr>
      <w:r w:rsidRPr="003E5237">
        <w:rPr>
          <w:rFonts w:ascii="Times New Roman" w:hAnsi="Times New Roman" w:cs="Times New Roman"/>
          <w:b/>
          <w:sz w:val="28"/>
          <w:szCs w:val="28"/>
          <w:lang w:val="ro-RO"/>
        </w:rPr>
        <w:t>Secretar</w:t>
      </w:r>
      <w:r w:rsidR="003E5237" w:rsidRPr="003E5237">
        <w:rPr>
          <w:rFonts w:ascii="Times New Roman" w:hAnsi="Times New Roman" w:cs="Times New Roman"/>
          <w:b/>
          <w:sz w:val="28"/>
          <w:szCs w:val="28"/>
          <w:lang w:val="ro-RO"/>
        </w:rPr>
        <w:t xml:space="preserve"> de stat</w:t>
      </w:r>
      <w:r w:rsidR="003E5237" w:rsidRPr="003E5237">
        <w:rPr>
          <w:rFonts w:ascii="Times New Roman" w:hAnsi="Times New Roman" w:cs="Times New Roman"/>
          <w:b/>
          <w:sz w:val="28"/>
          <w:szCs w:val="28"/>
          <w:lang w:val="ro-RO"/>
        </w:rPr>
        <w:tab/>
      </w:r>
      <w:r w:rsidR="003E5237" w:rsidRPr="003E5237">
        <w:rPr>
          <w:rFonts w:ascii="Times New Roman" w:hAnsi="Times New Roman" w:cs="Times New Roman"/>
          <w:b/>
          <w:sz w:val="28"/>
          <w:szCs w:val="28"/>
          <w:lang w:val="ro-RO"/>
        </w:rPr>
        <w:tab/>
      </w:r>
      <w:r w:rsidR="003E5237" w:rsidRPr="003E5237">
        <w:rPr>
          <w:rFonts w:ascii="Times New Roman" w:hAnsi="Times New Roman" w:cs="Times New Roman"/>
          <w:b/>
          <w:sz w:val="28"/>
          <w:szCs w:val="28"/>
          <w:lang w:val="ro-RO"/>
        </w:rPr>
        <w:tab/>
      </w:r>
      <w:r w:rsidR="003E5237" w:rsidRPr="003E5237">
        <w:rPr>
          <w:rFonts w:ascii="Times New Roman" w:hAnsi="Times New Roman" w:cs="Times New Roman"/>
          <w:b/>
          <w:sz w:val="28"/>
          <w:szCs w:val="28"/>
          <w:lang w:val="ro-RO"/>
        </w:rPr>
        <w:tab/>
      </w:r>
      <w:r w:rsidR="003E5237" w:rsidRPr="003E5237">
        <w:rPr>
          <w:rFonts w:ascii="Times New Roman" w:hAnsi="Times New Roman" w:cs="Times New Roman"/>
          <w:b/>
          <w:sz w:val="28"/>
          <w:szCs w:val="28"/>
          <w:lang w:val="ro-RO"/>
        </w:rPr>
        <w:tab/>
      </w:r>
      <w:r w:rsidR="003E5237" w:rsidRPr="003E5237">
        <w:rPr>
          <w:rFonts w:ascii="Times New Roman" w:hAnsi="Times New Roman" w:cs="Times New Roman"/>
          <w:b/>
          <w:sz w:val="28"/>
          <w:szCs w:val="28"/>
          <w:lang w:val="ro-RO"/>
        </w:rPr>
        <w:tab/>
      </w:r>
      <w:r w:rsidR="003E5237" w:rsidRPr="003E5237">
        <w:rPr>
          <w:rFonts w:ascii="Times New Roman" w:hAnsi="Times New Roman" w:cs="Times New Roman"/>
          <w:b/>
          <w:sz w:val="28"/>
          <w:szCs w:val="28"/>
          <w:lang w:val="ro-RO"/>
        </w:rPr>
        <w:tab/>
      </w:r>
      <w:r w:rsidR="003E5237" w:rsidRPr="003E5237">
        <w:rPr>
          <w:rFonts w:ascii="Times New Roman" w:hAnsi="Times New Roman" w:cs="Times New Roman"/>
          <w:b/>
          <w:sz w:val="28"/>
          <w:szCs w:val="28"/>
          <w:lang w:val="ro-RO"/>
        </w:rPr>
        <w:tab/>
      </w:r>
      <w:r w:rsidR="003E5237" w:rsidRPr="003E5237">
        <w:rPr>
          <w:rFonts w:ascii="Times New Roman" w:hAnsi="Times New Roman" w:cs="Times New Roman"/>
          <w:b/>
          <w:sz w:val="28"/>
          <w:szCs w:val="28"/>
          <w:lang w:val="ro-RO"/>
        </w:rPr>
        <w:tab/>
      </w:r>
      <w:r w:rsidR="003E5237" w:rsidRPr="003E5237">
        <w:rPr>
          <w:rFonts w:ascii="Times New Roman" w:hAnsi="Times New Roman" w:cs="Times New Roman"/>
          <w:b/>
          <w:sz w:val="28"/>
          <w:szCs w:val="28"/>
          <w:lang w:val="ro-RO"/>
        </w:rPr>
        <w:tab/>
      </w:r>
      <w:r w:rsidR="003E5237" w:rsidRPr="003E5237">
        <w:rPr>
          <w:rFonts w:ascii="Times New Roman" w:hAnsi="Times New Roman" w:cs="Times New Roman"/>
          <w:b/>
          <w:sz w:val="28"/>
          <w:szCs w:val="28"/>
          <w:lang w:val="ro-RO"/>
        </w:rPr>
        <w:tab/>
      </w:r>
      <w:r w:rsidR="003E5237" w:rsidRPr="003E5237">
        <w:rPr>
          <w:rFonts w:ascii="Times New Roman" w:hAnsi="Times New Roman" w:cs="Times New Roman"/>
          <w:b/>
          <w:sz w:val="28"/>
          <w:szCs w:val="28"/>
          <w:lang w:val="ro-RO"/>
        </w:rPr>
        <w:tab/>
      </w:r>
      <w:r w:rsidR="003E5237" w:rsidRPr="003E5237">
        <w:rPr>
          <w:rFonts w:ascii="Times New Roman" w:hAnsi="Times New Roman" w:cs="Times New Roman"/>
          <w:b/>
          <w:sz w:val="28"/>
          <w:szCs w:val="28"/>
          <w:lang w:val="ro-RO"/>
        </w:rPr>
        <w:tab/>
      </w:r>
      <w:r w:rsidR="003E5237" w:rsidRPr="003E5237">
        <w:rPr>
          <w:rFonts w:ascii="Times New Roman" w:hAnsi="Times New Roman" w:cs="Times New Roman"/>
          <w:b/>
          <w:sz w:val="28"/>
          <w:szCs w:val="28"/>
          <w:lang w:val="ro-RO"/>
        </w:rPr>
        <w:tab/>
      </w:r>
      <w:r w:rsidR="003E5237" w:rsidRPr="003E5237">
        <w:rPr>
          <w:rFonts w:ascii="Times New Roman" w:hAnsi="Times New Roman" w:cs="Times New Roman"/>
          <w:b/>
          <w:sz w:val="28"/>
          <w:szCs w:val="28"/>
          <w:lang w:val="en-US"/>
        </w:rPr>
        <w:t xml:space="preserve"> </w:t>
      </w:r>
      <w:proofErr w:type="spellStart"/>
      <w:r w:rsidR="003E5237" w:rsidRPr="003E5237">
        <w:rPr>
          <w:rFonts w:ascii="Times New Roman" w:hAnsi="Times New Roman" w:cs="Times New Roman"/>
          <w:b/>
          <w:sz w:val="28"/>
          <w:szCs w:val="28"/>
          <w:lang w:val="en-US"/>
        </w:rPr>
        <w:t>Daniella</w:t>
      </w:r>
      <w:proofErr w:type="spellEnd"/>
      <w:r w:rsidR="003E5237" w:rsidRPr="003E5237">
        <w:rPr>
          <w:rFonts w:ascii="Times New Roman" w:hAnsi="Times New Roman" w:cs="Times New Roman"/>
          <w:b/>
          <w:sz w:val="28"/>
          <w:szCs w:val="28"/>
          <w:lang w:val="en-US"/>
        </w:rPr>
        <w:t xml:space="preserve"> MISAIL-NICHITIN</w:t>
      </w:r>
    </w:p>
    <w:p w:rsidR="009F1E5B" w:rsidRPr="00CB4B3B" w:rsidRDefault="009F1E5B" w:rsidP="003E5237">
      <w:pPr>
        <w:tabs>
          <w:tab w:val="left" w:pos="12075"/>
        </w:tabs>
        <w:rPr>
          <w:rFonts w:ascii="Times New Roman" w:hAnsi="Times New Roman" w:cs="Times New Roman"/>
          <w:b/>
          <w:sz w:val="28"/>
          <w:szCs w:val="28"/>
          <w:lang w:val="ro-RO"/>
        </w:rPr>
      </w:pPr>
    </w:p>
    <w:sectPr w:rsidR="009F1E5B" w:rsidRPr="00CB4B3B" w:rsidSect="00C92514">
      <w:pgSz w:w="16838" w:h="11906" w:orient="landscape"/>
      <w:pgMar w:top="709" w:right="536" w:bottom="709" w:left="1134"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F4C" w:rsidRDefault="00092F4C" w:rsidP="00176E00">
      <w:pPr>
        <w:spacing w:after="0" w:line="240" w:lineRule="auto"/>
      </w:pPr>
      <w:r>
        <w:separator/>
      </w:r>
    </w:p>
  </w:endnote>
  <w:endnote w:type="continuationSeparator" w:id="0">
    <w:p w:rsidR="00092F4C" w:rsidRDefault="00092F4C" w:rsidP="00176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F4C" w:rsidRDefault="00092F4C" w:rsidP="00176E00">
      <w:pPr>
        <w:spacing w:after="0" w:line="240" w:lineRule="auto"/>
      </w:pPr>
      <w:r>
        <w:separator/>
      </w:r>
    </w:p>
  </w:footnote>
  <w:footnote w:type="continuationSeparator" w:id="0">
    <w:p w:rsidR="00092F4C" w:rsidRDefault="00092F4C" w:rsidP="00176E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FDA"/>
    <w:multiLevelType w:val="hybridMultilevel"/>
    <w:tmpl w:val="B74C9084"/>
    <w:lvl w:ilvl="0" w:tplc="FCD4F730">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BF72D4D"/>
    <w:multiLevelType w:val="hybridMultilevel"/>
    <w:tmpl w:val="4EFC9236"/>
    <w:lvl w:ilvl="0" w:tplc="C06680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6D80C1A"/>
    <w:multiLevelType w:val="hybridMultilevel"/>
    <w:tmpl w:val="CF40410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E71D7B"/>
    <w:multiLevelType w:val="hybridMultilevel"/>
    <w:tmpl w:val="6C521082"/>
    <w:lvl w:ilvl="0" w:tplc="D1F0A3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3D7BFA"/>
    <w:multiLevelType w:val="hybridMultilevel"/>
    <w:tmpl w:val="4AD8CD54"/>
    <w:lvl w:ilvl="0" w:tplc="A18050FC">
      <w:start w:val="1"/>
      <w:numFmt w:val="decimal"/>
      <w:lvlText w:val="%1."/>
      <w:lvlJc w:val="left"/>
      <w:pPr>
        <w:ind w:left="1068" w:hanging="360"/>
      </w:pPr>
      <w:rPr>
        <w:rFonts w:eastAsia="Times New Roman" w:hint="default"/>
        <w:b w:val="0"/>
        <w:i w:val="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205C1724"/>
    <w:multiLevelType w:val="hybridMultilevel"/>
    <w:tmpl w:val="15A6C0D6"/>
    <w:lvl w:ilvl="0" w:tplc="E29059A8">
      <w:start w:val="11"/>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525F34"/>
    <w:multiLevelType w:val="hybridMultilevel"/>
    <w:tmpl w:val="313E66B4"/>
    <w:lvl w:ilvl="0" w:tplc="8ECC9726">
      <w:start w:val="1"/>
      <w:numFmt w:val="decimal"/>
      <w:lvlText w:val="%1)"/>
      <w:lvlJc w:val="left"/>
      <w:pPr>
        <w:ind w:left="1201" w:hanging="360"/>
      </w:pPr>
      <w:rPr>
        <w:rFonts w:cs="Times New Roman" w:hint="default"/>
      </w:rPr>
    </w:lvl>
    <w:lvl w:ilvl="1" w:tplc="04190019" w:tentative="1">
      <w:start w:val="1"/>
      <w:numFmt w:val="lowerLetter"/>
      <w:lvlText w:val="%2."/>
      <w:lvlJc w:val="left"/>
      <w:pPr>
        <w:ind w:left="1921" w:hanging="360"/>
      </w:pPr>
      <w:rPr>
        <w:rFonts w:cs="Times New Roman"/>
      </w:rPr>
    </w:lvl>
    <w:lvl w:ilvl="2" w:tplc="0419001B" w:tentative="1">
      <w:start w:val="1"/>
      <w:numFmt w:val="lowerRoman"/>
      <w:lvlText w:val="%3."/>
      <w:lvlJc w:val="right"/>
      <w:pPr>
        <w:ind w:left="2641" w:hanging="180"/>
      </w:pPr>
      <w:rPr>
        <w:rFonts w:cs="Times New Roman"/>
      </w:rPr>
    </w:lvl>
    <w:lvl w:ilvl="3" w:tplc="0419000F" w:tentative="1">
      <w:start w:val="1"/>
      <w:numFmt w:val="decimal"/>
      <w:lvlText w:val="%4."/>
      <w:lvlJc w:val="left"/>
      <w:pPr>
        <w:ind w:left="3361" w:hanging="360"/>
      </w:pPr>
      <w:rPr>
        <w:rFonts w:cs="Times New Roman"/>
      </w:rPr>
    </w:lvl>
    <w:lvl w:ilvl="4" w:tplc="04190019" w:tentative="1">
      <w:start w:val="1"/>
      <w:numFmt w:val="lowerLetter"/>
      <w:lvlText w:val="%5."/>
      <w:lvlJc w:val="left"/>
      <w:pPr>
        <w:ind w:left="4081" w:hanging="360"/>
      </w:pPr>
      <w:rPr>
        <w:rFonts w:cs="Times New Roman"/>
      </w:rPr>
    </w:lvl>
    <w:lvl w:ilvl="5" w:tplc="0419001B" w:tentative="1">
      <w:start w:val="1"/>
      <w:numFmt w:val="lowerRoman"/>
      <w:lvlText w:val="%6."/>
      <w:lvlJc w:val="right"/>
      <w:pPr>
        <w:ind w:left="4801" w:hanging="180"/>
      </w:pPr>
      <w:rPr>
        <w:rFonts w:cs="Times New Roman"/>
      </w:rPr>
    </w:lvl>
    <w:lvl w:ilvl="6" w:tplc="0419000F" w:tentative="1">
      <w:start w:val="1"/>
      <w:numFmt w:val="decimal"/>
      <w:lvlText w:val="%7."/>
      <w:lvlJc w:val="left"/>
      <w:pPr>
        <w:ind w:left="5521" w:hanging="360"/>
      </w:pPr>
      <w:rPr>
        <w:rFonts w:cs="Times New Roman"/>
      </w:rPr>
    </w:lvl>
    <w:lvl w:ilvl="7" w:tplc="04190019" w:tentative="1">
      <w:start w:val="1"/>
      <w:numFmt w:val="lowerLetter"/>
      <w:lvlText w:val="%8."/>
      <w:lvlJc w:val="left"/>
      <w:pPr>
        <w:ind w:left="6241" w:hanging="360"/>
      </w:pPr>
      <w:rPr>
        <w:rFonts w:cs="Times New Roman"/>
      </w:rPr>
    </w:lvl>
    <w:lvl w:ilvl="8" w:tplc="0419001B" w:tentative="1">
      <w:start w:val="1"/>
      <w:numFmt w:val="lowerRoman"/>
      <w:lvlText w:val="%9."/>
      <w:lvlJc w:val="right"/>
      <w:pPr>
        <w:ind w:left="6961" w:hanging="180"/>
      </w:pPr>
      <w:rPr>
        <w:rFonts w:cs="Times New Roman"/>
      </w:rPr>
    </w:lvl>
  </w:abstractNum>
  <w:abstractNum w:abstractNumId="7">
    <w:nsid w:val="256C4EC3"/>
    <w:multiLevelType w:val="hybridMultilevel"/>
    <w:tmpl w:val="78829510"/>
    <w:lvl w:ilvl="0" w:tplc="04190017">
      <w:start w:val="1"/>
      <w:numFmt w:val="lowerLetter"/>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36B1722A"/>
    <w:multiLevelType w:val="hybridMultilevel"/>
    <w:tmpl w:val="E6746E86"/>
    <w:lvl w:ilvl="0" w:tplc="A2504F0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7D14EB"/>
    <w:multiLevelType w:val="hybridMultilevel"/>
    <w:tmpl w:val="0DCCABDC"/>
    <w:lvl w:ilvl="0" w:tplc="C5362828">
      <w:start w:val="3"/>
      <w:numFmt w:val="bullet"/>
      <w:lvlText w:val="-"/>
      <w:lvlJc w:val="left"/>
      <w:pPr>
        <w:ind w:left="1068" w:hanging="360"/>
      </w:pPr>
      <w:rPr>
        <w:rFonts w:ascii="Times New Roman" w:eastAsia="Calibri" w:hAnsi="Times New Roman" w:cs="Times New Roman"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41244C19"/>
    <w:multiLevelType w:val="hybridMultilevel"/>
    <w:tmpl w:val="4F0E31F0"/>
    <w:lvl w:ilvl="0" w:tplc="CAB88C3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CB4404E"/>
    <w:multiLevelType w:val="hybridMultilevel"/>
    <w:tmpl w:val="5AD8A91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1C378E"/>
    <w:multiLevelType w:val="hybridMultilevel"/>
    <w:tmpl w:val="D82488A2"/>
    <w:lvl w:ilvl="0" w:tplc="130E59AA">
      <w:start w:val="1"/>
      <w:numFmt w:val="decimal"/>
      <w:lvlText w:val="%1."/>
      <w:lvlJc w:val="left"/>
      <w:pPr>
        <w:ind w:left="927" w:hanging="360"/>
      </w:pPr>
      <w:rPr>
        <w:rFonts w:ascii="Times New Roman" w:hAnsi="Times New Roman" w:cs="Times New Roman" w:hint="default"/>
        <w:b/>
        <w:i w:val="0"/>
        <w:color w:val="auto"/>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D7A5F5E"/>
    <w:multiLevelType w:val="hybridMultilevel"/>
    <w:tmpl w:val="C6F643F6"/>
    <w:lvl w:ilvl="0" w:tplc="C066808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0317BF4"/>
    <w:multiLevelType w:val="hybridMultilevel"/>
    <w:tmpl w:val="CA281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0758CB"/>
    <w:multiLevelType w:val="hybridMultilevel"/>
    <w:tmpl w:val="ECC24BC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A1158C1"/>
    <w:multiLevelType w:val="hybridMultilevel"/>
    <w:tmpl w:val="7D64D71E"/>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E447DC"/>
    <w:multiLevelType w:val="hybridMultilevel"/>
    <w:tmpl w:val="66623046"/>
    <w:lvl w:ilvl="0" w:tplc="3EDCEC2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B146D7"/>
    <w:multiLevelType w:val="hybridMultilevel"/>
    <w:tmpl w:val="731A30F4"/>
    <w:lvl w:ilvl="0" w:tplc="921262A2">
      <w:start w:val="1"/>
      <w:numFmt w:val="lowerLetter"/>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9">
    <w:nsid w:val="785A74D8"/>
    <w:multiLevelType w:val="hybridMultilevel"/>
    <w:tmpl w:val="21484ACE"/>
    <w:lvl w:ilvl="0" w:tplc="BE34707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F1940D7"/>
    <w:multiLevelType w:val="hybridMultilevel"/>
    <w:tmpl w:val="2EE8F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925567"/>
    <w:multiLevelType w:val="hybridMultilevel"/>
    <w:tmpl w:val="446E9D50"/>
    <w:lvl w:ilvl="0" w:tplc="C6DA42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B93085"/>
    <w:multiLevelType w:val="hybridMultilevel"/>
    <w:tmpl w:val="7B76BC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8"/>
  </w:num>
  <w:num w:numId="3">
    <w:abstractNumId w:val="22"/>
  </w:num>
  <w:num w:numId="4">
    <w:abstractNumId w:val="10"/>
  </w:num>
  <w:num w:numId="5">
    <w:abstractNumId w:val="4"/>
  </w:num>
  <w:num w:numId="6">
    <w:abstractNumId w:val="5"/>
  </w:num>
  <w:num w:numId="7">
    <w:abstractNumId w:val="9"/>
  </w:num>
  <w:num w:numId="8">
    <w:abstractNumId w:val="16"/>
  </w:num>
  <w:num w:numId="9">
    <w:abstractNumId w:val="1"/>
  </w:num>
  <w:num w:numId="10">
    <w:abstractNumId w:val="13"/>
  </w:num>
  <w:num w:numId="11">
    <w:abstractNumId w:val="12"/>
  </w:num>
  <w:num w:numId="12">
    <w:abstractNumId w:val="17"/>
  </w:num>
  <w:num w:numId="13">
    <w:abstractNumId w:val="19"/>
  </w:num>
  <w:num w:numId="14">
    <w:abstractNumId w:val="0"/>
  </w:num>
  <w:num w:numId="15">
    <w:abstractNumId w:val="7"/>
  </w:num>
  <w:num w:numId="16">
    <w:abstractNumId w:val="15"/>
  </w:num>
  <w:num w:numId="17">
    <w:abstractNumId w:val="3"/>
  </w:num>
  <w:num w:numId="18">
    <w:abstractNumId w:val="21"/>
  </w:num>
  <w:num w:numId="19">
    <w:abstractNumId w:val="18"/>
  </w:num>
  <w:num w:numId="20">
    <w:abstractNumId w:val="14"/>
  </w:num>
  <w:num w:numId="21">
    <w:abstractNumId w:val="11"/>
  </w:num>
  <w:num w:numId="22">
    <w:abstractNumId w:val="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4FD"/>
    <w:rsid w:val="00000D34"/>
    <w:rsid w:val="00001FAA"/>
    <w:rsid w:val="00003DA1"/>
    <w:rsid w:val="00007798"/>
    <w:rsid w:val="00007C88"/>
    <w:rsid w:val="00014817"/>
    <w:rsid w:val="000158C2"/>
    <w:rsid w:val="00015FA9"/>
    <w:rsid w:val="00023051"/>
    <w:rsid w:val="00027EAE"/>
    <w:rsid w:val="000349CC"/>
    <w:rsid w:val="000355D8"/>
    <w:rsid w:val="00037270"/>
    <w:rsid w:val="0003782D"/>
    <w:rsid w:val="000432DE"/>
    <w:rsid w:val="00044820"/>
    <w:rsid w:val="00046550"/>
    <w:rsid w:val="0004748E"/>
    <w:rsid w:val="00047536"/>
    <w:rsid w:val="00051EEE"/>
    <w:rsid w:val="000547BA"/>
    <w:rsid w:val="0005485D"/>
    <w:rsid w:val="00056F06"/>
    <w:rsid w:val="000570C0"/>
    <w:rsid w:val="00057820"/>
    <w:rsid w:val="00064333"/>
    <w:rsid w:val="0006603F"/>
    <w:rsid w:val="000668C2"/>
    <w:rsid w:val="00066FCD"/>
    <w:rsid w:val="0007376D"/>
    <w:rsid w:val="000751EB"/>
    <w:rsid w:val="00082C4B"/>
    <w:rsid w:val="0008311F"/>
    <w:rsid w:val="00092F4C"/>
    <w:rsid w:val="0009322C"/>
    <w:rsid w:val="00094011"/>
    <w:rsid w:val="000969CA"/>
    <w:rsid w:val="000A00B2"/>
    <w:rsid w:val="000A0A3A"/>
    <w:rsid w:val="000A4151"/>
    <w:rsid w:val="000A63F9"/>
    <w:rsid w:val="000A6C02"/>
    <w:rsid w:val="000B25A5"/>
    <w:rsid w:val="000B6290"/>
    <w:rsid w:val="000B7658"/>
    <w:rsid w:val="000B786A"/>
    <w:rsid w:val="000C157F"/>
    <w:rsid w:val="000C291F"/>
    <w:rsid w:val="000C62E6"/>
    <w:rsid w:val="000D0903"/>
    <w:rsid w:val="000D1365"/>
    <w:rsid w:val="000D6F6A"/>
    <w:rsid w:val="000E0043"/>
    <w:rsid w:val="000E0805"/>
    <w:rsid w:val="000E3430"/>
    <w:rsid w:val="000E6678"/>
    <w:rsid w:val="000F1633"/>
    <w:rsid w:val="001114DC"/>
    <w:rsid w:val="00111522"/>
    <w:rsid w:val="00114684"/>
    <w:rsid w:val="00114F87"/>
    <w:rsid w:val="00121A48"/>
    <w:rsid w:val="001234CB"/>
    <w:rsid w:val="00125AEB"/>
    <w:rsid w:val="0012656B"/>
    <w:rsid w:val="001313AC"/>
    <w:rsid w:val="00132E23"/>
    <w:rsid w:val="0013391A"/>
    <w:rsid w:val="00137F15"/>
    <w:rsid w:val="00142F02"/>
    <w:rsid w:val="00151AD7"/>
    <w:rsid w:val="00154BF0"/>
    <w:rsid w:val="00154DDD"/>
    <w:rsid w:val="001550B7"/>
    <w:rsid w:val="001603AF"/>
    <w:rsid w:val="00161856"/>
    <w:rsid w:val="00163541"/>
    <w:rsid w:val="00164273"/>
    <w:rsid w:val="001649EC"/>
    <w:rsid w:val="00166C82"/>
    <w:rsid w:val="00170148"/>
    <w:rsid w:val="001762AB"/>
    <w:rsid w:val="00176E00"/>
    <w:rsid w:val="001854B2"/>
    <w:rsid w:val="001858C2"/>
    <w:rsid w:val="001933F2"/>
    <w:rsid w:val="0019552E"/>
    <w:rsid w:val="00196AE2"/>
    <w:rsid w:val="001A2E71"/>
    <w:rsid w:val="001A7E01"/>
    <w:rsid w:val="001B2AF0"/>
    <w:rsid w:val="001B3E58"/>
    <w:rsid w:val="001B502A"/>
    <w:rsid w:val="001B75F0"/>
    <w:rsid w:val="001C72DB"/>
    <w:rsid w:val="001D70EC"/>
    <w:rsid w:val="001E154A"/>
    <w:rsid w:val="001E1DFB"/>
    <w:rsid w:val="001E5BE6"/>
    <w:rsid w:val="001E6C9A"/>
    <w:rsid w:val="001E6E07"/>
    <w:rsid w:val="001F1281"/>
    <w:rsid w:val="001F2CD8"/>
    <w:rsid w:val="001F7A45"/>
    <w:rsid w:val="002069D5"/>
    <w:rsid w:val="0021018F"/>
    <w:rsid w:val="002101E7"/>
    <w:rsid w:val="00211395"/>
    <w:rsid w:val="002119C4"/>
    <w:rsid w:val="00225359"/>
    <w:rsid w:val="00227BB2"/>
    <w:rsid w:val="00231861"/>
    <w:rsid w:val="00232C11"/>
    <w:rsid w:val="00233A23"/>
    <w:rsid w:val="0023554B"/>
    <w:rsid w:val="00240DB9"/>
    <w:rsid w:val="00246947"/>
    <w:rsid w:val="00250249"/>
    <w:rsid w:val="0025247B"/>
    <w:rsid w:val="002537EB"/>
    <w:rsid w:val="00261529"/>
    <w:rsid w:val="00261C1F"/>
    <w:rsid w:val="0026430D"/>
    <w:rsid w:val="00264423"/>
    <w:rsid w:val="00272449"/>
    <w:rsid w:val="00273AE2"/>
    <w:rsid w:val="00273F71"/>
    <w:rsid w:val="00276DBE"/>
    <w:rsid w:val="0028056E"/>
    <w:rsid w:val="0028160A"/>
    <w:rsid w:val="00284290"/>
    <w:rsid w:val="00285C38"/>
    <w:rsid w:val="0028613A"/>
    <w:rsid w:val="002935A0"/>
    <w:rsid w:val="00293653"/>
    <w:rsid w:val="00296EE4"/>
    <w:rsid w:val="002A2651"/>
    <w:rsid w:val="002A2AFC"/>
    <w:rsid w:val="002A7951"/>
    <w:rsid w:val="002B11B7"/>
    <w:rsid w:val="002B2536"/>
    <w:rsid w:val="002B2958"/>
    <w:rsid w:val="002C03DF"/>
    <w:rsid w:val="002C4DFD"/>
    <w:rsid w:val="002C5098"/>
    <w:rsid w:val="002C7E90"/>
    <w:rsid w:val="002D1548"/>
    <w:rsid w:val="002D170E"/>
    <w:rsid w:val="002D3BA1"/>
    <w:rsid w:val="002D5800"/>
    <w:rsid w:val="002D5B91"/>
    <w:rsid w:val="002D6CE6"/>
    <w:rsid w:val="002E090E"/>
    <w:rsid w:val="002E2469"/>
    <w:rsid w:val="002E287F"/>
    <w:rsid w:val="002F27BB"/>
    <w:rsid w:val="002F4D32"/>
    <w:rsid w:val="00301C2C"/>
    <w:rsid w:val="00301F1D"/>
    <w:rsid w:val="003022EB"/>
    <w:rsid w:val="00303CF3"/>
    <w:rsid w:val="003040A2"/>
    <w:rsid w:val="003068AB"/>
    <w:rsid w:val="00312073"/>
    <w:rsid w:val="0031244E"/>
    <w:rsid w:val="003169DC"/>
    <w:rsid w:val="00320654"/>
    <w:rsid w:val="00322C54"/>
    <w:rsid w:val="0032354E"/>
    <w:rsid w:val="003240B6"/>
    <w:rsid w:val="00326DBA"/>
    <w:rsid w:val="0032768F"/>
    <w:rsid w:val="00330AE7"/>
    <w:rsid w:val="0033278E"/>
    <w:rsid w:val="00335F68"/>
    <w:rsid w:val="00336288"/>
    <w:rsid w:val="00337535"/>
    <w:rsid w:val="003403BE"/>
    <w:rsid w:val="00340D9C"/>
    <w:rsid w:val="00346D32"/>
    <w:rsid w:val="00350A96"/>
    <w:rsid w:val="00351C49"/>
    <w:rsid w:val="00354709"/>
    <w:rsid w:val="003679C8"/>
    <w:rsid w:val="00370246"/>
    <w:rsid w:val="00374073"/>
    <w:rsid w:val="003768F8"/>
    <w:rsid w:val="00380E23"/>
    <w:rsid w:val="00385C26"/>
    <w:rsid w:val="00394717"/>
    <w:rsid w:val="003960C0"/>
    <w:rsid w:val="003A0E52"/>
    <w:rsid w:val="003A0EA1"/>
    <w:rsid w:val="003A298A"/>
    <w:rsid w:val="003A3F7A"/>
    <w:rsid w:val="003A4A44"/>
    <w:rsid w:val="003A5328"/>
    <w:rsid w:val="003A737D"/>
    <w:rsid w:val="003B03AA"/>
    <w:rsid w:val="003B6B83"/>
    <w:rsid w:val="003B70D7"/>
    <w:rsid w:val="003B7327"/>
    <w:rsid w:val="003C1D2B"/>
    <w:rsid w:val="003C25F9"/>
    <w:rsid w:val="003C2AEA"/>
    <w:rsid w:val="003C2BE3"/>
    <w:rsid w:val="003C3E00"/>
    <w:rsid w:val="003D0FD9"/>
    <w:rsid w:val="003D1EFB"/>
    <w:rsid w:val="003D5F45"/>
    <w:rsid w:val="003D6388"/>
    <w:rsid w:val="003E0378"/>
    <w:rsid w:val="003E0C0D"/>
    <w:rsid w:val="003E363F"/>
    <w:rsid w:val="003E5237"/>
    <w:rsid w:val="00407A4A"/>
    <w:rsid w:val="0041441E"/>
    <w:rsid w:val="00416446"/>
    <w:rsid w:val="004217C8"/>
    <w:rsid w:val="00422444"/>
    <w:rsid w:val="00431A8E"/>
    <w:rsid w:val="00432C9A"/>
    <w:rsid w:val="00435291"/>
    <w:rsid w:val="004522E7"/>
    <w:rsid w:val="0045574D"/>
    <w:rsid w:val="0045672E"/>
    <w:rsid w:val="004702A3"/>
    <w:rsid w:val="004725FE"/>
    <w:rsid w:val="00473C56"/>
    <w:rsid w:val="00473E02"/>
    <w:rsid w:val="00477717"/>
    <w:rsid w:val="00480C3E"/>
    <w:rsid w:val="00485E39"/>
    <w:rsid w:val="00485FC5"/>
    <w:rsid w:val="00486398"/>
    <w:rsid w:val="004874CD"/>
    <w:rsid w:val="00492CFF"/>
    <w:rsid w:val="004961A7"/>
    <w:rsid w:val="004961AB"/>
    <w:rsid w:val="004A226A"/>
    <w:rsid w:val="004B27CB"/>
    <w:rsid w:val="004B56B9"/>
    <w:rsid w:val="004B7CDA"/>
    <w:rsid w:val="004C0638"/>
    <w:rsid w:val="004C3271"/>
    <w:rsid w:val="004C52F7"/>
    <w:rsid w:val="004C60B9"/>
    <w:rsid w:val="004D0314"/>
    <w:rsid w:val="004D0F90"/>
    <w:rsid w:val="004D2FFF"/>
    <w:rsid w:val="004D45AD"/>
    <w:rsid w:val="004D4C03"/>
    <w:rsid w:val="004E6A39"/>
    <w:rsid w:val="004F4B50"/>
    <w:rsid w:val="005004E4"/>
    <w:rsid w:val="00513141"/>
    <w:rsid w:val="00516C8D"/>
    <w:rsid w:val="0052112A"/>
    <w:rsid w:val="00525D58"/>
    <w:rsid w:val="005264FD"/>
    <w:rsid w:val="00532654"/>
    <w:rsid w:val="00542540"/>
    <w:rsid w:val="00542EF7"/>
    <w:rsid w:val="005465F8"/>
    <w:rsid w:val="00546BB7"/>
    <w:rsid w:val="00547A7F"/>
    <w:rsid w:val="00550EBD"/>
    <w:rsid w:val="00552B9F"/>
    <w:rsid w:val="005573E0"/>
    <w:rsid w:val="00562321"/>
    <w:rsid w:val="0056317D"/>
    <w:rsid w:val="00566349"/>
    <w:rsid w:val="00567F63"/>
    <w:rsid w:val="00572D3C"/>
    <w:rsid w:val="00574A7C"/>
    <w:rsid w:val="00582967"/>
    <w:rsid w:val="005836A8"/>
    <w:rsid w:val="00583FD7"/>
    <w:rsid w:val="005849D9"/>
    <w:rsid w:val="00584D90"/>
    <w:rsid w:val="00585EBA"/>
    <w:rsid w:val="005935EA"/>
    <w:rsid w:val="00595DC6"/>
    <w:rsid w:val="005976D3"/>
    <w:rsid w:val="00597B7A"/>
    <w:rsid w:val="005A06D1"/>
    <w:rsid w:val="005A599F"/>
    <w:rsid w:val="005A5CD3"/>
    <w:rsid w:val="005A6D25"/>
    <w:rsid w:val="005B00FF"/>
    <w:rsid w:val="005B13AE"/>
    <w:rsid w:val="005B24B4"/>
    <w:rsid w:val="005B3B4C"/>
    <w:rsid w:val="005C000D"/>
    <w:rsid w:val="005C1B44"/>
    <w:rsid w:val="005C33CA"/>
    <w:rsid w:val="005C526A"/>
    <w:rsid w:val="005C5519"/>
    <w:rsid w:val="005D35F1"/>
    <w:rsid w:val="005D4B2C"/>
    <w:rsid w:val="005D5093"/>
    <w:rsid w:val="005E05D2"/>
    <w:rsid w:val="005E1895"/>
    <w:rsid w:val="005E2805"/>
    <w:rsid w:val="005E6137"/>
    <w:rsid w:val="005E64DC"/>
    <w:rsid w:val="005E71FB"/>
    <w:rsid w:val="005F1B46"/>
    <w:rsid w:val="005F5C45"/>
    <w:rsid w:val="00600A82"/>
    <w:rsid w:val="00600E68"/>
    <w:rsid w:val="00606295"/>
    <w:rsid w:val="0061358D"/>
    <w:rsid w:val="00613FCA"/>
    <w:rsid w:val="006151C8"/>
    <w:rsid w:val="006163F2"/>
    <w:rsid w:val="00617AC0"/>
    <w:rsid w:val="00625448"/>
    <w:rsid w:val="00630379"/>
    <w:rsid w:val="00631CED"/>
    <w:rsid w:val="00633F6E"/>
    <w:rsid w:val="0064254A"/>
    <w:rsid w:val="0064316B"/>
    <w:rsid w:val="00650B38"/>
    <w:rsid w:val="006514EC"/>
    <w:rsid w:val="00652548"/>
    <w:rsid w:val="00653CE2"/>
    <w:rsid w:val="006548BF"/>
    <w:rsid w:val="00655A17"/>
    <w:rsid w:val="00656F82"/>
    <w:rsid w:val="00661213"/>
    <w:rsid w:val="00661F4D"/>
    <w:rsid w:val="006634A9"/>
    <w:rsid w:val="00665641"/>
    <w:rsid w:val="00665ABA"/>
    <w:rsid w:val="00670C02"/>
    <w:rsid w:val="00674464"/>
    <w:rsid w:val="00674C6F"/>
    <w:rsid w:val="00675902"/>
    <w:rsid w:val="00676BDE"/>
    <w:rsid w:val="00680F54"/>
    <w:rsid w:val="00681E95"/>
    <w:rsid w:val="00685383"/>
    <w:rsid w:val="00693548"/>
    <w:rsid w:val="0069450B"/>
    <w:rsid w:val="00695DEA"/>
    <w:rsid w:val="006A4E8B"/>
    <w:rsid w:val="006A637C"/>
    <w:rsid w:val="006A6DD1"/>
    <w:rsid w:val="006B0F3D"/>
    <w:rsid w:val="006B32EA"/>
    <w:rsid w:val="006B4B2E"/>
    <w:rsid w:val="006B6735"/>
    <w:rsid w:val="006B68F4"/>
    <w:rsid w:val="006B6B5D"/>
    <w:rsid w:val="006C0C21"/>
    <w:rsid w:val="006C1A85"/>
    <w:rsid w:val="006C78E4"/>
    <w:rsid w:val="006C7F10"/>
    <w:rsid w:val="006D253A"/>
    <w:rsid w:val="006D6DCE"/>
    <w:rsid w:val="006E1434"/>
    <w:rsid w:val="006E3685"/>
    <w:rsid w:val="006E5467"/>
    <w:rsid w:val="006E5F76"/>
    <w:rsid w:val="006F76B2"/>
    <w:rsid w:val="006F7AE9"/>
    <w:rsid w:val="00703452"/>
    <w:rsid w:val="00712CCD"/>
    <w:rsid w:val="007164BF"/>
    <w:rsid w:val="00726355"/>
    <w:rsid w:val="0072783F"/>
    <w:rsid w:val="00731117"/>
    <w:rsid w:val="0073506D"/>
    <w:rsid w:val="00741930"/>
    <w:rsid w:val="00751607"/>
    <w:rsid w:val="00755367"/>
    <w:rsid w:val="007573BE"/>
    <w:rsid w:val="00757D6A"/>
    <w:rsid w:val="00760E78"/>
    <w:rsid w:val="00766014"/>
    <w:rsid w:val="00766ABD"/>
    <w:rsid w:val="00767B3D"/>
    <w:rsid w:val="00770ECB"/>
    <w:rsid w:val="00774866"/>
    <w:rsid w:val="007750D7"/>
    <w:rsid w:val="00775F6B"/>
    <w:rsid w:val="00776E31"/>
    <w:rsid w:val="00781AC0"/>
    <w:rsid w:val="00783743"/>
    <w:rsid w:val="00784382"/>
    <w:rsid w:val="0079349C"/>
    <w:rsid w:val="007949F2"/>
    <w:rsid w:val="00795B4D"/>
    <w:rsid w:val="007A1320"/>
    <w:rsid w:val="007A1D5E"/>
    <w:rsid w:val="007A3632"/>
    <w:rsid w:val="007B1431"/>
    <w:rsid w:val="007B1D4C"/>
    <w:rsid w:val="007B25C3"/>
    <w:rsid w:val="007C001C"/>
    <w:rsid w:val="007C2CBB"/>
    <w:rsid w:val="007C4319"/>
    <w:rsid w:val="007C5A7E"/>
    <w:rsid w:val="007C7147"/>
    <w:rsid w:val="007D1866"/>
    <w:rsid w:val="007D1D2F"/>
    <w:rsid w:val="007D6DCF"/>
    <w:rsid w:val="007E14C6"/>
    <w:rsid w:val="007E1E09"/>
    <w:rsid w:val="007E5022"/>
    <w:rsid w:val="007E70D9"/>
    <w:rsid w:val="007E7DC9"/>
    <w:rsid w:val="007F0F8D"/>
    <w:rsid w:val="007F1930"/>
    <w:rsid w:val="007F4E9C"/>
    <w:rsid w:val="008029D8"/>
    <w:rsid w:val="00803290"/>
    <w:rsid w:val="00806D0F"/>
    <w:rsid w:val="00811E73"/>
    <w:rsid w:val="00827461"/>
    <w:rsid w:val="00831292"/>
    <w:rsid w:val="00835145"/>
    <w:rsid w:val="00840233"/>
    <w:rsid w:val="00842C8A"/>
    <w:rsid w:val="0084406F"/>
    <w:rsid w:val="008507B1"/>
    <w:rsid w:val="00852622"/>
    <w:rsid w:val="00852707"/>
    <w:rsid w:val="00854AB9"/>
    <w:rsid w:val="0085584A"/>
    <w:rsid w:val="00860C5E"/>
    <w:rsid w:val="00863C11"/>
    <w:rsid w:val="008663FC"/>
    <w:rsid w:val="00870400"/>
    <w:rsid w:val="00877CE5"/>
    <w:rsid w:val="0088036F"/>
    <w:rsid w:val="008812CF"/>
    <w:rsid w:val="00884F6A"/>
    <w:rsid w:val="00885FC2"/>
    <w:rsid w:val="00892390"/>
    <w:rsid w:val="00892E4F"/>
    <w:rsid w:val="008942B7"/>
    <w:rsid w:val="008943B4"/>
    <w:rsid w:val="00896321"/>
    <w:rsid w:val="008B4F65"/>
    <w:rsid w:val="008B6F76"/>
    <w:rsid w:val="008C16CC"/>
    <w:rsid w:val="008D1FC5"/>
    <w:rsid w:val="008D256A"/>
    <w:rsid w:val="008D2E55"/>
    <w:rsid w:val="008D4BD8"/>
    <w:rsid w:val="008D5159"/>
    <w:rsid w:val="008E28C6"/>
    <w:rsid w:val="008E448B"/>
    <w:rsid w:val="008E571B"/>
    <w:rsid w:val="008E61C9"/>
    <w:rsid w:val="008E6CF7"/>
    <w:rsid w:val="008E6F8F"/>
    <w:rsid w:val="008E77EE"/>
    <w:rsid w:val="008F0E9C"/>
    <w:rsid w:val="008F1266"/>
    <w:rsid w:val="008F194A"/>
    <w:rsid w:val="008F1DB6"/>
    <w:rsid w:val="008F45C8"/>
    <w:rsid w:val="008F6B85"/>
    <w:rsid w:val="0090132E"/>
    <w:rsid w:val="00903252"/>
    <w:rsid w:val="00903D02"/>
    <w:rsid w:val="009113AE"/>
    <w:rsid w:val="00922644"/>
    <w:rsid w:val="00924018"/>
    <w:rsid w:val="00924F1E"/>
    <w:rsid w:val="00926A67"/>
    <w:rsid w:val="0093316E"/>
    <w:rsid w:val="00935A09"/>
    <w:rsid w:val="00945070"/>
    <w:rsid w:val="00947877"/>
    <w:rsid w:val="00951874"/>
    <w:rsid w:val="00952DC0"/>
    <w:rsid w:val="009533B0"/>
    <w:rsid w:val="009540B5"/>
    <w:rsid w:val="00957133"/>
    <w:rsid w:val="00957260"/>
    <w:rsid w:val="00960031"/>
    <w:rsid w:val="00960344"/>
    <w:rsid w:val="00965A44"/>
    <w:rsid w:val="00966553"/>
    <w:rsid w:val="00972894"/>
    <w:rsid w:val="00975B9C"/>
    <w:rsid w:val="00976B5E"/>
    <w:rsid w:val="00977266"/>
    <w:rsid w:val="009776E3"/>
    <w:rsid w:val="00977CB3"/>
    <w:rsid w:val="00983787"/>
    <w:rsid w:val="0098450A"/>
    <w:rsid w:val="009859C6"/>
    <w:rsid w:val="009936FF"/>
    <w:rsid w:val="00995B3E"/>
    <w:rsid w:val="009A193B"/>
    <w:rsid w:val="009A3AF3"/>
    <w:rsid w:val="009B122B"/>
    <w:rsid w:val="009B3613"/>
    <w:rsid w:val="009B5384"/>
    <w:rsid w:val="009C2596"/>
    <w:rsid w:val="009D53AB"/>
    <w:rsid w:val="009E0775"/>
    <w:rsid w:val="009E2824"/>
    <w:rsid w:val="009E37EF"/>
    <w:rsid w:val="009F0C14"/>
    <w:rsid w:val="009F1E5B"/>
    <w:rsid w:val="009F4B99"/>
    <w:rsid w:val="009F6577"/>
    <w:rsid w:val="00A00285"/>
    <w:rsid w:val="00A01916"/>
    <w:rsid w:val="00A04C53"/>
    <w:rsid w:val="00A1135E"/>
    <w:rsid w:val="00A119CC"/>
    <w:rsid w:val="00A12486"/>
    <w:rsid w:val="00A12C5D"/>
    <w:rsid w:val="00A13E04"/>
    <w:rsid w:val="00A2307B"/>
    <w:rsid w:val="00A24B60"/>
    <w:rsid w:val="00A251F9"/>
    <w:rsid w:val="00A26BF0"/>
    <w:rsid w:val="00A26DF4"/>
    <w:rsid w:val="00A314CC"/>
    <w:rsid w:val="00A35247"/>
    <w:rsid w:val="00A35829"/>
    <w:rsid w:val="00A37F54"/>
    <w:rsid w:val="00A42259"/>
    <w:rsid w:val="00A44F93"/>
    <w:rsid w:val="00A51BC3"/>
    <w:rsid w:val="00A52A09"/>
    <w:rsid w:val="00A52FD5"/>
    <w:rsid w:val="00A60795"/>
    <w:rsid w:val="00A61E33"/>
    <w:rsid w:val="00A61E96"/>
    <w:rsid w:val="00A66284"/>
    <w:rsid w:val="00A70B15"/>
    <w:rsid w:val="00A7341D"/>
    <w:rsid w:val="00A75BC1"/>
    <w:rsid w:val="00A810B3"/>
    <w:rsid w:val="00A834BD"/>
    <w:rsid w:val="00A85617"/>
    <w:rsid w:val="00A856A6"/>
    <w:rsid w:val="00A861BD"/>
    <w:rsid w:val="00A970F4"/>
    <w:rsid w:val="00AA1CF9"/>
    <w:rsid w:val="00AA26CD"/>
    <w:rsid w:val="00AB54E7"/>
    <w:rsid w:val="00AC400A"/>
    <w:rsid w:val="00AC5E6C"/>
    <w:rsid w:val="00AC68D5"/>
    <w:rsid w:val="00AD45AA"/>
    <w:rsid w:val="00AD7A8F"/>
    <w:rsid w:val="00AE2A95"/>
    <w:rsid w:val="00AE2AC0"/>
    <w:rsid w:val="00AE367B"/>
    <w:rsid w:val="00AE41A6"/>
    <w:rsid w:val="00AF1B9B"/>
    <w:rsid w:val="00AF322B"/>
    <w:rsid w:val="00AF4859"/>
    <w:rsid w:val="00B02026"/>
    <w:rsid w:val="00B03835"/>
    <w:rsid w:val="00B045F8"/>
    <w:rsid w:val="00B105AE"/>
    <w:rsid w:val="00B10695"/>
    <w:rsid w:val="00B109D6"/>
    <w:rsid w:val="00B10BE7"/>
    <w:rsid w:val="00B14CC3"/>
    <w:rsid w:val="00B20493"/>
    <w:rsid w:val="00B25913"/>
    <w:rsid w:val="00B4045B"/>
    <w:rsid w:val="00B43481"/>
    <w:rsid w:val="00B43BB9"/>
    <w:rsid w:val="00B5406B"/>
    <w:rsid w:val="00B546B6"/>
    <w:rsid w:val="00B54EC7"/>
    <w:rsid w:val="00B600F7"/>
    <w:rsid w:val="00B640D5"/>
    <w:rsid w:val="00B65024"/>
    <w:rsid w:val="00B66B0C"/>
    <w:rsid w:val="00B72ABE"/>
    <w:rsid w:val="00B73EBA"/>
    <w:rsid w:val="00B76549"/>
    <w:rsid w:val="00B83E71"/>
    <w:rsid w:val="00B85A7D"/>
    <w:rsid w:val="00B93018"/>
    <w:rsid w:val="00B93330"/>
    <w:rsid w:val="00BA45D5"/>
    <w:rsid w:val="00BA5267"/>
    <w:rsid w:val="00BA5656"/>
    <w:rsid w:val="00BA7E06"/>
    <w:rsid w:val="00BB098F"/>
    <w:rsid w:val="00BB6267"/>
    <w:rsid w:val="00BB6C97"/>
    <w:rsid w:val="00BC39C9"/>
    <w:rsid w:val="00BC5CE6"/>
    <w:rsid w:val="00BC6022"/>
    <w:rsid w:val="00BE3E7F"/>
    <w:rsid w:val="00BE49A6"/>
    <w:rsid w:val="00BE5C7A"/>
    <w:rsid w:val="00BE78F0"/>
    <w:rsid w:val="00BE7FB7"/>
    <w:rsid w:val="00BF0C5F"/>
    <w:rsid w:val="00BF12D2"/>
    <w:rsid w:val="00C0128A"/>
    <w:rsid w:val="00C020E9"/>
    <w:rsid w:val="00C04B1A"/>
    <w:rsid w:val="00C1359F"/>
    <w:rsid w:val="00C14485"/>
    <w:rsid w:val="00C14765"/>
    <w:rsid w:val="00C16881"/>
    <w:rsid w:val="00C212EF"/>
    <w:rsid w:val="00C21EE2"/>
    <w:rsid w:val="00C22741"/>
    <w:rsid w:val="00C23AE7"/>
    <w:rsid w:val="00C2667D"/>
    <w:rsid w:val="00C27F64"/>
    <w:rsid w:val="00C3207B"/>
    <w:rsid w:val="00C32A10"/>
    <w:rsid w:val="00C3445E"/>
    <w:rsid w:val="00C40DD3"/>
    <w:rsid w:val="00C4111F"/>
    <w:rsid w:val="00C42387"/>
    <w:rsid w:val="00C44FFD"/>
    <w:rsid w:val="00C453CB"/>
    <w:rsid w:val="00C47DA5"/>
    <w:rsid w:val="00C52741"/>
    <w:rsid w:val="00C54CB8"/>
    <w:rsid w:val="00C66C2C"/>
    <w:rsid w:val="00C73C16"/>
    <w:rsid w:val="00C75E91"/>
    <w:rsid w:val="00C8150C"/>
    <w:rsid w:val="00C82384"/>
    <w:rsid w:val="00C9053A"/>
    <w:rsid w:val="00C92514"/>
    <w:rsid w:val="00C96B44"/>
    <w:rsid w:val="00CA2689"/>
    <w:rsid w:val="00CA33FE"/>
    <w:rsid w:val="00CA34AA"/>
    <w:rsid w:val="00CA491C"/>
    <w:rsid w:val="00CA6BC6"/>
    <w:rsid w:val="00CB06DA"/>
    <w:rsid w:val="00CB1B58"/>
    <w:rsid w:val="00CB22A6"/>
    <w:rsid w:val="00CB2610"/>
    <w:rsid w:val="00CB3090"/>
    <w:rsid w:val="00CB3101"/>
    <w:rsid w:val="00CB4B3B"/>
    <w:rsid w:val="00CB70EE"/>
    <w:rsid w:val="00CC23C2"/>
    <w:rsid w:val="00CC543B"/>
    <w:rsid w:val="00CC7203"/>
    <w:rsid w:val="00CD0CA2"/>
    <w:rsid w:val="00CD6C5F"/>
    <w:rsid w:val="00CD7BA6"/>
    <w:rsid w:val="00CE1A51"/>
    <w:rsid w:val="00CE3A3D"/>
    <w:rsid w:val="00CE4C24"/>
    <w:rsid w:val="00CE555D"/>
    <w:rsid w:val="00CE7B21"/>
    <w:rsid w:val="00CF5366"/>
    <w:rsid w:val="00CF68A7"/>
    <w:rsid w:val="00CF770F"/>
    <w:rsid w:val="00D03339"/>
    <w:rsid w:val="00D05573"/>
    <w:rsid w:val="00D2520D"/>
    <w:rsid w:val="00D27C43"/>
    <w:rsid w:val="00D32D18"/>
    <w:rsid w:val="00D32FCF"/>
    <w:rsid w:val="00D42884"/>
    <w:rsid w:val="00D4345A"/>
    <w:rsid w:val="00D45D18"/>
    <w:rsid w:val="00D47260"/>
    <w:rsid w:val="00D5076E"/>
    <w:rsid w:val="00D607B5"/>
    <w:rsid w:val="00D64313"/>
    <w:rsid w:val="00D679B0"/>
    <w:rsid w:val="00D70540"/>
    <w:rsid w:val="00D706BE"/>
    <w:rsid w:val="00D76278"/>
    <w:rsid w:val="00D85A26"/>
    <w:rsid w:val="00D9054A"/>
    <w:rsid w:val="00D93442"/>
    <w:rsid w:val="00D97B4E"/>
    <w:rsid w:val="00DA19BF"/>
    <w:rsid w:val="00DA5DEA"/>
    <w:rsid w:val="00DA7948"/>
    <w:rsid w:val="00DA7C5F"/>
    <w:rsid w:val="00DB1AAA"/>
    <w:rsid w:val="00DB1DAF"/>
    <w:rsid w:val="00DB2138"/>
    <w:rsid w:val="00DC17A4"/>
    <w:rsid w:val="00DC4293"/>
    <w:rsid w:val="00DC6E95"/>
    <w:rsid w:val="00DD3777"/>
    <w:rsid w:val="00DD3928"/>
    <w:rsid w:val="00DF6051"/>
    <w:rsid w:val="00E0239C"/>
    <w:rsid w:val="00E04190"/>
    <w:rsid w:val="00E053BE"/>
    <w:rsid w:val="00E05C8A"/>
    <w:rsid w:val="00E060AA"/>
    <w:rsid w:val="00E06405"/>
    <w:rsid w:val="00E10F7A"/>
    <w:rsid w:val="00E118C7"/>
    <w:rsid w:val="00E23B9D"/>
    <w:rsid w:val="00E262D9"/>
    <w:rsid w:val="00E35B62"/>
    <w:rsid w:val="00E369A9"/>
    <w:rsid w:val="00E41568"/>
    <w:rsid w:val="00E456DA"/>
    <w:rsid w:val="00E50E57"/>
    <w:rsid w:val="00E559B7"/>
    <w:rsid w:val="00E6016F"/>
    <w:rsid w:val="00E66C14"/>
    <w:rsid w:val="00E70A16"/>
    <w:rsid w:val="00E70BB5"/>
    <w:rsid w:val="00E70DB1"/>
    <w:rsid w:val="00E81FA2"/>
    <w:rsid w:val="00E83139"/>
    <w:rsid w:val="00E86CA4"/>
    <w:rsid w:val="00E8768E"/>
    <w:rsid w:val="00E91378"/>
    <w:rsid w:val="00E968A1"/>
    <w:rsid w:val="00E96DC7"/>
    <w:rsid w:val="00EA0E00"/>
    <w:rsid w:val="00EA4165"/>
    <w:rsid w:val="00EA41C3"/>
    <w:rsid w:val="00EB194D"/>
    <w:rsid w:val="00EB238D"/>
    <w:rsid w:val="00EB2EB6"/>
    <w:rsid w:val="00EB3634"/>
    <w:rsid w:val="00EB6738"/>
    <w:rsid w:val="00EB7CEB"/>
    <w:rsid w:val="00EC103F"/>
    <w:rsid w:val="00EC339A"/>
    <w:rsid w:val="00EC5246"/>
    <w:rsid w:val="00ED0CEC"/>
    <w:rsid w:val="00ED10B6"/>
    <w:rsid w:val="00ED3F4A"/>
    <w:rsid w:val="00EE041D"/>
    <w:rsid w:val="00EE401D"/>
    <w:rsid w:val="00EE40AB"/>
    <w:rsid w:val="00EE5713"/>
    <w:rsid w:val="00EE77B3"/>
    <w:rsid w:val="00EF1536"/>
    <w:rsid w:val="00EF1F2B"/>
    <w:rsid w:val="00F00E14"/>
    <w:rsid w:val="00F021EF"/>
    <w:rsid w:val="00F02210"/>
    <w:rsid w:val="00F039CF"/>
    <w:rsid w:val="00F06FDC"/>
    <w:rsid w:val="00F1172F"/>
    <w:rsid w:val="00F12ECF"/>
    <w:rsid w:val="00F16E31"/>
    <w:rsid w:val="00F17A1C"/>
    <w:rsid w:val="00F22A53"/>
    <w:rsid w:val="00F34B46"/>
    <w:rsid w:val="00F369A1"/>
    <w:rsid w:val="00F50DDE"/>
    <w:rsid w:val="00F51CA2"/>
    <w:rsid w:val="00F553D3"/>
    <w:rsid w:val="00F561F0"/>
    <w:rsid w:val="00F577C4"/>
    <w:rsid w:val="00F60574"/>
    <w:rsid w:val="00F61586"/>
    <w:rsid w:val="00F62BE0"/>
    <w:rsid w:val="00F662B1"/>
    <w:rsid w:val="00F70E6B"/>
    <w:rsid w:val="00F779C3"/>
    <w:rsid w:val="00F80358"/>
    <w:rsid w:val="00F81B60"/>
    <w:rsid w:val="00F842C8"/>
    <w:rsid w:val="00F85F94"/>
    <w:rsid w:val="00F9025A"/>
    <w:rsid w:val="00F91C11"/>
    <w:rsid w:val="00F93C61"/>
    <w:rsid w:val="00F95F81"/>
    <w:rsid w:val="00FA04F3"/>
    <w:rsid w:val="00FA19AB"/>
    <w:rsid w:val="00FB0626"/>
    <w:rsid w:val="00FB4B4F"/>
    <w:rsid w:val="00FB5AE1"/>
    <w:rsid w:val="00FC10D7"/>
    <w:rsid w:val="00FC4924"/>
    <w:rsid w:val="00FC718D"/>
    <w:rsid w:val="00FC7DB6"/>
    <w:rsid w:val="00FD2793"/>
    <w:rsid w:val="00FE0CB4"/>
    <w:rsid w:val="00FE1008"/>
    <w:rsid w:val="00FE194A"/>
    <w:rsid w:val="00FE2E34"/>
    <w:rsid w:val="00FE7D87"/>
    <w:rsid w:val="00FF004C"/>
    <w:rsid w:val="00FF0B6A"/>
    <w:rsid w:val="00FF2A0C"/>
    <w:rsid w:val="00FF5DCE"/>
    <w:rsid w:val="00FF6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D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1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8812CF"/>
    <w:pPr>
      <w:ind w:left="720"/>
      <w:contextualSpacing/>
    </w:pPr>
  </w:style>
  <w:style w:type="paragraph" w:styleId="a6">
    <w:name w:val="header"/>
    <w:basedOn w:val="a"/>
    <w:link w:val="a7"/>
    <w:uiPriority w:val="99"/>
    <w:unhideWhenUsed/>
    <w:rsid w:val="00176E0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76E00"/>
  </w:style>
  <w:style w:type="paragraph" w:styleId="a8">
    <w:name w:val="footer"/>
    <w:basedOn w:val="a"/>
    <w:link w:val="a9"/>
    <w:uiPriority w:val="99"/>
    <w:unhideWhenUsed/>
    <w:rsid w:val="00176E0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76E00"/>
  </w:style>
  <w:style w:type="character" w:styleId="aa">
    <w:name w:val="annotation reference"/>
    <w:basedOn w:val="a0"/>
    <w:uiPriority w:val="99"/>
    <w:semiHidden/>
    <w:unhideWhenUsed/>
    <w:rsid w:val="00176E00"/>
    <w:rPr>
      <w:sz w:val="16"/>
      <w:szCs w:val="16"/>
    </w:rPr>
  </w:style>
  <w:style w:type="paragraph" w:styleId="ab">
    <w:name w:val="annotation text"/>
    <w:basedOn w:val="a"/>
    <w:link w:val="ac"/>
    <w:uiPriority w:val="99"/>
    <w:semiHidden/>
    <w:unhideWhenUsed/>
    <w:rsid w:val="00176E00"/>
    <w:pPr>
      <w:spacing w:line="240" w:lineRule="auto"/>
    </w:pPr>
    <w:rPr>
      <w:sz w:val="20"/>
      <w:szCs w:val="20"/>
    </w:rPr>
  </w:style>
  <w:style w:type="character" w:customStyle="1" w:styleId="ac">
    <w:name w:val="Текст примечания Знак"/>
    <w:basedOn w:val="a0"/>
    <w:link w:val="ab"/>
    <w:uiPriority w:val="99"/>
    <w:semiHidden/>
    <w:rsid w:val="00176E00"/>
    <w:rPr>
      <w:sz w:val="20"/>
      <w:szCs w:val="20"/>
    </w:rPr>
  </w:style>
  <w:style w:type="paragraph" w:styleId="ad">
    <w:name w:val="annotation subject"/>
    <w:basedOn w:val="ab"/>
    <w:next w:val="ab"/>
    <w:link w:val="ae"/>
    <w:uiPriority w:val="99"/>
    <w:semiHidden/>
    <w:unhideWhenUsed/>
    <w:rsid w:val="00176E00"/>
    <w:rPr>
      <w:b/>
      <w:bCs/>
    </w:rPr>
  </w:style>
  <w:style w:type="character" w:customStyle="1" w:styleId="ae">
    <w:name w:val="Тема примечания Знак"/>
    <w:basedOn w:val="ac"/>
    <w:link w:val="ad"/>
    <w:uiPriority w:val="99"/>
    <w:semiHidden/>
    <w:rsid w:val="00176E00"/>
    <w:rPr>
      <w:b/>
      <w:bCs/>
      <w:sz w:val="20"/>
      <w:szCs w:val="20"/>
    </w:rPr>
  </w:style>
  <w:style w:type="paragraph" w:styleId="af">
    <w:name w:val="Balloon Text"/>
    <w:basedOn w:val="a"/>
    <w:link w:val="af0"/>
    <w:uiPriority w:val="99"/>
    <w:semiHidden/>
    <w:unhideWhenUsed/>
    <w:rsid w:val="00176E0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176E00"/>
    <w:rPr>
      <w:rFonts w:ascii="Segoe UI" w:hAnsi="Segoe UI" w:cs="Segoe UI"/>
      <w:sz w:val="18"/>
      <w:szCs w:val="18"/>
    </w:rPr>
  </w:style>
  <w:style w:type="character" w:customStyle="1" w:styleId="object">
    <w:name w:val="object"/>
    <w:basedOn w:val="a0"/>
    <w:rsid w:val="008E6CF7"/>
  </w:style>
  <w:style w:type="character" w:customStyle="1" w:styleId="hps">
    <w:name w:val="hps"/>
    <w:basedOn w:val="a0"/>
    <w:uiPriority w:val="99"/>
    <w:rsid w:val="009776E3"/>
    <w:rPr>
      <w:rFonts w:cs="Times New Roman"/>
    </w:rPr>
  </w:style>
  <w:style w:type="paragraph" w:styleId="af1">
    <w:name w:val="footnote text"/>
    <w:basedOn w:val="a"/>
    <w:link w:val="af2"/>
    <w:rsid w:val="002D5B91"/>
    <w:pPr>
      <w:spacing w:after="0" w:line="240" w:lineRule="auto"/>
    </w:pPr>
    <w:rPr>
      <w:rFonts w:ascii="Times New Roman" w:eastAsia="Times New Roman" w:hAnsi="Times New Roman" w:cs="Times New Roman"/>
      <w:sz w:val="20"/>
      <w:szCs w:val="20"/>
      <w:lang w:val="ro-RO" w:eastAsia="ru-RU"/>
    </w:rPr>
  </w:style>
  <w:style w:type="character" w:customStyle="1" w:styleId="af2">
    <w:name w:val="Текст сноски Знак"/>
    <w:basedOn w:val="a0"/>
    <w:link w:val="af1"/>
    <w:rsid w:val="002D5B91"/>
    <w:rPr>
      <w:rFonts w:ascii="Times New Roman" w:eastAsia="Times New Roman" w:hAnsi="Times New Roman" w:cs="Times New Roman"/>
      <w:sz w:val="20"/>
      <w:szCs w:val="20"/>
      <w:lang w:val="ro-RO" w:eastAsia="ru-RU"/>
    </w:rPr>
  </w:style>
  <w:style w:type="character" w:styleId="af3">
    <w:name w:val="footnote reference"/>
    <w:rsid w:val="002D5B91"/>
    <w:rPr>
      <w:vertAlign w:val="superscript"/>
    </w:rPr>
  </w:style>
  <w:style w:type="character" w:styleId="af4">
    <w:name w:val="Hyperlink"/>
    <w:basedOn w:val="a0"/>
    <w:uiPriority w:val="99"/>
    <w:unhideWhenUsed/>
    <w:rsid w:val="00877CE5"/>
    <w:rPr>
      <w:color w:val="0563C1" w:themeColor="hyperlink"/>
      <w:u w:val="single"/>
    </w:rPr>
  </w:style>
  <w:style w:type="paragraph" w:styleId="af5">
    <w:name w:val="Normal (Web)"/>
    <w:basedOn w:val="a"/>
    <w:uiPriority w:val="99"/>
    <w:unhideWhenUsed/>
    <w:rsid w:val="00776E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basedOn w:val="a0"/>
    <w:uiPriority w:val="22"/>
    <w:qFormat/>
    <w:rsid w:val="00776E31"/>
    <w:rPr>
      <w:b/>
      <w:bCs/>
    </w:rPr>
  </w:style>
  <w:style w:type="character" w:customStyle="1" w:styleId="a5">
    <w:name w:val="Абзац списка Знак"/>
    <w:link w:val="a4"/>
    <w:uiPriority w:val="34"/>
    <w:locked/>
    <w:rsid w:val="00525D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D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1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8812CF"/>
    <w:pPr>
      <w:ind w:left="720"/>
      <w:contextualSpacing/>
    </w:pPr>
  </w:style>
  <w:style w:type="paragraph" w:styleId="a6">
    <w:name w:val="header"/>
    <w:basedOn w:val="a"/>
    <w:link w:val="a7"/>
    <w:uiPriority w:val="99"/>
    <w:unhideWhenUsed/>
    <w:rsid w:val="00176E0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76E00"/>
  </w:style>
  <w:style w:type="paragraph" w:styleId="a8">
    <w:name w:val="footer"/>
    <w:basedOn w:val="a"/>
    <w:link w:val="a9"/>
    <w:uiPriority w:val="99"/>
    <w:unhideWhenUsed/>
    <w:rsid w:val="00176E0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76E00"/>
  </w:style>
  <w:style w:type="character" w:styleId="aa">
    <w:name w:val="annotation reference"/>
    <w:basedOn w:val="a0"/>
    <w:uiPriority w:val="99"/>
    <w:semiHidden/>
    <w:unhideWhenUsed/>
    <w:rsid w:val="00176E00"/>
    <w:rPr>
      <w:sz w:val="16"/>
      <w:szCs w:val="16"/>
    </w:rPr>
  </w:style>
  <w:style w:type="paragraph" w:styleId="ab">
    <w:name w:val="annotation text"/>
    <w:basedOn w:val="a"/>
    <w:link w:val="ac"/>
    <w:uiPriority w:val="99"/>
    <w:semiHidden/>
    <w:unhideWhenUsed/>
    <w:rsid w:val="00176E00"/>
    <w:pPr>
      <w:spacing w:line="240" w:lineRule="auto"/>
    </w:pPr>
    <w:rPr>
      <w:sz w:val="20"/>
      <w:szCs w:val="20"/>
    </w:rPr>
  </w:style>
  <w:style w:type="character" w:customStyle="1" w:styleId="ac">
    <w:name w:val="Текст примечания Знак"/>
    <w:basedOn w:val="a0"/>
    <w:link w:val="ab"/>
    <w:uiPriority w:val="99"/>
    <w:semiHidden/>
    <w:rsid w:val="00176E00"/>
    <w:rPr>
      <w:sz w:val="20"/>
      <w:szCs w:val="20"/>
    </w:rPr>
  </w:style>
  <w:style w:type="paragraph" w:styleId="ad">
    <w:name w:val="annotation subject"/>
    <w:basedOn w:val="ab"/>
    <w:next w:val="ab"/>
    <w:link w:val="ae"/>
    <w:uiPriority w:val="99"/>
    <w:semiHidden/>
    <w:unhideWhenUsed/>
    <w:rsid w:val="00176E00"/>
    <w:rPr>
      <w:b/>
      <w:bCs/>
    </w:rPr>
  </w:style>
  <w:style w:type="character" w:customStyle="1" w:styleId="ae">
    <w:name w:val="Тема примечания Знак"/>
    <w:basedOn w:val="ac"/>
    <w:link w:val="ad"/>
    <w:uiPriority w:val="99"/>
    <w:semiHidden/>
    <w:rsid w:val="00176E00"/>
    <w:rPr>
      <w:b/>
      <w:bCs/>
      <w:sz w:val="20"/>
      <w:szCs w:val="20"/>
    </w:rPr>
  </w:style>
  <w:style w:type="paragraph" w:styleId="af">
    <w:name w:val="Balloon Text"/>
    <w:basedOn w:val="a"/>
    <w:link w:val="af0"/>
    <w:uiPriority w:val="99"/>
    <w:semiHidden/>
    <w:unhideWhenUsed/>
    <w:rsid w:val="00176E0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176E00"/>
    <w:rPr>
      <w:rFonts w:ascii="Segoe UI" w:hAnsi="Segoe UI" w:cs="Segoe UI"/>
      <w:sz w:val="18"/>
      <w:szCs w:val="18"/>
    </w:rPr>
  </w:style>
  <w:style w:type="character" w:customStyle="1" w:styleId="object">
    <w:name w:val="object"/>
    <w:basedOn w:val="a0"/>
    <w:rsid w:val="008E6CF7"/>
  </w:style>
  <w:style w:type="character" w:customStyle="1" w:styleId="hps">
    <w:name w:val="hps"/>
    <w:basedOn w:val="a0"/>
    <w:uiPriority w:val="99"/>
    <w:rsid w:val="009776E3"/>
    <w:rPr>
      <w:rFonts w:cs="Times New Roman"/>
    </w:rPr>
  </w:style>
  <w:style w:type="paragraph" w:styleId="af1">
    <w:name w:val="footnote text"/>
    <w:basedOn w:val="a"/>
    <w:link w:val="af2"/>
    <w:rsid w:val="002D5B91"/>
    <w:pPr>
      <w:spacing w:after="0" w:line="240" w:lineRule="auto"/>
    </w:pPr>
    <w:rPr>
      <w:rFonts w:ascii="Times New Roman" w:eastAsia="Times New Roman" w:hAnsi="Times New Roman" w:cs="Times New Roman"/>
      <w:sz w:val="20"/>
      <w:szCs w:val="20"/>
      <w:lang w:val="ro-RO" w:eastAsia="ru-RU"/>
    </w:rPr>
  </w:style>
  <w:style w:type="character" w:customStyle="1" w:styleId="af2">
    <w:name w:val="Текст сноски Знак"/>
    <w:basedOn w:val="a0"/>
    <w:link w:val="af1"/>
    <w:rsid w:val="002D5B91"/>
    <w:rPr>
      <w:rFonts w:ascii="Times New Roman" w:eastAsia="Times New Roman" w:hAnsi="Times New Roman" w:cs="Times New Roman"/>
      <w:sz w:val="20"/>
      <w:szCs w:val="20"/>
      <w:lang w:val="ro-RO" w:eastAsia="ru-RU"/>
    </w:rPr>
  </w:style>
  <w:style w:type="character" w:styleId="af3">
    <w:name w:val="footnote reference"/>
    <w:rsid w:val="002D5B91"/>
    <w:rPr>
      <w:vertAlign w:val="superscript"/>
    </w:rPr>
  </w:style>
  <w:style w:type="character" w:styleId="af4">
    <w:name w:val="Hyperlink"/>
    <w:basedOn w:val="a0"/>
    <w:uiPriority w:val="99"/>
    <w:unhideWhenUsed/>
    <w:rsid w:val="00877CE5"/>
    <w:rPr>
      <w:color w:val="0563C1" w:themeColor="hyperlink"/>
      <w:u w:val="single"/>
    </w:rPr>
  </w:style>
  <w:style w:type="paragraph" w:styleId="af5">
    <w:name w:val="Normal (Web)"/>
    <w:basedOn w:val="a"/>
    <w:uiPriority w:val="99"/>
    <w:unhideWhenUsed/>
    <w:rsid w:val="00776E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basedOn w:val="a0"/>
    <w:uiPriority w:val="22"/>
    <w:qFormat/>
    <w:rsid w:val="00776E31"/>
    <w:rPr>
      <w:b/>
      <w:bCs/>
    </w:rPr>
  </w:style>
  <w:style w:type="character" w:customStyle="1" w:styleId="a5">
    <w:name w:val="Абзац списка Знак"/>
    <w:link w:val="a4"/>
    <w:uiPriority w:val="34"/>
    <w:locked/>
    <w:rsid w:val="00525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030143">
      <w:bodyDiv w:val="1"/>
      <w:marLeft w:val="0"/>
      <w:marRight w:val="0"/>
      <w:marTop w:val="0"/>
      <w:marBottom w:val="0"/>
      <w:divBdr>
        <w:top w:val="none" w:sz="0" w:space="0" w:color="auto"/>
        <w:left w:val="none" w:sz="0" w:space="0" w:color="auto"/>
        <w:bottom w:val="none" w:sz="0" w:space="0" w:color="auto"/>
        <w:right w:val="none" w:sz="0" w:space="0" w:color="auto"/>
      </w:divBdr>
    </w:div>
    <w:div w:id="197834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DC0FD-5A47-49F8-817B-C8229CCCA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1628</Words>
  <Characters>9285</Characters>
  <Application>Microsoft Office Word</Application>
  <DocSecurity>0</DocSecurity>
  <Lines>77</Lines>
  <Paragraphs>21</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10892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SRU-MAI</cp:lastModifiedBy>
  <cp:revision>3</cp:revision>
  <cp:lastPrinted>2019-10-30T11:59:00Z</cp:lastPrinted>
  <dcterms:created xsi:type="dcterms:W3CDTF">2022-11-18T12:58:00Z</dcterms:created>
  <dcterms:modified xsi:type="dcterms:W3CDTF">2022-11-18T14:02:00Z</dcterms:modified>
</cp:coreProperties>
</file>