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7B4" w:rsidRPr="00494FC2" w:rsidRDefault="00C077B4">
      <w:pPr>
        <w:spacing w:after="0" w:line="240" w:lineRule="auto"/>
        <w:ind w:firstLine="709"/>
        <w:jc w:val="right"/>
        <w:rPr>
          <w:rFonts w:ascii="Times New Roman" w:eastAsia="Times New Roman" w:hAnsi="Times New Roman" w:cs="Times New Roman"/>
          <w:sz w:val="28"/>
          <w:szCs w:val="28"/>
          <w:lang w:val="ro-MD" w:eastAsia="ru-RU"/>
        </w:rPr>
      </w:pPr>
    </w:p>
    <w:p w:rsidR="00C077B4" w:rsidRPr="00494FC2" w:rsidRDefault="00BA2C1C">
      <w:pPr>
        <w:spacing w:after="0" w:line="240" w:lineRule="auto"/>
        <w:ind w:firstLine="709"/>
        <w:jc w:val="right"/>
        <w:rPr>
          <w:rFonts w:ascii="Times New Roman" w:eastAsia="Times New Roman" w:hAnsi="Times New Roman" w:cs="Times New Roman"/>
          <w:sz w:val="24"/>
          <w:szCs w:val="24"/>
          <w:lang w:val="ro-MD" w:eastAsia="ru-RU"/>
        </w:rPr>
      </w:pPr>
      <w:r w:rsidRPr="00494FC2">
        <w:rPr>
          <w:rFonts w:ascii="Times New Roman" w:eastAsia="Times New Roman" w:hAnsi="Times New Roman" w:cs="Times New Roman"/>
          <w:i/>
          <w:iCs/>
          <w:sz w:val="24"/>
          <w:szCs w:val="24"/>
          <w:lang w:val="ro-MD"/>
        </w:rPr>
        <w:t>Proiect</w:t>
      </w:r>
    </w:p>
    <w:tbl>
      <w:tblPr>
        <w:tblW w:w="0" w:type="auto"/>
        <w:jc w:val="center"/>
        <w:tblCellMar>
          <w:left w:w="0" w:type="dxa"/>
          <w:right w:w="0" w:type="dxa"/>
        </w:tblCellMar>
        <w:tblLook w:val="0000" w:firstRow="0" w:lastRow="0" w:firstColumn="0" w:lastColumn="0" w:noHBand="0" w:noVBand="0"/>
      </w:tblPr>
      <w:tblGrid>
        <w:gridCol w:w="3544"/>
        <w:gridCol w:w="1835"/>
        <w:gridCol w:w="3693"/>
      </w:tblGrid>
      <w:tr w:rsidR="0007627D" w:rsidRPr="00494FC2" w:rsidTr="0064254F">
        <w:trPr>
          <w:jc w:val="center"/>
        </w:trPr>
        <w:tc>
          <w:tcPr>
            <w:tcW w:w="3544" w:type="dxa"/>
          </w:tcPr>
          <w:p w:rsidR="0007627D" w:rsidRPr="00494FC2" w:rsidRDefault="0007627D" w:rsidP="0064254F">
            <w:pPr>
              <w:spacing w:after="0" w:line="240" w:lineRule="auto"/>
              <w:ind w:firstLine="720"/>
              <w:jc w:val="center"/>
              <w:rPr>
                <w:rFonts w:ascii="Times New Roman" w:eastAsia="Times New Roman" w:hAnsi="Times New Roman" w:cs="Times New Roman"/>
                <w:sz w:val="24"/>
                <w:szCs w:val="20"/>
                <w:lang w:val="ro-MD"/>
              </w:rPr>
            </w:pPr>
          </w:p>
          <w:p w:rsidR="0007627D" w:rsidRPr="00494FC2" w:rsidRDefault="0007627D" w:rsidP="0064254F">
            <w:pPr>
              <w:spacing w:after="0" w:line="240" w:lineRule="auto"/>
              <w:ind w:firstLine="720"/>
              <w:jc w:val="center"/>
              <w:rPr>
                <w:rFonts w:ascii="Times New Roman" w:eastAsia="Times New Roman" w:hAnsi="Times New Roman" w:cs="Times New Roman"/>
                <w:sz w:val="24"/>
                <w:szCs w:val="20"/>
                <w:lang w:val="ro-MD"/>
              </w:rPr>
            </w:pPr>
          </w:p>
          <w:p w:rsidR="0007627D" w:rsidRPr="00494FC2" w:rsidRDefault="0007627D" w:rsidP="0064254F">
            <w:pPr>
              <w:keepNext/>
              <w:spacing w:after="0" w:line="240" w:lineRule="auto"/>
              <w:ind w:firstLine="720"/>
              <w:jc w:val="center"/>
              <w:outlineLvl w:val="4"/>
              <w:rPr>
                <w:rFonts w:ascii="Times New Roman" w:eastAsia="Times New Roman" w:hAnsi="Times New Roman" w:cs="Times New Roman"/>
                <w:b/>
                <w:sz w:val="24"/>
                <w:szCs w:val="20"/>
                <w:lang w:val="ro-MD"/>
              </w:rPr>
            </w:pPr>
          </w:p>
          <w:p w:rsidR="0007627D" w:rsidRPr="00494FC2" w:rsidRDefault="0007627D" w:rsidP="0064254F">
            <w:pPr>
              <w:keepNext/>
              <w:spacing w:after="0" w:line="240" w:lineRule="auto"/>
              <w:ind w:firstLine="720"/>
              <w:jc w:val="center"/>
              <w:outlineLvl w:val="7"/>
              <w:rPr>
                <w:rFonts w:ascii="Times New Roman" w:eastAsia="Times New Roman" w:hAnsi="Times New Roman" w:cs="Times New Roman"/>
                <w:b/>
                <w:sz w:val="20"/>
                <w:szCs w:val="20"/>
                <w:lang w:val="ro-MD"/>
              </w:rPr>
            </w:pPr>
          </w:p>
          <w:p w:rsidR="0007627D" w:rsidRPr="00494FC2" w:rsidRDefault="0007627D" w:rsidP="0064254F">
            <w:pPr>
              <w:spacing w:after="0" w:line="240" w:lineRule="auto"/>
              <w:ind w:firstLine="720"/>
              <w:jc w:val="both"/>
              <w:rPr>
                <w:rFonts w:ascii="Times New Roman" w:eastAsia="Times New Roman" w:hAnsi="Times New Roman" w:cs="Times New Roman"/>
                <w:sz w:val="20"/>
                <w:szCs w:val="20"/>
                <w:lang w:val="ro-MD"/>
              </w:rPr>
            </w:pPr>
          </w:p>
        </w:tc>
        <w:tc>
          <w:tcPr>
            <w:tcW w:w="1835" w:type="dxa"/>
          </w:tcPr>
          <w:p w:rsidR="0007627D" w:rsidRPr="00494FC2" w:rsidRDefault="0007627D" w:rsidP="0064254F">
            <w:pPr>
              <w:spacing w:after="0" w:line="240" w:lineRule="auto"/>
              <w:jc w:val="center"/>
              <w:rPr>
                <w:rFonts w:ascii="Times New Roman" w:eastAsia="Times New Roman" w:hAnsi="Times New Roman" w:cs="Times New Roman"/>
                <w:b/>
                <w:sz w:val="20"/>
                <w:szCs w:val="20"/>
                <w:lang w:val="ro-MD"/>
              </w:rPr>
            </w:pPr>
            <w:r w:rsidRPr="00494FC2">
              <w:rPr>
                <w:rFonts w:ascii="Times New Roman" w:eastAsia="Times New Roman" w:hAnsi="Times New Roman" w:cs="Times New Roman"/>
                <w:b/>
                <w:sz w:val="20"/>
                <w:szCs w:val="20"/>
                <w:lang w:val="ro-MD"/>
              </w:rPr>
              <w:object w:dxaOrig="1659" w:dyaOrig="14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73.5pt" o:ole="" fillcolor="window">
                  <v:imagedata r:id="rId8" o:title=""/>
                </v:shape>
                <o:OLEObject Type="Embed" ProgID="Word.Picture.8" ShapeID="_x0000_i1025" DrawAspect="Content" ObjectID="_1730888880" r:id="rId9"/>
              </w:object>
            </w:r>
          </w:p>
        </w:tc>
        <w:tc>
          <w:tcPr>
            <w:tcW w:w="3693" w:type="dxa"/>
          </w:tcPr>
          <w:p w:rsidR="0007627D" w:rsidRPr="00494FC2" w:rsidRDefault="0007627D" w:rsidP="0064254F">
            <w:pPr>
              <w:spacing w:after="0" w:line="240" w:lineRule="auto"/>
              <w:ind w:firstLine="720"/>
              <w:jc w:val="center"/>
              <w:rPr>
                <w:rFonts w:ascii="Times New Roman" w:eastAsia="Times New Roman" w:hAnsi="Times New Roman" w:cs="Times New Roman"/>
                <w:b/>
                <w:sz w:val="30"/>
                <w:szCs w:val="20"/>
                <w:lang w:val="ro-MD"/>
              </w:rPr>
            </w:pPr>
          </w:p>
          <w:p w:rsidR="0007627D" w:rsidRPr="00494FC2" w:rsidRDefault="0007627D" w:rsidP="0064254F">
            <w:pPr>
              <w:spacing w:after="0" w:line="240" w:lineRule="auto"/>
              <w:ind w:firstLine="720"/>
              <w:jc w:val="both"/>
              <w:rPr>
                <w:rFonts w:ascii="Times New Roman" w:eastAsia="Times New Roman" w:hAnsi="Times New Roman" w:cs="Times New Roman"/>
                <w:sz w:val="30"/>
                <w:szCs w:val="20"/>
                <w:lang w:val="ro-MD"/>
              </w:rPr>
            </w:pPr>
          </w:p>
          <w:p w:rsidR="0007627D" w:rsidRPr="00494FC2" w:rsidRDefault="0007627D" w:rsidP="0064254F">
            <w:pPr>
              <w:spacing w:after="0" w:line="240" w:lineRule="auto"/>
              <w:ind w:firstLine="720"/>
              <w:jc w:val="both"/>
              <w:rPr>
                <w:rFonts w:ascii="Times New Roman" w:eastAsia="Times New Roman" w:hAnsi="Times New Roman" w:cs="Times New Roman"/>
                <w:sz w:val="30"/>
                <w:szCs w:val="20"/>
                <w:lang w:val="ro-MD"/>
              </w:rPr>
            </w:pPr>
          </w:p>
          <w:p w:rsidR="0007627D" w:rsidRPr="00494FC2" w:rsidRDefault="0007627D" w:rsidP="0064254F">
            <w:pPr>
              <w:spacing w:after="0" w:line="240" w:lineRule="auto"/>
              <w:ind w:firstLine="720"/>
              <w:jc w:val="both"/>
              <w:rPr>
                <w:rFonts w:ascii="Times New Roman" w:eastAsia="Times New Roman" w:hAnsi="Times New Roman" w:cs="Times New Roman"/>
                <w:sz w:val="30"/>
                <w:szCs w:val="20"/>
                <w:lang w:val="ro-MD"/>
              </w:rPr>
            </w:pPr>
          </w:p>
          <w:p w:rsidR="0007627D" w:rsidRPr="00494FC2" w:rsidRDefault="0007627D" w:rsidP="0064254F">
            <w:pPr>
              <w:spacing w:after="0" w:line="240" w:lineRule="auto"/>
              <w:ind w:firstLine="720"/>
              <w:jc w:val="both"/>
              <w:rPr>
                <w:rFonts w:ascii="Times New Roman" w:eastAsia="Times New Roman" w:hAnsi="Times New Roman" w:cs="Times New Roman"/>
                <w:sz w:val="30"/>
                <w:szCs w:val="20"/>
                <w:lang w:val="ro-MD"/>
              </w:rPr>
            </w:pPr>
          </w:p>
        </w:tc>
      </w:tr>
      <w:tr w:rsidR="0007627D" w:rsidRPr="00494FC2" w:rsidTr="0064254F">
        <w:trPr>
          <w:cantSplit/>
          <w:trHeight w:val="1862"/>
          <w:jc w:val="center"/>
        </w:trPr>
        <w:tc>
          <w:tcPr>
            <w:tcW w:w="9072" w:type="dxa"/>
            <w:gridSpan w:val="3"/>
          </w:tcPr>
          <w:p w:rsidR="0007627D" w:rsidRPr="00494FC2" w:rsidRDefault="0007627D" w:rsidP="0064254F">
            <w:pPr>
              <w:keepNext/>
              <w:spacing w:after="0" w:line="240" w:lineRule="auto"/>
              <w:ind w:firstLine="720"/>
              <w:jc w:val="center"/>
              <w:outlineLvl w:val="7"/>
              <w:rPr>
                <w:rFonts w:ascii="Times New Roman" w:eastAsia="Times New Roman" w:hAnsi="Times New Roman" w:cs="Times New Roman"/>
                <w:b/>
                <w:color w:val="000080"/>
                <w:sz w:val="10"/>
                <w:szCs w:val="20"/>
                <w:lang w:val="ro-MD"/>
              </w:rPr>
            </w:pPr>
          </w:p>
          <w:p w:rsidR="0007627D" w:rsidRPr="00494FC2" w:rsidRDefault="0007627D" w:rsidP="0064254F">
            <w:pPr>
              <w:keepNext/>
              <w:spacing w:after="0" w:line="240" w:lineRule="auto"/>
              <w:ind w:hanging="28"/>
              <w:jc w:val="center"/>
              <w:outlineLvl w:val="7"/>
              <w:rPr>
                <w:rFonts w:ascii="Times New Roman" w:eastAsia="Times New Roman" w:hAnsi="Times New Roman" w:cs="Times New Roman"/>
                <w:b/>
                <w:spacing w:val="20"/>
                <w:sz w:val="40"/>
                <w:szCs w:val="40"/>
                <w:lang w:val="ro-MD"/>
              </w:rPr>
            </w:pPr>
            <w:r w:rsidRPr="00494FC2">
              <w:rPr>
                <w:rFonts w:ascii="Times New Roman" w:eastAsia="Times New Roman" w:hAnsi="Times New Roman" w:cs="Times New Roman"/>
                <w:b/>
                <w:spacing w:val="20"/>
                <w:sz w:val="40"/>
                <w:szCs w:val="40"/>
                <w:lang w:val="ro-MD"/>
              </w:rPr>
              <w:t>GUVERNUL REPUBLICII MOLDOVA</w:t>
            </w:r>
          </w:p>
          <w:p w:rsidR="0007627D" w:rsidRPr="00494FC2" w:rsidRDefault="0007627D" w:rsidP="0064254F">
            <w:pPr>
              <w:keepNext/>
              <w:spacing w:after="0" w:line="240" w:lineRule="auto"/>
              <w:ind w:hanging="28"/>
              <w:jc w:val="center"/>
              <w:outlineLvl w:val="7"/>
              <w:rPr>
                <w:rFonts w:ascii="Times New Roman" w:eastAsia="Times New Roman" w:hAnsi="Times New Roman" w:cs="Times New Roman"/>
                <w:b/>
                <w:sz w:val="32"/>
                <w:szCs w:val="32"/>
                <w:lang w:val="ro-MD"/>
              </w:rPr>
            </w:pPr>
          </w:p>
          <w:p w:rsidR="0007627D" w:rsidRPr="00494FC2" w:rsidRDefault="0007627D" w:rsidP="0064254F">
            <w:pPr>
              <w:keepNext/>
              <w:spacing w:after="0" w:line="240" w:lineRule="auto"/>
              <w:ind w:hanging="28"/>
              <w:jc w:val="center"/>
              <w:outlineLvl w:val="7"/>
              <w:rPr>
                <w:rFonts w:ascii="Times New Roman" w:eastAsia="Times New Roman" w:hAnsi="Times New Roman" w:cs="Times New Roman"/>
                <w:b/>
                <w:sz w:val="24"/>
                <w:szCs w:val="24"/>
                <w:lang w:val="ro-MD"/>
              </w:rPr>
            </w:pPr>
            <w:r w:rsidRPr="00494FC2">
              <w:rPr>
                <w:rFonts w:ascii="Times New Roman" w:eastAsia="Times New Roman" w:hAnsi="Times New Roman" w:cs="Times New Roman"/>
                <w:b/>
                <w:sz w:val="32"/>
                <w:szCs w:val="32"/>
                <w:lang w:val="ro-MD"/>
              </w:rPr>
              <w:t>H O T Ă R Î R E</w:t>
            </w:r>
            <w:r w:rsidRPr="00494FC2">
              <w:rPr>
                <w:rFonts w:ascii="Times New Roman" w:eastAsia="Times New Roman" w:hAnsi="Times New Roman" w:cs="Times New Roman"/>
                <w:b/>
                <w:sz w:val="28"/>
                <w:szCs w:val="28"/>
                <w:lang w:val="ro-MD"/>
              </w:rPr>
              <w:t xml:space="preserve">  </w:t>
            </w:r>
            <w:r w:rsidRPr="00494FC2">
              <w:rPr>
                <w:rFonts w:ascii="Times New Roman" w:eastAsia="Times New Roman" w:hAnsi="Times New Roman" w:cs="Times New Roman"/>
                <w:b/>
                <w:sz w:val="24"/>
                <w:szCs w:val="24"/>
                <w:lang w:val="ro-MD"/>
              </w:rPr>
              <w:t>nr</w:t>
            </w:r>
            <w:r w:rsidRPr="00494FC2">
              <w:rPr>
                <w:rFonts w:ascii="Times New Roman" w:eastAsia="Times New Roman" w:hAnsi="Times New Roman" w:cs="Times New Roman"/>
                <w:sz w:val="24"/>
                <w:szCs w:val="24"/>
                <w:lang w:val="ro-MD"/>
              </w:rPr>
              <w:t>.</w:t>
            </w:r>
            <w:r w:rsidRPr="00494FC2">
              <w:rPr>
                <w:rFonts w:ascii="Times New Roman" w:eastAsia="Times New Roman" w:hAnsi="Times New Roman" w:cs="Times New Roman"/>
                <w:b/>
                <w:sz w:val="24"/>
                <w:szCs w:val="24"/>
                <w:lang w:val="ro-MD"/>
              </w:rPr>
              <w:t xml:space="preserve">_______  </w:t>
            </w:r>
          </w:p>
          <w:p w:rsidR="0007627D" w:rsidRPr="00494FC2" w:rsidRDefault="0007627D" w:rsidP="0064254F">
            <w:pPr>
              <w:spacing w:after="0" w:line="240" w:lineRule="auto"/>
              <w:ind w:hanging="28"/>
              <w:jc w:val="both"/>
              <w:rPr>
                <w:rFonts w:ascii="Times New Roman" w:eastAsia="Times New Roman" w:hAnsi="Times New Roman" w:cs="Times New Roman"/>
                <w:sz w:val="20"/>
                <w:szCs w:val="20"/>
                <w:lang w:val="ro-MD"/>
              </w:rPr>
            </w:pPr>
          </w:p>
          <w:p w:rsidR="0007627D" w:rsidRPr="00494FC2" w:rsidRDefault="0007627D" w:rsidP="0064254F">
            <w:pPr>
              <w:spacing w:after="0" w:line="240" w:lineRule="auto"/>
              <w:ind w:hanging="28"/>
              <w:jc w:val="center"/>
              <w:rPr>
                <w:rFonts w:ascii="Times New Roman" w:eastAsia="Times New Roman" w:hAnsi="Times New Roman" w:cs="Times New Roman"/>
                <w:sz w:val="20"/>
                <w:szCs w:val="20"/>
                <w:lang w:val="ro-MD"/>
              </w:rPr>
            </w:pPr>
            <w:r w:rsidRPr="00494FC2">
              <w:rPr>
                <w:rFonts w:ascii="Times New Roman" w:eastAsia="Times New Roman" w:hAnsi="Times New Roman" w:cs="Times New Roman"/>
                <w:b/>
                <w:sz w:val="24"/>
                <w:szCs w:val="24"/>
                <w:lang w:val="ro-MD"/>
              </w:rPr>
              <w:t>din</w:t>
            </w:r>
            <w:r w:rsidRPr="00494FC2">
              <w:rPr>
                <w:rFonts w:ascii="Times New Roman" w:eastAsia="Times New Roman" w:hAnsi="Times New Roman" w:cs="Times New Roman"/>
                <w:sz w:val="20"/>
                <w:szCs w:val="20"/>
                <w:lang w:val="ro-MD"/>
              </w:rPr>
              <w:t xml:space="preserve"> ____________________________________</w:t>
            </w:r>
          </w:p>
          <w:p w:rsidR="0007627D" w:rsidRPr="00494FC2" w:rsidRDefault="0007627D" w:rsidP="0064254F">
            <w:pPr>
              <w:spacing w:after="0" w:line="240" w:lineRule="auto"/>
              <w:ind w:hanging="28"/>
              <w:jc w:val="center"/>
              <w:rPr>
                <w:rFonts w:ascii="Times New Roman" w:eastAsia="Times New Roman" w:hAnsi="Times New Roman" w:cs="Times New Roman"/>
                <w:b/>
                <w:sz w:val="24"/>
                <w:szCs w:val="24"/>
                <w:lang w:val="ro-MD"/>
              </w:rPr>
            </w:pPr>
            <w:r w:rsidRPr="00494FC2">
              <w:rPr>
                <w:rFonts w:ascii="Times New Roman" w:eastAsia="Times New Roman" w:hAnsi="Times New Roman" w:cs="Times New Roman"/>
                <w:b/>
                <w:sz w:val="24"/>
                <w:szCs w:val="24"/>
                <w:lang w:val="ro-MD"/>
              </w:rPr>
              <w:t>Chișinău</w:t>
            </w:r>
          </w:p>
          <w:p w:rsidR="0007627D" w:rsidRPr="00494FC2" w:rsidRDefault="0007627D" w:rsidP="0064254F">
            <w:pPr>
              <w:keepNext/>
              <w:spacing w:after="0" w:line="240" w:lineRule="auto"/>
              <w:ind w:firstLine="720"/>
              <w:jc w:val="center"/>
              <w:outlineLvl w:val="7"/>
              <w:rPr>
                <w:rFonts w:ascii="Times New Roman" w:eastAsia="Times New Roman" w:hAnsi="Times New Roman" w:cs="Times New Roman"/>
                <w:b/>
                <w:color w:val="000080"/>
                <w:sz w:val="4"/>
                <w:szCs w:val="20"/>
                <w:lang w:val="ro-MD"/>
              </w:rPr>
            </w:pPr>
          </w:p>
          <w:p w:rsidR="0007627D" w:rsidRPr="00494FC2" w:rsidRDefault="0007627D" w:rsidP="0064254F">
            <w:pPr>
              <w:shd w:val="clear" w:color="auto" w:fill="FFFFFF"/>
              <w:spacing w:after="0" w:line="360" w:lineRule="auto"/>
              <w:jc w:val="center"/>
              <w:outlineLvl w:val="4"/>
              <w:rPr>
                <w:rFonts w:ascii="Times New Roman" w:eastAsia="Times New Roman" w:hAnsi="Times New Roman" w:cs="Times New Roman"/>
                <w:color w:val="000080"/>
                <w:sz w:val="16"/>
                <w:szCs w:val="20"/>
                <w:lang w:val="ro-MD"/>
              </w:rPr>
            </w:pPr>
          </w:p>
        </w:tc>
      </w:tr>
    </w:tbl>
    <w:p w:rsidR="00C077B4" w:rsidRPr="00494FC2" w:rsidRDefault="00BA2C1C" w:rsidP="0007627D">
      <w:pPr>
        <w:spacing w:after="0" w:line="240" w:lineRule="auto"/>
        <w:jc w:val="center"/>
        <w:rPr>
          <w:rFonts w:ascii="Times New Roman" w:eastAsia="Times New Roman" w:hAnsi="Times New Roman" w:cs="Times New Roman"/>
          <w:b/>
          <w:bCs/>
          <w:color w:val="000000"/>
          <w:sz w:val="24"/>
          <w:szCs w:val="24"/>
          <w:lang w:val="ro-MD"/>
        </w:rPr>
      </w:pPr>
      <w:r w:rsidRPr="00494FC2">
        <w:rPr>
          <w:rFonts w:ascii="Times New Roman" w:eastAsia="Times New Roman" w:hAnsi="Times New Roman" w:cs="Times New Roman"/>
          <w:b/>
          <w:bCs/>
          <w:color w:val="000000"/>
          <w:sz w:val="24"/>
          <w:szCs w:val="24"/>
          <w:lang w:val="ro-MD"/>
        </w:rPr>
        <w:t>pentru modificarea</w:t>
      </w:r>
      <w:r w:rsidRPr="00494FC2">
        <w:rPr>
          <w:rFonts w:ascii="Times New Roman" w:eastAsia="Times New Roman" w:hAnsi="Times New Roman" w:cs="Times New Roman"/>
          <w:b/>
          <w:bCs/>
          <w:color w:val="000000"/>
          <w:sz w:val="24"/>
          <w:szCs w:val="24"/>
          <w:lang w:val="ro-MD"/>
        </w:rPr>
        <w:t xml:space="preserve"> </w:t>
      </w:r>
      <w:r w:rsidRPr="00494FC2">
        <w:rPr>
          <w:rFonts w:ascii="Times New Roman" w:eastAsia="Times New Roman" w:hAnsi="Times New Roman" w:cs="Times New Roman"/>
          <w:b/>
          <w:bCs/>
          <w:color w:val="000000"/>
          <w:sz w:val="24"/>
          <w:szCs w:val="24"/>
          <w:lang w:val="ro-MD"/>
        </w:rPr>
        <w:t>Hotărîr</w:t>
      </w:r>
      <w:r w:rsidRPr="00494FC2">
        <w:rPr>
          <w:rFonts w:ascii="Times New Roman" w:eastAsia="Times New Roman" w:hAnsi="Times New Roman" w:cs="Times New Roman"/>
          <w:b/>
          <w:bCs/>
          <w:color w:val="000000"/>
          <w:sz w:val="24"/>
          <w:szCs w:val="24"/>
          <w:lang w:val="ro-MD"/>
        </w:rPr>
        <w:t>ii</w:t>
      </w:r>
      <w:r w:rsidRPr="00494FC2">
        <w:rPr>
          <w:rFonts w:ascii="Times New Roman" w:eastAsia="Times New Roman" w:hAnsi="Times New Roman" w:cs="Times New Roman"/>
          <w:b/>
          <w:bCs/>
          <w:color w:val="000000"/>
          <w:sz w:val="24"/>
          <w:szCs w:val="24"/>
          <w:lang w:val="ro-MD"/>
        </w:rPr>
        <w:t xml:space="preserve"> Guvernului nr. 191 din 19 februarie 2002</w:t>
      </w:r>
      <w:r w:rsidRPr="00494FC2">
        <w:rPr>
          <w:rFonts w:ascii="Times New Roman" w:eastAsia="Times New Roman" w:hAnsi="Times New Roman" w:cs="Times New Roman"/>
          <w:b/>
          <w:bCs/>
          <w:color w:val="000000"/>
          <w:sz w:val="24"/>
          <w:szCs w:val="24"/>
          <w:lang w:val="ro-MD"/>
        </w:rPr>
        <w:t xml:space="preserve"> despre aprobarea Regulamentului cu privire la modul de prestare</w:t>
      </w:r>
      <w:r w:rsidR="0007627D" w:rsidRPr="00494FC2">
        <w:rPr>
          <w:rFonts w:ascii="Times New Roman" w:eastAsia="Times New Roman" w:hAnsi="Times New Roman" w:cs="Times New Roman"/>
          <w:b/>
          <w:bCs/>
          <w:color w:val="000000"/>
          <w:sz w:val="24"/>
          <w:szCs w:val="24"/>
          <w:lang w:val="ro-MD"/>
        </w:rPr>
        <w:t xml:space="preserve"> </w:t>
      </w:r>
      <w:r w:rsidRPr="00494FC2">
        <w:rPr>
          <w:rFonts w:ascii="Times New Roman" w:eastAsia="Times New Roman" w:hAnsi="Times New Roman" w:cs="Times New Roman"/>
          <w:b/>
          <w:bCs/>
          <w:color w:val="000000"/>
          <w:sz w:val="24"/>
          <w:szCs w:val="24"/>
          <w:lang w:val="ro-MD"/>
        </w:rPr>
        <w:t>şi achitare a se</w:t>
      </w:r>
      <w:r w:rsidR="0007627D" w:rsidRPr="00494FC2">
        <w:rPr>
          <w:rFonts w:ascii="Times New Roman" w:eastAsia="Times New Roman" w:hAnsi="Times New Roman" w:cs="Times New Roman"/>
          <w:b/>
          <w:bCs/>
          <w:color w:val="000000"/>
          <w:sz w:val="24"/>
          <w:szCs w:val="24"/>
          <w:lang w:val="ro-MD"/>
        </w:rPr>
        <w:t xml:space="preserve">rviciilor locative, comunale şi </w:t>
      </w:r>
      <w:r w:rsidRPr="00494FC2">
        <w:rPr>
          <w:rFonts w:ascii="Times New Roman" w:eastAsia="Times New Roman" w:hAnsi="Times New Roman" w:cs="Times New Roman"/>
          <w:b/>
          <w:bCs/>
          <w:color w:val="000000"/>
          <w:sz w:val="24"/>
          <w:szCs w:val="24"/>
          <w:lang w:val="ro-MD"/>
        </w:rPr>
        <w:t xml:space="preserve">necomunale </w:t>
      </w:r>
      <w:r w:rsidRPr="00494FC2">
        <w:rPr>
          <w:rFonts w:ascii="Times New Roman" w:eastAsia="Times New Roman" w:hAnsi="Times New Roman" w:cs="Times New Roman"/>
          <w:b/>
          <w:bCs/>
          <w:color w:val="000000"/>
          <w:sz w:val="24"/>
          <w:szCs w:val="24"/>
          <w:lang w:val="ro-MD"/>
        </w:rPr>
        <w:t>pentru fondul</w:t>
      </w:r>
      <w:r w:rsidR="0007627D" w:rsidRPr="00494FC2">
        <w:rPr>
          <w:rFonts w:ascii="Times New Roman" w:eastAsia="Times New Roman" w:hAnsi="Times New Roman" w:cs="Times New Roman"/>
          <w:b/>
          <w:bCs/>
          <w:color w:val="000000"/>
          <w:sz w:val="24"/>
          <w:szCs w:val="24"/>
          <w:lang w:val="ro-MD"/>
        </w:rPr>
        <w:t xml:space="preserve"> </w:t>
      </w:r>
      <w:r w:rsidRPr="00494FC2">
        <w:rPr>
          <w:rFonts w:ascii="Times New Roman" w:eastAsia="Times New Roman" w:hAnsi="Times New Roman" w:cs="Times New Roman"/>
          <w:b/>
          <w:bCs/>
          <w:color w:val="000000"/>
          <w:sz w:val="24"/>
          <w:szCs w:val="24"/>
          <w:lang w:val="ro-MD"/>
        </w:rPr>
        <w:t>locativ, contorizarea apartamentelor şi condiţiile deconectării acestora</w:t>
      </w:r>
      <w:r w:rsidR="0007627D" w:rsidRPr="00494FC2">
        <w:rPr>
          <w:rFonts w:ascii="Times New Roman" w:eastAsia="Times New Roman" w:hAnsi="Times New Roman" w:cs="Times New Roman"/>
          <w:b/>
          <w:bCs/>
          <w:color w:val="000000"/>
          <w:sz w:val="24"/>
          <w:szCs w:val="24"/>
          <w:lang w:val="ro-MD"/>
        </w:rPr>
        <w:t xml:space="preserve"> </w:t>
      </w:r>
      <w:r w:rsidRPr="00494FC2">
        <w:rPr>
          <w:rFonts w:ascii="Times New Roman" w:eastAsia="Times New Roman" w:hAnsi="Times New Roman" w:cs="Times New Roman"/>
          <w:b/>
          <w:bCs/>
          <w:color w:val="000000"/>
          <w:sz w:val="24"/>
          <w:szCs w:val="24"/>
          <w:lang w:val="ro-MD"/>
        </w:rPr>
        <w:t>de la/reconectării la sistemele de încălzire şi alimentare cu apă</w:t>
      </w:r>
    </w:p>
    <w:p w:rsidR="00C077B4" w:rsidRPr="00494FC2" w:rsidRDefault="00C077B4">
      <w:pPr>
        <w:spacing w:after="0" w:line="240" w:lineRule="auto"/>
        <w:ind w:firstLine="720"/>
        <w:jc w:val="center"/>
        <w:rPr>
          <w:rFonts w:ascii="Times New Roman" w:eastAsia="Times New Roman" w:hAnsi="Times New Roman" w:cs="Times New Roman"/>
          <w:b/>
          <w:bCs/>
          <w:color w:val="000000"/>
          <w:sz w:val="24"/>
          <w:szCs w:val="24"/>
          <w:lang w:val="ro-MD"/>
        </w:rPr>
      </w:pPr>
    </w:p>
    <w:p w:rsidR="00C077B4" w:rsidRPr="00494FC2" w:rsidRDefault="00BA2C1C">
      <w:pPr>
        <w:spacing w:after="0" w:line="240" w:lineRule="auto"/>
        <w:ind w:firstLine="720"/>
        <w:jc w:val="both"/>
        <w:rPr>
          <w:rFonts w:ascii="Times New Roman" w:eastAsia="Times New Roman" w:hAnsi="Times New Roman"/>
          <w:color w:val="000000"/>
          <w:sz w:val="24"/>
          <w:szCs w:val="24"/>
          <w:lang w:val="ro-MD"/>
        </w:rPr>
      </w:pPr>
      <w:r w:rsidRPr="00494FC2">
        <w:rPr>
          <w:rFonts w:ascii="Times New Roman" w:eastAsia="Times New Roman" w:hAnsi="Times New Roman" w:cs="Times New Roman"/>
          <w:color w:val="000000"/>
          <w:sz w:val="24"/>
          <w:szCs w:val="24"/>
          <w:lang w:val="ro-MD"/>
        </w:rPr>
        <w:t xml:space="preserve">În temeiul </w:t>
      </w:r>
      <w:r w:rsidRPr="00494FC2">
        <w:rPr>
          <w:rFonts w:ascii="Times New Roman" w:eastAsia="Times New Roman" w:hAnsi="Times New Roman" w:cs="Times New Roman"/>
          <w:color w:val="000000"/>
          <w:sz w:val="24"/>
          <w:szCs w:val="24"/>
          <w:lang w:val="ro-MD"/>
        </w:rPr>
        <w:t>art. 3</w:t>
      </w:r>
      <w:r w:rsidRPr="00494FC2">
        <w:rPr>
          <w:rFonts w:ascii="Times New Roman" w:eastAsia="Times New Roman" w:hAnsi="Times New Roman"/>
          <w:color w:val="000000"/>
          <w:sz w:val="24"/>
          <w:szCs w:val="24"/>
          <w:lang w:val="ro-MD"/>
        </w:rPr>
        <w:t xml:space="preserve"> alin. (1) și alin. (3),</w:t>
      </w:r>
      <w:r w:rsidRPr="00494FC2">
        <w:rPr>
          <w:rFonts w:ascii="Times New Roman" w:eastAsia="Times New Roman" w:hAnsi="Times New Roman" w:cs="Times New Roman"/>
          <w:color w:val="000000"/>
          <w:sz w:val="24"/>
          <w:szCs w:val="24"/>
          <w:lang w:val="ro-MD"/>
        </w:rPr>
        <w:t xml:space="preserve"> art. 13 alin. (1) din Legea serviciilor publice de gospodărie comunală nr. 1402 din 24 octombrie 2002 (Monitorul Oficial al Republicii Moldova, 2003, nr. 14-17, art. 49), cu modificările și completările ulterioare, art. 4 alin. (3), art. 5, art. 6 alin. (</w:t>
      </w:r>
      <w:r w:rsidRPr="00494FC2">
        <w:rPr>
          <w:rFonts w:ascii="Times New Roman" w:eastAsia="Times New Roman" w:hAnsi="Times New Roman" w:cs="Times New Roman"/>
          <w:color w:val="000000"/>
          <w:sz w:val="24"/>
          <w:szCs w:val="24"/>
          <w:lang w:val="ro-MD"/>
        </w:rPr>
        <w:t>3), art. 7, art.12 alin. (4), art. 14 alin. (2) din Legea condominiului în fondul locativ nr. 913 din 30 martie 2000 (Monitorul Oficial al Republicii Moldova, 2000, nr. 130-132, art. 915), cu modificările și completările ulterioare, art. 4, art. 5 alin. (6</w:t>
      </w:r>
      <w:r w:rsidRPr="00494FC2">
        <w:rPr>
          <w:rFonts w:ascii="Times New Roman" w:eastAsia="Times New Roman" w:hAnsi="Times New Roman" w:cs="Times New Roman"/>
          <w:color w:val="000000"/>
          <w:sz w:val="24"/>
          <w:szCs w:val="24"/>
          <w:lang w:val="ro-MD"/>
        </w:rPr>
        <w:t>) din Legea cu privire la locuinţe nr. 75 din 30 aprilie 2015 (Monitorul Oficial al Republicii Moldova, 2015, nr. 131-138 art. 249) cu modificările și completările ulterioare, art. 8 alin. (1), art. 20, art. 21</w:t>
      </w:r>
      <w:r w:rsidRPr="00494FC2">
        <w:rPr>
          <w:rFonts w:ascii="Times New Roman" w:eastAsia="Times New Roman" w:hAnsi="Times New Roman" w:cs="Times New Roman"/>
          <w:color w:val="000000"/>
          <w:sz w:val="24"/>
          <w:szCs w:val="24"/>
          <w:vertAlign w:val="superscript"/>
          <w:lang w:val="ro-MD"/>
        </w:rPr>
        <w:t>1</w:t>
      </w:r>
      <w:r w:rsidRPr="00494FC2">
        <w:rPr>
          <w:rFonts w:ascii="Times New Roman" w:eastAsia="Times New Roman" w:hAnsi="Times New Roman" w:cs="Times New Roman"/>
          <w:color w:val="000000"/>
          <w:sz w:val="24"/>
          <w:szCs w:val="24"/>
          <w:lang w:val="ro-MD"/>
        </w:rPr>
        <w:t xml:space="preserve"> și 23 alin. (4) din Legea cu privire la priv</w:t>
      </w:r>
      <w:r w:rsidRPr="00494FC2">
        <w:rPr>
          <w:rFonts w:ascii="Times New Roman" w:eastAsia="Times New Roman" w:hAnsi="Times New Roman" w:cs="Times New Roman"/>
          <w:color w:val="000000"/>
          <w:sz w:val="24"/>
          <w:szCs w:val="24"/>
          <w:lang w:val="ro-MD"/>
        </w:rPr>
        <w:t>atizarea fondului de locuinţe nr. 1324 din 10 martie 1993 cu privire la privatizarea fondului de locuinţe (republicată în Monitorul Oficial al Republicii Moldova, 2006, ediție specială), cu modificările și completările ulterioare, art. 5 lit. b), art. 6 al</w:t>
      </w:r>
      <w:r w:rsidRPr="00494FC2">
        <w:rPr>
          <w:rFonts w:ascii="Times New Roman" w:eastAsia="Times New Roman" w:hAnsi="Times New Roman" w:cs="Times New Roman"/>
          <w:color w:val="000000"/>
          <w:sz w:val="24"/>
          <w:szCs w:val="24"/>
          <w:lang w:val="ro-MD"/>
        </w:rPr>
        <w:t>in. (1) lit. j), art. 36 alin. (1), art. 37 alin. (1) a Legii cu privire la Guvern n</w:t>
      </w:r>
      <w:r w:rsidRPr="00494FC2">
        <w:rPr>
          <w:rFonts w:ascii="Times New Roman" w:eastAsia="Times New Roman" w:hAnsi="Times New Roman"/>
          <w:color w:val="000000"/>
          <w:sz w:val="24"/>
          <w:szCs w:val="24"/>
          <w:lang w:val="ro-MD"/>
        </w:rPr>
        <w:t xml:space="preserve">r. 136 din 07 iulie 2017 </w:t>
      </w:r>
      <w:r w:rsidRPr="00494FC2">
        <w:rPr>
          <w:rFonts w:ascii="Times New Roman" w:eastAsia="Times New Roman" w:hAnsi="Times New Roman" w:cs="Times New Roman"/>
          <w:color w:val="000000"/>
          <w:sz w:val="24"/>
          <w:szCs w:val="24"/>
          <w:lang w:val="ro-MD"/>
        </w:rPr>
        <w:t>(Monitorul Oficial al Republicii Moldova, 2017, n</w:t>
      </w:r>
      <w:r w:rsidRPr="00494FC2">
        <w:rPr>
          <w:rFonts w:ascii="Times New Roman" w:eastAsia="Times New Roman" w:hAnsi="Times New Roman"/>
          <w:color w:val="000000"/>
          <w:sz w:val="24"/>
          <w:szCs w:val="24"/>
          <w:lang w:val="ro-MD"/>
        </w:rPr>
        <w:t>r. 252 art. 412</w:t>
      </w:r>
      <w:r w:rsidRPr="00494FC2">
        <w:rPr>
          <w:rFonts w:ascii="Times New Roman" w:eastAsia="Times New Roman" w:hAnsi="Times New Roman" w:cs="Times New Roman"/>
          <w:color w:val="000000"/>
          <w:sz w:val="24"/>
          <w:szCs w:val="24"/>
          <w:lang w:val="ro-MD"/>
        </w:rPr>
        <w:t>), cu modificările și completările ulterioare,</w:t>
      </w:r>
    </w:p>
    <w:p w:rsidR="00C077B4" w:rsidRPr="00494FC2" w:rsidRDefault="00BA2C1C">
      <w:pPr>
        <w:spacing w:after="0" w:line="240" w:lineRule="auto"/>
        <w:ind w:firstLine="720"/>
        <w:jc w:val="both"/>
        <w:rPr>
          <w:rFonts w:ascii="Times New Roman" w:eastAsia="Times New Roman" w:hAnsi="Times New Roman" w:cs="Times New Roman"/>
          <w:b/>
          <w:color w:val="000000"/>
          <w:sz w:val="24"/>
          <w:szCs w:val="24"/>
          <w:lang w:val="ro-MD"/>
        </w:rPr>
      </w:pPr>
      <w:r w:rsidRPr="00494FC2">
        <w:rPr>
          <w:rFonts w:ascii="Times New Roman" w:eastAsia="Times New Roman" w:hAnsi="Times New Roman" w:cs="Times New Roman"/>
          <w:b/>
          <w:color w:val="000000"/>
          <w:sz w:val="24"/>
          <w:szCs w:val="24"/>
          <w:lang w:val="ro-MD"/>
        </w:rPr>
        <w:t>Guvernul HOTĂRĂŞTE:</w:t>
      </w:r>
    </w:p>
    <w:p w:rsidR="00C077B4" w:rsidRPr="00494FC2" w:rsidRDefault="00BA2C1C">
      <w:pPr>
        <w:pStyle w:val="af"/>
        <w:numPr>
          <w:ilvl w:val="0"/>
          <w:numId w:val="1"/>
        </w:numPr>
        <w:tabs>
          <w:tab w:val="left" w:pos="709"/>
          <w:tab w:val="left" w:pos="900"/>
        </w:tabs>
        <w:ind w:left="0" w:firstLine="630"/>
        <w:jc w:val="both"/>
        <w:rPr>
          <w:color w:val="000000"/>
          <w:sz w:val="24"/>
          <w:szCs w:val="24"/>
          <w:lang w:val="ro-MD"/>
        </w:rPr>
      </w:pPr>
      <w:bookmarkStart w:id="0" w:name="_Hlk42545656"/>
      <w:r w:rsidRPr="00494FC2">
        <w:rPr>
          <w:color w:val="000000"/>
          <w:sz w:val="24"/>
          <w:szCs w:val="24"/>
          <w:lang w:val="ro-MD"/>
        </w:rPr>
        <w:t xml:space="preserve">Regulamentul cu </w:t>
      </w:r>
      <w:r w:rsidRPr="00494FC2">
        <w:rPr>
          <w:color w:val="000000"/>
          <w:sz w:val="24"/>
          <w:szCs w:val="24"/>
          <w:lang w:val="ro-MD"/>
        </w:rPr>
        <w:t>privire la modul de prestare şi achitare a serviciilor locative, comunale şi necomunale pentru fondul locativ, contorizarea apartamentelor şi condiţiile deconectării acestora de la/reconectării la sistemele de încălzire şi alimentare cu apă, aprobat prin H</w:t>
      </w:r>
      <w:r w:rsidRPr="00494FC2">
        <w:rPr>
          <w:color w:val="000000"/>
          <w:sz w:val="24"/>
          <w:szCs w:val="24"/>
          <w:lang w:val="ro-MD"/>
        </w:rPr>
        <w:t>otărîrea Guvernului nr. 191 din 19 februarie 2002, se modifică şi se completează după cum urmează:</w:t>
      </w:r>
    </w:p>
    <w:p w:rsidR="00C077B4" w:rsidRPr="00494FC2" w:rsidRDefault="00BA2C1C">
      <w:pPr>
        <w:pStyle w:val="af"/>
        <w:numPr>
          <w:ilvl w:val="0"/>
          <w:numId w:val="2"/>
        </w:numPr>
        <w:tabs>
          <w:tab w:val="left" w:pos="900"/>
          <w:tab w:val="left" w:pos="1134"/>
        </w:tabs>
        <w:ind w:left="-49" w:firstLine="709"/>
        <w:jc w:val="both"/>
        <w:rPr>
          <w:i/>
          <w:sz w:val="24"/>
          <w:szCs w:val="24"/>
          <w:lang w:val="ro-MD" w:eastAsia="zh-CN"/>
        </w:rPr>
      </w:pPr>
      <w:r w:rsidRPr="00494FC2">
        <w:rPr>
          <w:color w:val="000000"/>
          <w:sz w:val="24"/>
          <w:szCs w:val="24"/>
          <w:lang w:val="ro-MD" w:eastAsia="zh-CN"/>
        </w:rPr>
        <w:t>Primul abzaț al punctului 1</w:t>
      </w:r>
      <w:r w:rsidRPr="00494FC2">
        <w:rPr>
          <w:color w:val="000000"/>
          <w:sz w:val="24"/>
          <w:szCs w:val="24"/>
          <w:lang w:val="ro-MD" w:eastAsia="zh-CN"/>
        </w:rPr>
        <w:t xml:space="preserve"> </w:t>
      </w:r>
      <w:r w:rsidRPr="00494FC2">
        <w:rPr>
          <w:color w:val="000000"/>
          <w:sz w:val="24"/>
          <w:szCs w:val="24"/>
          <w:lang w:val="ro-MD" w:eastAsia="zh-CN"/>
        </w:rPr>
        <w:t>se modifică și se va expune în redacție nouă după cum urmează:</w:t>
      </w:r>
    </w:p>
    <w:p w:rsidR="00C077B4" w:rsidRPr="00494FC2" w:rsidRDefault="00BA2C1C">
      <w:pPr>
        <w:pStyle w:val="af"/>
        <w:tabs>
          <w:tab w:val="left" w:pos="900"/>
          <w:tab w:val="left" w:pos="1134"/>
        </w:tabs>
        <w:ind w:left="0" w:firstLine="709"/>
        <w:jc w:val="both"/>
        <w:rPr>
          <w:i/>
          <w:sz w:val="24"/>
          <w:szCs w:val="24"/>
          <w:lang w:val="ro-MD"/>
        </w:rPr>
      </w:pPr>
      <w:r w:rsidRPr="00494FC2">
        <w:rPr>
          <w:i/>
          <w:color w:val="000000"/>
          <w:sz w:val="24"/>
          <w:szCs w:val="24"/>
          <w:lang w:val="ro-MD"/>
        </w:rPr>
        <w:t>„Regulamentul cu privire la modul de prestare şi achitare a serviciilor locative, comunale şi necomunale pentru fondul locativ, contorizarea apartamentelor şi condiţiile deconectării acestora de la /reconectării la sistemele de încălzire şi alimentare cu a</w:t>
      </w:r>
      <w:r w:rsidRPr="00494FC2">
        <w:rPr>
          <w:i/>
          <w:color w:val="000000"/>
          <w:sz w:val="24"/>
          <w:szCs w:val="24"/>
          <w:lang w:val="ro-MD"/>
        </w:rPr>
        <w:t>pa (în continuare – Regulamentul) stabileşte</w:t>
      </w:r>
      <w:bookmarkStart w:id="1" w:name="_GoBack"/>
      <w:bookmarkEnd w:id="1"/>
      <w:r w:rsidRPr="00494FC2">
        <w:rPr>
          <w:i/>
          <w:color w:val="000000"/>
          <w:sz w:val="24"/>
          <w:szCs w:val="24"/>
          <w:lang w:val="ro-MD"/>
        </w:rPr>
        <w:t xml:space="preserve"> modul de achitare de către proprietarii, chiriaşii şi locatarii de apartamente, încăperi locuibile în cămine şi încăperi cu altă destinaţie decît aceea de locuinţe a plăţilor pentru serviciile locative, comunale</w:t>
      </w:r>
      <w:r w:rsidRPr="00494FC2">
        <w:rPr>
          <w:i/>
          <w:color w:val="000000"/>
          <w:sz w:val="24"/>
          <w:szCs w:val="24"/>
          <w:lang w:val="ro-MD"/>
        </w:rPr>
        <w:t xml:space="preserve"> şi necomunale, </w:t>
      </w:r>
      <w:bookmarkStart w:id="2" w:name="_Hlk116040192"/>
      <w:r w:rsidRPr="00494FC2">
        <w:rPr>
          <w:i/>
          <w:color w:val="000000"/>
          <w:sz w:val="24"/>
          <w:szCs w:val="24"/>
          <w:lang w:val="ro-MD"/>
        </w:rPr>
        <w:t>modalitatea de distribuție a consumului de</w:t>
      </w:r>
      <w:r w:rsidRPr="00494FC2">
        <w:rPr>
          <w:i/>
          <w:color w:val="000000"/>
          <w:sz w:val="24"/>
          <w:szCs w:val="24"/>
          <w:lang w:val="ro-MD"/>
        </w:rPr>
        <w:t xml:space="preserve"> </w:t>
      </w:r>
      <w:r w:rsidRPr="00494FC2">
        <w:rPr>
          <w:i/>
          <w:color w:val="000000"/>
          <w:sz w:val="24"/>
          <w:szCs w:val="24"/>
          <w:lang w:val="ro-MD"/>
        </w:rPr>
        <w:t xml:space="preserve">energie termică în clădirile rezidenţiale în care există apartamente debranşate </w:t>
      </w:r>
      <w:bookmarkEnd w:id="2"/>
      <w:r w:rsidRPr="00494FC2">
        <w:rPr>
          <w:i/>
          <w:color w:val="000000"/>
          <w:sz w:val="24"/>
          <w:szCs w:val="24"/>
          <w:lang w:val="ro-MD"/>
        </w:rPr>
        <w:t>de la sistemul colectiv de alimentare cu energie termică, precum și reglementează relaţiile contractuale între furniz</w:t>
      </w:r>
      <w:r w:rsidRPr="00494FC2">
        <w:rPr>
          <w:i/>
          <w:color w:val="000000"/>
          <w:sz w:val="24"/>
          <w:szCs w:val="24"/>
          <w:lang w:val="ro-MD"/>
        </w:rPr>
        <w:t>orii (gestionarii) şi consumatorii acestor servicii”.</w:t>
      </w:r>
    </w:p>
    <w:p w:rsidR="00C077B4" w:rsidRPr="00494FC2" w:rsidRDefault="00BA2C1C">
      <w:pPr>
        <w:pStyle w:val="af"/>
        <w:numPr>
          <w:ilvl w:val="0"/>
          <w:numId w:val="2"/>
        </w:numPr>
        <w:tabs>
          <w:tab w:val="left" w:pos="900"/>
          <w:tab w:val="left" w:pos="1134"/>
        </w:tabs>
        <w:ind w:left="-49" w:firstLine="709"/>
        <w:jc w:val="both"/>
        <w:rPr>
          <w:color w:val="000000"/>
          <w:sz w:val="24"/>
          <w:szCs w:val="24"/>
          <w:lang w:val="ro-MD" w:eastAsia="zh-CN"/>
        </w:rPr>
      </w:pPr>
      <w:r w:rsidRPr="00494FC2">
        <w:rPr>
          <w:color w:val="000000"/>
          <w:sz w:val="24"/>
          <w:szCs w:val="24"/>
          <w:lang w:val="ro-MD" w:eastAsia="zh-CN"/>
        </w:rPr>
        <w:t xml:space="preserve">Punctul 2 se completează cu următoarele noțiuni:  </w:t>
      </w:r>
    </w:p>
    <w:p w:rsidR="00C077B4" w:rsidRPr="00494FC2" w:rsidRDefault="00BA2C1C">
      <w:pPr>
        <w:tabs>
          <w:tab w:val="left" w:pos="900"/>
        </w:tabs>
        <w:spacing w:after="0" w:line="240" w:lineRule="auto"/>
        <w:ind w:firstLine="709"/>
        <w:jc w:val="both"/>
        <w:rPr>
          <w:rFonts w:ascii="Times New Roman" w:hAnsi="Times New Roman" w:cs="Times New Roman"/>
          <w:i/>
          <w:color w:val="000000"/>
          <w:sz w:val="24"/>
          <w:szCs w:val="24"/>
          <w:lang w:val="ro-MD"/>
        </w:rPr>
      </w:pPr>
      <w:r w:rsidRPr="00494FC2">
        <w:rPr>
          <w:rFonts w:ascii="Times New Roman" w:hAnsi="Times New Roman" w:cs="Times New Roman"/>
          <w:i/>
          <w:color w:val="000000"/>
          <w:sz w:val="24"/>
          <w:szCs w:val="24"/>
          <w:lang w:val="ro-MD"/>
        </w:rPr>
        <w:t>„</w:t>
      </w:r>
      <w:r w:rsidRPr="00494FC2">
        <w:rPr>
          <w:rFonts w:ascii="Times New Roman" w:hAnsi="Times New Roman" w:cs="Times New Roman"/>
          <w:b/>
          <w:i/>
          <w:color w:val="000000"/>
          <w:sz w:val="24"/>
          <w:szCs w:val="24"/>
          <w:lang w:val="ro-MD"/>
        </w:rPr>
        <w:t xml:space="preserve">aport direct de căldură </w:t>
      </w:r>
      <w:r w:rsidRPr="00494FC2">
        <w:rPr>
          <w:rFonts w:ascii="Times New Roman" w:hAnsi="Times New Roman" w:cs="Times New Roman"/>
          <w:i/>
          <w:color w:val="000000"/>
          <w:sz w:val="24"/>
          <w:szCs w:val="24"/>
          <w:lang w:val="ro-MD"/>
        </w:rPr>
        <w:t>– energia termică transmisă de la rețelele interne de distribuție a energiei termice și corpurilor de încălzire către spațiile</w:t>
      </w:r>
      <w:r w:rsidRPr="00494FC2">
        <w:rPr>
          <w:rFonts w:ascii="Times New Roman" w:hAnsi="Times New Roman" w:cs="Times New Roman"/>
          <w:i/>
          <w:color w:val="000000"/>
          <w:sz w:val="24"/>
          <w:szCs w:val="24"/>
          <w:lang w:val="ro-MD"/>
        </w:rPr>
        <w:t xml:space="preserve"> interioare ale clădirii;</w:t>
      </w:r>
    </w:p>
    <w:p w:rsidR="00C077B4" w:rsidRPr="00494FC2" w:rsidRDefault="00BA2C1C">
      <w:pPr>
        <w:tabs>
          <w:tab w:val="left" w:pos="900"/>
        </w:tabs>
        <w:spacing w:after="0" w:line="240" w:lineRule="auto"/>
        <w:ind w:firstLine="709"/>
        <w:jc w:val="both"/>
        <w:rPr>
          <w:rFonts w:ascii="Times New Roman" w:hAnsi="Times New Roman" w:cs="Times New Roman"/>
          <w:i/>
          <w:color w:val="000000"/>
          <w:sz w:val="24"/>
          <w:szCs w:val="24"/>
          <w:lang w:val="ro-MD"/>
        </w:rPr>
      </w:pPr>
      <w:r w:rsidRPr="00494FC2">
        <w:rPr>
          <w:rFonts w:ascii="Times New Roman" w:hAnsi="Times New Roman" w:cs="Times New Roman"/>
          <w:b/>
          <w:i/>
          <w:color w:val="000000"/>
          <w:sz w:val="24"/>
          <w:szCs w:val="24"/>
          <w:lang w:val="ro-MD"/>
        </w:rPr>
        <w:lastRenderedPageBreak/>
        <w:t xml:space="preserve">aport indirect de căldură </w:t>
      </w:r>
      <w:r w:rsidRPr="00494FC2">
        <w:rPr>
          <w:rFonts w:ascii="Times New Roman" w:hAnsi="Times New Roman" w:cs="Times New Roman"/>
          <w:i/>
          <w:color w:val="000000"/>
          <w:sz w:val="24"/>
          <w:szCs w:val="24"/>
          <w:lang w:val="ro-MD"/>
        </w:rPr>
        <w:t xml:space="preserve"> – reprezintă energia termică transmisă prin îngrădirile interioare (pereți, pardosea sau tavan) ale apartamentelor către locurile de uz comun (casa scării, subsol sau etaj tehnic);</w:t>
      </w:r>
    </w:p>
    <w:p w:rsidR="00C077B4" w:rsidRPr="00494FC2" w:rsidRDefault="00BA2C1C">
      <w:pPr>
        <w:tabs>
          <w:tab w:val="left" w:pos="900"/>
        </w:tabs>
        <w:spacing w:after="0" w:line="240" w:lineRule="auto"/>
        <w:ind w:firstLine="709"/>
        <w:jc w:val="both"/>
        <w:rPr>
          <w:rFonts w:ascii="Times New Roman" w:hAnsi="Times New Roman" w:cs="Times New Roman"/>
          <w:i/>
          <w:color w:val="000000"/>
          <w:sz w:val="24"/>
          <w:szCs w:val="24"/>
          <w:lang w:val="ro-MD"/>
        </w:rPr>
      </w:pPr>
      <w:r w:rsidRPr="00494FC2">
        <w:rPr>
          <w:rFonts w:ascii="Times New Roman" w:hAnsi="Times New Roman" w:cs="Times New Roman"/>
          <w:b/>
          <w:i/>
          <w:color w:val="000000"/>
          <w:sz w:val="24"/>
          <w:szCs w:val="24"/>
          <w:lang w:val="ro-MD"/>
        </w:rPr>
        <w:t>bloc locativ</w:t>
      </w:r>
      <w:r w:rsidRPr="00494FC2">
        <w:rPr>
          <w:rFonts w:ascii="Times New Roman" w:hAnsi="Times New Roman" w:cs="Times New Roman"/>
          <w:i/>
          <w:color w:val="000000"/>
          <w:sz w:val="24"/>
          <w:szCs w:val="24"/>
          <w:lang w:val="ro-MD"/>
        </w:rPr>
        <w:t xml:space="preserve"> – clădire</w:t>
      </w:r>
      <w:r w:rsidRPr="00494FC2">
        <w:rPr>
          <w:rFonts w:ascii="Times New Roman" w:hAnsi="Times New Roman" w:cs="Times New Roman"/>
          <w:i/>
          <w:color w:val="000000"/>
          <w:sz w:val="24"/>
          <w:szCs w:val="24"/>
          <w:lang w:val="ro-MD"/>
        </w:rPr>
        <w:t xml:space="preserve"> cu două sau mai multe apartamente (încăperi locuibile) destinate pentru trai, în a cărei componenţă, pe lîngă apartamente, intră încăperi cu altă destinaţie decît cea de locuinţă şi de uz comun, echipamentele tehnice inginereşti, elemente constructive de </w:t>
      </w:r>
      <w:r w:rsidRPr="00494FC2">
        <w:rPr>
          <w:rFonts w:ascii="Times New Roman" w:hAnsi="Times New Roman" w:cs="Times New Roman"/>
          <w:i/>
          <w:color w:val="000000"/>
          <w:sz w:val="24"/>
          <w:szCs w:val="24"/>
          <w:lang w:val="ro-MD"/>
        </w:rPr>
        <w:t>bază ale clădirii (fundamentul, pereţii, planşeul, acoperişul etc.);</w:t>
      </w:r>
    </w:p>
    <w:p w:rsidR="00C077B4" w:rsidRPr="00494FC2" w:rsidRDefault="00BA2C1C">
      <w:pPr>
        <w:tabs>
          <w:tab w:val="left" w:pos="900"/>
        </w:tabs>
        <w:spacing w:after="0" w:line="240" w:lineRule="auto"/>
        <w:ind w:firstLine="709"/>
        <w:jc w:val="both"/>
        <w:rPr>
          <w:rFonts w:ascii="Times New Roman" w:hAnsi="Times New Roman" w:cs="Times New Roman"/>
          <w:i/>
          <w:color w:val="000000"/>
          <w:sz w:val="24"/>
          <w:szCs w:val="24"/>
          <w:lang w:val="ro-MD"/>
        </w:rPr>
      </w:pPr>
      <w:r w:rsidRPr="00494FC2">
        <w:rPr>
          <w:rFonts w:ascii="Times New Roman" w:hAnsi="Times New Roman" w:cs="Times New Roman"/>
          <w:b/>
          <w:i/>
          <w:color w:val="000000"/>
          <w:sz w:val="24"/>
          <w:szCs w:val="24"/>
          <w:lang w:val="ro-MD"/>
        </w:rPr>
        <w:t>sistem centralizat de alimentare cu energie termică</w:t>
      </w:r>
      <w:r w:rsidRPr="00494FC2">
        <w:rPr>
          <w:rFonts w:ascii="Times New Roman" w:hAnsi="Times New Roman" w:cs="Times New Roman"/>
          <w:i/>
          <w:color w:val="000000"/>
          <w:sz w:val="24"/>
          <w:szCs w:val="24"/>
          <w:lang w:val="ro-MD"/>
        </w:rPr>
        <w:t xml:space="preserve"> – ansamblu de instalaţii de producere, de reţele termice şi de instalaţii de utilizare a energiei termice dintr-o localitate sau dintr-o zonă a unei localităţi, legate printr-un proces comun de funcţionare, destinate producerii, distribuţiei şi utilizării</w:t>
      </w:r>
      <w:r w:rsidRPr="00494FC2">
        <w:rPr>
          <w:rFonts w:ascii="Times New Roman" w:hAnsi="Times New Roman" w:cs="Times New Roman"/>
          <w:i/>
          <w:color w:val="000000"/>
          <w:sz w:val="24"/>
          <w:szCs w:val="24"/>
          <w:lang w:val="ro-MD"/>
        </w:rPr>
        <w:t xml:space="preserve"> energiei termice sub formă de aburi sau de apă fierbinte;</w:t>
      </w:r>
    </w:p>
    <w:p w:rsidR="00C077B4" w:rsidRPr="00494FC2" w:rsidRDefault="00BA2C1C">
      <w:pPr>
        <w:tabs>
          <w:tab w:val="left" w:pos="900"/>
        </w:tabs>
        <w:spacing w:after="0" w:line="240" w:lineRule="auto"/>
        <w:ind w:firstLine="709"/>
        <w:jc w:val="both"/>
        <w:rPr>
          <w:rFonts w:ascii="Times New Roman" w:hAnsi="Times New Roman" w:cs="Times New Roman"/>
          <w:i/>
          <w:color w:val="000000"/>
          <w:sz w:val="24"/>
          <w:szCs w:val="24"/>
          <w:lang w:val="ro-MD"/>
        </w:rPr>
      </w:pPr>
      <w:r w:rsidRPr="00494FC2">
        <w:rPr>
          <w:rFonts w:ascii="Times New Roman" w:hAnsi="Times New Roman" w:cs="Times New Roman"/>
          <w:b/>
          <w:i/>
          <w:color w:val="000000"/>
          <w:sz w:val="24"/>
          <w:szCs w:val="24"/>
          <w:lang w:val="ro-MD"/>
        </w:rPr>
        <w:t xml:space="preserve">sistem </w:t>
      </w:r>
      <w:bookmarkStart w:id="3" w:name="_Hlk119944399"/>
      <w:r w:rsidRPr="00494FC2">
        <w:rPr>
          <w:rFonts w:ascii="Times New Roman" w:hAnsi="Times New Roman" w:cs="Times New Roman"/>
          <w:b/>
          <w:i/>
          <w:color w:val="000000"/>
          <w:sz w:val="24"/>
          <w:szCs w:val="24"/>
          <w:lang w:val="ro-MD"/>
        </w:rPr>
        <w:t>colectiv de alimentare cu energie termică</w:t>
      </w:r>
      <w:r w:rsidRPr="00494FC2">
        <w:rPr>
          <w:rFonts w:ascii="Times New Roman" w:hAnsi="Times New Roman" w:cs="Times New Roman"/>
          <w:i/>
          <w:color w:val="000000"/>
          <w:sz w:val="24"/>
          <w:szCs w:val="24"/>
          <w:lang w:val="ro-MD"/>
        </w:rPr>
        <w:t xml:space="preserve"> </w:t>
      </w:r>
      <w:bookmarkEnd w:id="3"/>
      <w:r w:rsidRPr="00494FC2">
        <w:rPr>
          <w:rFonts w:ascii="Times New Roman" w:hAnsi="Times New Roman" w:cs="Times New Roman"/>
          <w:i/>
          <w:color w:val="000000"/>
          <w:sz w:val="24"/>
          <w:szCs w:val="24"/>
          <w:lang w:val="ro-MD"/>
        </w:rPr>
        <w:t>– sistem comun de asigurare cu energie termică a apartamentelor individuale, precum şi a spaţiilor locative, nelocative şi de uz comun din cadrul bl</w:t>
      </w:r>
      <w:r w:rsidRPr="00494FC2">
        <w:rPr>
          <w:rFonts w:ascii="Times New Roman" w:hAnsi="Times New Roman" w:cs="Times New Roman"/>
          <w:i/>
          <w:color w:val="000000"/>
          <w:sz w:val="24"/>
          <w:szCs w:val="24"/>
          <w:lang w:val="ro-MD"/>
        </w:rPr>
        <w:t>ocurilor de locuit;</w:t>
      </w:r>
    </w:p>
    <w:p w:rsidR="00C077B4" w:rsidRPr="00494FC2" w:rsidRDefault="00BA2C1C">
      <w:pPr>
        <w:tabs>
          <w:tab w:val="left" w:pos="900"/>
        </w:tabs>
        <w:spacing w:after="0" w:line="240" w:lineRule="auto"/>
        <w:ind w:firstLine="709"/>
        <w:jc w:val="both"/>
        <w:rPr>
          <w:rFonts w:ascii="Times New Roman" w:hAnsi="Times New Roman" w:cs="Times New Roman"/>
          <w:i/>
          <w:color w:val="000000"/>
          <w:sz w:val="24"/>
          <w:szCs w:val="24"/>
          <w:lang w:val="ro-MD"/>
        </w:rPr>
      </w:pPr>
      <w:r w:rsidRPr="00494FC2">
        <w:rPr>
          <w:rFonts w:ascii="Times New Roman" w:hAnsi="Times New Roman" w:cs="Times New Roman"/>
          <w:b/>
          <w:bCs/>
          <w:i/>
          <w:color w:val="000000"/>
          <w:sz w:val="24"/>
          <w:szCs w:val="24"/>
          <w:lang w:val="ro-MD"/>
        </w:rPr>
        <w:t xml:space="preserve">sistem colectiv de alimentare cu energie termică cu distribuție pe orizontală </w:t>
      </w:r>
      <w:r w:rsidRPr="00494FC2">
        <w:rPr>
          <w:rFonts w:ascii="Times New Roman" w:hAnsi="Times New Roman" w:cs="Times New Roman"/>
          <w:i/>
          <w:color w:val="000000"/>
          <w:sz w:val="24"/>
          <w:szCs w:val="24"/>
          <w:lang w:val="ro-MD"/>
        </w:rPr>
        <w:t>- reprezintă</w:t>
      </w:r>
      <w:r w:rsidRPr="00494FC2">
        <w:rPr>
          <w:rFonts w:ascii="Times New Roman" w:hAnsi="Times New Roman" w:cs="Times New Roman"/>
          <w:b/>
          <w:bCs/>
          <w:i/>
          <w:color w:val="000000"/>
          <w:sz w:val="24"/>
          <w:szCs w:val="24"/>
          <w:lang w:val="ro-MD"/>
        </w:rPr>
        <w:t xml:space="preserve"> </w:t>
      </w:r>
      <w:r w:rsidRPr="00494FC2">
        <w:rPr>
          <w:rFonts w:ascii="Times New Roman" w:hAnsi="Times New Roman" w:cs="Times New Roman"/>
          <w:i/>
          <w:color w:val="000000"/>
          <w:sz w:val="24"/>
          <w:szCs w:val="24"/>
          <w:lang w:val="ro-MD"/>
        </w:rPr>
        <w:t>sistem colectiv de asigurare cu energie termică a apartamentelor individuale, precum și a spațiilor locative, nelocative și de uz comun din cadru</w:t>
      </w:r>
      <w:r w:rsidRPr="00494FC2">
        <w:rPr>
          <w:rFonts w:ascii="Times New Roman" w:hAnsi="Times New Roman" w:cs="Times New Roman"/>
          <w:i/>
          <w:color w:val="000000"/>
          <w:sz w:val="24"/>
          <w:szCs w:val="24"/>
          <w:lang w:val="ro-MD"/>
        </w:rPr>
        <w:t>l blocurilor de locuit, cu contorizare separată la nivel de fiecare apartament.”</w:t>
      </w:r>
    </w:p>
    <w:p w:rsidR="00C077B4" w:rsidRPr="00494FC2" w:rsidRDefault="00BA2C1C">
      <w:pPr>
        <w:pStyle w:val="af"/>
        <w:numPr>
          <w:ilvl w:val="0"/>
          <w:numId w:val="2"/>
        </w:numPr>
        <w:tabs>
          <w:tab w:val="left" w:pos="900"/>
          <w:tab w:val="left" w:pos="1134"/>
        </w:tabs>
        <w:ind w:left="-49" w:firstLine="709"/>
        <w:jc w:val="both"/>
        <w:rPr>
          <w:i/>
          <w:iCs/>
          <w:sz w:val="24"/>
          <w:szCs w:val="24"/>
          <w:lang w:val="ro-MD" w:eastAsia="zh-CN"/>
        </w:rPr>
      </w:pPr>
      <w:r w:rsidRPr="00494FC2">
        <w:rPr>
          <w:iCs/>
          <w:sz w:val="24"/>
          <w:szCs w:val="24"/>
          <w:lang w:val="ro-MD"/>
        </w:rPr>
        <w:t>P</w:t>
      </w:r>
      <w:r w:rsidRPr="00494FC2">
        <w:rPr>
          <w:iCs/>
          <w:sz w:val="24"/>
          <w:szCs w:val="24"/>
          <w:lang w:val="ro-MD"/>
        </w:rPr>
        <w:t xml:space="preserve">unctul 10 </w:t>
      </w:r>
      <w:r w:rsidRPr="00494FC2">
        <w:rPr>
          <w:iCs/>
          <w:sz w:val="24"/>
          <w:szCs w:val="24"/>
          <w:lang w:val="ro-MD"/>
        </w:rPr>
        <w:t xml:space="preserve">se expune în redacție nouă „ </w:t>
      </w:r>
      <w:r w:rsidRPr="00494FC2">
        <w:rPr>
          <w:b/>
          <w:bCs/>
          <w:i/>
          <w:iCs/>
          <w:sz w:val="24"/>
          <w:szCs w:val="24"/>
          <w:lang w:val="ro-MD" w:eastAsia="zh-CN"/>
        </w:rPr>
        <w:t>10.</w:t>
      </w:r>
      <w:r w:rsidRPr="00494FC2">
        <w:rPr>
          <w:i/>
          <w:iCs/>
          <w:sz w:val="24"/>
          <w:szCs w:val="24"/>
          <w:lang w:val="ro-MD" w:eastAsia="zh-CN"/>
        </w:rPr>
        <w:t> Plata pentru încălzire</w:t>
      </w:r>
    </w:p>
    <w:p w:rsidR="00C077B4" w:rsidRPr="00494FC2" w:rsidRDefault="00BA2C1C">
      <w:pPr>
        <w:shd w:val="clear" w:color="auto" w:fill="FFFFFF"/>
        <w:spacing w:after="0"/>
        <w:ind w:firstLine="540"/>
        <w:jc w:val="both"/>
        <w:rPr>
          <w:rFonts w:ascii="Times New Roman" w:eastAsia="Times New Roman" w:hAnsi="Times New Roman" w:cs="Times New Roman"/>
          <w:i/>
          <w:iCs/>
          <w:sz w:val="24"/>
          <w:szCs w:val="24"/>
          <w:lang w:val="ro-MD" w:eastAsia="zh-CN"/>
        </w:rPr>
      </w:pPr>
      <w:r w:rsidRPr="00494FC2">
        <w:rPr>
          <w:rFonts w:ascii="Times New Roman" w:eastAsia="Times New Roman" w:hAnsi="Times New Roman" w:cs="Times New Roman"/>
          <w:i/>
          <w:iCs/>
          <w:sz w:val="24"/>
          <w:szCs w:val="24"/>
          <w:lang w:val="ro-MD" w:eastAsia="zh-CN"/>
        </w:rPr>
        <w:t>Plata pentru încălzire se calculează pentru suprafaţa apartamentului/încăperii locuibile în cămin și încăper</w:t>
      </w:r>
      <w:r w:rsidRPr="00494FC2">
        <w:rPr>
          <w:rFonts w:ascii="Times New Roman" w:eastAsia="Times New Roman" w:hAnsi="Times New Roman" w:cs="Times New Roman"/>
          <w:i/>
          <w:iCs/>
          <w:sz w:val="24"/>
          <w:szCs w:val="24"/>
          <w:lang w:val="ro-MD" w:eastAsia="zh-CN"/>
        </w:rPr>
        <w:t>ilor cu altă destinație decât cea locativă.</w:t>
      </w:r>
    </w:p>
    <w:p w:rsidR="00C077B4" w:rsidRPr="00494FC2" w:rsidRDefault="00BA2C1C">
      <w:pPr>
        <w:shd w:val="clear" w:color="auto" w:fill="FFFFFF"/>
        <w:spacing w:after="0"/>
        <w:ind w:firstLine="540"/>
        <w:jc w:val="both"/>
        <w:rPr>
          <w:rFonts w:ascii="Times New Roman" w:eastAsia="Times New Roman" w:hAnsi="Times New Roman" w:cs="Times New Roman"/>
          <w:i/>
          <w:iCs/>
          <w:sz w:val="24"/>
          <w:szCs w:val="24"/>
          <w:lang w:val="ro-MD" w:eastAsia="zh-CN"/>
        </w:rPr>
      </w:pPr>
      <w:r w:rsidRPr="00494FC2">
        <w:rPr>
          <w:rFonts w:ascii="Times New Roman" w:eastAsia="Times New Roman" w:hAnsi="Times New Roman" w:cs="Times New Roman"/>
          <w:i/>
          <w:iCs/>
          <w:sz w:val="24"/>
          <w:szCs w:val="24"/>
          <w:lang w:val="ro-MD" w:eastAsia="zh-CN"/>
        </w:rPr>
        <w:t>Volumul energiei termice supuse achitării de către populaţie se stabileşte conform datelor contoarelor termice instalate în blocurile locative, iar în lipsa lor - costul se stabileşte conform costului mediu de în</w:t>
      </w:r>
      <w:r w:rsidRPr="00494FC2">
        <w:rPr>
          <w:rFonts w:ascii="Times New Roman" w:eastAsia="Times New Roman" w:hAnsi="Times New Roman" w:cs="Times New Roman"/>
          <w:i/>
          <w:iCs/>
          <w:sz w:val="24"/>
          <w:szCs w:val="24"/>
          <w:lang w:val="ro-MD" w:eastAsia="zh-CN"/>
        </w:rPr>
        <w:t>călzire a 1 m</w:t>
      </w:r>
      <w:r w:rsidRPr="00494FC2">
        <w:rPr>
          <w:rFonts w:ascii="Times New Roman" w:eastAsia="Times New Roman" w:hAnsi="Times New Roman" w:cs="Times New Roman"/>
          <w:i/>
          <w:iCs/>
          <w:sz w:val="24"/>
          <w:szCs w:val="24"/>
          <w:vertAlign w:val="superscript"/>
          <w:lang w:val="ro-MD" w:eastAsia="zh-CN"/>
        </w:rPr>
        <w:t>2</w:t>
      </w:r>
      <w:r w:rsidRPr="00494FC2">
        <w:rPr>
          <w:rFonts w:ascii="Times New Roman" w:eastAsia="Times New Roman" w:hAnsi="Times New Roman" w:cs="Times New Roman"/>
          <w:i/>
          <w:iCs/>
          <w:sz w:val="24"/>
          <w:szCs w:val="24"/>
          <w:lang w:val="ro-MD" w:eastAsia="zh-CN"/>
        </w:rPr>
        <w:t xml:space="preserve"> de suprafaţă încălzită a locuinţelor tuturor blocurilor necontorizate ale fondului locativ.</w:t>
      </w:r>
    </w:p>
    <w:p w:rsidR="00C077B4" w:rsidRPr="00494FC2" w:rsidRDefault="00BA2C1C">
      <w:pPr>
        <w:pStyle w:val="ac"/>
        <w:shd w:val="clear" w:color="auto" w:fill="FFFFFF"/>
        <w:spacing w:before="0" w:beforeAutospacing="0" w:after="0" w:afterAutospacing="0"/>
        <w:ind w:firstLine="709"/>
        <w:jc w:val="both"/>
        <w:rPr>
          <w:rFonts w:eastAsia="Georgia"/>
          <w:i/>
          <w:iCs/>
          <w:shd w:val="clear" w:color="auto" w:fill="FFFFFF"/>
          <w:lang w:val="ro-MD"/>
        </w:rPr>
      </w:pPr>
      <w:r w:rsidRPr="00494FC2">
        <w:rPr>
          <w:rFonts w:eastAsia="Georgia"/>
          <w:i/>
          <w:iCs/>
          <w:shd w:val="clear" w:color="auto" w:fill="FFFFFF"/>
          <w:lang w:val="ro-MD"/>
        </w:rPr>
        <w:t xml:space="preserve">În cazul în care blocul locativ este contorizat, plata lunară pentru încălzirea apartamentelor/încăperilor locuibile în cămine necontorizate </w:t>
      </w:r>
      <w:r w:rsidRPr="00494FC2">
        <w:rPr>
          <w:rStyle w:val="a5"/>
          <w:rFonts w:eastAsia="Georgia"/>
          <w:i/>
          <w:iCs/>
          <w:lang w:val="ro-MD"/>
        </w:rPr>
        <w:t>C</w:t>
      </w:r>
      <w:r w:rsidRPr="00494FC2">
        <w:rPr>
          <w:rStyle w:val="a5"/>
          <w:rFonts w:eastAsia="Georgia"/>
          <w:i/>
          <w:iCs/>
          <w:vertAlign w:val="subscript"/>
          <w:lang w:val="ro-MD"/>
        </w:rPr>
        <w:t>înc</w:t>
      </w:r>
      <w:r w:rsidRPr="00494FC2">
        <w:rPr>
          <w:rStyle w:val="a5"/>
          <w:rFonts w:eastAsia="Georgia"/>
          <w:i/>
          <w:iCs/>
          <w:lang w:val="ro-MD"/>
        </w:rPr>
        <w:t> </w:t>
      </w:r>
      <w:r w:rsidRPr="00494FC2">
        <w:rPr>
          <w:rFonts w:eastAsia="Georgia"/>
          <w:i/>
          <w:iCs/>
          <w:shd w:val="clear" w:color="auto" w:fill="FFFFFF"/>
          <w:lang w:val="ro-MD"/>
        </w:rPr>
        <w:t xml:space="preserve">se </w:t>
      </w:r>
      <w:r w:rsidRPr="00494FC2">
        <w:rPr>
          <w:rFonts w:eastAsia="Georgia"/>
          <w:i/>
          <w:iCs/>
          <w:shd w:val="clear" w:color="auto" w:fill="FFFFFF"/>
          <w:lang w:val="ro-MD"/>
        </w:rPr>
        <w:t>va calcula conform relației:</w:t>
      </w:r>
    </w:p>
    <w:p w:rsidR="00C077B4" w:rsidRPr="00494FC2" w:rsidRDefault="00BA2C1C">
      <w:pPr>
        <w:pStyle w:val="ac"/>
        <w:shd w:val="clear" w:color="auto" w:fill="FFFFFF"/>
        <w:spacing w:before="0" w:beforeAutospacing="0" w:after="0" w:afterAutospacing="0"/>
        <w:ind w:firstLine="709"/>
        <w:jc w:val="both"/>
        <w:rPr>
          <w:rStyle w:val="a5"/>
          <w:rFonts w:eastAsia="Georgia"/>
          <w:b w:val="0"/>
          <w:bCs w:val="0"/>
          <w:i/>
          <w:iCs/>
          <w:lang w:val="ro-MD"/>
        </w:rPr>
      </w:pPr>
      <w:r w:rsidRPr="00494FC2">
        <w:rPr>
          <w:rStyle w:val="a5"/>
          <w:rFonts w:eastAsia="Georgia"/>
          <w:i/>
          <w:iCs/>
          <w:lang w:val="ro-MD"/>
        </w:rPr>
        <w:t>C</w:t>
      </w:r>
      <w:r w:rsidRPr="00494FC2">
        <w:rPr>
          <w:rStyle w:val="a5"/>
          <w:rFonts w:eastAsia="Georgia"/>
          <w:i/>
          <w:iCs/>
          <w:vertAlign w:val="subscript"/>
          <w:lang w:val="ro-MD"/>
        </w:rPr>
        <w:t>înc</w:t>
      </w:r>
      <w:r w:rsidRPr="00494FC2">
        <w:rPr>
          <w:rStyle w:val="a5"/>
          <w:rFonts w:eastAsia="Georgia"/>
          <w:i/>
          <w:iCs/>
          <w:lang w:val="ro-MD"/>
        </w:rPr>
        <w:t> = T</w:t>
      </w:r>
      <w:r w:rsidRPr="00494FC2">
        <w:rPr>
          <w:rStyle w:val="a5"/>
          <w:rFonts w:eastAsia="Georgia"/>
          <w:i/>
          <w:iCs/>
          <w:vertAlign w:val="subscript"/>
          <w:lang w:val="ro-MD"/>
        </w:rPr>
        <w:t>înc</w:t>
      </w:r>
      <w:r w:rsidRPr="00494FC2">
        <w:rPr>
          <w:rStyle w:val="a5"/>
          <w:rFonts w:eastAsia="Georgia"/>
          <w:i/>
          <w:iCs/>
          <w:lang w:val="ro-MD"/>
        </w:rPr>
        <w:t> × Q</w:t>
      </w:r>
      <w:r w:rsidRPr="00494FC2">
        <w:rPr>
          <w:rStyle w:val="a5"/>
          <w:rFonts w:eastAsia="Georgia"/>
          <w:i/>
          <w:iCs/>
          <w:vertAlign w:val="subscript"/>
          <w:lang w:val="ro-MD"/>
        </w:rPr>
        <w:t>ap</w:t>
      </w:r>
      <w:r w:rsidRPr="00494FC2">
        <w:rPr>
          <w:rStyle w:val="a5"/>
          <w:rFonts w:eastAsia="Georgia"/>
          <w:i/>
          <w:iCs/>
          <w:lang w:val="ro-MD"/>
        </w:rPr>
        <w:t>,</w:t>
      </w:r>
    </w:p>
    <w:p w:rsidR="00C077B4" w:rsidRPr="00494FC2" w:rsidRDefault="00BA2C1C">
      <w:pPr>
        <w:pStyle w:val="ac"/>
        <w:shd w:val="clear" w:color="auto" w:fill="FFFFFF"/>
        <w:spacing w:before="0" w:beforeAutospacing="0" w:after="0" w:afterAutospacing="0"/>
        <w:ind w:firstLine="709"/>
        <w:jc w:val="both"/>
        <w:rPr>
          <w:rStyle w:val="a5"/>
          <w:rFonts w:eastAsia="Georgia"/>
          <w:b w:val="0"/>
          <w:bCs w:val="0"/>
          <w:i/>
          <w:iCs/>
          <w:lang w:val="ro-MD"/>
        </w:rPr>
      </w:pPr>
      <w:r w:rsidRPr="00494FC2">
        <w:rPr>
          <w:rStyle w:val="a5"/>
          <w:rFonts w:eastAsia="Georgia"/>
          <w:i/>
          <w:iCs/>
          <w:lang w:val="ro-MD"/>
        </w:rPr>
        <w:t xml:space="preserve">unde </w:t>
      </w:r>
    </w:p>
    <w:p w:rsidR="00C077B4" w:rsidRPr="00494FC2" w:rsidRDefault="00BA2C1C">
      <w:pPr>
        <w:pStyle w:val="af"/>
        <w:tabs>
          <w:tab w:val="left" w:pos="900"/>
          <w:tab w:val="left" w:pos="1134"/>
        </w:tabs>
        <w:ind w:left="0" w:firstLineChars="300" w:firstLine="720"/>
        <w:jc w:val="both"/>
        <w:rPr>
          <w:i/>
          <w:iCs/>
          <w:sz w:val="24"/>
          <w:szCs w:val="24"/>
          <w:lang w:val="ro-MD"/>
        </w:rPr>
      </w:pPr>
      <w:r w:rsidRPr="00494FC2">
        <w:rPr>
          <w:rFonts w:eastAsia="Georgia"/>
          <w:i/>
          <w:iCs/>
          <w:sz w:val="24"/>
          <w:szCs w:val="24"/>
          <w:shd w:val="clear" w:color="auto" w:fill="FFFFFF"/>
          <w:lang w:val="ro-MD"/>
        </w:rPr>
        <w:t xml:space="preserve">T </w:t>
      </w:r>
      <w:r w:rsidRPr="00494FC2">
        <w:rPr>
          <w:rFonts w:eastAsia="Georgia"/>
          <w:i/>
          <w:iCs/>
          <w:sz w:val="24"/>
          <w:szCs w:val="24"/>
          <w:shd w:val="clear" w:color="auto" w:fill="FFFFFF"/>
          <w:vertAlign w:val="subscript"/>
          <w:lang w:val="ro-MD"/>
        </w:rPr>
        <w:t>înc </w:t>
      </w:r>
      <w:r w:rsidRPr="00494FC2">
        <w:rPr>
          <w:rFonts w:eastAsia="Georgia"/>
          <w:i/>
          <w:iCs/>
          <w:sz w:val="24"/>
          <w:szCs w:val="24"/>
          <w:shd w:val="clear" w:color="auto" w:fill="FFFFFF"/>
          <w:lang w:val="ro-MD"/>
        </w:rPr>
        <w:t xml:space="preserve"> reprezintă tariful pentru energia termică, lei/Gcal;</w:t>
      </w:r>
    </w:p>
    <w:p w:rsidR="00C077B4" w:rsidRPr="00494FC2" w:rsidRDefault="00BA2C1C">
      <w:pPr>
        <w:shd w:val="clear" w:color="auto" w:fill="FFFFFF"/>
        <w:spacing w:after="0"/>
        <w:ind w:firstLineChars="295" w:firstLine="711"/>
        <w:jc w:val="both"/>
        <w:rPr>
          <w:rFonts w:ascii="Times New Roman" w:eastAsia="Times New Roman" w:hAnsi="Times New Roman" w:cs="Times New Roman"/>
          <w:i/>
          <w:iCs/>
          <w:sz w:val="24"/>
          <w:szCs w:val="24"/>
          <w:lang w:val="ro-MD" w:eastAsia="zh-CN"/>
        </w:rPr>
      </w:pPr>
      <w:r w:rsidRPr="00494FC2">
        <w:rPr>
          <w:rStyle w:val="a5"/>
          <w:rFonts w:ascii="Times New Roman" w:eastAsia="Georgia" w:hAnsi="Times New Roman" w:cs="Times New Roman"/>
          <w:i/>
          <w:iCs/>
          <w:sz w:val="24"/>
          <w:szCs w:val="24"/>
          <w:lang w:val="ro-MD"/>
        </w:rPr>
        <w:t>Q</w:t>
      </w:r>
      <w:r w:rsidRPr="00494FC2">
        <w:rPr>
          <w:rStyle w:val="a5"/>
          <w:rFonts w:ascii="Times New Roman" w:eastAsia="Georgia" w:hAnsi="Times New Roman" w:cs="Times New Roman"/>
          <w:i/>
          <w:iCs/>
          <w:sz w:val="24"/>
          <w:szCs w:val="24"/>
          <w:vertAlign w:val="subscript"/>
          <w:lang w:val="ro-MD"/>
        </w:rPr>
        <w:t xml:space="preserve">ap - </w:t>
      </w:r>
      <w:r w:rsidRPr="00494FC2">
        <w:rPr>
          <w:rStyle w:val="a5"/>
          <w:rFonts w:ascii="Times New Roman" w:eastAsia="Georgia" w:hAnsi="Times New Roman" w:cs="Times New Roman"/>
          <w:b w:val="0"/>
          <w:bCs w:val="0"/>
          <w:i/>
          <w:iCs/>
          <w:sz w:val="24"/>
          <w:szCs w:val="24"/>
          <w:lang w:val="ro-MD"/>
        </w:rPr>
        <w:t>cantitatea de energie termică consumată de un apartament conectat/deconectat și se determină conform</w:t>
      </w:r>
      <w:r w:rsidRPr="00494FC2">
        <w:rPr>
          <w:rStyle w:val="a5"/>
          <w:rFonts w:ascii="Times New Roman" w:eastAsia="Georgia" w:hAnsi="Times New Roman" w:cs="Times New Roman"/>
          <w:i/>
          <w:iCs/>
          <w:sz w:val="24"/>
          <w:szCs w:val="24"/>
          <w:lang w:val="ro-MD"/>
        </w:rPr>
        <w:t xml:space="preserve"> </w:t>
      </w:r>
      <w:bookmarkStart w:id="4" w:name="_Hlk119950963"/>
      <w:r w:rsidRPr="00494FC2">
        <w:rPr>
          <w:rFonts w:ascii="Times New Roman" w:hAnsi="Times New Roman" w:cs="Times New Roman"/>
          <w:i/>
          <w:iCs/>
          <w:sz w:val="24"/>
          <w:szCs w:val="24"/>
          <w:lang w:val="ro-MD"/>
        </w:rPr>
        <w:t xml:space="preserve">Metodologiei privind repartizarea </w:t>
      </w:r>
      <w:r w:rsidRPr="00494FC2">
        <w:rPr>
          <w:rFonts w:ascii="Times New Roman" w:hAnsi="Times New Roman" w:cs="Times New Roman"/>
          <w:i/>
          <w:iCs/>
          <w:sz w:val="24"/>
          <w:szCs w:val="24"/>
          <w:lang w:val="ro-MD"/>
        </w:rPr>
        <w:t>consumului de energie termică și costului aferent acestui consum între consumatorii unui bloc locativ conectați la sistemul colectiv de alimentare cu energie termică.</w:t>
      </w:r>
    </w:p>
    <w:bookmarkEnd w:id="4"/>
    <w:p w:rsidR="00C077B4" w:rsidRPr="00494FC2" w:rsidRDefault="00BA2C1C">
      <w:pPr>
        <w:shd w:val="clear" w:color="auto" w:fill="FFFFFF"/>
        <w:spacing w:after="0"/>
        <w:ind w:firstLine="540"/>
        <w:jc w:val="both"/>
        <w:rPr>
          <w:rFonts w:ascii="Times New Roman" w:eastAsia="Times New Roman" w:hAnsi="Times New Roman" w:cs="Times New Roman"/>
          <w:i/>
          <w:iCs/>
          <w:sz w:val="24"/>
          <w:szCs w:val="24"/>
          <w:lang w:val="ro-MD" w:eastAsia="zh-CN"/>
        </w:rPr>
      </w:pPr>
      <w:r w:rsidRPr="00494FC2">
        <w:rPr>
          <w:rFonts w:ascii="Times New Roman" w:eastAsia="Times New Roman" w:hAnsi="Times New Roman" w:cs="Times New Roman"/>
          <w:i/>
          <w:iCs/>
          <w:sz w:val="24"/>
          <w:szCs w:val="24"/>
          <w:lang w:val="ro-MD" w:eastAsia="zh-CN"/>
        </w:rPr>
        <w:t>Dacă evidenţa energiei termice se efectuează prin contorul instalat în punctul termic cen</w:t>
      </w:r>
      <w:r w:rsidRPr="00494FC2">
        <w:rPr>
          <w:rFonts w:ascii="Times New Roman" w:eastAsia="Times New Roman" w:hAnsi="Times New Roman" w:cs="Times New Roman"/>
          <w:i/>
          <w:iCs/>
          <w:sz w:val="24"/>
          <w:szCs w:val="24"/>
          <w:lang w:val="ro-MD" w:eastAsia="zh-CN"/>
        </w:rPr>
        <w:t>tral (PTC) sau  punctul termic (PТ), din consumul de energie termică înregistrat de contor se scad și pierderile lunare de energie termică prin sectoarele neizolate ale reţelelor termice externe de la PTC sau PT până la punctul de delimitare. P</w:t>
      </w:r>
      <w:r w:rsidRPr="00494FC2">
        <w:rPr>
          <w:rFonts w:ascii="Times New Roman" w:eastAsia="Times New Roman" w:hAnsi="Times New Roman" w:cs="Times New Roman"/>
          <w:i/>
          <w:iCs/>
          <w:sz w:val="24"/>
          <w:szCs w:val="24"/>
          <w:lang w:val="ro-MD" w:eastAsia="zh-CN"/>
        </w:rPr>
        <w:t>i</w:t>
      </w:r>
      <w:r w:rsidRPr="00494FC2">
        <w:rPr>
          <w:rFonts w:ascii="Times New Roman" w:eastAsia="Times New Roman" w:hAnsi="Times New Roman" w:cs="Times New Roman"/>
          <w:i/>
          <w:iCs/>
          <w:sz w:val="24"/>
          <w:szCs w:val="24"/>
          <w:lang w:val="ro-MD" w:eastAsia="zh-CN"/>
        </w:rPr>
        <w:t>erderile da</w:t>
      </w:r>
      <w:r w:rsidRPr="00494FC2">
        <w:rPr>
          <w:rFonts w:ascii="Times New Roman" w:eastAsia="Times New Roman" w:hAnsi="Times New Roman" w:cs="Times New Roman"/>
          <w:i/>
          <w:iCs/>
          <w:sz w:val="24"/>
          <w:szCs w:val="24"/>
          <w:lang w:val="ro-MD" w:eastAsia="zh-CN"/>
        </w:rPr>
        <w:t>te se trec la pierderile gestionarului/furnizorului sau proprietarului casei individuale, după caz, în funcție de apartenența rețelelor termice.</w:t>
      </w:r>
    </w:p>
    <w:p w:rsidR="00C077B4" w:rsidRPr="00494FC2" w:rsidRDefault="00BA2C1C">
      <w:pPr>
        <w:shd w:val="clear" w:color="auto" w:fill="FFFFFF"/>
        <w:spacing w:after="0"/>
        <w:ind w:firstLine="540"/>
        <w:jc w:val="both"/>
        <w:rPr>
          <w:rFonts w:ascii="Times New Roman" w:eastAsia="Times New Roman" w:hAnsi="Times New Roman" w:cs="Times New Roman"/>
          <w:i/>
          <w:iCs/>
          <w:sz w:val="24"/>
          <w:szCs w:val="24"/>
          <w:lang w:val="ro-MD" w:eastAsia="zh-CN"/>
        </w:rPr>
      </w:pPr>
      <w:r w:rsidRPr="00494FC2">
        <w:rPr>
          <w:rFonts w:ascii="Times New Roman" w:eastAsia="Times New Roman" w:hAnsi="Times New Roman" w:cs="Times New Roman"/>
          <w:i/>
          <w:iCs/>
          <w:sz w:val="24"/>
          <w:szCs w:val="24"/>
          <w:lang w:val="ro-MD" w:eastAsia="zh-CN"/>
        </w:rPr>
        <w:t>Pierderile lunare prin sectoarele neizolate ale reţelelor termice externe de la PTC sau PT până la punctul de d</w:t>
      </w:r>
      <w:r w:rsidRPr="00494FC2">
        <w:rPr>
          <w:rFonts w:ascii="Times New Roman" w:eastAsia="Times New Roman" w:hAnsi="Times New Roman" w:cs="Times New Roman"/>
          <w:i/>
          <w:iCs/>
          <w:sz w:val="24"/>
          <w:szCs w:val="24"/>
          <w:lang w:val="ro-MD" w:eastAsia="zh-CN"/>
        </w:rPr>
        <w:t>elimitare, se determină prin relaţia:</w:t>
      </w:r>
    </w:p>
    <w:p w:rsidR="00C077B4" w:rsidRPr="00494FC2" w:rsidRDefault="00BA2C1C">
      <w:pPr>
        <w:shd w:val="clear" w:color="auto" w:fill="FFFFFF"/>
        <w:spacing w:after="0"/>
        <w:ind w:firstLine="540"/>
        <w:jc w:val="center"/>
        <w:rPr>
          <w:rFonts w:ascii="Times New Roman" w:eastAsia="Times New Roman" w:hAnsi="Times New Roman" w:cs="Times New Roman"/>
          <w:i/>
          <w:iCs/>
          <w:sz w:val="24"/>
          <w:szCs w:val="24"/>
          <w:lang w:val="ro-MD" w:eastAsia="zh-CN"/>
        </w:rPr>
      </w:pPr>
      <w:r w:rsidRPr="00494FC2">
        <w:rPr>
          <w:rFonts w:ascii="Times New Roman" w:eastAsia="Times New Roman" w:hAnsi="Times New Roman" w:cs="Times New Roman"/>
          <w:b/>
          <w:bCs/>
          <w:i/>
          <w:iCs/>
          <w:sz w:val="24"/>
          <w:szCs w:val="24"/>
          <w:lang w:val="ro-MD" w:eastAsia="zh-CN"/>
        </w:rPr>
        <w:t>Q</w:t>
      </w:r>
      <w:r w:rsidRPr="00494FC2">
        <w:rPr>
          <w:rFonts w:ascii="Times New Roman" w:eastAsia="Times New Roman" w:hAnsi="Times New Roman" w:cs="Times New Roman"/>
          <w:b/>
          <w:bCs/>
          <w:i/>
          <w:iCs/>
          <w:sz w:val="24"/>
          <w:szCs w:val="24"/>
          <w:vertAlign w:val="subscript"/>
          <w:lang w:val="ro-MD" w:eastAsia="zh-CN"/>
        </w:rPr>
        <w:t>neiz</w:t>
      </w:r>
      <w:r w:rsidRPr="00494FC2">
        <w:rPr>
          <w:rFonts w:ascii="Times New Roman" w:eastAsia="Times New Roman" w:hAnsi="Times New Roman" w:cs="Times New Roman"/>
          <w:b/>
          <w:bCs/>
          <w:i/>
          <w:iCs/>
          <w:sz w:val="24"/>
          <w:szCs w:val="24"/>
          <w:lang w:val="ro-MD" w:eastAsia="zh-CN"/>
        </w:rPr>
        <w:t> </w:t>
      </w:r>
      <w:r w:rsidRPr="00494FC2">
        <w:rPr>
          <w:rFonts w:ascii="Times New Roman" w:eastAsia="Times New Roman" w:hAnsi="Times New Roman" w:cs="Times New Roman"/>
          <w:i/>
          <w:iCs/>
          <w:sz w:val="24"/>
          <w:szCs w:val="24"/>
          <w:lang w:val="ro-MD" w:eastAsia="zh-CN"/>
        </w:rPr>
        <w:t>prd</w:t>
      </w:r>
      <w:r w:rsidRPr="00494FC2">
        <w:rPr>
          <w:rFonts w:ascii="Times New Roman" w:eastAsia="Times New Roman" w:hAnsi="Times New Roman" w:cs="Times New Roman"/>
          <w:b/>
          <w:bCs/>
          <w:i/>
          <w:iCs/>
          <w:sz w:val="24"/>
          <w:szCs w:val="24"/>
          <w:lang w:val="ro-MD" w:eastAsia="zh-CN"/>
        </w:rPr>
        <w:t>  = 24 q l n</w:t>
      </w:r>
      <w:r w:rsidRPr="00494FC2">
        <w:rPr>
          <w:rFonts w:ascii="Times New Roman" w:eastAsia="Times New Roman" w:hAnsi="Times New Roman" w:cs="Times New Roman"/>
          <w:b/>
          <w:bCs/>
          <w:i/>
          <w:iCs/>
          <w:sz w:val="24"/>
          <w:szCs w:val="24"/>
          <w:vertAlign w:val="subscript"/>
          <w:lang w:val="ro-MD" w:eastAsia="zh-CN"/>
        </w:rPr>
        <w:t>neiz</w:t>
      </w:r>
      <w:r w:rsidRPr="00494FC2">
        <w:rPr>
          <w:rFonts w:ascii="Times New Roman" w:eastAsia="Times New Roman" w:hAnsi="Times New Roman" w:cs="Times New Roman"/>
          <w:b/>
          <w:bCs/>
          <w:i/>
          <w:iCs/>
          <w:sz w:val="24"/>
          <w:szCs w:val="24"/>
          <w:lang w:val="ro-MD" w:eastAsia="zh-CN"/>
        </w:rPr>
        <w:t> 10-6,</w:t>
      </w:r>
      <w:r w:rsidRPr="00494FC2">
        <w:rPr>
          <w:rFonts w:ascii="Times New Roman" w:eastAsia="Times New Roman" w:hAnsi="Times New Roman" w:cs="Times New Roman"/>
          <w:i/>
          <w:iCs/>
          <w:sz w:val="24"/>
          <w:szCs w:val="24"/>
          <w:lang w:val="ro-MD" w:eastAsia="zh-CN"/>
        </w:rPr>
        <w:t> </w:t>
      </w:r>
    </w:p>
    <w:p w:rsidR="00C077B4" w:rsidRPr="00494FC2" w:rsidRDefault="00BA2C1C">
      <w:pPr>
        <w:shd w:val="clear" w:color="auto" w:fill="FFFFFF"/>
        <w:spacing w:after="0"/>
        <w:ind w:firstLine="540"/>
        <w:rPr>
          <w:rFonts w:ascii="Times New Roman" w:eastAsia="Times New Roman" w:hAnsi="Times New Roman" w:cs="Times New Roman"/>
          <w:i/>
          <w:iCs/>
          <w:sz w:val="24"/>
          <w:szCs w:val="24"/>
          <w:lang w:val="ro-MD" w:eastAsia="zh-CN"/>
        </w:rPr>
      </w:pPr>
      <w:r w:rsidRPr="00494FC2">
        <w:rPr>
          <w:rFonts w:ascii="Times New Roman" w:eastAsia="Times New Roman" w:hAnsi="Times New Roman" w:cs="Times New Roman"/>
          <w:i/>
          <w:iCs/>
          <w:sz w:val="24"/>
          <w:szCs w:val="24"/>
          <w:lang w:val="ro-MD" w:eastAsia="zh-CN"/>
        </w:rPr>
        <w:t>unde</w:t>
      </w:r>
    </w:p>
    <w:p w:rsidR="00C077B4" w:rsidRPr="00494FC2" w:rsidRDefault="00BA2C1C">
      <w:pPr>
        <w:shd w:val="clear" w:color="auto" w:fill="FFFFFF"/>
        <w:spacing w:after="0"/>
        <w:ind w:firstLine="540"/>
        <w:rPr>
          <w:rFonts w:ascii="Times New Roman" w:eastAsia="Times New Roman" w:hAnsi="Times New Roman" w:cs="Times New Roman"/>
          <w:i/>
          <w:iCs/>
          <w:sz w:val="24"/>
          <w:szCs w:val="24"/>
          <w:lang w:val="ro-MD" w:eastAsia="zh-CN"/>
        </w:rPr>
      </w:pPr>
      <w:r w:rsidRPr="00494FC2">
        <w:rPr>
          <w:rFonts w:ascii="Times New Roman" w:hAnsi="Times New Roman" w:cs="Times New Roman"/>
          <w:i/>
          <w:iCs/>
          <w:sz w:val="24"/>
          <w:szCs w:val="24"/>
          <w:shd w:val="clear" w:color="auto" w:fill="FFFFFF"/>
          <w:lang w:val="ro-MD"/>
        </w:rPr>
        <w:t>Q</w:t>
      </w:r>
      <w:r w:rsidRPr="00494FC2">
        <w:rPr>
          <w:rFonts w:ascii="Times New Roman" w:hAnsi="Times New Roman" w:cs="Times New Roman"/>
          <w:i/>
          <w:iCs/>
          <w:sz w:val="24"/>
          <w:szCs w:val="24"/>
          <w:shd w:val="clear" w:color="auto" w:fill="FFFFFF"/>
          <w:vertAlign w:val="subscript"/>
          <w:lang w:val="ro-MD"/>
        </w:rPr>
        <w:t>neiz</w:t>
      </w:r>
      <w:r w:rsidRPr="00494FC2">
        <w:rPr>
          <w:rFonts w:ascii="Times New Roman" w:hAnsi="Times New Roman" w:cs="Times New Roman"/>
          <w:i/>
          <w:iCs/>
          <w:sz w:val="24"/>
          <w:szCs w:val="24"/>
          <w:shd w:val="clear" w:color="auto" w:fill="FFFFFF"/>
          <w:lang w:val="ro-MD"/>
        </w:rPr>
        <w:t xml:space="preserve"> prd – pierderile lunare de energie termică prin sectoarele neizolate </w:t>
      </w:r>
      <w:r w:rsidRPr="00494FC2">
        <w:rPr>
          <w:rFonts w:ascii="Times New Roman" w:eastAsia="Times New Roman" w:hAnsi="Times New Roman" w:cs="Times New Roman"/>
          <w:i/>
          <w:iCs/>
          <w:sz w:val="24"/>
          <w:szCs w:val="24"/>
          <w:lang w:val="ro-MD" w:eastAsia="zh-CN"/>
        </w:rPr>
        <w:t>ale reţelelor termice externe de la PTC sau PT până la punctul de delimitare</w:t>
      </w:r>
      <w:r w:rsidRPr="00494FC2">
        <w:rPr>
          <w:rFonts w:ascii="Times New Roman" w:hAnsi="Times New Roman" w:cs="Times New Roman"/>
          <w:i/>
          <w:iCs/>
          <w:sz w:val="24"/>
          <w:szCs w:val="24"/>
          <w:shd w:val="clear" w:color="auto" w:fill="FFFFFF"/>
          <w:lang w:val="ro-MD"/>
        </w:rPr>
        <w:t>, Gcal;</w:t>
      </w:r>
    </w:p>
    <w:p w:rsidR="00C077B4" w:rsidRPr="00494FC2" w:rsidRDefault="00BA2C1C">
      <w:pPr>
        <w:shd w:val="clear" w:color="auto" w:fill="FFFFFF"/>
        <w:spacing w:after="0"/>
        <w:ind w:firstLine="540"/>
        <w:jc w:val="both"/>
        <w:rPr>
          <w:rFonts w:ascii="Times New Roman" w:eastAsia="Times New Roman" w:hAnsi="Times New Roman" w:cs="Times New Roman"/>
          <w:i/>
          <w:iCs/>
          <w:sz w:val="24"/>
          <w:szCs w:val="24"/>
          <w:lang w:val="ro-MD" w:eastAsia="zh-CN"/>
        </w:rPr>
      </w:pPr>
      <w:r w:rsidRPr="00494FC2">
        <w:rPr>
          <w:rFonts w:ascii="Times New Roman" w:eastAsia="Times New Roman" w:hAnsi="Times New Roman" w:cs="Times New Roman"/>
          <w:i/>
          <w:iCs/>
          <w:sz w:val="24"/>
          <w:szCs w:val="24"/>
          <w:lang w:val="ro-MD" w:eastAsia="zh-CN"/>
        </w:rPr>
        <w:t xml:space="preserve">l - reprezintă </w:t>
      </w:r>
      <w:r w:rsidRPr="00494FC2">
        <w:rPr>
          <w:rFonts w:ascii="Times New Roman" w:eastAsia="Times New Roman" w:hAnsi="Times New Roman" w:cs="Times New Roman"/>
          <w:i/>
          <w:iCs/>
          <w:sz w:val="24"/>
          <w:szCs w:val="24"/>
          <w:lang w:val="ro-MD" w:eastAsia="zh-CN"/>
        </w:rPr>
        <w:t>lungimea conductei neizolate, m;</w:t>
      </w:r>
    </w:p>
    <w:p w:rsidR="00C077B4" w:rsidRPr="00494FC2" w:rsidRDefault="00BA2C1C">
      <w:pPr>
        <w:shd w:val="clear" w:color="auto" w:fill="FFFFFF"/>
        <w:spacing w:after="0"/>
        <w:ind w:firstLine="540"/>
        <w:jc w:val="both"/>
        <w:rPr>
          <w:rFonts w:ascii="Times New Roman" w:eastAsia="Times New Roman" w:hAnsi="Times New Roman" w:cs="Times New Roman"/>
          <w:i/>
          <w:iCs/>
          <w:sz w:val="24"/>
          <w:szCs w:val="24"/>
          <w:lang w:val="ro-MD" w:eastAsia="zh-CN"/>
        </w:rPr>
      </w:pPr>
      <w:r w:rsidRPr="00494FC2">
        <w:rPr>
          <w:rFonts w:ascii="Times New Roman" w:eastAsia="Times New Roman" w:hAnsi="Times New Roman" w:cs="Times New Roman"/>
          <w:i/>
          <w:iCs/>
          <w:sz w:val="24"/>
          <w:szCs w:val="24"/>
          <w:lang w:val="ro-MD" w:eastAsia="zh-CN"/>
        </w:rPr>
        <w:t>n</w:t>
      </w:r>
      <w:r w:rsidRPr="00494FC2">
        <w:rPr>
          <w:rFonts w:ascii="Times New Roman" w:eastAsia="Times New Roman" w:hAnsi="Times New Roman" w:cs="Times New Roman"/>
          <w:i/>
          <w:iCs/>
          <w:sz w:val="24"/>
          <w:szCs w:val="24"/>
          <w:vertAlign w:val="subscript"/>
          <w:lang w:val="ro-MD" w:eastAsia="zh-CN"/>
        </w:rPr>
        <w:t>neiz</w:t>
      </w:r>
      <w:r w:rsidRPr="00494FC2">
        <w:rPr>
          <w:rFonts w:ascii="Times New Roman" w:eastAsia="Times New Roman" w:hAnsi="Times New Roman" w:cs="Times New Roman"/>
          <w:i/>
          <w:iCs/>
          <w:sz w:val="24"/>
          <w:szCs w:val="24"/>
          <w:lang w:val="ro-MD" w:eastAsia="zh-CN"/>
        </w:rPr>
        <w:t> – durata pierderilor de căldură prin sectorul neizolat pe parcursul lunii, zile;</w:t>
      </w:r>
    </w:p>
    <w:p w:rsidR="00C077B4" w:rsidRPr="00494FC2" w:rsidRDefault="00BA2C1C">
      <w:pPr>
        <w:shd w:val="clear" w:color="auto" w:fill="FFFFFF"/>
        <w:spacing w:after="0"/>
        <w:ind w:firstLine="540"/>
        <w:jc w:val="both"/>
        <w:rPr>
          <w:rFonts w:ascii="Times New Roman" w:eastAsia="Times New Roman" w:hAnsi="Times New Roman" w:cs="Times New Roman"/>
          <w:i/>
          <w:iCs/>
          <w:sz w:val="24"/>
          <w:szCs w:val="24"/>
          <w:lang w:val="ro-MD" w:eastAsia="zh-CN"/>
        </w:rPr>
      </w:pPr>
      <w:r w:rsidRPr="00494FC2">
        <w:rPr>
          <w:rFonts w:ascii="Times New Roman" w:eastAsia="Times New Roman" w:hAnsi="Times New Roman" w:cs="Times New Roman"/>
          <w:i/>
          <w:iCs/>
          <w:sz w:val="24"/>
          <w:szCs w:val="24"/>
          <w:lang w:val="ro-MD" w:eastAsia="zh-CN"/>
        </w:rPr>
        <w:t>q – pierderile specifice de căldură prin sectorul neizolat se determină conform graficului de mai jos:</w:t>
      </w:r>
    </w:p>
    <w:p w:rsidR="0007627D" w:rsidRPr="00494FC2" w:rsidRDefault="0007627D">
      <w:pPr>
        <w:shd w:val="clear" w:color="auto" w:fill="FFFFFF"/>
        <w:spacing w:after="0"/>
        <w:ind w:firstLine="540"/>
        <w:jc w:val="center"/>
        <w:rPr>
          <w:rFonts w:ascii="Times New Roman" w:eastAsiaTheme="minorEastAsia" w:hAnsi="Times New Roman" w:cs="Times New Roman"/>
          <w:b/>
          <w:bCs/>
          <w:i/>
          <w:iCs/>
          <w:sz w:val="24"/>
          <w:szCs w:val="24"/>
          <w:lang w:val="ro-MD" w:eastAsia="zh-CN"/>
        </w:rPr>
      </w:pPr>
    </w:p>
    <w:p w:rsidR="0007627D" w:rsidRPr="00494FC2" w:rsidRDefault="0007627D">
      <w:pPr>
        <w:shd w:val="clear" w:color="auto" w:fill="FFFFFF"/>
        <w:spacing w:after="0"/>
        <w:ind w:firstLine="540"/>
        <w:jc w:val="center"/>
        <w:rPr>
          <w:rFonts w:ascii="Times New Roman" w:eastAsiaTheme="minorEastAsia" w:hAnsi="Times New Roman" w:cs="Times New Roman"/>
          <w:b/>
          <w:bCs/>
          <w:i/>
          <w:iCs/>
          <w:sz w:val="24"/>
          <w:szCs w:val="24"/>
          <w:lang w:val="ro-MD" w:eastAsia="zh-CN"/>
        </w:rPr>
      </w:pPr>
    </w:p>
    <w:p w:rsidR="0007627D" w:rsidRPr="00494FC2" w:rsidRDefault="0007627D">
      <w:pPr>
        <w:shd w:val="clear" w:color="auto" w:fill="FFFFFF"/>
        <w:spacing w:after="0"/>
        <w:ind w:firstLine="540"/>
        <w:jc w:val="center"/>
        <w:rPr>
          <w:rFonts w:ascii="Times New Roman" w:eastAsiaTheme="minorEastAsia" w:hAnsi="Times New Roman" w:cs="Times New Roman"/>
          <w:b/>
          <w:bCs/>
          <w:i/>
          <w:iCs/>
          <w:sz w:val="24"/>
          <w:szCs w:val="24"/>
          <w:lang w:val="ro-MD" w:eastAsia="zh-CN"/>
        </w:rPr>
      </w:pPr>
    </w:p>
    <w:p w:rsidR="0007627D" w:rsidRPr="00494FC2" w:rsidRDefault="0007627D">
      <w:pPr>
        <w:shd w:val="clear" w:color="auto" w:fill="FFFFFF"/>
        <w:spacing w:after="0"/>
        <w:ind w:firstLine="540"/>
        <w:jc w:val="center"/>
        <w:rPr>
          <w:rFonts w:ascii="Times New Roman" w:eastAsiaTheme="minorEastAsia" w:hAnsi="Times New Roman" w:cs="Times New Roman"/>
          <w:b/>
          <w:bCs/>
          <w:i/>
          <w:iCs/>
          <w:sz w:val="24"/>
          <w:szCs w:val="24"/>
          <w:lang w:val="ro-MD" w:eastAsia="zh-CN"/>
        </w:rPr>
      </w:pPr>
    </w:p>
    <w:p w:rsidR="00C077B4" w:rsidRPr="00494FC2" w:rsidRDefault="00BA2C1C">
      <w:pPr>
        <w:shd w:val="clear" w:color="auto" w:fill="FFFFFF"/>
        <w:spacing w:after="0"/>
        <w:ind w:firstLine="540"/>
        <w:jc w:val="center"/>
        <w:rPr>
          <w:rFonts w:ascii="Times New Roman" w:eastAsia="Times New Roman" w:hAnsi="Times New Roman" w:cs="Times New Roman"/>
          <w:i/>
          <w:iCs/>
          <w:sz w:val="24"/>
          <w:szCs w:val="24"/>
          <w:lang w:val="ro-MD" w:eastAsia="zh-CN"/>
        </w:rPr>
      </w:pPr>
      <w:r w:rsidRPr="00494FC2">
        <w:rPr>
          <w:rFonts w:ascii="Times New Roman" w:eastAsia="Times New Roman" w:hAnsi="Times New Roman" w:cs="Times New Roman"/>
          <w:b/>
          <w:bCs/>
          <w:i/>
          <w:iCs/>
          <w:sz w:val="24"/>
          <w:szCs w:val="24"/>
          <w:lang w:val="ro-MD" w:eastAsia="zh-CN"/>
        </w:rPr>
        <w:lastRenderedPageBreak/>
        <w:t>IZOLAREA TERMICĂ A SUPRAFEŢELOR F</w:t>
      </w:r>
      <w:r w:rsidRPr="00494FC2">
        <w:rPr>
          <w:rFonts w:ascii="Times New Roman" w:eastAsia="Times New Roman" w:hAnsi="Times New Roman" w:cs="Times New Roman"/>
          <w:b/>
          <w:bCs/>
          <w:i/>
          <w:iCs/>
          <w:sz w:val="24"/>
          <w:szCs w:val="24"/>
          <w:lang w:val="ro-MD" w:eastAsia="zh-CN"/>
        </w:rPr>
        <w:t>IERBINŢI</w:t>
      </w:r>
    </w:p>
    <w:p w:rsidR="00C077B4" w:rsidRPr="00494FC2" w:rsidRDefault="00BA2C1C">
      <w:pPr>
        <w:shd w:val="clear" w:color="auto" w:fill="FFFFFF"/>
        <w:spacing w:after="0"/>
        <w:ind w:firstLine="540"/>
        <w:jc w:val="center"/>
        <w:rPr>
          <w:rFonts w:ascii="Times New Roman" w:eastAsia="Times New Roman" w:hAnsi="Times New Roman" w:cs="Times New Roman"/>
          <w:i/>
          <w:iCs/>
          <w:sz w:val="24"/>
          <w:szCs w:val="24"/>
          <w:lang w:val="ro-MD" w:eastAsia="zh-CN"/>
        </w:rPr>
      </w:pPr>
      <w:r w:rsidRPr="00494FC2">
        <w:rPr>
          <w:rFonts w:ascii="Times New Roman" w:eastAsia="Times New Roman" w:hAnsi="Times New Roman" w:cs="Times New Roman"/>
          <w:b/>
          <w:bCs/>
          <w:i/>
          <w:iCs/>
          <w:sz w:val="24"/>
          <w:szCs w:val="24"/>
          <w:lang w:val="ro-MD" w:eastAsia="zh-CN"/>
        </w:rPr>
        <w:t>Graficul de determinare a pierderilor de căldură</w:t>
      </w:r>
    </w:p>
    <w:p w:rsidR="00C077B4" w:rsidRPr="00494FC2" w:rsidRDefault="00BA2C1C">
      <w:pPr>
        <w:shd w:val="clear" w:color="auto" w:fill="FFFFFF"/>
        <w:spacing w:after="0"/>
        <w:ind w:firstLine="540"/>
        <w:jc w:val="center"/>
        <w:rPr>
          <w:rFonts w:ascii="Times New Roman" w:hAnsi="Times New Roman" w:cs="Times New Roman"/>
          <w:i/>
          <w:iCs/>
          <w:sz w:val="24"/>
          <w:szCs w:val="24"/>
          <w:lang w:val="ro-MD"/>
        </w:rPr>
      </w:pPr>
      <w:r w:rsidRPr="00494FC2">
        <w:rPr>
          <w:rFonts w:ascii="Times New Roman" w:eastAsia="Times New Roman" w:hAnsi="Times New Roman" w:cs="Times New Roman"/>
          <w:b/>
          <w:bCs/>
          <w:i/>
          <w:iCs/>
          <w:sz w:val="24"/>
          <w:szCs w:val="24"/>
          <w:lang w:val="ro-MD" w:eastAsia="zh-CN"/>
        </w:rPr>
        <w:t>prin suprafeţe neizolate ale conductelor</w:t>
      </w:r>
    </w:p>
    <w:p w:rsidR="00C077B4" w:rsidRPr="00494FC2" w:rsidRDefault="00BA2C1C">
      <w:pPr>
        <w:shd w:val="clear" w:color="auto" w:fill="FFFFFF"/>
        <w:spacing w:after="0"/>
        <w:ind w:firstLine="540"/>
        <w:jc w:val="both"/>
        <w:rPr>
          <w:rFonts w:ascii="Times New Roman" w:eastAsia="Times New Roman" w:hAnsi="Times New Roman" w:cs="Times New Roman"/>
          <w:i/>
          <w:iCs/>
          <w:sz w:val="24"/>
          <w:szCs w:val="24"/>
          <w:highlight w:val="yellow"/>
          <w:lang w:val="ro-MD" w:eastAsia="zh-CN"/>
        </w:rPr>
      </w:pPr>
      <w:r w:rsidRPr="00494FC2">
        <w:rPr>
          <w:rFonts w:ascii="Times New Roman" w:hAnsi="Times New Roman" w:cs="Times New Roman"/>
          <w:i/>
          <w:iCs/>
          <w:noProof/>
          <w:sz w:val="24"/>
          <w:szCs w:val="24"/>
          <w:lang w:val="ro-MD"/>
        </w:rPr>
        <w:drawing>
          <wp:inline distT="0" distB="0" distL="0" distR="0">
            <wp:extent cx="5939790" cy="8117840"/>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939790" cy="8117895"/>
                    </a:xfrm>
                    <a:prstGeom prst="rect">
                      <a:avLst/>
                    </a:prstGeom>
                    <a:noFill/>
                    <a:ln>
                      <a:noFill/>
                    </a:ln>
                  </pic:spPr>
                </pic:pic>
              </a:graphicData>
            </a:graphic>
          </wp:inline>
        </w:drawing>
      </w:r>
    </w:p>
    <w:p w:rsidR="00C077B4" w:rsidRPr="00494FC2" w:rsidRDefault="00C077B4">
      <w:pPr>
        <w:shd w:val="clear" w:color="auto" w:fill="FFFFFF"/>
        <w:spacing w:after="0"/>
        <w:ind w:firstLine="540"/>
        <w:jc w:val="both"/>
        <w:rPr>
          <w:rFonts w:ascii="Times New Roman" w:eastAsia="Times New Roman" w:hAnsi="Times New Roman" w:cs="Times New Roman"/>
          <w:i/>
          <w:iCs/>
          <w:sz w:val="24"/>
          <w:szCs w:val="24"/>
          <w:highlight w:val="yellow"/>
          <w:lang w:val="ro-MD" w:eastAsia="zh-CN"/>
        </w:rPr>
      </w:pPr>
    </w:p>
    <w:p w:rsidR="00C077B4" w:rsidRPr="00494FC2" w:rsidRDefault="00BA2C1C">
      <w:pPr>
        <w:shd w:val="clear" w:color="auto" w:fill="FFFFFF"/>
        <w:spacing w:after="0"/>
        <w:ind w:firstLine="567"/>
        <w:jc w:val="both"/>
        <w:rPr>
          <w:rFonts w:ascii="Times New Roman" w:eastAsia="Times New Roman" w:hAnsi="Times New Roman" w:cs="Times New Roman"/>
          <w:i/>
          <w:iCs/>
          <w:sz w:val="24"/>
          <w:szCs w:val="24"/>
          <w:lang w:val="ro-MD" w:eastAsia="zh-CN"/>
        </w:rPr>
      </w:pPr>
      <w:r w:rsidRPr="00494FC2">
        <w:rPr>
          <w:rFonts w:ascii="Times New Roman" w:eastAsia="Times New Roman" w:hAnsi="Times New Roman" w:cs="Times New Roman"/>
          <w:i/>
          <w:iCs/>
          <w:sz w:val="24"/>
          <w:szCs w:val="24"/>
          <w:lang w:val="ro-MD" w:eastAsia="zh-CN"/>
        </w:rPr>
        <w:t xml:space="preserve">Pierderile lunare de energie termică de la scurgeri ale sistemelor termice interne din blocurile locative se trec la pierderile furnizorului sau </w:t>
      </w:r>
      <w:r w:rsidRPr="00494FC2">
        <w:rPr>
          <w:rFonts w:ascii="Times New Roman" w:eastAsia="Times New Roman" w:hAnsi="Times New Roman" w:cs="Times New Roman"/>
          <w:i/>
          <w:iCs/>
          <w:sz w:val="24"/>
          <w:szCs w:val="24"/>
          <w:lang w:val="ro-MD" w:eastAsia="zh-CN"/>
        </w:rPr>
        <w:t>gestionarului care le deserveşte.</w:t>
      </w:r>
    </w:p>
    <w:p w:rsidR="00C077B4" w:rsidRPr="00494FC2" w:rsidRDefault="00BA2C1C">
      <w:pPr>
        <w:shd w:val="clear" w:color="auto" w:fill="FFFFFF"/>
        <w:spacing w:after="0"/>
        <w:ind w:firstLine="540"/>
        <w:jc w:val="both"/>
        <w:rPr>
          <w:rFonts w:ascii="Times New Roman" w:eastAsia="Times New Roman" w:hAnsi="Times New Roman" w:cs="Times New Roman"/>
          <w:i/>
          <w:iCs/>
          <w:sz w:val="24"/>
          <w:szCs w:val="24"/>
          <w:lang w:val="ro-MD" w:eastAsia="zh-CN"/>
        </w:rPr>
      </w:pPr>
      <w:r w:rsidRPr="00494FC2">
        <w:rPr>
          <w:rFonts w:ascii="Times New Roman" w:eastAsia="Times New Roman" w:hAnsi="Times New Roman" w:cs="Times New Roman"/>
          <w:i/>
          <w:iCs/>
          <w:sz w:val="24"/>
          <w:szCs w:val="24"/>
          <w:lang w:val="ro-MD" w:eastAsia="zh-CN"/>
        </w:rPr>
        <w:t>Pierderile lunare ocazionate de scurgeri se determină prin relaţia:</w:t>
      </w:r>
    </w:p>
    <w:p w:rsidR="00C077B4" w:rsidRPr="00494FC2" w:rsidRDefault="00BA2C1C">
      <w:pPr>
        <w:shd w:val="clear" w:color="auto" w:fill="FFFFFF"/>
        <w:spacing w:after="0"/>
        <w:ind w:firstLine="540"/>
        <w:jc w:val="center"/>
        <w:rPr>
          <w:rFonts w:ascii="Times New Roman" w:eastAsia="Times New Roman" w:hAnsi="Times New Roman" w:cs="Times New Roman"/>
          <w:i/>
          <w:iCs/>
          <w:sz w:val="24"/>
          <w:szCs w:val="24"/>
          <w:lang w:val="ro-MD" w:eastAsia="zh-CN"/>
        </w:rPr>
      </w:pPr>
      <w:r w:rsidRPr="00494FC2">
        <w:rPr>
          <w:rFonts w:ascii="Times New Roman" w:eastAsia="Times New Roman" w:hAnsi="Times New Roman" w:cs="Times New Roman"/>
          <w:b/>
          <w:bCs/>
          <w:i/>
          <w:iCs/>
          <w:sz w:val="24"/>
          <w:szCs w:val="24"/>
          <w:shd w:val="clear" w:color="auto" w:fill="FFFFFF"/>
          <w:lang w:val="ro-MD" w:eastAsia="zh-CN"/>
        </w:rPr>
        <w:t>Q</w:t>
      </w:r>
      <w:r w:rsidRPr="00494FC2">
        <w:rPr>
          <w:rFonts w:ascii="Times New Roman" w:eastAsia="Times New Roman" w:hAnsi="Times New Roman" w:cs="Times New Roman"/>
          <w:b/>
          <w:bCs/>
          <w:i/>
          <w:iCs/>
          <w:sz w:val="24"/>
          <w:szCs w:val="24"/>
          <w:shd w:val="clear" w:color="auto" w:fill="FFFFFF"/>
          <w:vertAlign w:val="subscript"/>
          <w:lang w:val="ro-MD" w:eastAsia="zh-CN"/>
        </w:rPr>
        <w:t>sc</w:t>
      </w:r>
      <w:r w:rsidRPr="00494FC2">
        <w:rPr>
          <w:rFonts w:ascii="Times New Roman" w:eastAsia="Times New Roman" w:hAnsi="Times New Roman" w:cs="Times New Roman"/>
          <w:b/>
          <w:bCs/>
          <w:i/>
          <w:iCs/>
          <w:sz w:val="24"/>
          <w:szCs w:val="24"/>
          <w:shd w:val="clear" w:color="auto" w:fill="FFFFFF"/>
          <w:lang w:val="ro-MD" w:eastAsia="zh-CN"/>
        </w:rPr>
        <w:t> prd  = [86,6 </w:t>
      </w:r>
      <w:r w:rsidRPr="00494FC2">
        <w:rPr>
          <w:rFonts w:ascii="Times New Roman" w:eastAsia="Times New Roman" w:hAnsi="Times New Roman" w:cs="Times New Roman"/>
          <w:b/>
          <w:bCs/>
          <w:i/>
          <w:iCs/>
          <w:sz w:val="24"/>
          <w:szCs w:val="24"/>
          <w:lang w:val="ro-MD" w:eastAsia="zh-CN"/>
        </w:rPr>
        <w:t>×</w:t>
      </w:r>
      <w:r w:rsidRPr="00494FC2">
        <w:rPr>
          <w:rFonts w:ascii="Times New Roman" w:eastAsia="Times New Roman" w:hAnsi="Times New Roman" w:cs="Times New Roman"/>
          <w:b/>
          <w:bCs/>
          <w:i/>
          <w:iCs/>
          <w:sz w:val="24"/>
          <w:szCs w:val="24"/>
          <w:shd w:val="clear" w:color="auto" w:fill="FFFFFF"/>
          <w:lang w:val="ro-MD" w:eastAsia="zh-CN"/>
        </w:rPr>
        <w:t>V </w:t>
      </w:r>
      <w:r w:rsidRPr="00494FC2">
        <w:rPr>
          <w:rFonts w:ascii="Times New Roman" w:eastAsia="Times New Roman" w:hAnsi="Times New Roman" w:cs="Times New Roman"/>
          <w:b/>
          <w:bCs/>
          <w:i/>
          <w:iCs/>
          <w:sz w:val="24"/>
          <w:szCs w:val="24"/>
          <w:lang w:val="ro-MD" w:eastAsia="zh-CN"/>
        </w:rPr>
        <w:t>×</w:t>
      </w:r>
      <w:r w:rsidRPr="00494FC2">
        <w:rPr>
          <w:rFonts w:ascii="Times New Roman" w:eastAsia="Times New Roman" w:hAnsi="Times New Roman" w:cs="Times New Roman"/>
          <w:b/>
          <w:bCs/>
          <w:i/>
          <w:iCs/>
          <w:sz w:val="24"/>
          <w:szCs w:val="24"/>
          <w:shd w:val="clear" w:color="auto" w:fill="FFFFFF"/>
          <w:lang w:val="ro-MD" w:eastAsia="zh-CN"/>
        </w:rPr>
        <w:t> n</w:t>
      </w:r>
      <w:r w:rsidRPr="00494FC2">
        <w:rPr>
          <w:rFonts w:ascii="Times New Roman" w:eastAsia="Times New Roman" w:hAnsi="Times New Roman" w:cs="Times New Roman"/>
          <w:b/>
          <w:bCs/>
          <w:i/>
          <w:iCs/>
          <w:sz w:val="24"/>
          <w:szCs w:val="24"/>
          <w:shd w:val="clear" w:color="auto" w:fill="FFFFFF"/>
          <w:vertAlign w:val="subscript"/>
          <w:lang w:val="ro-MD" w:eastAsia="zh-CN"/>
        </w:rPr>
        <w:t>sc</w:t>
      </w:r>
      <w:r w:rsidRPr="00494FC2">
        <w:rPr>
          <w:rFonts w:ascii="Times New Roman" w:eastAsia="Times New Roman" w:hAnsi="Times New Roman" w:cs="Times New Roman"/>
          <w:b/>
          <w:bCs/>
          <w:i/>
          <w:iCs/>
          <w:sz w:val="24"/>
          <w:szCs w:val="24"/>
          <w:shd w:val="clear" w:color="auto" w:fill="FFFFFF"/>
          <w:lang w:val="ro-MD" w:eastAsia="zh-CN"/>
        </w:rPr>
        <w:t> /t]</w:t>
      </w:r>
      <w:r w:rsidRPr="00494FC2">
        <w:rPr>
          <w:rFonts w:ascii="Times New Roman" w:eastAsia="Times New Roman" w:hAnsi="Times New Roman" w:cs="Times New Roman"/>
          <w:b/>
          <w:bCs/>
          <w:i/>
          <w:iCs/>
          <w:sz w:val="24"/>
          <w:szCs w:val="24"/>
          <w:lang w:val="ro-MD" w:eastAsia="zh-CN"/>
        </w:rPr>
        <w:t xml:space="preserve"> ×t,</w:t>
      </w:r>
      <w:r w:rsidRPr="00494FC2">
        <w:rPr>
          <w:rFonts w:ascii="Times New Roman" w:eastAsia="Times New Roman" w:hAnsi="Times New Roman" w:cs="Times New Roman"/>
          <w:i/>
          <w:iCs/>
          <w:sz w:val="24"/>
          <w:szCs w:val="24"/>
          <w:lang w:val="ro-MD" w:eastAsia="zh-CN"/>
        </w:rPr>
        <w:t> </w:t>
      </w:r>
    </w:p>
    <w:p w:rsidR="00C077B4" w:rsidRPr="00494FC2" w:rsidRDefault="00BA2C1C">
      <w:pPr>
        <w:shd w:val="clear" w:color="auto" w:fill="FFFFFF"/>
        <w:spacing w:after="0"/>
        <w:ind w:firstLine="540"/>
        <w:rPr>
          <w:rFonts w:ascii="Times New Roman" w:eastAsia="Times New Roman" w:hAnsi="Times New Roman" w:cs="Times New Roman"/>
          <w:i/>
          <w:iCs/>
          <w:sz w:val="24"/>
          <w:szCs w:val="24"/>
          <w:lang w:val="ro-MD" w:eastAsia="zh-CN"/>
        </w:rPr>
      </w:pPr>
      <w:r w:rsidRPr="00494FC2">
        <w:rPr>
          <w:rFonts w:ascii="Times New Roman" w:eastAsia="Times New Roman" w:hAnsi="Times New Roman" w:cs="Times New Roman"/>
          <w:i/>
          <w:iCs/>
          <w:sz w:val="24"/>
          <w:szCs w:val="24"/>
          <w:lang w:val="ro-MD" w:eastAsia="zh-CN"/>
        </w:rPr>
        <w:lastRenderedPageBreak/>
        <w:t>unde:</w:t>
      </w:r>
    </w:p>
    <w:p w:rsidR="00C077B4" w:rsidRPr="00494FC2" w:rsidRDefault="00BA2C1C">
      <w:pPr>
        <w:shd w:val="clear" w:color="auto" w:fill="FFFFFF"/>
        <w:spacing w:after="0"/>
        <w:jc w:val="center"/>
        <w:rPr>
          <w:rFonts w:ascii="Times New Roman" w:eastAsia="Times New Roman" w:hAnsi="Times New Roman" w:cs="Times New Roman"/>
          <w:i/>
          <w:iCs/>
          <w:sz w:val="24"/>
          <w:szCs w:val="24"/>
          <w:lang w:val="ro-MD" w:eastAsia="zh-CN"/>
        </w:rPr>
      </w:pPr>
      <w:r w:rsidRPr="00494FC2">
        <w:rPr>
          <w:rFonts w:ascii="Times New Roman" w:hAnsi="Times New Roman" w:cs="Times New Roman"/>
          <w:i/>
          <w:iCs/>
          <w:sz w:val="24"/>
          <w:szCs w:val="24"/>
          <w:shd w:val="clear" w:color="auto" w:fill="FFFFFF"/>
          <w:lang w:val="ro-MD"/>
        </w:rPr>
        <w:t>Q</w:t>
      </w:r>
      <w:r w:rsidRPr="00494FC2">
        <w:rPr>
          <w:rFonts w:ascii="Times New Roman" w:hAnsi="Times New Roman" w:cs="Times New Roman"/>
          <w:i/>
          <w:iCs/>
          <w:sz w:val="24"/>
          <w:szCs w:val="24"/>
          <w:shd w:val="clear" w:color="auto" w:fill="FFFFFF"/>
          <w:vertAlign w:val="subscript"/>
          <w:lang w:val="ro-MD"/>
        </w:rPr>
        <w:t>sc</w:t>
      </w:r>
      <w:r w:rsidRPr="00494FC2">
        <w:rPr>
          <w:rFonts w:ascii="Times New Roman" w:hAnsi="Times New Roman" w:cs="Times New Roman"/>
          <w:i/>
          <w:iCs/>
          <w:sz w:val="24"/>
          <w:szCs w:val="24"/>
          <w:shd w:val="clear" w:color="auto" w:fill="FFFFFF"/>
          <w:lang w:val="ro-MD"/>
        </w:rPr>
        <w:t> prd - reprezintă pierderile lunare de energie termică ocazionate de scurgeri, Gcal;</w:t>
      </w:r>
    </w:p>
    <w:p w:rsidR="00C077B4" w:rsidRPr="00494FC2" w:rsidRDefault="00BA2C1C">
      <w:pPr>
        <w:shd w:val="clear" w:color="auto" w:fill="FFFFFF"/>
        <w:spacing w:after="0"/>
        <w:ind w:firstLine="540"/>
        <w:jc w:val="both"/>
        <w:rPr>
          <w:rFonts w:ascii="Times New Roman" w:eastAsia="Times New Roman" w:hAnsi="Times New Roman" w:cs="Times New Roman"/>
          <w:i/>
          <w:iCs/>
          <w:sz w:val="24"/>
          <w:szCs w:val="24"/>
          <w:lang w:val="ro-MD" w:eastAsia="zh-CN"/>
        </w:rPr>
      </w:pPr>
      <w:r w:rsidRPr="00494FC2">
        <w:rPr>
          <w:rFonts w:ascii="Times New Roman" w:eastAsia="Times New Roman" w:hAnsi="Times New Roman" w:cs="Times New Roman"/>
          <w:i/>
          <w:iCs/>
          <w:sz w:val="24"/>
          <w:szCs w:val="24"/>
          <w:lang w:val="ro-MD" w:eastAsia="zh-CN"/>
        </w:rPr>
        <w:t xml:space="preserve"> t – temperatura medie </w:t>
      </w:r>
      <w:r w:rsidRPr="00494FC2">
        <w:rPr>
          <w:rFonts w:ascii="Times New Roman" w:eastAsia="Times New Roman" w:hAnsi="Times New Roman" w:cs="Times New Roman"/>
          <w:i/>
          <w:iCs/>
          <w:sz w:val="24"/>
          <w:szCs w:val="24"/>
          <w:lang w:val="ro-MD" w:eastAsia="zh-CN"/>
        </w:rPr>
        <w:t>lunară a agentului termic în conducta în care se află sursa de pierderi,  ºC;</w:t>
      </w:r>
    </w:p>
    <w:p w:rsidR="00C077B4" w:rsidRPr="00494FC2" w:rsidRDefault="00BA2C1C">
      <w:pPr>
        <w:shd w:val="clear" w:color="auto" w:fill="FFFFFF"/>
        <w:spacing w:after="0"/>
        <w:ind w:firstLine="540"/>
        <w:jc w:val="both"/>
        <w:rPr>
          <w:rFonts w:ascii="Times New Roman" w:eastAsia="Times New Roman" w:hAnsi="Times New Roman" w:cs="Times New Roman"/>
          <w:i/>
          <w:iCs/>
          <w:sz w:val="24"/>
          <w:szCs w:val="24"/>
          <w:lang w:val="ro-MD" w:eastAsia="zh-CN"/>
        </w:rPr>
      </w:pPr>
      <w:r w:rsidRPr="00494FC2">
        <w:rPr>
          <w:rFonts w:ascii="Times New Roman" w:eastAsia="Times New Roman" w:hAnsi="Times New Roman" w:cs="Times New Roman"/>
          <w:i/>
          <w:iCs/>
          <w:sz w:val="24"/>
          <w:szCs w:val="24"/>
          <w:lang w:val="ro-MD" w:eastAsia="zh-CN"/>
        </w:rPr>
        <w:t>V – volumul vasului de măsurat scurgerile de agent termic pe parcursul controlului, m</w:t>
      </w:r>
      <w:r w:rsidRPr="00494FC2">
        <w:rPr>
          <w:rFonts w:ascii="Times New Roman" w:eastAsia="Times New Roman" w:hAnsi="Times New Roman" w:cs="Times New Roman"/>
          <w:i/>
          <w:iCs/>
          <w:sz w:val="24"/>
          <w:szCs w:val="24"/>
          <w:vertAlign w:val="superscript"/>
          <w:lang w:val="ro-MD" w:eastAsia="zh-CN"/>
        </w:rPr>
        <w:t>3</w:t>
      </w:r>
      <w:r w:rsidRPr="00494FC2">
        <w:rPr>
          <w:rFonts w:ascii="Times New Roman" w:eastAsia="Times New Roman" w:hAnsi="Times New Roman" w:cs="Times New Roman"/>
          <w:i/>
          <w:iCs/>
          <w:sz w:val="24"/>
          <w:szCs w:val="24"/>
          <w:lang w:val="ro-MD" w:eastAsia="zh-CN"/>
        </w:rPr>
        <w:t>;</w:t>
      </w:r>
    </w:p>
    <w:p w:rsidR="00C077B4" w:rsidRPr="00494FC2" w:rsidRDefault="00BA2C1C">
      <w:pPr>
        <w:shd w:val="clear" w:color="auto" w:fill="FFFFFF"/>
        <w:spacing w:after="0"/>
        <w:ind w:firstLine="540"/>
        <w:jc w:val="both"/>
        <w:rPr>
          <w:rFonts w:ascii="Times New Roman" w:eastAsia="Times New Roman" w:hAnsi="Times New Roman" w:cs="Times New Roman"/>
          <w:i/>
          <w:iCs/>
          <w:sz w:val="24"/>
          <w:szCs w:val="24"/>
          <w:lang w:val="ro-MD" w:eastAsia="zh-CN"/>
        </w:rPr>
      </w:pPr>
      <w:r w:rsidRPr="00494FC2">
        <w:rPr>
          <w:rFonts w:ascii="Times New Roman" w:eastAsia="Times New Roman" w:hAnsi="Times New Roman" w:cs="Times New Roman"/>
          <w:i/>
          <w:iCs/>
          <w:sz w:val="24"/>
          <w:szCs w:val="24"/>
          <w:lang w:val="ro-MD" w:eastAsia="zh-CN"/>
        </w:rPr>
        <w:t>t – timpul umplerii vasului de măsurat, s;</w:t>
      </w:r>
    </w:p>
    <w:p w:rsidR="00C077B4" w:rsidRPr="00494FC2" w:rsidRDefault="00BA2C1C">
      <w:pPr>
        <w:shd w:val="clear" w:color="auto" w:fill="FFFFFF"/>
        <w:spacing w:after="0"/>
        <w:ind w:firstLine="540"/>
        <w:jc w:val="both"/>
        <w:rPr>
          <w:rFonts w:ascii="Times New Roman" w:eastAsia="Times New Roman" w:hAnsi="Times New Roman" w:cs="Times New Roman"/>
          <w:i/>
          <w:iCs/>
          <w:sz w:val="24"/>
          <w:szCs w:val="24"/>
          <w:lang w:val="ro-MD" w:eastAsia="zh-CN"/>
        </w:rPr>
      </w:pPr>
      <w:r w:rsidRPr="00494FC2">
        <w:rPr>
          <w:rFonts w:ascii="Times New Roman" w:eastAsia="Times New Roman" w:hAnsi="Times New Roman" w:cs="Times New Roman"/>
          <w:i/>
          <w:iCs/>
          <w:sz w:val="24"/>
          <w:szCs w:val="24"/>
          <w:lang w:val="ro-MD" w:eastAsia="zh-CN"/>
        </w:rPr>
        <w:t>n</w:t>
      </w:r>
      <w:r w:rsidRPr="00494FC2">
        <w:rPr>
          <w:rFonts w:ascii="Times New Roman" w:eastAsia="Times New Roman" w:hAnsi="Times New Roman" w:cs="Times New Roman"/>
          <w:i/>
          <w:iCs/>
          <w:sz w:val="24"/>
          <w:szCs w:val="24"/>
          <w:vertAlign w:val="subscript"/>
          <w:lang w:val="ro-MD" w:eastAsia="zh-CN"/>
        </w:rPr>
        <w:t>sc </w:t>
      </w:r>
      <w:r w:rsidRPr="00494FC2">
        <w:rPr>
          <w:rFonts w:ascii="Times New Roman" w:eastAsia="Times New Roman" w:hAnsi="Times New Roman" w:cs="Times New Roman"/>
          <w:i/>
          <w:iCs/>
          <w:sz w:val="24"/>
          <w:szCs w:val="24"/>
          <w:lang w:val="ro-MD" w:eastAsia="zh-CN"/>
        </w:rPr>
        <w:t>– numărul de zile, pe parcursul cărora au a</w:t>
      </w:r>
      <w:r w:rsidRPr="00494FC2">
        <w:rPr>
          <w:rFonts w:ascii="Times New Roman" w:eastAsia="Times New Roman" w:hAnsi="Times New Roman" w:cs="Times New Roman"/>
          <w:i/>
          <w:iCs/>
          <w:sz w:val="24"/>
          <w:szCs w:val="24"/>
          <w:lang w:val="ro-MD" w:eastAsia="zh-CN"/>
        </w:rPr>
        <w:t>vut loc scurgeri.</w:t>
      </w:r>
    </w:p>
    <w:p w:rsidR="00C077B4" w:rsidRPr="00494FC2" w:rsidRDefault="00BA2C1C">
      <w:pPr>
        <w:shd w:val="clear" w:color="auto" w:fill="FFFFFF"/>
        <w:spacing w:after="0"/>
        <w:ind w:firstLine="540"/>
        <w:jc w:val="both"/>
        <w:rPr>
          <w:rFonts w:ascii="Times New Roman" w:eastAsia="Times New Roman" w:hAnsi="Times New Roman" w:cs="Times New Roman"/>
          <w:i/>
          <w:iCs/>
          <w:sz w:val="24"/>
          <w:szCs w:val="24"/>
          <w:lang w:val="ro-MD" w:eastAsia="zh-CN"/>
        </w:rPr>
      </w:pPr>
      <w:r w:rsidRPr="00494FC2">
        <w:rPr>
          <w:rFonts w:ascii="Times New Roman" w:eastAsia="Times New Roman" w:hAnsi="Times New Roman" w:cs="Times New Roman"/>
          <w:i/>
          <w:iCs/>
          <w:sz w:val="24"/>
          <w:szCs w:val="24"/>
          <w:lang w:val="ro-MD" w:eastAsia="zh-CN"/>
        </w:rPr>
        <w:t>Datele echipamentului de măsurare a energiei termice sînt confirmate lunar, printr-un act semnat de reprezentantul furnizorului şi al gestionarului,</w:t>
      </w:r>
      <w:r w:rsidRPr="00494FC2">
        <w:rPr>
          <w:lang w:val="ro-MD"/>
        </w:rPr>
        <w:t xml:space="preserve"> </w:t>
      </w:r>
      <w:r w:rsidRPr="00494FC2">
        <w:rPr>
          <w:rFonts w:ascii="Times New Roman" w:eastAsia="Times New Roman" w:hAnsi="Times New Roman" w:cs="Times New Roman"/>
          <w:i/>
          <w:iCs/>
          <w:sz w:val="24"/>
          <w:szCs w:val="24"/>
          <w:lang w:val="ro-MD" w:eastAsia="zh-CN"/>
        </w:rPr>
        <w:t xml:space="preserve">cu excepția cazurilor când sînt instalate echipamente de măsurare inteligente, cu citire </w:t>
      </w:r>
      <w:r w:rsidRPr="00494FC2">
        <w:rPr>
          <w:rFonts w:ascii="Times New Roman" w:eastAsia="Times New Roman" w:hAnsi="Times New Roman" w:cs="Times New Roman"/>
          <w:i/>
          <w:iCs/>
          <w:sz w:val="24"/>
          <w:szCs w:val="24"/>
          <w:lang w:val="ro-MD" w:eastAsia="zh-CN"/>
        </w:rPr>
        <w:t xml:space="preserve">la distanță în funcțiune, furnizorii având obligația să păstreze datele înregistrate de echipamentele de măsurare inteligente pentru un termen de cel puțin 3 ani. </w:t>
      </w:r>
    </w:p>
    <w:p w:rsidR="00C077B4" w:rsidRPr="00494FC2" w:rsidRDefault="00BA2C1C">
      <w:pPr>
        <w:shd w:val="clear" w:color="auto" w:fill="FFFFFF"/>
        <w:spacing w:after="0"/>
        <w:ind w:firstLine="540"/>
        <w:jc w:val="both"/>
        <w:rPr>
          <w:rFonts w:ascii="Times New Roman" w:eastAsia="Times New Roman" w:hAnsi="Times New Roman" w:cs="Times New Roman"/>
          <w:i/>
          <w:iCs/>
          <w:sz w:val="24"/>
          <w:szCs w:val="24"/>
          <w:lang w:val="ro-MD" w:eastAsia="zh-CN"/>
        </w:rPr>
      </w:pPr>
      <w:r w:rsidRPr="00494FC2">
        <w:rPr>
          <w:rFonts w:ascii="Times New Roman" w:eastAsia="Times New Roman" w:hAnsi="Times New Roman" w:cs="Times New Roman"/>
          <w:i/>
          <w:iCs/>
          <w:sz w:val="24"/>
          <w:szCs w:val="24"/>
          <w:lang w:val="ro-MD" w:eastAsia="zh-CN"/>
        </w:rPr>
        <w:t xml:space="preserve">Se interzice </w:t>
      </w:r>
      <w:r w:rsidRPr="00494FC2">
        <w:rPr>
          <w:rFonts w:ascii="Times New Roman" w:eastAsia="Times New Roman" w:hAnsi="Times New Roman" w:cs="Times New Roman"/>
          <w:i/>
          <w:iCs/>
          <w:sz w:val="24"/>
          <w:szCs w:val="24"/>
          <w:lang w:val="ro-MD" w:eastAsia="zh-CN"/>
        </w:rPr>
        <w:t xml:space="preserve">deconectarea parţială a apartamentului/încăperii locuibile în cămin și încăperilor cu altă destinație decât cea locativă de la sistemul </w:t>
      </w:r>
      <w:r w:rsidRPr="00494FC2">
        <w:rPr>
          <w:rFonts w:ascii="Times New Roman" w:eastAsia="Times New Roman" w:hAnsi="Times New Roman" w:cs="Times New Roman"/>
          <w:i/>
          <w:iCs/>
          <w:sz w:val="24"/>
          <w:szCs w:val="24"/>
          <w:lang w:val="ro-MD" w:eastAsia="zh-CN"/>
        </w:rPr>
        <w:t>colectiv/</w:t>
      </w:r>
      <w:r w:rsidRPr="00494FC2">
        <w:rPr>
          <w:rFonts w:ascii="Times New Roman" w:eastAsia="Times New Roman" w:hAnsi="Times New Roman" w:cs="Times New Roman"/>
          <w:i/>
          <w:iCs/>
          <w:sz w:val="24"/>
          <w:szCs w:val="24"/>
          <w:lang w:val="ro-MD" w:eastAsia="zh-CN"/>
        </w:rPr>
        <w:t>centralizat de încălzire a blocului locativ</w:t>
      </w:r>
      <w:r w:rsidRPr="00494FC2">
        <w:rPr>
          <w:rFonts w:ascii="Times New Roman" w:eastAsia="Times New Roman" w:hAnsi="Times New Roman" w:cs="Times New Roman"/>
          <w:i/>
          <w:iCs/>
          <w:sz w:val="24"/>
          <w:szCs w:val="24"/>
          <w:lang w:val="ro-MD" w:eastAsia="zh-CN"/>
        </w:rPr>
        <w:t xml:space="preserve">. </w:t>
      </w:r>
    </w:p>
    <w:p w:rsidR="00C077B4" w:rsidRPr="00494FC2" w:rsidRDefault="00BA2C1C">
      <w:pPr>
        <w:shd w:val="clear" w:color="auto" w:fill="FFFFFF"/>
        <w:spacing w:after="0"/>
        <w:ind w:firstLine="540"/>
        <w:jc w:val="both"/>
        <w:rPr>
          <w:rFonts w:ascii="Times New Roman" w:hAnsi="Times New Roman" w:cs="Times New Roman"/>
          <w:i/>
          <w:iCs/>
          <w:sz w:val="24"/>
          <w:szCs w:val="24"/>
          <w:lang w:val="ro-MD"/>
        </w:rPr>
      </w:pPr>
      <w:r w:rsidRPr="00494FC2">
        <w:rPr>
          <w:rFonts w:ascii="Times New Roman" w:eastAsia="Times New Roman" w:hAnsi="Times New Roman" w:cs="Times New Roman"/>
          <w:i/>
          <w:iCs/>
          <w:sz w:val="24"/>
          <w:szCs w:val="24"/>
          <w:lang w:val="ro-MD" w:eastAsia="zh-CN"/>
        </w:rPr>
        <w:t>În cazul apartamentului/încăperii locuibile în cămin și încăperil</w:t>
      </w:r>
      <w:r w:rsidRPr="00494FC2">
        <w:rPr>
          <w:rFonts w:ascii="Times New Roman" w:eastAsia="Times New Roman" w:hAnsi="Times New Roman" w:cs="Times New Roman"/>
          <w:i/>
          <w:iCs/>
          <w:sz w:val="24"/>
          <w:szCs w:val="24"/>
          <w:lang w:val="ro-MD" w:eastAsia="zh-CN"/>
        </w:rPr>
        <w:t xml:space="preserve">or cu altă destinație decât cea locativă </w:t>
      </w:r>
      <w:r w:rsidRPr="00494FC2">
        <w:rPr>
          <w:rFonts w:ascii="Times New Roman" w:eastAsia="Times New Roman" w:hAnsi="Times New Roman" w:cs="Times New Roman"/>
          <w:i/>
          <w:iCs/>
          <w:sz w:val="24"/>
          <w:szCs w:val="24"/>
          <w:lang w:val="ro-MD" w:eastAsia="zh-CN"/>
        </w:rPr>
        <w:t>(încăperilor locuibile în cămine)</w:t>
      </w:r>
      <w:r w:rsidRPr="00494FC2">
        <w:rPr>
          <w:rFonts w:ascii="Times New Roman" w:eastAsia="Times New Roman" w:hAnsi="Times New Roman" w:cs="Times New Roman"/>
          <w:i/>
          <w:iCs/>
          <w:sz w:val="24"/>
          <w:szCs w:val="24"/>
          <w:lang w:val="ro-MD" w:eastAsia="zh-CN"/>
        </w:rPr>
        <w:t xml:space="preserve"> deja deconectate parțial nu se aplică coeficienții de corectare </w:t>
      </w:r>
      <w:r w:rsidRPr="00494FC2">
        <w:rPr>
          <w:rFonts w:ascii="Times New Roman" w:hAnsi="Times New Roman" w:cs="Times New Roman"/>
          <w:i/>
          <w:iCs/>
          <w:sz w:val="24"/>
          <w:szCs w:val="24"/>
          <w:lang w:val="ro-MD"/>
        </w:rPr>
        <w:t>a plăților pentru neasigurarea temperaturii aerului în apartamente/ încăperile locuibile în cămine de +18°C (în odăil</w:t>
      </w:r>
      <w:r w:rsidRPr="00494FC2">
        <w:rPr>
          <w:rFonts w:ascii="Times New Roman" w:hAnsi="Times New Roman" w:cs="Times New Roman"/>
          <w:i/>
          <w:iCs/>
          <w:sz w:val="24"/>
          <w:szCs w:val="24"/>
          <w:lang w:val="ro-MD"/>
        </w:rPr>
        <w:t xml:space="preserve">e de la colţ +20°C)”. </w:t>
      </w:r>
    </w:p>
    <w:p w:rsidR="00C077B4" w:rsidRPr="00494FC2" w:rsidRDefault="00BA2C1C">
      <w:pPr>
        <w:pStyle w:val="af"/>
        <w:numPr>
          <w:ilvl w:val="0"/>
          <w:numId w:val="2"/>
        </w:numPr>
        <w:tabs>
          <w:tab w:val="left" w:pos="851"/>
          <w:tab w:val="left" w:pos="900"/>
          <w:tab w:val="left" w:pos="993"/>
        </w:tabs>
        <w:ind w:left="0" w:firstLine="709"/>
        <w:jc w:val="both"/>
        <w:rPr>
          <w:i/>
          <w:color w:val="000000"/>
          <w:sz w:val="24"/>
          <w:szCs w:val="24"/>
          <w:lang w:val="ro-MD"/>
        </w:rPr>
      </w:pPr>
      <w:r w:rsidRPr="00494FC2">
        <w:rPr>
          <w:iCs/>
          <w:color w:val="000000"/>
          <w:sz w:val="24"/>
          <w:szCs w:val="24"/>
          <w:lang w:val="ro-MD"/>
        </w:rPr>
        <w:t>Anexa nr. 2 al Regulamentului cu privire la modul de prestare şi achitare a serviciilor locative, comunale şi necomunale pentru fondul locativ, contorizarea apartamentelor şi condiţiile deconectării acestora de la/reconectării la sis</w:t>
      </w:r>
      <w:r w:rsidRPr="00494FC2">
        <w:rPr>
          <w:iCs/>
          <w:color w:val="000000"/>
          <w:sz w:val="24"/>
          <w:szCs w:val="24"/>
          <w:lang w:val="ro-MD"/>
        </w:rPr>
        <w:t xml:space="preserve">temele de încălzire şi alimentare cu apă, după textul              </w:t>
      </w:r>
      <w:r w:rsidRPr="00494FC2">
        <w:rPr>
          <w:i/>
          <w:color w:val="000000"/>
          <w:sz w:val="24"/>
          <w:szCs w:val="24"/>
          <w:lang w:val="ro-MD"/>
        </w:rPr>
        <w:t xml:space="preserve">„înlocuirea, reparaţia vopsirea aparatelor şi ţevilor de încălzire centrală, conductelor de gaze, apă şi canalizare” </w:t>
      </w:r>
      <w:r w:rsidRPr="00494FC2">
        <w:rPr>
          <w:iCs/>
          <w:color w:val="000000"/>
          <w:sz w:val="24"/>
          <w:szCs w:val="24"/>
          <w:lang w:val="ro-MD"/>
        </w:rPr>
        <w:t xml:space="preserve">se completează după cum urmează: </w:t>
      </w:r>
      <w:r w:rsidRPr="00494FC2">
        <w:rPr>
          <w:i/>
          <w:color w:val="000000"/>
          <w:sz w:val="24"/>
          <w:szCs w:val="24"/>
          <w:lang w:val="ro-MD"/>
        </w:rPr>
        <w:t>„precum și lucrările de restabilire a s</w:t>
      </w:r>
      <w:r w:rsidRPr="00494FC2">
        <w:rPr>
          <w:i/>
          <w:color w:val="000000"/>
          <w:sz w:val="24"/>
          <w:szCs w:val="24"/>
          <w:lang w:val="ro-MD"/>
        </w:rPr>
        <w:t>istemului de încălzire din apartament conform proiectului inițial, la solicitarea gestionarului/furnizorului, în cazul efectuării unei deconectări neautorizate”.</w:t>
      </w:r>
    </w:p>
    <w:p w:rsidR="00C077B4" w:rsidRPr="00494FC2" w:rsidRDefault="00BA2C1C">
      <w:pPr>
        <w:pStyle w:val="af"/>
        <w:numPr>
          <w:ilvl w:val="0"/>
          <w:numId w:val="2"/>
        </w:numPr>
        <w:tabs>
          <w:tab w:val="left" w:pos="900"/>
          <w:tab w:val="left" w:pos="1134"/>
        </w:tabs>
        <w:ind w:left="-49" w:firstLine="709"/>
        <w:jc w:val="both"/>
        <w:rPr>
          <w:i/>
          <w:color w:val="000000"/>
          <w:sz w:val="24"/>
          <w:szCs w:val="24"/>
          <w:lang w:val="ro-MD"/>
        </w:rPr>
      </w:pPr>
      <w:r w:rsidRPr="00494FC2">
        <w:rPr>
          <w:color w:val="000000"/>
          <w:sz w:val="24"/>
          <w:szCs w:val="24"/>
          <w:lang w:val="ro-MD"/>
        </w:rPr>
        <w:t>Anexa nr. 7 al Regulamentului cu privire la modul de prestare şi achitare a serviciilor locati</w:t>
      </w:r>
      <w:r w:rsidRPr="00494FC2">
        <w:rPr>
          <w:color w:val="000000"/>
          <w:sz w:val="24"/>
          <w:szCs w:val="24"/>
          <w:lang w:val="ro-MD"/>
        </w:rPr>
        <w:t>ve, comunale şi necomunale pentru fondul locativ, contorizarea apartamentelor şi condiţiile deconectării acestora de la/reconectării la sistemele de încălzire şi alimentare cu apă</w:t>
      </w:r>
      <w:r w:rsidRPr="00494FC2">
        <w:rPr>
          <w:color w:val="000000"/>
          <w:sz w:val="24"/>
          <w:szCs w:val="24"/>
          <w:lang w:val="ro-MD"/>
        </w:rPr>
        <w:t xml:space="preserve"> </w:t>
      </w:r>
      <w:r w:rsidRPr="00494FC2">
        <w:rPr>
          <w:color w:val="000000"/>
          <w:sz w:val="24"/>
          <w:szCs w:val="24"/>
          <w:lang w:val="ro-MD"/>
        </w:rPr>
        <w:t>se va expune în redacție nouă:</w:t>
      </w:r>
    </w:p>
    <w:p w:rsidR="00C077B4" w:rsidRPr="00494FC2" w:rsidRDefault="00BA2C1C">
      <w:pPr>
        <w:pStyle w:val="af"/>
        <w:tabs>
          <w:tab w:val="left" w:pos="900"/>
        </w:tabs>
        <w:ind w:left="0" w:firstLine="709"/>
        <w:jc w:val="both"/>
        <w:rPr>
          <w:i/>
          <w:color w:val="000000"/>
          <w:sz w:val="24"/>
          <w:szCs w:val="24"/>
          <w:lang w:val="ro-MD"/>
        </w:rPr>
      </w:pPr>
      <w:r w:rsidRPr="00494FC2">
        <w:rPr>
          <w:i/>
          <w:color w:val="000000"/>
          <w:sz w:val="24"/>
          <w:szCs w:val="24"/>
          <w:lang w:val="ro-MD"/>
        </w:rPr>
        <w:t xml:space="preserve"> „Condiţiile deconectării/reconectării indivi</w:t>
      </w:r>
      <w:r w:rsidRPr="00494FC2">
        <w:rPr>
          <w:i/>
          <w:color w:val="000000"/>
          <w:sz w:val="24"/>
          <w:szCs w:val="24"/>
          <w:lang w:val="ro-MD"/>
        </w:rPr>
        <w:t>duale de la/la sistemul</w:t>
      </w:r>
      <w:r w:rsidRPr="00494FC2">
        <w:rPr>
          <w:i/>
          <w:color w:val="000000"/>
          <w:sz w:val="24"/>
          <w:szCs w:val="24"/>
          <w:lang w:val="ro-MD"/>
        </w:rPr>
        <w:t xml:space="preserve">ui colectiv/centralizat de alimentare cu energie termică </w:t>
      </w:r>
      <w:r w:rsidRPr="00494FC2">
        <w:rPr>
          <w:i/>
          <w:color w:val="000000"/>
          <w:sz w:val="24"/>
          <w:szCs w:val="24"/>
          <w:lang w:val="ro-MD"/>
        </w:rPr>
        <w:t>și modalitatea de repartizare a consumului de energie termică în clădirile rezidenţiale în care există apartamente debranşate</w:t>
      </w:r>
      <w:r w:rsidRPr="00494FC2">
        <w:rPr>
          <w:i/>
          <w:color w:val="000000"/>
          <w:sz w:val="24"/>
          <w:szCs w:val="24"/>
          <w:lang w:val="ro-MD"/>
        </w:rPr>
        <w:t>.</w:t>
      </w:r>
    </w:p>
    <w:p w:rsidR="00C077B4" w:rsidRPr="00494FC2" w:rsidRDefault="00BA2C1C">
      <w:pPr>
        <w:tabs>
          <w:tab w:val="left" w:pos="900"/>
        </w:tabs>
        <w:spacing w:after="0" w:line="240" w:lineRule="auto"/>
        <w:ind w:firstLine="709"/>
        <w:jc w:val="both"/>
        <w:rPr>
          <w:rFonts w:ascii="Times New Roman" w:hAnsi="Times New Roman" w:cs="Times New Roman"/>
          <w:i/>
          <w:color w:val="000000"/>
          <w:sz w:val="24"/>
          <w:szCs w:val="24"/>
          <w:lang w:val="ro-MD"/>
        </w:rPr>
      </w:pPr>
      <w:r w:rsidRPr="00494FC2">
        <w:rPr>
          <w:rFonts w:ascii="Times New Roman" w:hAnsi="Times New Roman" w:cs="Times New Roman"/>
          <w:i/>
          <w:color w:val="000000"/>
          <w:sz w:val="24"/>
          <w:szCs w:val="24"/>
          <w:lang w:val="ro-MD"/>
        </w:rPr>
        <w:t xml:space="preserve">1. Deconectarea/reconectarea se efectuează în </w:t>
      </w:r>
      <w:r w:rsidRPr="00494FC2">
        <w:rPr>
          <w:rFonts w:ascii="Times New Roman" w:hAnsi="Times New Roman" w:cs="Times New Roman"/>
          <w:i/>
          <w:color w:val="000000"/>
          <w:sz w:val="24"/>
          <w:szCs w:val="24"/>
          <w:lang w:val="ro-MD"/>
        </w:rPr>
        <w:t>temeiul unei cereri depuse în scris de către consumator pe numele furnizorului/gestionarului, care este obligat să examineze cererea primită în termen de 15 zile calendaristice şi să elibereze consumatorului condiţiile tehnice.</w:t>
      </w:r>
    </w:p>
    <w:p w:rsidR="00C077B4" w:rsidRPr="00494FC2" w:rsidRDefault="00BA2C1C">
      <w:pPr>
        <w:tabs>
          <w:tab w:val="left" w:pos="900"/>
        </w:tabs>
        <w:spacing w:after="0" w:line="240" w:lineRule="auto"/>
        <w:ind w:firstLine="709"/>
        <w:jc w:val="both"/>
        <w:rPr>
          <w:rFonts w:ascii="Times New Roman" w:hAnsi="Times New Roman" w:cs="Times New Roman"/>
          <w:i/>
          <w:color w:val="000000"/>
          <w:sz w:val="24"/>
          <w:szCs w:val="24"/>
          <w:lang w:val="ro-MD"/>
        </w:rPr>
      </w:pPr>
      <w:r w:rsidRPr="00494FC2">
        <w:rPr>
          <w:rFonts w:ascii="Times New Roman" w:hAnsi="Times New Roman" w:cs="Times New Roman"/>
          <w:i/>
          <w:color w:val="000000"/>
          <w:sz w:val="24"/>
          <w:szCs w:val="24"/>
          <w:lang w:val="ro-MD"/>
        </w:rPr>
        <w:t xml:space="preserve">2. </w:t>
      </w:r>
      <w:bookmarkStart w:id="5" w:name="_Hlk115859345"/>
      <w:r w:rsidRPr="00494FC2">
        <w:rPr>
          <w:rFonts w:ascii="Times New Roman" w:hAnsi="Times New Roman" w:cs="Times New Roman"/>
          <w:i/>
          <w:color w:val="000000"/>
          <w:sz w:val="24"/>
          <w:szCs w:val="24"/>
          <w:lang w:val="ro-MD"/>
        </w:rPr>
        <w:t>Deconectarea integrală de</w:t>
      </w:r>
      <w:r w:rsidRPr="00494FC2">
        <w:rPr>
          <w:rFonts w:ascii="Times New Roman" w:hAnsi="Times New Roman" w:cs="Times New Roman"/>
          <w:i/>
          <w:color w:val="000000"/>
          <w:sz w:val="24"/>
          <w:szCs w:val="24"/>
          <w:lang w:val="ro-MD"/>
        </w:rPr>
        <w:t xml:space="preserve"> la sistemul colectiv/centralizat de încălzire se va efectua numai prin îndeplinirea cumulativă a condițiilor prevăzute în prezenta anexă și Legea nr. 92 din 29.05.2014 cu privire la energia termică şi promovarea cogenerării, cu acordul în scris al gestion</w:t>
      </w:r>
      <w:r w:rsidRPr="00494FC2">
        <w:rPr>
          <w:rFonts w:ascii="Times New Roman" w:hAnsi="Times New Roman" w:cs="Times New Roman"/>
          <w:i/>
          <w:color w:val="000000"/>
          <w:sz w:val="24"/>
          <w:szCs w:val="24"/>
          <w:lang w:val="ro-MD"/>
        </w:rPr>
        <w:t xml:space="preserve">arului fondului locativ și al tuturor proprietarilor de apartamente/încăperi locuibile în cămin și încăperi cu altă destinație decât cea locativă, consumatorul având obligația elaborării proiectului reconstrucţiei sistemului colectiv de încălzire elaborat </w:t>
      </w:r>
      <w:r w:rsidRPr="00494FC2">
        <w:rPr>
          <w:rFonts w:ascii="Times New Roman" w:hAnsi="Times New Roman" w:cs="Times New Roman"/>
          <w:i/>
          <w:color w:val="000000"/>
          <w:sz w:val="24"/>
          <w:szCs w:val="24"/>
          <w:lang w:val="ro-MD"/>
        </w:rPr>
        <w:t>de către instituţiile de proiectare sau persoanele fizice care deţin licenţă în acest gen de activitate, pe baza datelor inventarierii sistemului centralizat de încălzire existent şi coordonat în modul stabilit. Responsabilitatea asupra veridicităţii liste</w:t>
      </w:r>
      <w:r w:rsidRPr="00494FC2">
        <w:rPr>
          <w:rFonts w:ascii="Times New Roman" w:hAnsi="Times New Roman" w:cs="Times New Roman"/>
          <w:i/>
          <w:color w:val="000000"/>
          <w:sz w:val="24"/>
          <w:szCs w:val="24"/>
          <w:lang w:val="ro-MD"/>
        </w:rPr>
        <w:t>lor şi semnăturilor se pune în seama gestionarului fondului locativ</w:t>
      </w:r>
    </w:p>
    <w:bookmarkEnd w:id="5"/>
    <w:p w:rsidR="00C077B4" w:rsidRPr="00494FC2" w:rsidRDefault="00BA2C1C">
      <w:pPr>
        <w:tabs>
          <w:tab w:val="left" w:pos="900"/>
        </w:tabs>
        <w:spacing w:after="0" w:line="240" w:lineRule="auto"/>
        <w:ind w:firstLine="709"/>
        <w:jc w:val="both"/>
        <w:rPr>
          <w:rFonts w:ascii="Times New Roman" w:hAnsi="Times New Roman" w:cs="Times New Roman"/>
          <w:i/>
          <w:sz w:val="24"/>
          <w:szCs w:val="24"/>
          <w:lang w:val="ro-MD"/>
        </w:rPr>
      </w:pPr>
      <w:r w:rsidRPr="00494FC2">
        <w:rPr>
          <w:rFonts w:ascii="Times New Roman" w:hAnsi="Times New Roman" w:cs="Times New Roman"/>
          <w:i/>
          <w:color w:val="000000"/>
          <w:sz w:val="24"/>
          <w:szCs w:val="24"/>
          <w:lang w:val="ro-MD"/>
        </w:rPr>
        <w:t xml:space="preserve">3. Toate cheltuielile aferente deconectării/reconectării apartamentului/încăperilor </w:t>
      </w:r>
      <w:bookmarkStart w:id="6" w:name="_Hlk115859226"/>
      <w:r w:rsidRPr="00494FC2">
        <w:rPr>
          <w:rFonts w:ascii="Times New Roman" w:hAnsi="Times New Roman" w:cs="Times New Roman"/>
          <w:i/>
          <w:color w:val="000000"/>
          <w:sz w:val="24"/>
          <w:szCs w:val="24"/>
          <w:lang w:val="ro-MD"/>
        </w:rPr>
        <w:t xml:space="preserve">de la/la </w:t>
      </w:r>
      <w:r w:rsidRPr="00494FC2">
        <w:rPr>
          <w:rFonts w:ascii="Times New Roman" w:hAnsi="Times New Roman"/>
          <w:i/>
          <w:color w:val="000000"/>
          <w:sz w:val="24"/>
          <w:szCs w:val="24"/>
          <w:lang w:val="ro-MD"/>
        </w:rPr>
        <w:t xml:space="preserve">sistemului colectiv/centralizat de alimentare cu energie termică </w:t>
      </w:r>
      <w:bookmarkEnd w:id="6"/>
      <w:r w:rsidRPr="00494FC2">
        <w:rPr>
          <w:rFonts w:ascii="Times New Roman" w:hAnsi="Times New Roman" w:cs="Times New Roman"/>
          <w:i/>
          <w:sz w:val="24"/>
          <w:szCs w:val="24"/>
          <w:lang w:val="ro-MD"/>
        </w:rPr>
        <w:t>le va suporta consumatorul.</w:t>
      </w:r>
    </w:p>
    <w:p w:rsidR="00C077B4" w:rsidRPr="00494FC2" w:rsidRDefault="00BA2C1C">
      <w:pPr>
        <w:tabs>
          <w:tab w:val="left" w:pos="900"/>
        </w:tabs>
        <w:spacing w:after="0" w:line="240" w:lineRule="auto"/>
        <w:ind w:firstLine="709"/>
        <w:jc w:val="both"/>
        <w:rPr>
          <w:rFonts w:ascii="Times New Roman" w:hAnsi="Times New Roman" w:cs="Times New Roman"/>
          <w:i/>
          <w:sz w:val="24"/>
          <w:szCs w:val="24"/>
          <w:lang w:val="ro-MD"/>
        </w:rPr>
      </w:pPr>
      <w:r w:rsidRPr="00494FC2">
        <w:rPr>
          <w:rFonts w:ascii="Times New Roman" w:hAnsi="Times New Roman" w:cs="Times New Roman"/>
          <w:i/>
          <w:sz w:val="24"/>
          <w:szCs w:val="24"/>
          <w:lang w:val="ro-MD"/>
        </w:rPr>
        <w:t>4.</w:t>
      </w:r>
      <w:r w:rsidRPr="00494FC2">
        <w:rPr>
          <w:rFonts w:ascii="Times New Roman" w:hAnsi="Times New Roman" w:cs="Times New Roman"/>
          <w:i/>
          <w:sz w:val="24"/>
          <w:szCs w:val="24"/>
          <w:lang w:val="ro-MD"/>
        </w:rPr>
        <w:t xml:space="preserve"> Deconectarea/reconectarea de la/la </w:t>
      </w:r>
      <w:r w:rsidRPr="00494FC2">
        <w:rPr>
          <w:rFonts w:ascii="Times New Roman" w:hAnsi="Times New Roman"/>
          <w:i/>
          <w:sz w:val="24"/>
          <w:szCs w:val="24"/>
          <w:lang w:val="ro-MD"/>
        </w:rPr>
        <w:t xml:space="preserve">sistemului colectiv/centralizat de alimentare cu energie termică </w:t>
      </w:r>
      <w:r w:rsidRPr="00494FC2">
        <w:rPr>
          <w:rFonts w:ascii="Times New Roman" w:hAnsi="Times New Roman" w:cs="Times New Roman"/>
          <w:i/>
          <w:color w:val="000000"/>
          <w:sz w:val="24"/>
          <w:szCs w:val="24"/>
          <w:lang w:val="ro-MD"/>
        </w:rPr>
        <w:t>poate fi efectuată numai prin ruptură vizibilă cu sudarea branşamentelor de la coloanele de încălzire, în orice timp, cu excepţia sezonului de încălzire și</w:t>
      </w:r>
      <w:r w:rsidRPr="00494FC2">
        <w:rPr>
          <w:rFonts w:ascii="Times New Roman" w:hAnsi="Times New Roman" w:cs="Times New Roman"/>
          <w:i/>
          <w:color w:val="000000"/>
          <w:sz w:val="24"/>
          <w:szCs w:val="24"/>
          <w:lang w:val="ro-MD"/>
        </w:rPr>
        <w:t xml:space="preserve"> </w:t>
      </w:r>
      <w:r w:rsidRPr="00494FC2">
        <w:rPr>
          <w:rFonts w:ascii="Times New Roman" w:hAnsi="Times New Roman" w:cs="Times New Roman"/>
          <w:i/>
          <w:sz w:val="24"/>
          <w:szCs w:val="24"/>
          <w:lang w:val="ro-MD"/>
        </w:rPr>
        <w:t>confirmat printr-un act, întocmit de gestionar/furnizor, semnat în mod obligatoriu de către consumator, furnizor şi gestionar, conform modelelor anexate.</w:t>
      </w:r>
    </w:p>
    <w:p w:rsidR="00C077B4" w:rsidRPr="00494FC2" w:rsidRDefault="00BA2C1C">
      <w:pPr>
        <w:tabs>
          <w:tab w:val="left" w:pos="900"/>
        </w:tabs>
        <w:spacing w:after="0" w:line="240" w:lineRule="auto"/>
        <w:ind w:firstLine="709"/>
        <w:jc w:val="both"/>
        <w:rPr>
          <w:rFonts w:ascii="Times New Roman" w:hAnsi="Times New Roman" w:cs="Times New Roman"/>
          <w:i/>
          <w:color w:val="000000"/>
          <w:sz w:val="24"/>
          <w:szCs w:val="24"/>
          <w:lang w:val="ro-MD"/>
        </w:rPr>
      </w:pPr>
      <w:r w:rsidRPr="00494FC2">
        <w:rPr>
          <w:rFonts w:ascii="Times New Roman" w:hAnsi="Times New Roman" w:cs="Times New Roman"/>
          <w:i/>
          <w:color w:val="000000"/>
          <w:sz w:val="24"/>
          <w:szCs w:val="24"/>
          <w:lang w:val="ro-MD"/>
        </w:rPr>
        <w:t>5. În cazul deconectării apartamentului/încăperii locuibile în cămin/încăperii nelocuibile de la sist</w:t>
      </w:r>
      <w:r w:rsidRPr="00494FC2">
        <w:rPr>
          <w:rFonts w:ascii="Times New Roman" w:hAnsi="Times New Roman" w:cs="Times New Roman"/>
          <w:i/>
          <w:color w:val="000000"/>
          <w:sz w:val="24"/>
          <w:szCs w:val="24"/>
          <w:lang w:val="ro-MD"/>
        </w:rPr>
        <w:t xml:space="preserve">emul </w:t>
      </w:r>
      <w:r w:rsidRPr="00494FC2">
        <w:rPr>
          <w:rFonts w:ascii="Times New Roman" w:hAnsi="Times New Roman"/>
          <w:i/>
          <w:sz w:val="24"/>
          <w:szCs w:val="24"/>
          <w:lang w:val="ro-MD"/>
        </w:rPr>
        <w:t>colectiv/centralizat de alimentare cu energie termică</w:t>
      </w:r>
      <w:r w:rsidRPr="00494FC2">
        <w:rPr>
          <w:rFonts w:ascii="Times New Roman" w:hAnsi="Times New Roman" w:cs="Times New Roman"/>
          <w:i/>
          <w:color w:val="000000"/>
          <w:sz w:val="24"/>
          <w:szCs w:val="24"/>
          <w:lang w:val="ro-MD"/>
        </w:rPr>
        <w:t>, consumatorul are obligația de a menține în continuare în apartament/încăpere (camerele deconectate) temperatura aerului de cel puţin +18</w:t>
      </w:r>
      <w:r w:rsidRPr="00494FC2">
        <w:rPr>
          <w:rFonts w:ascii="Times New Roman" w:hAnsi="Times New Roman" w:cs="Times New Roman"/>
          <w:i/>
          <w:color w:val="000000"/>
          <w:sz w:val="24"/>
          <w:szCs w:val="24"/>
          <w:vertAlign w:val="superscript"/>
          <w:lang w:val="ro-MD"/>
        </w:rPr>
        <w:t>0</w:t>
      </w:r>
      <w:r w:rsidRPr="00494FC2">
        <w:rPr>
          <w:rFonts w:ascii="Times New Roman" w:hAnsi="Times New Roman" w:cs="Times New Roman"/>
          <w:i/>
          <w:color w:val="000000"/>
          <w:sz w:val="24"/>
          <w:szCs w:val="24"/>
          <w:lang w:val="ro-MD"/>
        </w:rPr>
        <w:t>C în perioada sezonului de încălzire. Dacă se constată că c</w:t>
      </w:r>
      <w:r w:rsidRPr="00494FC2">
        <w:rPr>
          <w:rFonts w:ascii="Times New Roman" w:hAnsi="Times New Roman" w:cs="Times New Roman"/>
          <w:i/>
          <w:color w:val="000000"/>
          <w:sz w:val="24"/>
          <w:szCs w:val="24"/>
          <w:lang w:val="ro-MD"/>
        </w:rPr>
        <w:t xml:space="preserve">onsumatorul nu respectă obligația prescrisă, furnizorul/gestionarul </w:t>
      </w:r>
      <w:bookmarkStart w:id="7" w:name="_Hlk115860907"/>
      <w:r w:rsidRPr="00494FC2">
        <w:rPr>
          <w:rFonts w:ascii="Times New Roman" w:hAnsi="Times New Roman" w:cs="Times New Roman"/>
          <w:i/>
          <w:color w:val="000000"/>
          <w:sz w:val="24"/>
          <w:szCs w:val="24"/>
          <w:lang w:val="ro-MD"/>
        </w:rPr>
        <w:t xml:space="preserve">sau alte persoane juridice (fizice) autorizate </w:t>
      </w:r>
      <w:bookmarkEnd w:id="7"/>
      <w:r w:rsidRPr="00494FC2">
        <w:rPr>
          <w:rFonts w:ascii="Times New Roman" w:hAnsi="Times New Roman" w:cs="Times New Roman"/>
          <w:i/>
          <w:color w:val="000000"/>
          <w:sz w:val="24"/>
          <w:szCs w:val="24"/>
          <w:lang w:val="ro-MD"/>
        </w:rPr>
        <w:t xml:space="preserve">sunt în drept să solicite autorităților competente atragerea la răspundere în conformitate cu prevederile legislației în vigoare. </w:t>
      </w:r>
      <w:r w:rsidRPr="00494FC2">
        <w:rPr>
          <w:rFonts w:ascii="Times New Roman" w:hAnsi="Times New Roman" w:cs="Times New Roman"/>
          <w:i/>
          <w:color w:val="000000"/>
          <w:sz w:val="24"/>
          <w:szCs w:val="24"/>
          <w:lang w:val="ro-MD"/>
        </w:rPr>
        <w:lastRenderedPageBreak/>
        <w:t xml:space="preserve">În vederea </w:t>
      </w:r>
      <w:r w:rsidRPr="00494FC2">
        <w:rPr>
          <w:rFonts w:ascii="Times New Roman" w:hAnsi="Times New Roman" w:cs="Times New Roman"/>
          <w:i/>
          <w:color w:val="000000"/>
          <w:sz w:val="24"/>
          <w:szCs w:val="24"/>
          <w:lang w:val="ro-MD"/>
        </w:rPr>
        <w:t xml:space="preserve">constatării respectării obligației prescrise, furnizorii sunt în drept să efectueze schimb de informație cu privire la tipul și volumul de resurse energetice utilizate. </w:t>
      </w:r>
    </w:p>
    <w:p w:rsidR="00C077B4" w:rsidRPr="00494FC2" w:rsidRDefault="00BA2C1C">
      <w:pPr>
        <w:tabs>
          <w:tab w:val="left" w:pos="900"/>
        </w:tabs>
        <w:spacing w:after="0" w:line="240" w:lineRule="auto"/>
        <w:ind w:firstLine="709"/>
        <w:jc w:val="both"/>
        <w:rPr>
          <w:rFonts w:ascii="Times New Roman" w:hAnsi="Times New Roman" w:cs="Times New Roman"/>
          <w:i/>
          <w:color w:val="000000"/>
          <w:sz w:val="24"/>
          <w:szCs w:val="24"/>
          <w:lang w:val="ro-MD"/>
        </w:rPr>
      </w:pPr>
      <w:r w:rsidRPr="00494FC2">
        <w:rPr>
          <w:rFonts w:ascii="Times New Roman" w:hAnsi="Times New Roman" w:cs="Times New Roman"/>
          <w:i/>
          <w:color w:val="000000"/>
          <w:sz w:val="24"/>
          <w:szCs w:val="24"/>
          <w:lang w:val="ro-MD"/>
        </w:rPr>
        <w:t>6. Cantitatea de energie necesară pentru a menţine temperatura de +18</w:t>
      </w:r>
      <w:r w:rsidRPr="00494FC2">
        <w:rPr>
          <w:rFonts w:ascii="Times New Roman" w:hAnsi="Times New Roman" w:cs="Times New Roman"/>
          <w:i/>
          <w:color w:val="000000"/>
          <w:sz w:val="24"/>
          <w:szCs w:val="24"/>
          <w:vertAlign w:val="superscript"/>
          <w:lang w:val="ro-MD"/>
        </w:rPr>
        <w:t>0</w:t>
      </w:r>
      <w:r w:rsidRPr="00494FC2">
        <w:rPr>
          <w:rFonts w:ascii="Times New Roman" w:hAnsi="Times New Roman" w:cs="Times New Roman"/>
          <w:i/>
          <w:color w:val="000000"/>
          <w:sz w:val="24"/>
          <w:szCs w:val="24"/>
          <w:lang w:val="ro-MD"/>
        </w:rPr>
        <w:t>C se determină c</w:t>
      </w:r>
      <w:r w:rsidRPr="00494FC2">
        <w:rPr>
          <w:rFonts w:ascii="Times New Roman" w:hAnsi="Times New Roman" w:cs="Times New Roman"/>
          <w:i/>
          <w:color w:val="000000"/>
          <w:sz w:val="24"/>
          <w:szCs w:val="24"/>
          <w:lang w:val="ro-MD"/>
        </w:rPr>
        <w:t xml:space="preserve">onform Metodologiei privind repartizarea consumului de energie termică și costului aferent acestui consum între consumatorii unui bloc locativ conectați la sistemul colectiv de alimentare cu energie termică, cu efectuarea recalculului pentru ceilalți </w:t>
      </w:r>
      <w:r w:rsidRPr="00494FC2">
        <w:rPr>
          <w:rFonts w:ascii="Times New Roman" w:hAnsi="Times New Roman" w:cs="Times New Roman"/>
          <w:i/>
          <w:sz w:val="24"/>
          <w:szCs w:val="24"/>
          <w:lang w:val="ro-MD"/>
        </w:rPr>
        <w:t>consu</w:t>
      </w:r>
      <w:r w:rsidRPr="00494FC2">
        <w:rPr>
          <w:rFonts w:ascii="Times New Roman" w:hAnsi="Times New Roman" w:cs="Times New Roman"/>
          <w:i/>
          <w:sz w:val="24"/>
          <w:szCs w:val="24"/>
          <w:lang w:val="ro-MD"/>
        </w:rPr>
        <w:t>matori din cadrul blocului locativ, pentru perioada anterioară de facturare.</w:t>
      </w:r>
    </w:p>
    <w:p w:rsidR="00C077B4" w:rsidRPr="00494FC2" w:rsidRDefault="00BA2C1C">
      <w:pPr>
        <w:tabs>
          <w:tab w:val="left" w:pos="900"/>
        </w:tabs>
        <w:spacing w:after="0" w:line="240" w:lineRule="auto"/>
        <w:ind w:firstLine="709"/>
        <w:jc w:val="both"/>
        <w:rPr>
          <w:rFonts w:ascii="Times New Roman" w:hAnsi="Times New Roman" w:cs="Times New Roman"/>
          <w:i/>
          <w:sz w:val="24"/>
          <w:szCs w:val="24"/>
          <w:lang w:val="ro-MD"/>
        </w:rPr>
      </w:pPr>
      <w:r w:rsidRPr="00494FC2">
        <w:rPr>
          <w:rFonts w:ascii="Times New Roman" w:hAnsi="Times New Roman" w:cs="Times New Roman"/>
          <w:i/>
          <w:color w:val="000000"/>
          <w:sz w:val="24"/>
          <w:szCs w:val="24"/>
          <w:lang w:val="ro-MD"/>
        </w:rPr>
        <w:t>7. Se interzice debranșarea și demontarea coloanelor de la siste</w:t>
      </w:r>
      <w:r w:rsidRPr="00494FC2">
        <w:rPr>
          <w:rFonts w:ascii="Times New Roman" w:hAnsi="Times New Roman" w:cs="Times New Roman"/>
          <w:i/>
          <w:sz w:val="24"/>
          <w:szCs w:val="24"/>
          <w:lang w:val="ro-MD"/>
        </w:rPr>
        <w:t>mul colectiv de alimentare cu energie termică, precum și izolarea acestora, în scopul evitării modificării distribu</w:t>
      </w:r>
      <w:r w:rsidRPr="00494FC2">
        <w:rPr>
          <w:rFonts w:ascii="Times New Roman" w:hAnsi="Times New Roman" w:cs="Times New Roman"/>
          <w:i/>
          <w:sz w:val="24"/>
          <w:szCs w:val="24"/>
          <w:lang w:val="ro-MD"/>
        </w:rPr>
        <w:t>ţiei uniforme a agentului termic și neadmiterea supraîncălzirii unor apartamente şi încălzirea insuficientă a altora.</w:t>
      </w:r>
    </w:p>
    <w:p w:rsidR="00C077B4" w:rsidRPr="00494FC2" w:rsidRDefault="00BA2C1C">
      <w:pPr>
        <w:spacing w:after="0" w:line="240" w:lineRule="auto"/>
        <w:jc w:val="both"/>
        <w:rPr>
          <w:rFonts w:ascii="Times New Roman" w:hAnsi="Times New Roman" w:cs="Times New Roman"/>
          <w:i/>
          <w:sz w:val="24"/>
          <w:szCs w:val="24"/>
          <w:lang w:val="ro-MD"/>
        </w:rPr>
      </w:pPr>
      <w:r w:rsidRPr="00494FC2">
        <w:rPr>
          <w:rFonts w:ascii="Times New Roman" w:hAnsi="Times New Roman" w:cs="Times New Roman"/>
          <w:i/>
          <w:sz w:val="24"/>
          <w:szCs w:val="24"/>
          <w:lang w:val="ro-MD"/>
        </w:rPr>
        <w:tab/>
        <w:t>8.  Gestionarul va prezenta furnizorilor, până la data de 1 septembrie, informația cu privire la deconectările şi reconectările efectuate</w:t>
      </w:r>
      <w:r w:rsidRPr="00494FC2">
        <w:rPr>
          <w:rFonts w:ascii="Times New Roman" w:hAnsi="Times New Roman" w:cs="Times New Roman"/>
          <w:i/>
          <w:sz w:val="24"/>
          <w:szCs w:val="24"/>
          <w:lang w:val="ro-MD"/>
        </w:rPr>
        <w:t>.</w:t>
      </w:r>
    </w:p>
    <w:p w:rsidR="00C077B4" w:rsidRPr="00494FC2" w:rsidRDefault="00BA2C1C">
      <w:pPr>
        <w:tabs>
          <w:tab w:val="left" w:pos="900"/>
        </w:tabs>
        <w:spacing w:after="0" w:line="240" w:lineRule="auto"/>
        <w:ind w:firstLine="709"/>
        <w:jc w:val="both"/>
        <w:rPr>
          <w:rFonts w:ascii="Times New Roman" w:hAnsi="Times New Roman" w:cs="Times New Roman"/>
          <w:i/>
          <w:color w:val="000000"/>
          <w:sz w:val="24"/>
          <w:szCs w:val="24"/>
          <w:lang w:val="ro-MD"/>
        </w:rPr>
      </w:pPr>
      <w:r w:rsidRPr="00494FC2">
        <w:rPr>
          <w:rFonts w:ascii="Times New Roman" w:hAnsi="Times New Roman" w:cs="Times New Roman"/>
          <w:i/>
          <w:color w:val="000000"/>
          <w:sz w:val="24"/>
          <w:szCs w:val="24"/>
          <w:lang w:val="ro-MD"/>
        </w:rPr>
        <w:t>9.</w:t>
      </w:r>
      <w:r w:rsidRPr="00494FC2">
        <w:rPr>
          <w:rFonts w:ascii="Times New Roman" w:hAnsi="Times New Roman" w:cs="Times New Roman"/>
          <w:i/>
          <w:sz w:val="24"/>
          <w:szCs w:val="24"/>
          <w:lang w:val="ro-MD"/>
        </w:rPr>
        <w:t xml:space="preserve"> L</w:t>
      </w:r>
      <w:r w:rsidRPr="00494FC2">
        <w:rPr>
          <w:rFonts w:ascii="Times New Roman" w:hAnsi="Times New Roman" w:cs="Times New Roman"/>
          <w:i/>
          <w:color w:val="000000"/>
          <w:sz w:val="24"/>
          <w:szCs w:val="24"/>
          <w:lang w:val="ro-MD"/>
        </w:rPr>
        <w:t>uând în consideraţie consumul indirect de energie termică în încăperile tehnice (etaje tehnice şi subsoluri) care menţin în stare funcţională sistemele inginereşti de alimentare cu apă şi de canalizare în perioada rece, necesitatea încălzirii locuril</w:t>
      </w:r>
      <w:r w:rsidRPr="00494FC2">
        <w:rPr>
          <w:rFonts w:ascii="Times New Roman" w:hAnsi="Times New Roman" w:cs="Times New Roman"/>
          <w:i/>
          <w:color w:val="000000"/>
          <w:sz w:val="24"/>
          <w:szCs w:val="24"/>
          <w:lang w:val="ro-MD"/>
        </w:rPr>
        <w:t>or de uz comun şi interzicerea debranșării coloanelor de încălzire tranzitorii, în cazul deconectării integrale a apartamentului (încăperii locuibile în cămine) de la sistemul colectiv/centralizat de alimentare cu energie termică, consumatorul va achita pl</w:t>
      </w:r>
      <w:r w:rsidRPr="00494FC2">
        <w:rPr>
          <w:rFonts w:ascii="Times New Roman" w:hAnsi="Times New Roman" w:cs="Times New Roman"/>
          <w:i/>
          <w:color w:val="000000"/>
          <w:sz w:val="24"/>
          <w:szCs w:val="24"/>
          <w:lang w:val="ro-MD"/>
        </w:rPr>
        <w:t>ata pentru încălzire calculată de către gestionar/furnizor sau de alte persoane juridice (fizice) autorizate în conformitate cu Metodologia privind repartizarea consumului de energie termică și costului aferent acestui consum între consumatorii unui bloc l</w:t>
      </w:r>
      <w:r w:rsidRPr="00494FC2">
        <w:rPr>
          <w:rFonts w:ascii="Times New Roman" w:hAnsi="Times New Roman" w:cs="Times New Roman"/>
          <w:i/>
          <w:color w:val="000000"/>
          <w:sz w:val="24"/>
          <w:szCs w:val="24"/>
          <w:lang w:val="ro-MD"/>
        </w:rPr>
        <w:t>ocativ conectați la sistemul colectiv de alimentare cu energie termică.</w:t>
      </w:r>
    </w:p>
    <w:p w:rsidR="00C077B4" w:rsidRPr="00494FC2" w:rsidRDefault="00BA2C1C">
      <w:pPr>
        <w:tabs>
          <w:tab w:val="left" w:pos="900"/>
        </w:tabs>
        <w:spacing w:after="0" w:line="240" w:lineRule="auto"/>
        <w:ind w:firstLine="709"/>
        <w:jc w:val="both"/>
        <w:rPr>
          <w:rFonts w:ascii="Times New Roman" w:hAnsi="Times New Roman" w:cs="Times New Roman"/>
          <w:i/>
          <w:color w:val="000000"/>
          <w:sz w:val="24"/>
          <w:szCs w:val="24"/>
          <w:lang w:val="ro-MD"/>
        </w:rPr>
      </w:pPr>
      <w:r w:rsidRPr="00494FC2">
        <w:rPr>
          <w:rFonts w:ascii="Times New Roman" w:hAnsi="Times New Roman" w:cs="Times New Roman"/>
          <w:i/>
          <w:color w:val="000000"/>
          <w:sz w:val="24"/>
          <w:szCs w:val="24"/>
          <w:lang w:val="ro-MD"/>
        </w:rPr>
        <w:t>10. Consumatorul este obligat să asigure accesul reprezentantului gestionarului /furnizorului, la prezentarea legitimaţiei,între orele 8.00 – 19.00, în apartament/încăperea locuibilă î</w:t>
      </w:r>
      <w:r w:rsidRPr="00494FC2">
        <w:rPr>
          <w:rFonts w:ascii="Times New Roman" w:hAnsi="Times New Roman" w:cs="Times New Roman"/>
          <w:i/>
          <w:color w:val="000000"/>
          <w:sz w:val="24"/>
          <w:szCs w:val="24"/>
          <w:lang w:val="ro-MD"/>
        </w:rPr>
        <w:t xml:space="preserve">n cămin pentru a controla branşamentele deconectate/reconectate, cu coordonarea prealabilă a timpului efectuării controlului. </w:t>
      </w:r>
    </w:p>
    <w:p w:rsidR="00C077B4" w:rsidRPr="00494FC2" w:rsidRDefault="00BA2C1C">
      <w:pPr>
        <w:pStyle w:val="af"/>
        <w:ind w:left="0" w:firstLineChars="275" w:firstLine="660"/>
        <w:jc w:val="both"/>
        <w:rPr>
          <w:sz w:val="24"/>
          <w:szCs w:val="24"/>
          <w:lang w:val="ro-MD"/>
        </w:rPr>
      </w:pPr>
      <w:r w:rsidRPr="00494FC2">
        <w:rPr>
          <w:color w:val="000000"/>
          <w:sz w:val="24"/>
          <w:szCs w:val="24"/>
          <w:lang w:val="ro-MD"/>
        </w:rPr>
        <w:t xml:space="preserve">5) Anexa nr. </w:t>
      </w:r>
      <w:r w:rsidRPr="00494FC2">
        <w:rPr>
          <w:color w:val="000000"/>
          <w:sz w:val="24"/>
          <w:szCs w:val="24"/>
          <w:lang w:val="ro-MD"/>
        </w:rPr>
        <w:t>7 al Regulamentului</w:t>
      </w:r>
      <w:r w:rsidRPr="00494FC2">
        <w:rPr>
          <w:color w:val="000000"/>
          <w:sz w:val="24"/>
          <w:szCs w:val="24"/>
          <w:lang w:val="ro-MD"/>
        </w:rPr>
        <w:t xml:space="preserve"> cu privire la modul de prestare şi achitare a serviciilor locative, comunale şi necomunale pentru fondul locativ, contorizarea apartamentelor şi condiţiile d</w:t>
      </w:r>
      <w:r w:rsidRPr="00494FC2">
        <w:rPr>
          <w:sz w:val="24"/>
          <w:szCs w:val="24"/>
          <w:lang w:val="ro-MD"/>
        </w:rPr>
        <w:t>econectării acestora de la/reconectării la sistemele de încălzire şi alimentare cu apă, se complet</w:t>
      </w:r>
      <w:r w:rsidRPr="00494FC2">
        <w:rPr>
          <w:sz w:val="24"/>
          <w:szCs w:val="24"/>
          <w:lang w:val="ro-MD"/>
        </w:rPr>
        <w:t xml:space="preserve">ează cu </w:t>
      </w:r>
      <w:r w:rsidRPr="00494FC2">
        <w:rPr>
          <w:i/>
          <w:iCs/>
          <w:sz w:val="24"/>
          <w:szCs w:val="24"/>
          <w:lang w:val="ro-MD"/>
        </w:rPr>
        <w:t xml:space="preserve">„Anexa         nr. 3 Metodologia privind repartizarea consumului de energie termică și costului aferent acestui consum între consumatorii unui bloc locativ conectați la sistemul colectiv de alimentare cu energie termică”. </w:t>
      </w:r>
    </w:p>
    <w:p w:rsidR="00C077B4" w:rsidRPr="00494FC2" w:rsidRDefault="00BA2C1C">
      <w:pPr>
        <w:pStyle w:val="af"/>
        <w:ind w:left="0" w:firstLineChars="275" w:firstLine="660"/>
        <w:jc w:val="both"/>
        <w:rPr>
          <w:sz w:val="24"/>
          <w:szCs w:val="24"/>
          <w:lang w:val="ro-MD"/>
        </w:rPr>
      </w:pPr>
      <w:r w:rsidRPr="00494FC2">
        <w:rPr>
          <w:sz w:val="24"/>
          <w:szCs w:val="24"/>
          <w:lang w:val="ro-MD"/>
        </w:rPr>
        <w:t>2. În vederea aplicării c</w:t>
      </w:r>
      <w:r w:rsidRPr="00494FC2">
        <w:rPr>
          <w:sz w:val="24"/>
          <w:szCs w:val="24"/>
          <w:lang w:val="ro-MD"/>
        </w:rPr>
        <w:t>orecte a Metodologiei privind repartizarea consumului de energie termică și costului aferent acestui consum între consumatorii unui bloc locativ conectați la sistemul colectiv de alimentare cu energie termică, furnizorii de energie termică vor acorda asist</w:t>
      </w:r>
      <w:r w:rsidRPr="00494FC2">
        <w:rPr>
          <w:sz w:val="24"/>
          <w:szCs w:val="24"/>
          <w:lang w:val="ro-MD"/>
        </w:rPr>
        <w:t xml:space="preserve">ență tehnică necesară gestionarilor fondului locativ. </w:t>
      </w:r>
    </w:p>
    <w:p w:rsidR="00C077B4" w:rsidRPr="00494FC2" w:rsidRDefault="00BA2C1C">
      <w:pPr>
        <w:spacing w:after="0" w:line="240" w:lineRule="auto"/>
        <w:ind w:firstLine="720"/>
        <w:jc w:val="both"/>
        <w:rPr>
          <w:rFonts w:ascii="Times New Roman" w:eastAsia="Times New Roman" w:hAnsi="Times New Roman" w:cs="Times New Roman"/>
          <w:sz w:val="24"/>
          <w:szCs w:val="24"/>
          <w:lang w:val="ro-MD"/>
        </w:rPr>
      </w:pPr>
      <w:r w:rsidRPr="00494FC2">
        <w:rPr>
          <w:rFonts w:ascii="Times New Roman" w:eastAsia="Times New Roman" w:hAnsi="Times New Roman" w:cs="Times New Roman"/>
          <w:sz w:val="24"/>
          <w:szCs w:val="24"/>
          <w:lang w:val="ro-MD"/>
        </w:rPr>
        <w:t xml:space="preserve">3. </w:t>
      </w:r>
      <w:r w:rsidRPr="00494FC2">
        <w:rPr>
          <w:rFonts w:ascii="Times New Roman" w:eastAsia="Times New Roman" w:hAnsi="Times New Roman" w:cs="Times New Roman"/>
          <w:sz w:val="24"/>
          <w:szCs w:val="24"/>
          <w:lang w:val="ro-MD"/>
        </w:rPr>
        <w:t>Prezenta hotărîre intră în vigoare la data publicării în Monitorul Oficial al Republicii Moldova.</w:t>
      </w:r>
    </w:p>
    <w:bookmarkEnd w:id="0"/>
    <w:p w:rsidR="00C077B4" w:rsidRPr="00494FC2" w:rsidRDefault="00C077B4">
      <w:pPr>
        <w:spacing w:after="0" w:line="240" w:lineRule="auto"/>
        <w:ind w:firstLine="720"/>
        <w:rPr>
          <w:rFonts w:ascii="Times New Roman" w:eastAsiaTheme="minorEastAsia" w:hAnsi="Times New Roman" w:cs="Times New Roman"/>
          <w:color w:val="000000"/>
          <w:sz w:val="24"/>
          <w:szCs w:val="24"/>
          <w:lang w:val="ro-MD" w:eastAsia="zh-CN"/>
        </w:rPr>
      </w:pPr>
    </w:p>
    <w:p w:rsidR="0007627D" w:rsidRPr="00494FC2" w:rsidRDefault="0007627D">
      <w:pPr>
        <w:spacing w:after="0" w:line="240" w:lineRule="auto"/>
        <w:ind w:firstLine="720"/>
        <w:rPr>
          <w:rFonts w:ascii="Times New Roman" w:eastAsiaTheme="minorEastAsia" w:hAnsi="Times New Roman" w:cs="Times New Roman"/>
          <w:color w:val="000000"/>
          <w:sz w:val="24"/>
          <w:szCs w:val="24"/>
          <w:lang w:val="ro-MD" w:eastAsia="zh-CN"/>
        </w:rPr>
      </w:pPr>
    </w:p>
    <w:p w:rsidR="00C077B4" w:rsidRPr="00494FC2" w:rsidRDefault="00C077B4">
      <w:pPr>
        <w:spacing w:after="0" w:line="240" w:lineRule="auto"/>
        <w:ind w:firstLine="709"/>
        <w:jc w:val="both"/>
        <w:rPr>
          <w:rFonts w:ascii="Times New Roman" w:eastAsia="Times New Roman" w:hAnsi="Times New Roman" w:cs="Times New Roman"/>
          <w:b/>
          <w:sz w:val="24"/>
          <w:szCs w:val="24"/>
          <w:lang w:val="ro-MD" w:eastAsia="ro-RO"/>
        </w:rPr>
      </w:pPr>
    </w:p>
    <w:p w:rsidR="00C077B4" w:rsidRPr="00494FC2" w:rsidRDefault="00BA2C1C">
      <w:pPr>
        <w:spacing w:after="0" w:line="240" w:lineRule="auto"/>
        <w:ind w:firstLine="709"/>
        <w:jc w:val="both"/>
        <w:rPr>
          <w:rFonts w:ascii="Times New Roman" w:eastAsia="Times New Roman" w:hAnsi="Times New Roman" w:cs="Times New Roman"/>
          <w:b/>
          <w:sz w:val="24"/>
          <w:szCs w:val="24"/>
          <w:lang w:val="ro-MD" w:eastAsia="ro-RO"/>
        </w:rPr>
      </w:pPr>
      <w:r w:rsidRPr="00494FC2">
        <w:rPr>
          <w:rFonts w:ascii="Times New Roman" w:eastAsia="Times New Roman" w:hAnsi="Times New Roman" w:cs="Times New Roman"/>
          <w:b/>
          <w:sz w:val="24"/>
          <w:szCs w:val="24"/>
          <w:lang w:val="ro-MD" w:eastAsia="ro-RO"/>
        </w:rPr>
        <w:t xml:space="preserve">PRIM-MINISTRU </w:t>
      </w:r>
      <w:r w:rsidRPr="00494FC2">
        <w:rPr>
          <w:rFonts w:ascii="Times New Roman" w:eastAsia="Times New Roman" w:hAnsi="Times New Roman" w:cs="Times New Roman"/>
          <w:b/>
          <w:sz w:val="24"/>
          <w:szCs w:val="24"/>
          <w:lang w:val="ro-MD" w:eastAsia="ro-RO"/>
        </w:rPr>
        <w:t xml:space="preserve">                                                              </w:t>
      </w:r>
      <w:r w:rsidRPr="00494FC2">
        <w:rPr>
          <w:rFonts w:ascii="Times New Roman" w:eastAsia="Times New Roman" w:hAnsi="Times New Roman" w:cs="Times New Roman"/>
          <w:b/>
          <w:sz w:val="24"/>
          <w:szCs w:val="24"/>
          <w:lang w:val="ro-MD" w:eastAsia="ro-RO"/>
        </w:rPr>
        <w:t>Natalia GAVRILIȚĂ</w:t>
      </w:r>
    </w:p>
    <w:p w:rsidR="00C077B4" w:rsidRPr="00494FC2" w:rsidRDefault="00C077B4">
      <w:pPr>
        <w:spacing w:after="0" w:line="240" w:lineRule="auto"/>
        <w:ind w:firstLine="709"/>
        <w:jc w:val="both"/>
        <w:rPr>
          <w:rFonts w:ascii="Times New Roman" w:eastAsia="Times New Roman" w:hAnsi="Times New Roman" w:cs="Times New Roman"/>
          <w:b/>
          <w:sz w:val="24"/>
          <w:szCs w:val="24"/>
          <w:lang w:val="ro-MD" w:eastAsia="ro-RO"/>
        </w:rPr>
      </w:pPr>
    </w:p>
    <w:p w:rsidR="00C077B4" w:rsidRPr="00494FC2" w:rsidRDefault="00BA2C1C">
      <w:pPr>
        <w:spacing w:after="0" w:line="240" w:lineRule="auto"/>
        <w:ind w:firstLine="709"/>
        <w:jc w:val="both"/>
        <w:rPr>
          <w:rFonts w:ascii="Times New Roman" w:eastAsia="Times New Roman" w:hAnsi="Times New Roman" w:cs="Times New Roman"/>
          <w:b/>
          <w:sz w:val="24"/>
          <w:szCs w:val="24"/>
          <w:lang w:val="ro-MD" w:eastAsia="ro-RO"/>
        </w:rPr>
      </w:pPr>
      <w:r w:rsidRPr="00494FC2">
        <w:rPr>
          <w:rFonts w:ascii="Times New Roman" w:eastAsia="Times New Roman" w:hAnsi="Times New Roman" w:cs="Times New Roman"/>
          <w:b/>
          <w:sz w:val="24"/>
          <w:szCs w:val="24"/>
          <w:lang w:val="ro-MD" w:eastAsia="ro-RO"/>
        </w:rPr>
        <w:t>Con</w:t>
      </w:r>
      <w:r w:rsidRPr="00494FC2">
        <w:rPr>
          <w:rFonts w:ascii="Times New Roman" w:eastAsia="Times New Roman" w:hAnsi="Times New Roman" w:cs="Times New Roman"/>
          <w:b/>
          <w:sz w:val="24"/>
          <w:szCs w:val="24"/>
          <w:lang w:val="ro-MD" w:eastAsia="ro-RO"/>
        </w:rPr>
        <w:t>trasemnează:</w:t>
      </w:r>
    </w:p>
    <w:p w:rsidR="00C077B4" w:rsidRPr="00494FC2" w:rsidRDefault="00BA2C1C">
      <w:pPr>
        <w:spacing w:after="0" w:line="240" w:lineRule="auto"/>
        <w:ind w:firstLine="709"/>
        <w:jc w:val="both"/>
        <w:rPr>
          <w:rFonts w:ascii="Times New Roman" w:eastAsia="Times New Roman" w:hAnsi="Times New Roman" w:cs="Times New Roman"/>
          <w:b/>
          <w:sz w:val="24"/>
          <w:szCs w:val="24"/>
          <w:lang w:val="ro-MD" w:eastAsia="ro-RO"/>
        </w:rPr>
      </w:pPr>
      <w:r w:rsidRPr="00494FC2">
        <w:rPr>
          <w:rFonts w:ascii="Times New Roman" w:eastAsia="Times New Roman" w:hAnsi="Times New Roman" w:cs="Times New Roman"/>
          <w:b/>
          <w:sz w:val="24"/>
          <w:szCs w:val="24"/>
          <w:lang w:val="ro-MD" w:eastAsia="ro-RO"/>
        </w:rPr>
        <w:t>Viceprim-ministru,</w:t>
      </w:r>
    </w:p>
    <w:p w:rsidR="00C077B4" w:rsidRPr="00494FC2" w:rsidRDefault="0007627D">
      <w:pPr>
        <w:spacing w:after="0" w:line="240" w:lineRule="auto"/>
        <w:ind w:firstLine="709"/>
        <w:jc w:val="both"/>
        <w:rPr>
          <w:rFonts w:ascii="Times New Roman" w:eastAsia="Times New Roman" w:hAnsi="Times New Roman" w:cs="Times New Roman"/>
          <w:b/>
          <w:sz w:val="24"/>
          <w:szCs w:val="24"/>
          <w:lang w:val="ro-MD" w:eastAsia="ro-RO"/>
        </w:rPr>
      </w:pPr>
      <w:r w:rsidRPr="00494FC2">
        <w:rPr>
          <w:rFonts w:ascii="Times New Roman" w:eastAsia="Times New Roman" w:hAnsi="Times New Roman" w:cs="Times New Roman"/>
          <w:b/>
          <w:sz w:val="24"/>
          <w:szCs w:val="24"/>
          <w:lang w:val="ro-MD" w:eastAsia="ro-RO"/>
        </w:rPr>
        <w:t>m</w:t>
      </w:r>
      <w:r w:rsidR="00BA2C1C" w:rsidRPr="00494FC2">
        <w:rPr>
          <w:rFonts w:ascii="Times New Roman" w:eastAsia="Times New Roman" w:hAnsi="Times New Roman" w:cs="Times New Roman"/>
          <w:b/>
          <w:sz w:val="24"/>
          <w:szCs w:val="24"/>
          <w:lang w:val="ro-MD" w:eastAsia="ro-RO"/>
        </w:rPr>
        <w:t xml:space="preserve">inistrul </w:t>
      </w:r>
      <w:r w:rsidRPr="00494FC2">
        <w:rPr>
          <w:rFonts w:ascii="Times New Roman" w:eastAsia="Times New Roman" w:hAnsi="Times New Roman" w:cs="Times New Roman"/>
          <w:b/>
          <w:sz w:val="24"/>
          <w:szCs w:val="24"/>
          <w:lang w:val="ro-MD" w:eastAsia="ro-RO"/>
        </w:rPr>
        <w:t>i</w:t>
      </w:r>
      <w:r w:rsidR="00BA2C1C" w:rsidRPr="00494FC2">
        <w:rPr>
          <w:rFonts w:ascii="Times New Roman" w:eastAsia="Times New Roman" w:hAnsi="Times New Roman" w:cs="Times New Roman"/>
          <w:b/>
          <w:sz w:val="24"/>
          <w:szCs w:val="24"/>
          <w:lang w:val="ro-MD" w:eastAsia="ro-RO"/>
        </w:rPr>
        <w:t>nfrastructurii</w:t>
      </w:r>
    </w:p>
    <w:p w:rsidR="00C077B4" w:rsidRPr="00494FC2" w:rsidRDefault="00BA2C1C">
      <w:pPr>
        <w:spacing w:after="0" w:line="240" w:lineRule="auto"/>
        <w:ind w:firstLine="709"/>
        <w:jc w:val="both"/>
        <w:rPr>
          <w:rFonts w:ascii="Times New Roman" w:eastAsia="Times New Roman" w:hAnsi="Times New Roman" w:cs="Times New Roman"/>
          <w:b/>
          <w:sz w:val="24"/>
          <w:szCs w:val="24"/>
          <w:lang w:val="ro-MD" w:eastAsia="ro-RO"/>
        </w:rPr>
      </w:pPr>
      <w:r w:rsidRPr="00494FC2">
        <w:rPr>
          <w:rFonts w:ascii="Times New Roman" w:eastAsia="Times New Roman" w:hAnsi="Times New Roman" w:cs="Times New Roman"/>
          <w:b/>
          <w:sz w:val="24"/>
          <w:szCs w:val="24"/>
          <w:lang w:val="ro-MD" w:eastAsia="ro-RO"/>
        </w:rPr>
        <w:t xml:space="preserve">și </w:t>
      </w:r>
      <w:r w:rsidR="0007627D" w:rsidRPr="00494FC2">
        <w:rPr>
          <w:rFonts w:ascii="Times New Roman" w:eastAsia="Times New Roman" w:hAnsi="Times New Roman" w:cs="Times New Roman"/>
          <w:b/>
          <w:sz w:val="24"/>
          <w:szCs w:val="24"/>
          <w:lang w:val="ro-MD" w:eastAsia="ro-RO"/>
        </w:rPr>
        <w:t>d</w:t>
      </w:r>
      <w:r w:rsidRPr="00494FC2">
        <w:rPr>
          <w:rFonts w:ascii="Times New Roman" w:eastAsia="Times New Roman" w:hAnsi="Times New Roman" w:cs="Times New Roman"/>
          <w:b/>
          <w:sz w:val="24"/>
          <w:szCs w:val="24"/>
          <w:lang w:val="ro-MD" w:eastAsia="ro-RO"/>
        </w:rPr>
        <w:t xml:space="preserve">ezvoltării </w:t>
      </w:r>
      <w:r w:rsidR="0007627D" w:rsidRPr="00494FC2">
        <w:rPr>
          <w:rFonts w:ascii="Times New Roman" w:eastAsia="Times New Roman" w:hAnsi="Times New Roman" w:cs="Times New Roman"/>
          <w:b/>
          <w:sz w:val="24"/>
          <w:szCs w:val="24"/>
          <w:lang w:val="ro-MD" w:eastAsia="ro-RO"/>
        </w:rPr>
        <w:t>r</w:t>
      </w:r>
      <w:r w:rsidRPr="00494FC2">
        <w:rPr>
          <w:rFonts w:ascii="Times New Roman" w:eastAsia="Times New Roman" w:hAnsi="Times New Roman" w:cs="Times New Roman"/>
          <w:b/>
          <w:sz w:val="24"/>
          <w:szCs w:val="24"/>
          <w:lang w:val="ro-MD" w:eastAsia="ro-RO"/>
        </w:rPr>
        <w:t xml:space="preserve">egionale </w:t>
      </w:r>
      <w:r w:rsidRPr="00494FC2">
        <w:rPr>
          <w:rFonts w:ascii="Times New Roman" w:eastAsia="Times New Roman" w:hAnsi="Times New Roman" w:cs="Times New Roman"/>
          <w:b/>
          <w:sz w:val="24"/>
          <w:szCs w:val="24"/>
          <w:lang w:val="ro-MD" w:eastAsia="ro-RO"/>
        </w:rPr>
        <w:t xml:space="preserve">                                                      </w:t>
      </w:r>
      <w:r w:rsidR="0007627D" w:rsidRPr="00494FC2">
        <w:rPr>
          <w:rFonts w:ascii="Times New Roman" w:eastAsia="Times New Roman" w:hAnsi="Times New Roman" w:cs="Times New Roman"/>
          <w:b/>
          <w:sz w:val="24"/>
          <w:szCs w:val="24"/>
          <w:lang w:val="ro-MD" w:eastAsia="ro-RO"/>
        </w:rPr>
        <w:t xml:space="preserve">             </w:t>
      </w:r>
      <w:r w:rsidRPr="00494FC2">
        <w:rPr>
          <w:rFonts w:ascii="Times New Roman" w:eastAsia="Times New Roman" w:hAnsi="Times New Roman" w:cs="Times New Roman"/>
          <w:b/>
          <w:sz w:val="24"/>
          <w:szCs w:val="24"/>
          <w:lang w:val="ro-MD" w:eastAsia="ro-RO"/>
        </w:rPr>
        <w:t>Andrei SPÎNU</w:t>
      </w:r>
    </w:p>
    <w:p w:rsidR="00C077B4" w:rsidRPr="00494FC2" w:rsidRDefault="00C077B4">
      <w:pPr>
        <w:spacing w:after="0" w:line="240" w:lineRule="auto"/>
        <w:ind w:firstLine="709"/>
        <w:jc w:val="both"/>
        <w:rPr>
          <w:rFonts w:ascii="Times New Roman" w:eastAsia="Times New Roman" w:hAnsi="Times New Roman" w:cs="Times New Roman"/>
          <w:b/>
          <w:sz w:val="26"/>
          <w:szCs w:val="26"/>
          <w:lang w:val="ro-MD" w:eastAsia="ro-RO"/>
        </w:rPr>
      </w:pPr>
    </w:p>
    <w:p w:rsidR="00C077B4" w:rsidRPr="00494FC2" w:rsidRDefault="00BA2C1C">
      <w:pPr>
        <w:spacing w:after="0" w:line="240" w:lineRule="auto"/>
        <w:ind w:firstLine="709"/>
        <w:jc w:val="both"/>
        <w:rPr>
          <w:rFonts w:ascii="Times New Roman" w:eastAsia="Times New Roman" w:hAnsi="Times New Roman" w:cs="Times New Roman"/>
          <w:b/>
          <w:sz w:val="26"/>
          <w:szCs w:val="26"/>
          <w:lang w:val="ro-MD" w:eastAsia="ro-RO"/>
        </w:rPr>
      </w:pPr>
      <w:r w:rsidRPr="00494FC2">
        <w:rPr>
          <w:rFonts w:ascii="Times New Roman" w:eastAsia="Times New Roman" w:hAnsi="Times New Roman" w:cs="Times New Roman"/>
          <w:b/>
          <w:sz w:val="26"/>
          <w:szCs w:val="26"/>
          <w:lang w:val="ro-MD" w:eastAsia="ro-RO"/>
        </w:rPr>
        <w:tab/>
      </w:r>
      <w:r w:rsidRPr="00494FC2">
        <w:rPr>
          <w:rFonts w:ascii="Times New Roman" w:eastAsia="Times New Roman" w:hAnsi="Times New Roman" w:cs="Times New Roman"/>
          <w:b/>
          <w:sz w:val="26"/>
          <w:szCs w:val="26"/>
          <w:lang w:val="ro-MD" w:eastAsia="ro-RO"/>
        </w:rPr>
        <w:tab/>
      </w:r>
      <w:r w:rsidRPr="00494FC2">
        <w:rPr>
          <w:rFonts w:ascii="Times New Roman" w:eastAsia="Times New Roman" w:hAnsi="Times New Roman" w:cs="Times New Roman"/>
          <w:b/>
          <w:sz w:val="26"/>
          <w:szCs w:val="26"/>
          <w:lang w:val="ro-MD" w:eastAsia="ro-RO"/>
        </w:rPr>
        <w:tab/>
      </w:r>
      <w:r w:rsidRPr="00494FC2">
        <w:rPr>
          <w:rFonts w:ascii="Times New Roman" w:eastAsia="Times New Roman" w:hAnsi="Times New Roman" w:cs="Times New Roman"/>
          <w:b/>
          <w:sz w:val="26"/>
          <w:szCs w:val="26"/>
          <w:lang w:val="ro-MD" w:eastAsia="ro-RO"/>
        </w:rPr>
        <w:tab/>
      </w:r>
      <w:r w:rsidRPr="00494FC2">
        <w:rPr>
          <w:rFonts w:ascii="Times New Roman" w:eastAsia="Times New Roman" w:hAnsi="Times New Roman" w:cs="Times New Roman"/>
          <w:b/>
          <w:sz w:val="26"/>
          <w:szCs w:val="26"/>
          <w:lang w:val="ro-MD" w:eastAsia="ro-RO"/>
        </w:rPr>
        <w:tab/>
      </w:r>
      <w:r w:rsidRPr="00494FC2">
        <w:rPr>
          <w:rFonts w:ascii="Times New Roman" w:eastAsia="Times New Roman" w:hAnsi="Times New Roman" w:cs="Times New Roman"/>
          <w:b/>
          <w:sz w:val="26"/>
          <w:szCs w:val="26"/>
          <w:lang w:val="ro-MD" w:eastAsia="ro-RO"/>
        </w:rPr>
        <w:tab/>
        <w:t xml:space="preserve">       </w:t>
      </w:r>
    </w:p>
    <w:sectPr w:rsidR="00C077B4" w:rsidRPr="00494FC2">
      <w:pgSz w:w="11910" w:h="16840"/>
      <w:pgMar w:top="562" w:right="706" w:bottom="851" w:left="1411" w:header="706" w:footer="70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C1C" w:rsidRDefault="00BA2C1C">
      <w:pPr>
        <w:spacing w:line="240" w:lineRule="auto"/>
      </w:pPr>
      <w:r>
        <w:separator/>
      </w:r>
    </w:p>
  </w:endnote>
  <w:endnote w:type="continuationSeparator" w:id="0">
    <w:p w:rsidR="00BA2C1C" w:rsidRDefault="00BA2C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Kudriashov">
    <w:altName w:val="Arial Narrow"/>
    <w:charset w:val="00"/>
    <w:family w:val="swiss"/>
    <w:pitch w:val="default"/>
    <w:sig w:usb0="00000000"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C1C" w:rsidRDefault="00BA2C1C">
      <w:pPr>
        <w:spacing w:after="0"/>
      </w:pPr>
      <w:r>
        <w:separator/>
      </w:r>
    </w:p>
  </w:footnote>
  <w:footnote w:type="continuationSeparator" w:id="0">
    <w:p w:rsidR="00BA2C1C" w:rsidRDefault="00BA2C1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81602"/>
    <w:multiLevelType w:val="multilevel"/>
    <w:tmpl w:val="04C81602"/>
    <w:lvl w:ilvl="0">
      <w:start w:val="1"/>
      <w:numFmt w:val="decimal"/>
      <w:lvlText w:val="%1)"/>
      <w:lvlJc w:val="left"/>
      <w:pPr>
        <w:ind w:left="1211" w:hanging="360"/>
      </w:pPr>
      <w:rPr>
        <w:rFonts w:hint="default"/>
        <w:i w:val="0"/>
        <w:color w:val="000000"/>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 w15:restartNumberingAfterBreak="0">
    <w:nsid w:val="46D649AB"/>
    <w:multiLevelType w:val="multilevel"/>
    <w:tmpl w:val="46D649A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3D4"/>
    <w:rsid w:val="00011ECF"/>
    <w:rsid w:val="0002033B"/>
    <w:rsid w:val="00027EE1"/>
    <w:rsid w:val="00045BD8"/>
    <w:rsid w:val="00052809"/>
    <w:rsid w:val="00061C1C"/>
    <w:rsid w:val="00071758"/>
    <w:rsid w:val="0007627D"/>
    <w:rsid w:val="000824D5"/>
    <w:rsid w:val="00084191"/>
    <w:rsid w:val="00085BB0"/>
    <w:rsid w:val="000A45A4"/>
    <w:rsid w:val="000E2E2C"/>
    <w:rsid w:val="000E3EE8"/>
    <w:rsid w:val="000F1D45"/>
    <w:rsid w:val="000F5521"/>
    <w:rsid w:val="0010054C"/>
    <w:rsid w:val="001049C3"/>
    <w:rsid w:val="0011125F"/>
    <w:rsid w:val="0011341A"/>
    <w:rsid w:val="001226F1"/>
    <w:rsid w:val="001245D6"/>
    <w:rsid w:val="00144787"/>
    <w:rsid w:val="001534F7"/>
    <w:rsid w:val="001544CD"/>
    <w:rsid w:val="001558BE"/>
    <w:rsid w:val="00165AFD"/>
    <w:rsid w:val="00166711"/>
    <w:rsid w:val="00167688"/>
    <w:rsid w:val="0018060A"/>
    <w:rsid w:val="00190438"/>
    <w:rsid w:val="001918D7"/>
    <w:rsid w:val="001931EC"/>
    <w:rsid w:val="001A4A7A"/>
    <w:rsid w:val="001B1AA2"/>
    <w:rsid w:val="001F4CD9"/>
    <w:rsid w:val="002011FB"/>
    <w:rsid w:val="00204DDA"/>
    <w:rsid w:val="00206225"/>
    <w:rsid w:val="002109BC"/>
    <w:rsid w:val="0022226A"/>
    <w:rsid w:val="00231100"/>
    <w:rsid w:val="0023236A"/>
    <w:rsid w:val="00235CF8"/>
    <w:rsid w:val="00244D39"/>
    <w:rsid w:val="002559DF"/>
    <w:rsid w:val="00257041"/>
    <w:rsid w:val="00260B73"/>
    <w:rsid w:val="002627E4"/>
    <w:rsid w:val="00275F9E"/>
    <w:rsid w:val="002922C7"/>
    <w:rsid w:val="00295EA3"/>
    <w:rsid w:val="002A7C23"/>
    <w:rsid w:val="002B769E"/>
    <w:rsid w:val="002D3804"/>
    <w:rsid w:val="002E32F2"/>
    <w:rsid w:val="002E539E"/>
    <w:rsid w:val="00301188"/>
    <w:rsid w:val="00315CFE"/>
    <w:rsid w:val="003215A6"/>
    <w:rsid w:val="00337C7F"/>
    <w:rsid w:val="0034744D"/>
    <w:rsid w:val="00351CC2"/>
    <w:rsid w:val="00362342"/>
    <w:rsid w:val="00367BFA"/>
    <w:rsid w:val="0037336A"/>
    <w:rsid w:val="003762F9"/>
    <w:rsid w:val="003813D4"/>
    <w:rsid w:val="00384034"/>
    <w:rsid w:val="003965BC"/>
    <w:rsid w:val="003A41DE"/>
    <w:rsid w:val="003B1B48"/>
    <w:rsid w:val="003E0DC5"/>
    <w:rsid w:val="003E4D2F"/>
    <w:rsid w:val="003E5D18"/>
    <w:rsid w:val="003E684C"/>
    <w:rsid w:val="003F1B3A"/>
    <w:rsid w:val="003F2A71"/>
    <w:rsid w:val="00406557"/>
    <w:rsid w:val="004159BC"/>
    <w:rsid w:val="004524FD"/>
    <w:rsid w:val="00453F37"/>
    <w:rsid w:val="004629E2"/>
    <w:rsid w:val="00483F78"/>
    <w:rsid w:val="0048456D"/>
    <w:rsid w:val="004945D1"/>
    <w:rsid w:val="00494FC2"/>
    <w:rsid w:val="004A270B"/>
    <w:rsid w:val="004A44DC"/>
    <w:rsid w:val="004B0302"/>
    <w:rsid w:val="004B247C"/>
    <w:rsid w:val="004B6767"/>
    <w:rsid w:val="004C3FAF"/>
    <w:rsid w:val="004F72D4"/>
    <w:rsid w:val="00505B74"/>
    <w:rsid w:val="005103AE"/>
    <w:rsid w:val="00527FFD"/>
    <w:rsid w:val="00534A22"/>
    <w:rsid w:val="00536055"/>
    <w:rsid w:val="00567AC9"/>
    <w:rsid w:val="00570034"/>
    <w:rsid w:val="005727F1"/>
    <w:rsid w:val="0057308A"/>
    <w:rsid w:val="00575551"/>
    <w:rsid w:val="00583471"/>
    <w:rsid w:val="00594009"/>
    <w:rsid w:val="00594C2D"/>
    <w:rsid w:val="00595BC0"/>
    <w:rsid w:val="005A12B3"/>
    <w:rsid w:val="005C01DD"/>
    <w:rsid w:val="005C2BAF"/>
    <w:rsid w:val="005E4988"/>
    <w:rsid w:val="005F1621"/>
    <w:rsid w:val="005F5F5F"/>
    <w:rsid w:val="00610920"/>
    <w:rsid w:val="00616D5B"/>
    <w:rsid w:val="00616F6F"/>
    <w:rsid w:val="00617FAC"/>
    <w:rsid w:val="00625D57"/>
    <w:rsid w:val="00626EF7"/>
    <w:rsid w:val="0064746C"/>
    <w:rsid w:val="006547EB"/>
    <w:rsid w:val="0065626C"/>
    <w:rsid w:val="00666F52"/>
    <w:rsid w:val="00675B63"/>
    <w:rsid w:val="00684B0F"/>
    <w:rsid w:val="0069536B"/>
    <w:rsid w:val="006C13F0"/>
    <w:rsid w:val="006C32FF"/>
    <w:rsid w:val="006C35D2"/>
    <w:rsid w:val="006E4AD1"/>
    <w:rsid w:val="0070540B"/>
    <w:rsid w:val="00707639"/>
    <w:rsid w:val="007329EB"/>
    <w:rsid w:val="00742D1A"/>
    <w:rsid w:val="00743A91"/>
    <w:rsid w:val="00750B84"/>
    <w:rsid w:val="007555B0"/>
    <w:rsid w:val="00762207"/>
    <w:rsid w:val="007A1D2C"/>
    <w:rsid w:val="007A3142"/>
    <w:rsid w:val="007A7CA6"/>
    <w:rsid w:val="007B2699"/>
    <w:rsid w:val="007C1B55"/>
    <w:rsid w:val="007C54AF"/>
    <w:rsid w:val="007E7734"/>
    <w:rsid w:val="00814025"/>
    <w:rsid w:val="0081530A"/>
    <w:rsid w:val="008164A5"/>
    <w:rsid w:val="00821763"/>
    <w:rsid w:val="00826D34"/>
    <w:rsid w:val="008321E8"/>
    <w:rsid w:val="00861A45"/>
    <w:rsid w:val="008743C5"/>
    <w:rsid w:val="00876BD6"/>
    <w:rsid w:val="00882FD0"/>
    <w:rsid w:val="0088773B"/>
    <w:rsid w:val="00895275"/>
    <w:rsid w:val="008A2795"/>
    <w:rsid w:val="008A4551"/>
    <w:rsid w:val="008B724C"/>
    <w:rsid w:val="008C10EA"/>
    <w:rsid w:val="008C19A5"/>
    <w:rsid w:val="008D3CC7"/>
    <w:rsid w:val="008D4665"/>
    <w:rsid w:val="008D4BBC"/>
    <w:rsid w:val="008D4DBF"/>
    <w:rsid w:val="008E7C95"/>
    <w:rsid w:val="008F190B"/>
    <w:rsid w:val="008F5478"/>
    <w:rsid w:val="008F593C"/>
    <w:rsid w:val="00902449"/>
    <w:rsid w:val="00912443"/>
    <w:rsid w:val="00913935"/>
    <w:rsid w:val="00916FA1"/>
    <w:rsid w:val="009173B4"/>
    <w:rsid w:val="00934694"/>
    <w:rsid w:val="009456E5"/>
    <w:rsid w:val="00946D05"/>
    <w:rsid w:val="009A1B17"/>
    <w:rsid w:val="009A34E0"/>
    <w:rsid w:val="009B3D63"/>
    <w:rsid w:val="009E1ACF"/>
    <w:rsid w:val="009F12DD"/>
    <w:rsid w:val="009F3AAF"/>
    <w:rsid w:val="009F4F30"/>
    <w:rsid w:val="009F5506"/>
    <w:rsid w:val="00A07814"/>
    <w:rsid w:val="00A204E2"/>
    <w:rsid w:val="00A23001"/>
    <w:rsid w:val="00A25D44"/>
    <w:rsid w:val="00A3377F"/>
    <w:rsid w:val="00A46435"/>
    <w:rsid w:val="00A47630"/>
    <w:rsid w:val="00A637CE"/>
    <w:rsid w:val="00A64605"/>
    <w:rsid w:val="00A70539"/>
    <w:rsid w:val="00A76F30"/>
    <w:rsid w:val="00A77978"/>
    <w:rsid w:val="00A97C12"/>
    <w:rsid w:val="00AA0A3B"/>
    <w:rsid w:val="00AB139B"/>
    <w:rsid w:val="00AB1B91"/>
    <w:rsid w:val="00AB2109"/>
    <w:rsid w:val="00AB5C84"/>
    <w:rsid w:val="00AC71A1"/>
    <w:rsid w:val="00AD0B13"/>
    <w:rsid w:val="00AD68E5"/>
    <w:rsid w:val="00AE2994"/>
    <w:rsid w:val="00AE732E"/>
    <w:rsid w:val="00AF5F63"/>
    <w:rsid w:val="00B1440A"/>
    <w:rsid w:val="00B2262E"/>
    <w:rsid w:val="00B4051A"/>
    <w:rsid w:val="00B412A8"/>
    <w:rsid w:val="00B4406E"/>
    <w:rsid w:val="00B52923"/>
    <w:rsid w:val="00B575C9"/>
    <w:rsid w:val="00B76F99"/>
    <w:rsid w:val="00BA2C1C"/>
    <w:rsid w:val="00BB7AC4"/>
    <w:rsid w:val="00BB7C04"/>
    <w:rsid w:val="00BC609D"/>
    <w:rsid w:val="00BD2199"/>
    <w:rsid w:val="00BE6635"/>
    <w:rsid w:val="00C02091"/>
    <w:rsid w:val="00C06AF5"/>
    <w:rsid w:val="00C06EEB"/>
    <w:rsid w:val="00C077B4"/>
    <w:rsid w:val="00C26936"/>
    <w:rsid w:val="00C3371A"/>
    <w:rsid w:val="00C34498"/>
    <w:rsid w:val="00C416F5"/>
    <w:rsid w:val="00C8628B"/>
    <w:rsid w:val="00C87B06"/>
    <w:rsid w:val="00CA3107"/>
    <w:rsid w:val="00CC59C1"/>
    <w:rsid w:val="00CD620B"/>
    <w:rsid w:val="00CE37A3"/>
    <w:rsid w:val="00CF3C11"/>
    <w:rsid w:val="00CF7BB1"/>
    <w:rsid w:val="00CF7BD0"/>
    <w:rsid w:val="00D02261"/>
    <w:rsid w:val="00D03464"/>
    <w:rsid w:val="00D108CF"/>
    <w:rsid w:val="00D33C0D"/>
    <w:rsid w:val="00D41A7D"/>
    <w:rsid w:val="00D41B38"/>
    <w:rsid w:val="00D54409"/>
    <w:rsid w:val="00D920AC"/>
    <w:rsid w:val="00D9646B"/>
    <w:rsid w:val="00D97873"/>
    <w:rsid w:val="00DA2499"/>
    <w:rsid w:val="00DC31F5"/>
    <w:rsid w:val="00DE2D66"/>
    <w:rsid w:val="00DE5662"/>
    <w:rsid w:val="00DF093F"/>
    <w:rsid w:val="00DF4ADE"/>
    <w:rsid w:val="00DF4EF5"/>
    <w:rsid w:val="00E01C87"/>
    <w:rsid w:val="00E0501A"/>
    <w:rsid w:val="00E056A2"/>
    <w:rsid w:val="00E06539"/>
    <w:rsid w:val="00E21B79"/>
    <w:rsid w:val="00E37429"/>
    <w:rsid w:val="00E577F0"/>
    <w:rsid w:val="00E6137C"/>
    <w:rsid w:val="00E63681"/>
    <w:rsid w:val="00E9724C"/>
    <w:rsid w:val="00EC0775"/>
    <w:rsid w:val="00EC3DCA"/>
    <w:rsid w:val="00ED06FC"/>
    <w:rsid w:val="00EE0461"/>
    <w:rsid w:val="00F074B8"/>
    <w:rsid w:val="00F1284A"/>
    <w:rsid w:val="00F21D5B"/>
    <w:rsid w:val="00F25AE2"/>
    <w:rsid w:val="00F337B3"/>
    <w:rsid w:val="00F34074"/>
    <w:rsid w:val="00F46B8F"/>
    <w:rsid w:val="00F77CE6"/>
    <w:rsid w:val="00F86C89"/>
    <w:rsid w:val="00F94A9E"/>
    <w:rsid w:val="00FD4AB3"/>
    <w:rsid w:val="00FE5677"/>
    <w:rsid w:val="00FE6F35"/>
    <w:rsid w:val="00FF1FA7"/>
    <w:rsid w:val="327F56BB"/>
    <w:rsid w:val="40F50512"/>
    <w:rsid w:val="4DC269C9"/>
    <w:rsid w:val="54B72B5E"/>
    <w:rsid w:val="6370279B"/>
    <w:rsid w:val="64263413"/>
    <w:rsid w:val="7083537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DFCF83-28B9-4442-A5B2-9DF8A00E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hAnsiTheme="minorHAnsi" w:cstheme="minorBidi"/>
      <w:sz w:val="22"/>
      <w:szCs w:val="22"/>
      <w:lang w:val="ro-RO"/>
    </w:rPr>
  </w:style>
  <w:style w:type="paragraph" w:styleId="4">
    <w:name w:val="heading 4"/>
    <w:basedOn w:val="a"/>
    <w:next w:val="a"/>
    <w:link w:val="40"/>
    <w:qFormat/>
    <w:pPr>
      <w:keepNext/>
      <w:spacing w:after="0" w:line="240" w:lineRule="auto"/>
      <w:outlineLvl w:val="3"/>
    </w:pPr>
    <w:rPr>
      <w:rFonts w:ascii="Times New Roman" w:eastAsia="Times New Roman" w:hAnsi="Times New Roman" w:cs="Times New Roman"/>
      <w:sz w:val="28"/>
      <w:szCs w:val="24"/>
    </w:rPr>
  </w:style>
  <w:style w:type="paragraph" w:styleId="6">
    <w:name w:val="heading 6"/>
    <w:basedOn w:val="a"/>
    <w:next w:val="a"/>
    <w:link w:val="60"/>
    <w:qFormat/>
    <w:pPr>
      <w:keepNext/>
      <w:spacing w:after="0" w:line="240" w:lineRule="auto"/>
      <w:jc w:val="right"/>
      <w:outlineLvl w:val="5"/>
    </w:pPr>
    <w:rPr>
      <w:rFonts w:ascii="Times New Roman" w:eastAsia="Times New Roman"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uiPriority w:val="99"/>
    <w:qFormat/>
    <w:rPr>
      <w:color w:val="0000FF"/>
      <w:u w:val="single"/>
    </w:rPr>
  </w:style>
  <w:style w:type="character" w:styleId="a5">
    <w:name w:val="Strong"/>
    <w:basedOn w:val="a0"/>
    <w:uiPriority w:val="22"/>
    <w:qFormat/>
    <w:rPr>
      <w:b/>
      <w:bCs/>
    </w:rPr>
  </w:style>
  <w:style w:type="paragraph" w:styleId="a6">
    <w:name w:val="Balloon Text"/>
    <w:basedOn w:val="a"/>
    <w:link w:val="a7"/>
    <w:uiPriority w:val="99"/>
    <w:semiHidden/>
    <w:unhideWhenUsed/>
    <w:qFormat/>
    <w:pPr>
      <w:spacing w:after="0" w:line="240" w:lineRule="auto"/>
    </w:pPr>
    <w:rPr>
      <w:rFonts w:ascii="Segoe UI" w:hAnsi="Segoe UI" w:cs="Segoe UI"/>
      <w:sz w:val="18"/>
      <w:szCs w:val="18"/>
    </w:rPr>
  </w:style>
  <w:style w:type="paragraph" w:styleId="2">
    <w:name w:val="Body Text 2"/>
    <w:basedOn w:val="a"/>
    <w:link w:val="20"/>
    <w:uiPriority w:val="99"/>
    <w:semiHidden/>
    <w:unhideWhenUsed/>
    <w:qFormat/>
    <w:pPr>
      <w:spacing w:after="120" w:line="480" w:lineRule="auto"/>
    </w:pPr>
  </w:style>
  <w:style w:type="paragraph" w:styleId="a8">
    <w:name w:val="Plain Text"/>
    <w:basedOn w:val="a"/>
    <w:link w:val="a9"/>
    <w:qFormat/>
    <w:pPr>
      <w:spacing w:after="0" w:line="240" w:lineRule="auto"/>
    </w:pPr>
    <w:rPr>
      <w:rFonts w:ascii="Courier New" w:eastAsia="Times New Roman" w:hAnsi="Courier New" w:cs="Courier New"/>
      <w:sz w:val="20"/>
      <w:szCs w:val="20"/>
      <w:lang w:val="ru-RU" w:eastAsia="ru-RU"/>
    </w:rPr>
  </w:style>
  <w:style w:type="paragraph" w:styleId="3">
    <w:name w:val="Body Text Indent 3"/>
    <w:basedOn w:val="a"/>
    <w:link w:val="30"/>
    <w:uiPriority w:val="99"/>
    <w:semiHidden/>
    <w:unhideWhenUsed/>
    <w:qFormat/>
    <w:pPr>
      <w:spacing w:after="120"/>
      <w:ind w:left="283"/>
    </w:pPr>
    <w:rPr>
      <w:sz w:val="16"/>
      <w:szCs w:val="16"/>
    </w:rPr>
  </w:style>
  <w:style w:type="paragraph" w:styleId="aa">
    <w:name w:val="Body Text"/>
    <w:basedOn w:val="a"/>
    <w:link w:val="ab"/>
    <w:uiPriority w:val="1"/>
    <w:qFormat/>
    <w:pPr>
      <w:autoSpaceDE w:val="0"/>
      <w:autoSpaceDN w:val="0"/>
      <w:adjustRightInd w:val="0"/>
      <w:spacing w:after="0" w:line="240" w:lineRule="auto"/>
      <w:ind w:left="2435" w:hanging="4"/>
    </w:pPr>
    <w:rPr>
      <w:rFonts w:ascii="Calibri" w:hAnsi="Calibri" w:cs="Calibri"/>
      <w:sz w:val="20"/>
      <w:szCs w:val="20"/>
    </w:rPr>
  </w:style>
  <w:style w:type="paragraph" w:styleId="ac">
    <w:name w:val="Normal (Web)"/>
    <w:basedOn w:val="a"/>
    <w:link w:val="ad"/>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31">
    <w:name w:val="Body Text 3"/>
    <w:basedOn w:val="a"/>
    <w:link w:val="32"/>
    <w:uiPriority w:val="99"/>
    <w:semiHidden/>
    <w:unhideWhenUsed/>
    <w:qFormat/>
    <w:pPr>
      <w:spacing w:after="120"/>
    </w:pPr>
    <w:rPr>
      <w:sz w:val="16"/>
      <w:szCs w:val="16"/>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сновной текст Знак"/>
    <w:basedOn w:val="a0"/>
    <w:link w:val="aa"/>
    <w:uiPriority w:val="1"/>
    <w:qFormat/>
    <w:rPr>
      <w:rFonts w:ascii="Calibri" w:hAnsi="Calibri" w:cs="Calibri"/>
      <w:sz w:val="20"/>
      <w:szCs w:val="20"/>
    </w:rPr>
  </w:style>
  <w:style w:type="paragraph" w:styleId="af">
    <w:name w:val="List Paragraph"/>
    <w:basedOn w:val="a"/>
    <w:uiPriority w:val="34"/>
    <w:qFormat/>
    <w:pPr>
      <w:spacing w:after="0" w:line="240" w:lineRule="auto"/>
      <w:ind w:left="720"/>
      <w:contextualSpacing/>
    </w:pPr>
    <w:rPr>
      <w:rFonts w:ascii="Times New Roman" w:eastAsia="Times New Roman" w:hAnsi="Times New Roman" w:cs="Times New Roman"/>
      <w:sz w:val="20"/>
      <w:szCs w:val="20"/>
      <w:lang w:val="ru-RU" w:eastAsia="ru-RU"/>
    </w:rPr>
  </w:style>
  <w:style w:type="paragraph" w:customStyle="1" w:styleId="cb">
    <w:name w:val="cb"/>
    <w:basedOn w:val="a"/>
    <w:uiPriority w:val="99"/>
    <w:qFormat/>
    <w:pPr>
      <w:spacing w:after="0" w:line="240" w:lineRule="auto"/>
      <w:jc w:val="center"/>
    </w:pPr>
    <w:rPr>
      <w:rFonts w:ascii="Times New Roman" w:eastAsia="Times New Roman" w:hAnsi="Times New Roman" w:cs="Times New Roman"/>
      <w:b/>
      <w:bCs/>
      <w:sz w:val="24"/>
      <w:szCs w:val="24"/>
      <w:lang w:eastAsia="ro-RO"/>
    </w:rPr>
  </w:style>
  <w:style w:type="character" w:customStyle="1" w:styleId="32">
    <w:name w:val="Основной текст 3 Знак"/>
    <w:basedOn w:val="a0"/>
    <w:link w:val="31"/>
    <w:uiPriority w:val="99"/>
    <w:semiHidden/>
    <w:qFormat/>
    <w:rPr>
      <w:sz w:val="16"/>
      <w:szCs w:val="16"/>
    </w:rPr>
  </w:style>
  <w:style w:type="paragraph" w:customStyle="1" w:styleId="cp">
    <w:name w:val="cp"/>
    <w:basedOn w:val="a"/>
    <w:qFormat/>
    <w:pPr>
      <w:spacing w:after="0" w:line="240" w:lineRule="auto"/>
      <w:jc w:val="center"/>
    </w:pPr>
    <w:rPr>
      <w:rFonts w:ascii="Times New Roman" w:eastAsia="Times New Roman" w:hAnsi="Times New Roman" w:cs="Times New Roman"/>
      <w:b/>
      <w:bCs/>
      <w:sz w:val="24"/>
      <w:szCs w:val="24"/>
      <w:lang w:val="en-GB" w:eastAsia="en-GB"/>
    </w:rPr>
  </w:style>
  <w:style w:type="paragraph" w:customStyle="1" w:styleId="tt">
    <w:name w:val="tt"/>
    <w:basedOn w:val="a"/>
    <w:qFormat/>
    <w:pPr>
      <w:spacing w:after="0" w:line="240" w:lineRule="auto"/>
      <w:jc w:val="center"/>
    </w:pPr>
    <w:rPr>
      <w:rFonts w:ascii="Times New Roman" w:eastAsia="Times New Roman" w:hAnsi="Times New Roman" w:cs="Times New Roman"/>
      <w:b/>
      <w:bCs/>
      <w:sz w:val="24"/>
      <w:szCs w:val="24"/>
      <w:lang w:val="en-GB" w:eastAsia="en-GB"/>
    </w:rPr>
  </w:style>
  <w:style w:type="character" w:customStyle="1" w:styleId="ad">
    <w:name w:val="Обычный (веб) Знак"/>
    <w:basedOn w:val="a0"/>
    <w:link w:val="ac"/>
    <w:uiPriority w:val="99"/>
    <w:qFormat/>
    <w:rPr>
      <w:rFonts w:ascii="Times New Roman" w:eastAsia="Times New Roman" w:hAnsi="Times New Roman" w:cs="Times New Roman"/>
      <w:sz w:val="24"/>
      <w:szCs w:val="24"/>
      <w:lang w:val="ru-RU" w:eastAsia="ru-RU"/>
    </w:rPr>
  </w:style>
  <w:style w:type="character" w:customStyle="1" w:styleId="Bodytext2">
    <w:name w:val="Body text (2)_"/>
    <w:basedOn w:val="a0"/>
    <w:link w:val="Bodytext20"/>
    <w:qFormat/>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qFormat/>
    <w:pPr>
      <w:widowControl w:val="0"/>
      <w:shd w:val="clear" w:color="auto" w:fill="FFFFFF"/>
      <w:spacing w:before="1020" w:after="0" w:line="364" w:lineRule="exact"/>
      <w:jc w:val="both"/>
    </w:pPr>
    <w:rPr>
      <w:rFonts w:ascii="Times New Roman" w:eastAsia="Times New Roman" w:hAnsi="Times New Roman" w:cs="Times New Roman"/>
      <w:sz w:val="26"/>
      <w:szCs w:val="26"/>
    </w:rPr>
  </w:style>
  <w:style w:type="paragraph" w:customStyle="1" w:styleId="cn">
    <w:name w:val="cn"/>
    <w:basedOn w:val="a"/>
    <w:qFormat/>
    <w:pPr>
      <w:spacing w:after="0" w:line="240" w:lineRule="auto"/>
      <w:jc w:val="center"/>
    </w:pPr>
    <w:rPr>
      <w:rFonts w:ascii="Times New Roman" w:eastAsia="Times New Roman" w:hAnsi="Times New Roman" w:cs="Times New Roman"/>
      <w:sz w:val="24"/>
      <w:szCs w:val="24"/>
      <w:lang w:val="en-GB" w:eastAsia="en-GB"/>
    </w:rPr>
  </w:style>
  <w:style w:type="character" w:customStyle="1" w:styleId="a7">
    <w:name w:val="Текст выноски Знак"/>
    <w:basedOn w:val="a0"/>
    <w:link w:val="a6"/>
    <w:uiPriority w:val="99"/>
    <w:semiHidden/>
    <w:qFormat/>
    <w:rPr>
      <w:rFonts w:ascii="Segoe UI" w:hAnsi="Segoe UI" w:cs="Segoe UI"/>
      <w:sz w:val="18"/>
      <w:szCs w:val="18"/>
    </w:rPr>
  </w:style>
  <w:style w:type="character" w:customStyle="1" w:styleId="20">
    <w:name w:val="Основной текст 2 Знак"/>
    <w:basedOn w:val="a0"/>
    <w:link w:val="2"/>
    <w:uiPriority w:val="99"/>
    <w:semiHidden/>
    <w:qFormat/>
  </w:style>
  <w:style w:type="character" w:customStyle="1" w:styleId="a9">
    <w:name w:val="Текст Знак"/>
    <w:basedOn w:val="a0"/>
    <w:link w:val="a8"/>
    <w:qFormat/>
    <w:rPr>
      <w:rFonts w:ascii="Courier New" w:eastAsia="Times New Roman" w:hAnsi="Courier New" w:cs="Courier New"/>
      <w:sz w:val="20"/>
      <w:szCs w:val="20"/>
      <w:lang w:val="ru-RU" w:eastAsia="ru-RU"/>
    </w:rPr>
  </w:style>
  <w:style w:type="character" w:customStyle="1" w:styleId="30">
    <w:name w:val="Основной текст с отступом 3 Знак"/>
    <w:basedOn w:val="a0"/>
    <w:link w:val="3"/>
    <w:uiPriority w:val="99"/>
    <w:semiHidden/>
    <w:qFormat/>
    <w:rPr>
      <w:sz w:val="16"/>
      <w:szCs w:val="16"/>
    </w:rPr>
  </w:style>
  <w:style w:type="character" w:customStyle="1" w:styleId="40">
    <w:name w:val="Заголовок 4 Знак"/>
    <w:basedOn w:val="a0"/>
    <w:link w:val="4"/>
    <w:qFormat/>
    <w:rPr>
      <w:rFonts w:ascii="Times New Roman" w:eastAsia="Times New Roman" w:hAnsi="Times New Roman" w:cs="Times New Roman"/>
      <w:sz w:val="28"/>
      <w:szCs w:val="24"/>
    </w:rPr>
  </w:style>
  <w:style w:type="character" w:customStyle="1" w:styleId="60">
    <w:name w:val="Заголовок 6 Знак"/>
    <w:basedOn w:val="a0"/>
    <w:link w:val="6"/>
    <w:qFormat/>
    <w:rPr>
      <w:rFonts w:ascii="Times New Roman" w:eastAsia="Times New Roman" w:hAnsi="Times New Roman" w:cs="Times New Roman"/>
      <w:sz w:val="32"/>
      <w:szCs w:val="24"/>
    </w:rPr>
  </w:style>
  <w:style w:type="paragraph" w:customStyle="1" w:styleId="1">
    <w:name w:val="Абзац списка1"/>
    <w:basedOn w:val="a"/>
    <w:qFormat/>
    <w:pPr>
      <w:spacing w:after="200" w:line="276" w:lineRule="auto"/>
      <w:ind w:left="720"/>
      <w:contextualSpacing/>
    </w:pPr>
    <w:rPr>
      <w:rFonts w:ascii="Calibri" w:eastAsia="Times New Roman" w:hAnsi="Calibri" w:cs="Times New Roman"/>
      <w:lang w:val="ru-RU"/>
    </w:rPr>
  </w:style>
  <w:style w:type="character" w:customStyle="1" w:styleId="MeniuneNerezolvat1">
    <w:name w:val="Mențiune Nerezolvat1"/>
    <w:basedOn w:val="a0"/>
    <w:uiPriority w:val="99"/>
    <w:semiHidden/>
    <w:unhideWhenUsed/>
    <w:qFormat/>
    <w:rPr>
      <w:color w:val="605E5C"/>
      <w:shd w:val="clear" w:color="auto" w:fill="E1DFDD"/>
    </w:rPr>
  </w:style>
  <w:style w:type="paragraph" w:customStyle="1" w:styleId="af0">
    <w:name w:val="Îáû÷íûé"/>
    <w:qFormat/>
    <w:pPr>
      <w:suppressAutoHyphens/>
      <w:autoSpaceDE w:val="0"/>
    </w:pPr>
    <w:rPr>
      <w:rFonts w:ascii="$Kudriashov" w:eastAsia="Arial" w:hAnsi="$Kudriashov"/>
      <w:sz w:val="28"/>
      <w:szCs w:val="28"/>
      <w:lang w:eastAsia="ar-SA"/>
    </w:rPr>
  </w:style>
  <w:style w:type="paragraph" w:customStyle="1" w:styleId="10">
    <w:name w:val="Рецензия1"/>
    <w:hidden/>
    <w:uiPriority w:val="99"/>
    <w:semiHidden/>
    <w:qFormat/>
    <w:rPr>
      <w:rFonts w:asciiTheme="minorHAnsi" w:hAnsiTheme="minorHAnsi" w:cstheme="minorBid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E42E0-03F2-4C2E-A16B-DA330B690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2342</Words>
  <Characters>13351</Characters>
  <Application>Microsoft Office Word</Application>
  <DocSecurity>0</DocSecurity>
  <Lines>111</Lines>
  <Paragraphs>31</Paragraphs>
  <ScaleCrop>false</ScaleCrop>
  <Company>Grizli777</Company>
  <LinksUpToDate>false</LinksUpToDate>
  <CharactersWithSpaces>15662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Botoc</dc:creator>
  <cp:lastModifiedBy>Denis Bosii</cp:lastModifiedBy>
  <cp:revision>4</cp:revision>
  <cp:lastPrinted>2022-10-13T11:27:00Z</cp:lastPrinted>
  <dcterms:created xsi:type="dcterms:W3CDTF">2022-11-21T17:29:00Z</dcterms:created>
  <dcterms:modified xsi:type="dcterms:W3CDTF">2022-11-25T11:41:00Z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1049-11.2.0.11380</vt:lpwstr>
  </property>
  <property fmtid="{D5CDD505-2E9C-101B-9397-08002B2CF9AE}" pid="3" name="ICV">
    <vt:lpwstr>8109210A68B9425BB2354BD8E2A01985</vt:lpwstr>
  </property>
</Properties>
</file>