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452" w:rsidRPr="00402D00" w:rsidRDefault="00274452" w:rsidP="00402D00">
      <w:pPr>
        <w:pStyle w:val="Title"/>
        <w:jc w:val="both"/>
      </w:pPr>
      <w:bookmarkStart w:id="0" w:name="_GoBack"/>
      <w:bookmarkEnd w:id="0"/>
    </w:p>
    <w:p w:rsidR="00402D00" w:rsidRPr="00402D00" w:rsidRDefault="00402D00" w:rsidP="00402D00">
      <w:pPr>
        <w:keepNext/>
        <w:jc w:val="both"/>
        <w:outlineLvl w:val="7"/>
        <w:rPr>
          <w:i/>
          <w:spacing w:val="20"/>
          <w:sz w:val="28"/>
          <w:szCs w:val="28"/>
        </w:rPr>
      </w:pPr>
      <w:r w:rsidRPr="00402D00">
        <w:rPr>
          <w:i/>
          <w:spacing w:val="20"/>
          <w:sz w:val="28"/>
          <w:szCs w:val="28"/>
        </w:rPr>
        <w:t>proiect</w:t>
      </w:r>
    </w:p>
    <w:p w:rsidR="00402D00" w:rsidRPr="00402D00" w:rsidRDefault="00402D00" w:rsidP="00402D00">
      <w:pPr>
        <w:keepNext/>
        <w:jc w:val="both"/>
        <w:outlineLvl w:val="7"/>
        <w:rPr>
          <w:b/>
          <w:spacing w:val="20"/>
          <w:sz w:val="28"/>
          <w:szCs w:val="28"/>
        </w:rPr>
      </w:pPr>
    </w:p>
    <w:p w:rsidR="0076661F" w:rsidRPr="00402D00" w:rsidRDefault="0076661F" w:rsidP="00BF6273">
      <w:pPr>
        <w:keepNext/>
        <w:jc w:val="center"/>
        <w:outlineLvl w:val="7"/>
        <w:rPr>
          <w:b/>
          <w:spacing w:val="20"/>
          <w:sz w:val="28"/>
          <w:szCs w:val="28"/>
        </w:rPr>
      </w:pPr>
      <w:r w:rsidRPr="00402D00">
        <w:rPr>
          <w:b/>
          <w:spacing w:val="20"/>
          <w:sz w:val="28"/>
          <w:szCs w:val="28"/>
        </w:rPr>
        <w:t>GUVERNUL  REPUBLICII  MOLDOVA</w:t>
      </w:r>
    </w:p>
    <w:p w:rsidR="0076661F" w:rsidRPr="00402D00" w:rsidRDefault="0076661F" w:rsidP="00BF6273">
      <w:pPr>
        <w:jc w:val="center"/>
        <w:rPr>
          <w:sz w:val="28"/>
          <w:szCs w:val="28"/>
        </w:rPr>
      </w:pPr>
    </w:p>
    <w:p w:rsidR="0076661F" w:rsidRPr="00402D00" w:rsidRDefault="0076661F" w:rsidP="00BF6273">
      <w:pPr>
        <w:keepNext/>
        <w:jc w:val="center"/>
        <w:outlineLvl w:val="7"/>
        <w:rPr>
          <w:b/>
          <w:sz w:val="28"/>
          <w:szCs w:val="28"/>
        </w:rPr>
      </w:pPr>
      <w:r w:rsidRPr="00402D00">
        <w:rPr>
          <w:b/>
          <w:spacing w:val="40"/>
          <w:sz w:val="28"/>
          <w:szCs w:val="28"/>
        </w:rPr>
        <w:t>HOTĂRÂRE</w:t>
      </w:r>
      <w:r w:rsidRPr="00402D00">
        <w:rPr>
          <w:b/>
          <w:sz w:val="28"/>
          <w:szCs w:val="28"/>
        </w:rPr>
        <w:t xml:space="preserve"> nr.</w:t>
      </w:r>
    </w:p>
    <w:p w:rsidR="0076661F" w:rsidRPr="00402D00" w:rsidRDefault="0076661F" w:rsidP="00BF6273">
      <w:pPr>
        <w:pStyle w:val="Title"/>
      </w:pPr>
    </w:p>
    <w:p w:rsidR="0076661F" w:rsidRPr="00402D00" w:rsidRDefault="0076661F" w:rsidP="00BF6273">
      <w:pPr>
        <w:pStyle w:val="Title"/>
      </w:pPr>
    </w:p>
    <w:p w:rsidR="00402D00" w:rsidRPr="00402D00" w:rsidRDefault="00402D00" w:rsidP="00BF6273">
      <w:pPr>
        <w:jc w:val="center"/>
        <w:rPr>
          <w:b/>
          <w:sz w:val="28"/>
          <w:szCs w:val="28"/>
          <w:u w:val="single"/>
        </w:rPr>
      </w:pPr>
      <w:r w:rsidRPr="00402D00">
        <w:rPr>
          <w:b/>
          <w:sz w:val="28"/>
          <w:szCs w:val="28"/>
          <w:u w:val="single"/>
        </w:rPr>
        <w:t>din _______________ 2022</w:t>
      </w:r>
    </w:p>
    <w:p w:rsidR="00402D00" w:rsidRPr="00402D00" w:rsidRDefault="00402D00" w:rsidP="00BF6273">
      <w:pPr>
        <w:spacing w:before="120"/>
        <w:jc w:val="center"/>
        <w:rPr>
          <w:b/>
        </w:rPr>
      </w:pPr>
      <w:r w:rsidRPr="00402D00">
        <w:rPr>
          <w:b/>
        </w:rPr>
        <w:t>Chișinău</w:t>
      </w:r>
    </w:p>
    <w:p w:rsidR="0076661F" w:rsidRPr="00402D00" w:rsidRDefault="0076661F" w:rsidP="00402D00">
      <w:pPr>
        <w:pStyle w:val="Title"/>
        <w:jc w:val="both"/>
      </w:pPr>
    </w:p>
    <w:p w:rsidR="0076661F" w:rsidRPr="00402D00" w:rsidRDefault="0076661F" w:rsidP="00402D00">
      <w:pPr>
        <w:pStyle w:val="Title"/>
        <w:jc w:val="both"/>
      </w:pPr>
    </w:p>
    <w:p w:rsidR="00402D00" w:rsidRPr="00402D00" w:rsidRDefault="00402D00" w:rsidP="00402D00">
      <w:pPr>
        <w:jc w:val="both"/>
        <w:rPr>
          <w:b/>
          <w:sz w:val="26"/>
          <w:szCs w:val="26"/>
        </w:rPr>
      </w:pPr>
      <w:r w:rsidRPr="00402D00">
        <w:rPr>
          <w:b/>
          <w:sz w:val="26"/>
          <w:szCs w:val="26"/>
        </w:rPr>
        <w:t xml:space="preserve">Cu privire la aprobarea </w:t>
      </w:r>
      <w:r w:rsidRPr="00BF6273">
        <w:rPr>
          <w:b/>
          <w:sz w:val="26"/>
          <w:szCs w:val="26"/>
          <w:lang w:val="ro-MD"/>
        </w:rPr>
        <w:t>Strategie</w:t>
      </w:r>
      <w:r w:rsidR="00BF6273" w:rsidRPr="00BF6273">
        <w:rPr>
          <w:b/>
          <w:sz w:val="26"/>
          <w:szCs w:val="26"/>
          <w:lang w:val="ro-MD"/>
        </w:rPr>
        <w:t>i</w:t>
      </w:r>
      <w:r w:rsidRPr="00402D00">
        <w:rPr>
          <w:b/>
          <w:sz w:val="26"/>
          <w:szCs w:val="26"/>
        </w:rPr>
        <w:t xml:space="preserve"> cu privire la administrarea </w:t>
      </w:r>
      <w:r w:rsidR="00BF6273" w:rsidRPr="00402D00">
        <w:rPr>
          <w:b/>
          <w:sz w:val="26"/>
          <w:szCs w:val="26"/>
        </w:rPr>
        <w:t>proprietății</w:t>
      </w:r>
      <w:r w:rsidRPr="00402D00">
        <w:rPr>
          <w:b/>
          <w:sz w:val="26"/>
          <w:szCs w:val="26"/>
        </w:rPr>
        <w:t xml:space="preserve"> de stat în domeniul întreprinderilor de stat şi </w:t>
      </w:r>
      <w:r w:rsidR="00BF6273" w:rsidRPr="00402D00">
        <w:rPr>
          <w:b/>
          <w:sz w:val="26"/>
          <w:szCs w:val="26"/>
        </w:rPr>
        <w:t>societăților</w:t>
      </w:r>
      <w:r w:rsidRPr="00402D00">
        <w:rPr>
          <w:b/>
          <w:sz w:val="26"/>
          <w:szCs w:val="26"/>
        </w:rPr>
        <w:t xml:space="preserve"> comerciale cu capital integral sau majoritar de stat pentru anii 2022-2030</w:t>
      </w:r>
    </w:p>
    <w:p w:rsidR="00402D00" w:rsidRPr="00402D00" w:rsidRDefault="00402D00" w:rsidP="00402D00">
      <w:pPr>
        <w:jc w:val="both"/>
      </w:pPr>
    </w:p>
    <w:p w:rsidR="00402D00" w:rsidRPr="00402D00" w:rsidRDefault="00402D00" w:rsidP="00402D00">
      <w:pPr>
        <w:pStyle w:val="Default"/>
        <w:ind w:firstLine="630"/>
        <w:jc w:val="both"/>
        <w:rPr>
          <w:sz w:val="26"/>
          <w:szCs w:val="26"/>
          <w:lang w:val="ro-RO"/>
        </w:rPr>
      </w:pPr>
      <w:r w:rsidRPr="00402D00">
        <w:rPr>
          <w:sz w:val="26"/>
          <w:szCs w:val="26"/>
          <w:lang w:val="ro-RO"/>
        </w:rPr>
        <w:t xml:space="preserve">În temeiul art. 5 lit. a) din Legea nr. 136/2017 cu </w:t>
      </w:r>
      <w:r w:rsidRPr="00402D00">
        <w:rPr>
          <w:spacing w:val="-2"/>
          <w:sz w:val="26"/>
          <w:szCs w:val="26"/>
          <w:lang w:val="ro-RO"/>
        </w:rPr>
        <w:t>privire la Guvern (Monitorul Oficial al Republicii Moldova, 2017, nr. 252,</w:t>
      </w:r>
      <w:r w:rsidRPr="00402D00">
        <w:rPr>
          <w:sz w:val="26"/>
          <w:szCs w:val="26"/>
          <w:lang w:val="ro-RO"/>
        </w:rPr>
        <w:t xml:space="preserve"> art. 412), cu modificările ulterioare, precum și în scopul determinării rolului Statului în calitate de întreprinzător şi argumentarea menținerii în proprietatea statului a anumitor întreprinderi de stat şi societăți comerciale cu capital integral sau majoritar de stat, definirea viziunii, obiectivelor şi acțiunilor Statului menite de a administra eficient entitățile respective, precum şi pentru a determina rolul Statului în guvernanța corporativă, inclusiv prin promovarea unor reforme regulatorii şi instituționale, Guvernul</w:t>
      </w:r>
      <w:r w:rsidRPr="00402D00">
        <w:rPr>
          <w:rFonts w:eastAsia="Times New Roman"/>
          <w:sz w:val="26"/>
          <w:szCs w:val="26"/>
          <w:lang w:val="ro-RO"/>
        </w:rPr>
        <w:t xml:space="preserve"> </w:t>
      </w:r>
    </w:p>
    <w:p w:rsidR="00402D00" w:rsidRPr="00402D00" w:rsidRDefault="00402D00" w:rsidP="00402D00">
      <w:pPr>
        <w:pStyle w:val="Default"/>
        <w:ind w:firstLine="630"/>
        <w:jc w:val="both"/>
        <w:rPr>
          <w:rFonts w:eastAsia="Times New Roman"/>
          <w:sz w:val="26"/>
          <w:szCs w:val="26"/>
          <w:lang w:val="ro-RO"/>
        </w:rPr>
      </w:pPr>
    </w:p>
    <w:p w:rsidR="00402D00" w:rsidRPr="00402D00" w:rsidRDefault="00402D00" w:rsidP="00402D00">
      <w:pPr>
        <w:pStyle w:val="Default"/>
        <w:ind w:firstLine="630"/>
        <w:jc w:val="both"/>
        <w:rPr>
          <w:color w:val="auto"/>
          <w:sz w:val="26"/>
          <w:szCs w:val="26"/>
          <w:lang w:val="ro-RO"/>
        </w:rPr>
      </w:pPr>
      <w:r w:rsidRPr="00402D00">
        <w:rPr>
          <w:rFonts w:eastAsia="Times New Roman"/>
          <w:sz w:val="26"/>
          <w:szCs w:val="26"/>
          <w:lang w:val="ro-RO"/>
        </w:rPr>
        <w:t>HOTĂRĂŞTE:</w:t>
      </w:r>
    </w:p>
    <w:p w:rsidR="00402D00" w:rsidRPr="00402D00" w:rsidRDefault="00402D00" w:rsidP="00402D00">
      <w:pPr>
        <w:shd w:val="clear" w:color="auto" w:fill="FFFFFF"/>
        <w:spacing w:before="240"/>
        <w:ind w:firstLine="630"/>
        <w:jc w:val="both"/>
        <w:rPr>
          <w:sz w:val="26"/>
          <w:szCs w:val="26"/>
        </w:rPr>
      </w:pPr>
      <w:r w:rsidRPr="00402D00">
        <w:rPr>
          <w:sz w:val="26"/>
          <w:szCs w:val="26"/>
        </w:rPr>
        <w:t>1. Se aprobă Strategia proprietății de stat în domeniul întreprinderilor de stat şi societăților comerciale cu capital integral sau majoritar de stat pentru anii 2022-2030 (se anexează).</w:t>
      </w:r>
    </w:p>
    <w:p w:rsidR="00402D00" w:rsidRPr="00402D00" w:rsidRDefault="00402D00" w:rsidP="00402D00">
      <w:pPr>
        <w:shd w:val="clear" w:color="auto" w:fill="FFFFFF"/>
        <w:ind w:firstLine="630"/>
        <w:jc w:val="both"/>
        <w:rPr>
          <w:sz w:val="26"/>
          <w:szCs w:val="26"/>
        </w:rPr>
      </w:pPr>
      <w:r w:rsidRPr="00402D00">
        <w:rPr>
          <w:sz w:val="26"/>
          <w:szCs w:val="26"/>
        </w:rPr>
        <w:t>2. Ministerele și alte autorități administrative centrale cu responsabilități în domeniile de implementare a Strategiei, în limita competențelor atribuite, vor întreprinde măsurile necesare în vederea realizării obiectivelor stabilite în Strategie și vor informa anual, până la data de 1 martie, Ministerul Economiei și Agenția Proprietății Publice cu privire la gradul de implementare a obiectivelor acesteia.</w:t>
      </w:r>
    </w:p>
    <w:p w:rsidR="00402D00" w:rsidRPr="00402D00" w:rsidRDefault="00402D00" w:rsidP="00402D00">
      <w:pPr>
        <w:shd w:val="clear" w:color="auto" w:fill="FFFFFF"/>
        <w:ind w:firstLine="630"/>
        <w:jc w:val="both"/>
        <w:rPr>
          <w:sz w:val="26"/>
          <w:szCs w:val="26"/>
        </w:rPr>
      </w:pPr>
      <w:r w:rsidRPr="00402D00">
        <w:rPr>
          <w:sz w:val="26"/>
          <w:szCs w:val="26"/>
        </w:rPr>
        <w:t>3. Ministerul Economiei va elabora, în comun cu Agenția Proprietății Publice și alte autorități administrative centrale responsabile de punerea în aplicare a Strategiei, programe pe termen mediu pentru implementarea acesteia și va prezenta Guvernului, anual, până la data de 1 mai, raportul de progres privind implementarea Strategiei.</w:t>
      </w:r>
    </w:p>
    <w:p w:rsidR="00402D00" w:rsidRPr="00402D00" w:rsidRDefault="00402D00" w:rsidP="00402D00">
      <w:pPr>
        <w:shd w:val="clear" w:color="auto" w:fill="FFFFFF"/>
        <w:ind w:firstLine="630"/>
        <w:jc w:val="both"/>
        <w:rPr>
          <w:sz w:val="26"/>
          <w:szCs w:val="26"/>
        </w:rPr>
      </w:pPr>
      <w:r w:rsidRPr="00402D00">
        <w:rPr>
          <w:sz w:val="26"/>
          <w:szCs w:val="26"/>
        </w:rPr>
        <w:t>4. Controlul asupra executării prezentei hotărâri se pune în sarcina Ministerului Economiei și Cancelariei de Stat. </w:t>
      </w:r>
    </w:p>
    <w:p w:rsidR="00402D00" w:rsidRPr="00402D00" w:rsidRDefault="00402D00" w:rsidP="00402D00">
      <w:pPr>
        <w:shd w:val="clear" w:color="auto" w:fill="FFFFFF"/>
        <w:ind w:firstLine="851"/>
        <w:jc w:val="both"/>
        <w:rPr>
          <w:b/>
          <w:bCs/>
        </w:rPr>
      </w:pPr>
    </w:p>
    <w:p w:rsidR="00402D00" w:rsidRPr="00402D00" w:rsidRDefault="00402D00" w:rsidP="00402D00">
      <w:pPr>
        <w:shd w:val="clear" w:color="auto" w:fill="FFFFFF"/>
        <w:ind w:firstLine="851"/>
        <w:jc w:val="both"/>
        <w:rPr>
          <w:b/>
          <w:bCs/>
        </w:rPr>
      </w:pPr>
    </w:p>
    <w:p w:rsidR="00402D00" w:rsidRPr="00402D00" w:rsidRDefault="00402D00" w:rsidP="00402D00">
      <w:pPr>
        <w:shd w:val="clear" w:color="auto" w:fill="FFFFFF"/>
        <w:ind w:firstLine="851"/>
        <w:jc w:val="both"/>
        <w:rPr>
          <w:sz w:val="28"/>
          <w:szCs w:val="28"/>
        </w:rPr>
      </w:pPr>
      <w:r w:rsidRPr="00402D00">
        <w:rPr>
          <w:b/>
          <w:bCs/>
          <w:sz w:val="28"/>
          <w:szCs w:val="28"/>
        </w:rPr>
        <w:t xml:space="preserve">PRIM-MINISTRU </w:t>
      </w:r>
      <w:r w:rsidRPr="00402D00">
        <w:rPr>
          <w:b/>
          <w:bCs/>
          <w:sz w:val="28"/>
          <w:szCs w:val="28"/>
        </w:rPr>
        <w:tab/>
      </w:r>
      <w:r w:rsidRPr="00402D00">
        <w:rPr>
          <w:b/>
          <w:bCs/>
          <w:sz w:val="28"/>
          <w:szCs w:val="28"/>
        </w:rPr>
        <w:tab/>
      </w:r>
      <w:r w:rsidRPr="00402D00">
        <w:rPr>
          <w:b/>
          <w:bCs/>
          <w:sz w:val="28"/>
          <w:szCs w:val="28"/>
        </w:rPr>
        <w:tab/>
      </w:r>
      <w:r w:rsidRPr="00402D00">
        <w:rPr>
          <w:b/>
          <w:bCs/>
          <w:sz w:val="28"/>
          <w:szCs w:val="28"/>
        </w:rPr>
        <w:tab/>
      </w:r>
      <w:r w:rsidRPr="00402D00">
        <w:rPr>
          <w:b/>
          <w:bCs/>
          <w:sz w:val="28"/>
          <w:szCs w:val="28"/>
        </w:rPr>
        <w:tab/>
        <w:t>NATALIA GAVRILIȚA</w:t>
      </w:r>
    </w:p>
    <w:p w:rsidR="00402D00" w:rsidRPr="00402D00" w:rsidRDefault="00402D00" w:rsidP="00402D00">
      <w:pPr>
        <w:shd w:val="clear" w:color="auto" w:fill="FFFFFF"/>
        <w:ind w:firstLine="851"/>
        <w:jc w:val="both"/>
        <w:rPr>
          <w:sz w:val="28"/>
          <w:szCs w:val="28"/>
        </w:rPr>
      </w:pPr>
      <w:r w:rsidRPr="00402D00">
        <w:rPr>
          <w:sz w:val="28"/>
          <w:szCs w:val="28"/>
        </w:rPr>
        <w:t> </w:t>
      </w:r>
    </w:p>
    <w:p w:rsidR="00402D00" w:rsidRPr="00402D00" w:rsidRDefault="00402D00" w:rsidP="00402D00">
      <w:pPr>
        <w:shd w:val="clear" w:color="auto" w:fill="FFFFFF"/>
        <w:ind w:firstLine="851"/>
        <w:jc w:val="both"/>
        <w:rPr>
          <w:bCs/>
        </w:rPr>
      </w:pPr>
    </w:p>
    <w:p w:rsidR="00402D00" w:rsidRPr="00402D00" w:rsidRDefault="00402D00" w:rsidP="00402D00">
      <w:pPr>
        <w:shd w:val="clear" w:color="auto" w:fill="FFFFFF"/>
        <w:ind w:firstLine="851"/>
        <w:jc w:val="both"/>
        <w:rPr>
          <w:b/>
          <w:bCs/>
          <w:sz w:val="26"/>
          <w:szCs w:val="26"/>
        </w:rPr>
      </w:pPr>
      <w:r w:rsidRPr="00402D00">
        <w:rPr>
          <w:b/>
          <w:bCs/>
          <w:sz w:val="26"/>
          <w:szCs w:val="26"/>
        </w:rPr>
        <w:t xml:space="preserve">Contrasemnează: </w:t>
      </w:r>
    </w:p>
    <w:p w:rsidR="00402D00" w:rsidRPr="00402D00" w:rsidRDefault="00402D00" w:rsidP="00402D00">
      <w:pPr>
        <w:shd w:val="clear" w:color="auto" w:fill="FFFFFF"/>
        <w:ind w:firstLine="851"/>
        <w:jc w:val="both"/>
        <w:rPr>
          <w:bCs/>
          <w:sz w:val="26"/>
          <w:szCs w:val="26"/>
        </w:rPr>
      </w:pPr>
      <w:r w:rsidRPr="00402D00">
        <w:rPr>
          <w:bCs/>
          <w:sz w:val="26"/>
          <w:szCs w:val="26"/>
        </w:rPr>
        <w:t>Ministrul economiei</w:t>
      </w:r>
      <w:r w:rsidRPr="00402D00">
        <w:rPr>
          <w:bCs/>
          <w:sz w:val="26"/>
          <w:szCs w:val="26"/>
        </w:rPr>
        <w:tab/>
      </w:r>
      <w:r w:rsidRPr="00402D00">
        <w:rPr>
          <w:bCs/>
          <w:sz w:val="26"/>
          <w:szCs w:val="26"/>
        </w:rPr>
        <w:tab/>
      </w:r>
      <w:r w:rsidRPr="00402D00">
        <w:rPr>
          <w:bCs/>
          <w:sz w:val="26"/>
          <w:szCs w:val="26"/>
        </w:rPr>
        <w:tab/>
      </w:r>
      <w:r w:rsidRPr="00402D00">
        <w:rPr>
          <w:bCs/>
          <w:sz w:val="26"/>
          <w:szCs w:val="26"/>
        </w:rPr>
        <w:tab/>
      </w:r>
      <w:r w:rsidRPr="00402D00">
        <w:rPr>
          <w:bCs/>
          <w:sz w:val="26"/>
          <w:szCs w:val="26"/>
        </w:rPr>
        <w:tab/>
        <w:t xml:space="preserve">Dumitru ALAIBA </w:t>
      </w:r>
    </w:p>
    <w:p w:rsidR="00402D00" w:rsidRPr="00402D00" w:rsidRDefault="00402D00" w:rsidP="00402D00">
      <w:pPr>
        <w:shd w:val="clear" w:color="auto" w:fill="FFFFFF"/>
        <w:ind w:firstLine="851"/>
        <w:jc w:val="both"/>
        <w:rPr>
          <w:bCs/>
          <w:sz w:val="26"/>
          <w:szCs w:val="26"/>
        </w:rPr>
      </w:pPr>
    </w:p>
    <w:p w:rsidR="00402D00" w:rsidRPr="00402D00" w:rsidRDefault="00402D00" w:rsidP="00402D00">
      <w:pPr>
        <w:shd w:val="clear" w:color="auto" w:fill="FFFFFF"/>
        <w:ind w:firstLine="851"/>
        <w:jc w:val="both"/>
        <w:rPr>
          <w:bCs/>
          <w:sz w:val="26"/>
          <w:szCs w:val="26"/>
        </w:rPr>
      </w:pPr>
      <w:r w:rsidRPr="00402D00">
        <w:rPr>
          <w:bCs/>
          <w:sz w:val="26"/>
          <w:szCs w:val="26"/>
        </w:rPr>
        <w:lastRenderedPageBreak/>
        <w:t xml:space="preserve">Ministrul finanţelor </w:t>
      </w:r>
      <w:r w:rsidRPr="00402D00">
        <w:rPr>
          <w:bCs/>
          <w:sz w:val="26"/>
          <w:szCs w:val="26"/>
        </w:rPr>
        <w:tab/>
      </w:r>
      <w:r w:rsidRPr="00402D00">
        <w:rPr>
          <w:bCs/>
          <w:sz w:val="26"/>
          <w:szCs w:val="26"/>
        </w:rPr>
        <w:tab/>
      </w:r>
      <w:r w:rsidRPr="00402D00">
        <w:rPr>
          <w:bCs/>
          <w:sz w:val="26"/>
          <w:szCs w:val="26"/>
        </w:rPr>
        <w:tab/>
        <w:t xml:space="preserve">            </w:t>
      </w:r>
      <w:r w:rsidRPr="00402D00">
        <w:rPr>
          <w:bCs/>
          <w:sz w:val="26"/>
          <w:szCs w:val="26"/>
        </w:rPr>
        <w:tab/>
        <w:t>Dumitru BUDIANSCHI</w:t>
      </w:r>
    </w:p>
    <w:p w:rsidR="00402D00" w:rsidRPr="00402D00" w:rsidRDefault="00402D00" w:rsidP="00402D00">
      <w:pPr>
        <w:jc w:val="right"/>
        <w:rPr>
          <w:i/>
          <w:iCs/>
        </w:rPr>
      </w:pPr>
      <w:r w:rsidRPr="00402D00">
        <w:rPr>
          <w:i/>
          <w:iCs/>
        </w:rPr>
        <w:t xml:space="preserve">Anexă </w:t>
      </w:r>
    </w:p>
    <w:p w:rsidR="00402D00" w:rsidRPr="00402D00" w:rsidRDefault="00402D00" w:rsidP="00402D00">
      <w:pPr>
        <w:spacing w:before="120"/>
        <w:jc w:val="right"/>
      </w:pPr>
      <w:r w:rsidRPr="00402D00">
        <w:t xml:space="preserve">Aprobată prin </w:t>
      </w:r>
    </w:p>
    <w:p w:rsidR="00402D00" w:rsidRPr="00402D00" w:rsidRDefault="00402D00" w:rsidP="00402D00">
      <w:pPr>
        <w:jc w:val="right"/>
      </w:pPr>
      <w:r w:rsidRPr="00402D00">
        <w:t xml:space="preserve"> Hotărârea Guvernului</w:t>
      </w:r>
    </w:p>
    <w:p w:rsidR="00402D00" w:rsidRPr="00402D00" w:rsidRDefault="00402D00" w:rsidP="00402D00">
      <w:pPr>
        <w:jc w:val="right"/>
      </w:pPr>
      <w:r w:rsidRPr="00402D00">
        <w:t>nr. ____ din __________ 2022</w:t>
      </w:r>
    </w:p>
    <w:p w:rsidR="00402D00" w:rsidRPr="00402D00" w:rsidRDefault="00402D00" w:rsidP="00402D00">
      <w:pPr>
        <w:jc w:val="both"/>
      </w:pPr>
    </w:p>
    <w:p w:rsidR="00402D00" w:rsidRPr="00402D00" w:rsidRDefault="00402D00" w:rsidP="00402D00">
      <w:pPr>
        <w:jc w:val="center"/>
        <w:rPr>
          <w:b/>
          <w:sz w:val="28"/>
          <w:szCs w:val="28"/>
        </w:rPr>
      </w:pPr>
      <w:r w:rsidRPr="00402D00">
        <w:rPr>
          <w:b/>
          <w:sz w:val="28"/>
          <w:szCs w:val="28"/>
        </w:rPr>
        <w:t>STRATEGIA</w:t>
      </w:r>
    </w:p>
    <w:p w:rsidR="00402D00" w:rsidRPr="00402D00" w:rsidRDefault="00402D00" w:rsidP="00402D00">
      <w:pPr>
        <w:jc w:val="center"/>
        <w:rPr>
          <w:b/>
          <w:sz w:val="28"/>
          <w:szCs w:val="28"/>
        </w:rPr>
      </w:pPr>
      <w:r w:rsidRPr="00402D00">
        <w:rPr>
          <w:b/>
          <w:sz w:val="28"/>
          <w:szCs w:val="28"/>
        </w:rPr>
        <w:t>proprietăţii de stat în domeniul întreprinderilor de stat şi societăţilor comerciale cu capital integral sau majoritar de stat pentru anii 2022-2030</w:t>
      </w:r>
    </w:p>
    <w:p w:rsidR="00402D00" w:rsidRPr="00402D00" w:rsidRDefault="00402D00" w:rsidP="00402D00">
      <w:pPr>
        <w:jc w:val="center"/>
        <w:rPr>
          <w:sz w:val="28"/>
          <w:szCs w:val="28"/>
        </w:rPr>
      </w:pPr>
    </w:p>
    <w:p w:rsidR="00402D00" w:rsidRPr="00402D00" w:rsidRDefault="00402D00" w:rsidP="00402D00">
      <w:pPr>
        <w:pStyle w:val="Heading1"/>
        <w:keepLines/>
        <w:numPr>
          <w:ilvl w:val="0"/>
          <w:numId w:val="36"/>
        </w:numPr>
        <w:spacing w:before="360" w:after="120"/>
        <w:jc w:val="both"/>
        <w:rPr>
          <w:rFonts w:ascii="Times New Roman" w:hAnsi="Times New Roman"/>
          <w:sz w:val="28"/>
          <w:szCs w:val="28"/>
          <w:lang w:val="ro-RO"/>
        </w:rPr>
      </w:pPr>
      <w:bookmarkStart w:id="1" w:name="_Toc112939671"/>
      <w:r w:rsidRPr="00402D00">
        <w:rPr>
          <w:rFonts w:ascii="Times New Roman" w:hAnsi="Times New Roman"/>
          <w:sz w:val="28"/>
          <w:szCs w:val="28"/>
          <w:lang w:val="ro-RO"/>
        </w:rPr>
        <w:t>INTRODUCERE</w:t>
      </w:r>
      <w:bookmarkEnd w:id="1"/>
    </w:p>
    <w:p w:rsidR="00402D00" w:rsidRPr="00402D00" w:rsidRDefault="00402D00" w:rsidP="00402D00">
      <w:pPr>
        <w:spacing w:before="120"/>
        <w:jc w:val="both"/>
      </w:pPr>
      <w:r w:rsidRPr="00402D00">
        <w:t>Strategia proprietăţii de stat în domeniul întreprinderilor de stat şi societăţilor comerciale cu capital integral sau majoritar de stat pentru anii 2022-2030 (în continuare, Strategia) a fost elaborată în conformitate cu art. 5 lit. a) din Legea nr. 136/2017 cu privire la Guvern și cu prevederile Hotărârii Guvernului nr. 386/2020 cu privire la planificarea, elaborarea, aprobarea, implementarea, monitorizarea și evaluarea documentelor de politici publice.</w:t>
      </w:r>
    </w:p>
    <w:p w:rsidR="00402D00" w:rsidRPr="00402D00" w:rsidRDefault="00402D00" w:rsidP="00402D00">
      <w:pPr>
        <w:spacing w:before="120"/>
        <w:jc w:val="both"/>
      </w:pPr>
      <w:r w:rsidRPr="00402D00">
        <w:t xml:space="preserve">Elaborarea Strategiei este justificată de importanța întreprinderilor de stat și societăţilor comerciale cu capital integral sau majoritar de stat (în continuare - entități de stat) pentru economie și securitatea națională, precum și de necesitatea de a redimensiona rolul statului în economie și a fortifica calitatea guvernanței corporative în aceste entități. </w:t>
      </w:r>
    </w:p>
    <w:p w:rsidR="00402D00" w:rsidRPr="00402D00" w:rsidRDefault="00402D00" w:rsidP="00402D00">
      <w:pPr>
        <w:spacing w:before="120"/>
        <w:jc w:val="both"/>
      </w:pPr>
      <w:r w:rsidRPr="00402D00">
        <w:t>Strategia este în corelare și cu prevederile Strategiei Naționale de Dezvoltare „Moldova 2030” și cadrului bugetar. În particular, Strategia va contribui la implementarea următoarelor măsuri specificate în cadrul Strategiei Naționale de Dezvoltare „Moldova 2030” și divizate conform următoarelor programe bugetare:</w:t>
      </w:r>
    </w:p>
    <w:p w:rsidR="00402D00" w:rsidRPr="00402D00" w:rsidRDefault="00402D00" w:rsidP="00402D00">
      <w:pPr>
        <w:spacing w:before="120"/>
        <w:jc w:val="both"/>
      </w:pPr>
      <w:r w:rsidRPr="00402D00">
        <w:t>Programul bugetar „Politici şi management în domeniul bugetar-fiscal”:</w:t>
      </w:r>
    </w:p>
    <w:p w:rsidR="00402D00" w:rsidRPr="00402D00" w:rsidRDefault="00402D00" w:rsidP="00402D00">
      <w:pPr>
        <w:pStyle w:val="ListParagraph"/>
        <w:widowControl/>
        <w:numPr>
          <w:ilvl w:val="0"/>
          <w:numId w:val="14"/>
        </w:numPr>
        <w:autoSpaceDE/>
        <w:autoSpaceDN/>
        <w:contextualSpacing/>
        <w:jc w:val="both"/>
      </w:pPr>
      <w:r w:rsidRPr="00402D00">
        <w:t xml:space="preserve">Măsura „Reformarea cuprinzătoare a managementului financiar al entităților de stat”; </w:t>
      </w:r>
    </w:p>
    <w:p w:rsidR="00402D00" w:rsidRPr="00402D00" w:rsidRDefault="00402D00" w:rsidP="00402D00">
      <w:pPr>
        <w:pStyle w:val="ListParagraph"/>
        <w:widowControl/>
        <w:numPr>
          <w:ilvl w:val="0"/>
          <w:numId w:val="14"/>
        </w:numPr>
        <w:autoSpaceDE/>
        <w:autoSpaceDN/>
        <w:contextualSpacing/>
        <w:jc w:val="both"/>
      </w:pPr>
      <w:r w:rsidRPr="00402D00">
        <w:t>Programul bugetar „Politici şi management în domeniul macroeconomic și de dezvoltare a economiei”;</w:t>
      </w:r>
    </w:p>
    <w:p w:rsidR="00402D00" w:rsidRPr="00402D00" w:rsidRDefault="00402D00" w:rsidP="00402D00">
      <w:pPr>
        <w:pStyle w:val="ListParagraph"/>
        <w:widowControl/>
        <w:numPr>
          <w:ilvl w:val="0"/>
          <w:numId w:val="14"/>
        </w:numPr>
        <w:autoSpaceDE/>
        <w:autoSpaceDN/>
        <w:ind w:left="782" w:hanging="357"/>
        <w:contextualSpacing/>
        <w:jc w:val="both"/>
      </w:pPr>
      <w:r w:rsidRPr="00402D00">
        <w:t>Măsura „Revizuirea politicii statului vizavi de întreprinderile de stat în vederea stabilirii condițiilor pentru participarea statului în întreprinderi, precum și în vederea sporirii impactului social și de mediu, a eficienței și transparenței economice, financiare și fiscale”;</w:t>
      </w:r>
    </w:p>
    <w:p w:rsidR="00402D00" w:rsidRPr="00402D00" w:rsidRDefault="00402D00" w:rsidP="00402D00">
      <w:pPr>
        <w:pStyle w:val="ListParagraph"/>
        <w:widowControl/>
        <w:numPr>
          <w:ilvl w:val="0"/>
          <w:numId w:val="14"/>
        </w:numPr>
        <w:autoSpaceDE/>
        <w:autoSpaceDN/>
        <w:spacing w:before="120"/>
        <w:contextualSpacing/>
        <w:jc w:val="both"/>
      </w:pPr>
      <w:r w:rsidRPr="00402D00">
        <w:t>Măsura „Separarea univocă a funcțiilor de elaborare a politicilor de funcțiile de administrare a proprietăților și supraveghere a întreprinderilor de stat în cadrul autorităților publice;</w:t>
      </w:r>
    </w:p>
    <w:p w:rsidR="00402D00" w:rsidRPr="00402D00" w:rsidRDefault="00402D00" w:rsidP="00402D00">
      <w:pPr>
        <w:pStyle w:val="ListParagraph"/>
        <w:widowControl/>
        <w:numPr>
          <w:ilvl w:val="0"/>
          <w:numId w:val="14"/>
        </w:numPr>
        <w:autoSpaceDE/>
        <w:autoSpaceDN/>
        <w:spacing w:before="120"/>
        <w:contextualSpacing/>
        <w:jc w:val="both"/>
      </w:pPr>
      <w:r w:rsidRPr="00402D00">
        <w:t>Fortificarea guvernanței corporative în întreprinderile de stat și societățile comerciale cu capital de stat prin profesionalizarea consiliilor de administrare, sporirea transparenței întreprinderilor,  eficientizarea activității acestora;</w:t>
      </w:r>
    </w:p>
    <w:p w:rsidR="00402D00" w:rsidRPr="00402D00" w:rsidRDefault="002A2649" w:rsidP="00402D00">
      <w:pPr>
        <w:pStyle w:val="ListParagraph"/>
        <w:widowControl/>
        <w:numPr>
          <w:ilvl w:val="0"/>
          <w:numId w:val="14"/>
        </w:numPr>
        <w:autoSpaceDE/>
        <w:autoSpaceDN/>
        <w:spacing w:before="120"/>
        <w:contextualSpacing/>
        <w:jc w:val="both"/>
      </w:pPr>
      <w:sdt>
        <w:sdtPr>
          <w:tag w:val="goog_rdk_20"/>
          <w:id w:val="691797352"/>
        </w:sdtPr>
        <w:sdtEndPr/>
        <w:sdtContent>
          <w:r w:rsidR="00402D00" w:rsidRPr="00402D00">
            <w:t xml:space="preserve">Îmbunătățirea </w:t>
          </w:r>
        </w:sdtContent>
      </w:sdt>
      <w:r w:rsidR="00402D00" w:rsidRPr="00402D00">
        <w:t>cadrului legal și asigurarea procedurilor de control pentru transparentizarea procesului de achiziții în entitățile de stat;</w:t>
      </w:r>
    </w:p>
    <w:p w:rsidR="00402D00" w:rsidRPr="00402D00" w:rsidRDefault="00402D00" w:rsidP="00402D00">
      <w:pPr>
        <w:pStyle w:val="ListParagraph"/>
        <w:widowControl/>
        <w:numPr>
          <w:ilvl w:val="0"/>
          <w:numId w:val="14"/>
        </w:numPr>
        <w:autoSpaceDE/>
        <w:autoSpaceDN/>
        <w:spacing w:before="120"/>
        <w:contextualSpacing/>
        <w:jc w:val="both"/>
      </w:pPr>
      <w:r w:rsidRPr="00402D00">
        <w:t>Separarea clară a obiectivelor comerciale și necomerciale în activitatea entităților de stat.</w:t>
      </w:r>
    </w:p>
    <w:p w:rsidR="00402D00" w:rsidRPr="00402D00" w:rsidRDefault="00402D00" w:rsidP="00402D00">
      <w:pPr>
        <w:spacing w:before="120"/>
        <w:jc w:val="both"/>
      </w:pPr>
      <w:r w:rsidRPr="00402D00">
        <w:t xml:space="preserve">Strategia răspunde și angajamentelor Republicii Moldova în raport cu partenerii de dezvoltare. În particular, Memorandumul cu FMI prevede angajamentul de a fortifica guvernanța în domeniul întreprinderilor de stat, iar Comisia Europeană a condiționat începerea negocierilor de pre-aderare la UE cu reforma amplă a întreprinderilor de stat. </w:t>
      </w:r>
    </w:p>
    <w:p w:rsidR="00402D00" w:rsidRPr="00402D00" w:rsidRDefault="00402D00" w:rsidP="00402D00">
      <w:pPr>
        <w:spacing w:before="120"/>
        <w:jc w:val="both"/>
      </w:pPr>
      <w:r w:rsidRPr="00402D00">
        <w:t xml:space="preserve">Astfel, </w:t>
      </w:r>
      <w:r w:rsidRPr="00402D00">
        <w:rPr>
          <w:bCs/>
        </w:rPr>
        <w:t>scopul elaborării Strategiei constituie</w:t>
      </w:r>
      <w:r w:rsidRPr="00402D00">
        <w:t xml:space="preserve"> asigurarea cadrului normativ și instituțional relevant, precum și crearea condițiilor necesare pentru identificarea strategică a resurselor umane, financiare, tehnice și tehnologice pentru redimensionarea rolului statului în calitate de întreprinzător și sporirea eficienței entităților de stat. Totodată, aceasta este îndreptată spre ameliorarea riscului devierii activității entităților</w:t>
      </w:r>
      <w:r w:rsidRPr="00402D00" w:rsidDel="00635F4A">
        <w:t xml:space="preserve"> </w:t>
      </w:r>
      <w:r w:rsidRPr="00402D00">
        <w:t>de stat de la scopurile iniţial stabilite și riscurilor politice. În particular, Strategia este necesară pentru a evalua:</w:t>
      </w:r>
    </w:p>
    <w:p w:rsidR="00402D00" w:rsidRPr="00402D00" w:rsidRDefault="00402D00" w:rsidP="00402D00">
      <w:pPr>
        <w:pStyle w:val="ListParagraph"/>
        <w:widowControl/>
        <w:numPr>
          <w:ilvl w:val="0"/>
          <w:numId w:val="15"/>
        </w:numPr>
        <w:autoSpaceDE/>
        <w:autoSpaceDN/>
        <w:spacing w:before="120"/>
        <w:contextualSpacing/>
        <w:jc w:val="both"/>
      </w:pPr>
      <w:r w:rsidRPr="00402D00">
        <w:t>alinierea entităților de stat priorităţilor de securitate naţională şi dezvoltării economice strategice a ţării;</w:t>
      </w:r>
    </w:p>
    <w:p w:rsidR="00402D00" w:rsidRPr="00402D00" w:rsidRDefault="00402D00" w:rsidP="00402D00">
      <w:pPr>
        <w:pStyle w:val="ListParagraph"/>
        <w:widowControl/>
        <w:numPr>
          <w:ilvl w:val="0"/>
          <w:numId w:val="15"/>
        </w:numPr>
        <w:autoSpaceDE/>
        <w:autoSpaceDN/>
        <w:spacing w:before="120"/>
        <w:contextualSpacing/>
        <w:jc w:val="both"/>
      </w:pPr>
      <w:r w:rsidRPr="00402D00">
        <w:t>argumentarea intervenţiei Statului pe pieţe specifice pentru a determina scopurile entităților de stat – în mod colectiv şi individual;</w:t>
      </w:r>
    </w:p>
    <w:p w:rsidR="00402D00" w:rsidRPr="00402D00" w:rsidRDefault="00402D00" w:rsidP="00402D00">
      <w:pPr>
        <w:pStyle w:val="ListParagraph"/>
        <w:widowControl/>
        <w:numPr>
          <w:ilvl w:val="0"/>
          <w:numId w:val="15"/>
        </w:numPr>
        <w:autoSpaceDE/>
        <w:autoSpaceDN/>
        <w:spacing w:before="120"/>
        <w:contextualSpacing/>
        <w:jc w:val="both"/>
      </w:pPr>
      <w:r w:rsidRPr="00402D00">
        <w:lastRenderedPageBreak/>
        <w:t>rolul entităților de stat în susţinerea creşterii economice ample – prin furnizarea serviciilor publice indisponibile de la sectorul privat datorită eșecurilor de piață, fără a concura cu sectorul privat;</w:t>
      </w:r>
    </w:p>
    <w:p w:rsidR="00402D00" w:rsidRPr="00402D00" w:rsidRDefault="00402D00" w:rsidP="00402D00">
      <w:pPr>
        <w:pStyle w:val="ListParagraph"/>
        <w:widowControl/>
        <w:numPr>
          <w:ilvl w:val="0"/>
          <w:numId w:val="15"/>
        </w:numPr>
        <w:autoSpaceDE/>
        <w:autoSpaceDN/>
        <w:spacing w:before="120"/>
        <w:contextualSpacing/>
        <w:jc w:val="both"/>
      </w:pPr>
      <w:r w:rsidRPr="00402D00">
        <w:t>realizarea unei cote corespunzătoare a statului în economie pentru accedere rapidă la UE.</w:t>
      </w:r>
    </w:p>
    <w:p w:rsidR="00402D00" w:rsidRPr="00402D00" w:rsidRDefault="00402D00" w:rsidP="00402D00">
      <w:pPr>
        <w:spacing w:before="120"/>
        <w:jc w:val="both"/>
      </w:pPr>
      <w:r w:rsidRPr="00402D00">
        <w:t>Viziunea Strategiei este ca statul - să eficientizeze administrarea proprietății publice și să devină  un proprietar responsabil, transparent și credibil, care să asigure entităților de stat oportunități de dezvoltare și profitabilitate.  permite entităților de stat să activeze cu eficienţă, transparenţă şi responsabilitate similară entităţilor private, precum și să asigure ca entitățile de stat să fie eficiente şi profitabile, precum şi să li se ofere oportunități de dezvoltare. Pentru a promova o valoare de lungă durată acestea trebuie să constituie un exemplu de urmat în eforturile combaterii corupţiei, precum şi să acţioneze într-o manieră care să se bucure de încrederea publicului.</w:t>
      </w:r>
    </w:p>
    <w:p w:rsidR="00402D00" w:rsidRPr="00402D00" w:rsidRDefault="00402D00" w:rsidP="00402D00">
      <w:pPr>
        <w:pStyle w:val="Heading1"/>
        <w:jc w:val="both"/>
        <w:rPr>
          <w:rFonts w:ascii="Times New Roman" w:hAnsi="Times New Roman"/>
          <w:sz w:val="28"/>
          <w:szCs w:val="28"/>
          <w:lang w:val="ro-RO"/>
        </w:rPr>
      </w:pPr>
      <w:bookmarkStart w:id="2" w:name="_Toc112939672"/>
      <w:r w:rsidRPr="00402D00">
        <w:rPr>
          <w:rFonts w:ascii="Times New Roman" w:hAnsi="Times New Roman"/>
          <w:lang w:val="ro-RO"/>
        </w:rPr>
        <w:t xml:space="preserve">II. </w:t>
      </w:r>
      <w:r w:rsidRPr="00402D00">
        <w:rPr>
          <w:rFonts w:ascii="Times New Roman" w:hAnsi="Times New Roman"/>
          <w:sz w:val="28"/>
          <w:szCs w:val="28"/>
          <w:lang w:val="ro-RO"/>
        </w:rPr>
        <w:t>ANALIZA SITUAȚIEI</w:t>
      </w:r>
      <w:bookmarkStart w:id="3" w:name="_Toc106728888"/>
      <w:bookmarkStart w:id="4" w:name="_Toc112939673"/>
      <w:bookmarkEnd w:id="2"/>
    </w:p>
    <w:p w:rsidR="00402D00" w:rsidRPr="00402D00" w:rsidRDefault="00402D00" w:rsidP="00402D00">
      <w:pPr>
        <w:pStyle w:val="Heading2"/>
        <w:jc w:val="both"/>
        <w:rPr>
          <w:rFonts w:ascii="Times New Roman" w:hAnsi="Times New Roman" w:cs="Times New Roman"/>
        </w:rPr>
      </w:pPr>
      <w:r w:rsidRPr="00402D00">
        <w:rPr>
          <w:rFonts w:ascii="Times New Roman" w:hAnsi="Times New Roman" w:cs="Times New Roman"/>
        </w:rPr>
        <w:t>2.1 Administrare și guvernanță</w:t>
      </w:r>
      <w:bookmarkEnd w:id="3"/>
    </w:p>
    <w:p w:rsidR="00402D00" w:rsidRPr="00402D00" w:rsidRDefault="00402D00" w:rsidP="00402D00">
      <w:pPr>
        <w:jc w:val="both"/>
      </w:pPr>
      <w:r w:rsidRPr="00402D00">
        <w:t>În ultimii ani legislația privind entitățile de stat din Republica Moldova a avut parte de un salt calitativ odată cu adoptarea Legii nr. 246/2017</w:t>
      </w:r>
      <w:r w:rsidRPr="00402D00">
        <w:rPr>
          <w:vertAlign w:val="superscript"/>
        </w:rPr>
        <w:footnoteReference w:id="1"/>
      </w:r>
      <w:r w:rsidRPr="00402D00">
        <w:t xml:space="preserve"> cu privire la întreprinderea de stat și întreprinderea municipală, care a înlocuit o lege din 1994</w:t>
      </w:r>
      <w:r w:rsidRPr="00402D00">
        <w:rPr>
          <w:vertAlign w:val="superscript"/>
        </w:rPr>
        <w:footnoteReference w:id="2"/>
      </w:r>
      <w:r w:rsidRPr="00402D00">
        <w:t xml:space="preserve"> ce nu mai corespundea rigorilor timpului. Noua lege a fost elaborată pornind de la recomandările anterioare ale Curții de Conturi a Republicii Moldova, precum și Principiile OCDE/G20 privind Guvernanța Corporativă</w:t>
      </w:r>
      <w:r w:rsidRPr="00402D00">
        <w:rPr>
          <w:vertAlign w:val="superscript"/>
        </w:rPr>
        <w:footnoteReference w:id="3"/>
      </w:r>
      <w:r w:rsidRPr="00402D00">
        <w:t>.</w:t>
      </w:r>
    </w:p>
    <w:p w:rsidR="00402D00" w:rsidRPr="00402D00" w:rsidRDefault="00402D00" w:rsidP="00402D00">
      <w:pPr>
        <w:spacing w:before="240" w:after="240"/>
        <w:jc w:val="both"/>
      </w:pPr>
      <w:r w:rsidRPr="00402D00">
        <w:t>Legea a venit cu intenția de a actualiza și a alinia politicile publice de administrare a întreprinderilor de stat la normele generale de guvernare corporativă și de a determina și delimita clar atribuțiile fondatorului, consiliului de administrație și ale administratorului. Unul din instrumentele prevăzute în lege este eliminarea regimului juridic paralel cu legi separate privind entitățile de stat prin obligația reorganizării întreprinderilor de stat în forme juridice standardizate, în baza căreia entitățile de stat să își desfășoare activitatea, cu practici operaționale în conformitate cu normele corporative general acceptate. Deși acest proces de reorganizare trebuia inițiat la 2 ani distanță de la adoptarea Legii nr. 246/2017 cu privire la întreprinderea de stat și întreprinderea municipală, până la moment progresele de reorganizare sunt limitate, cele mai mari entități fiind și la moment cu statut de întreprinderi de stat.</w:t>
      </w:r>
    </w:p>
    <w:p w:rsidR="00402D00" w:rsidRPr="00402D00" w:rsidRDefault="00402D00" w:rsidP="00402D00">
      <w:pPr>
        <w:spacing w:before="240" w:after="240"/>
        <w:jc w:val="both"/>
      </w:pPr>
      <w:r w:rsidRPr="00402D00">
        <w:t>Un alt reper important al legii îndreptat spre eficientizarea activității întreprinderilor de stat a fost lărgirea atribuțiilor consiliilor de administrație a întreprinderilor de stat, dintre care: i) stabilirea indicatorilor de performanță ai întreprinderii și criteriilor de evaluare, ținând cont de specificul și domeniul de activitate, ii) monitorizarea derulării situațiilor litigioase și obligativitatea informării fondatorului, iii) examinarea rapoartelor organelor de control și aprobarea planului de acțiuni privind înlăturarea încălcărilor identificate, iv) aprobarea Regulamentului privind achiziționarea bunurilor, lucrărilor și serviciilor, v) aprobarea deciziilor privind plafonul concret al salariului conducătorului întreprinderii de stat pasibil limitării etc. De asemenea, au fost suplinite atribuțiile fondatorului și ale administratorului întreprinderii de stat, precum și s-a extins spectrul chestiunilor care în mod obligatoriu sunt examinate de organele de conducere respective.</w:t>
      </w:r>
    </w:p>
    <w:p w:rsidR="00402D00" w:rsidRPr="00402D00" w:rsidRDefault="00402D00" w:rsidP="00402D00">
      <w:pPr>
        <w:spacing w:before="240" w:after="240"/>
        <w:jc w:val="both"/>
      </w:pPr>
      <w:r w:rsidRPr="00402D00">
        <w:t>Guvernanța societăților pe acțiuni este reglementată prin Legea nr. 1134/1997</w:t>
      </w:r>
      <w:r w:rsidRPr="00402D00">
        <w:rPr>
          <w:vertAlign w:val="superscript"/>
        </w:rPr>
        <w:footnoteReference w:id="4"/>
      </w:r>
      <w:r w:rsidRPr="00402D00">
        <w:t xml:space="preserve"> privind societățile pe acțiuni, care stabilește un cadru standard pentru toate entitățile. Cadrul juridic general cu privire la activitatea de întreprinzător, contabilitate, audit, fiscalitate, vamă, precum și relațiile de muncă se aplică de asemenea pentru toate entitățile de stat. Regulamentul cu privire la reprezentarea statului în societățile comerciale, aprobat prin Hotărârea Guvernului nr. 1053/2010</w:t>
      </w:r>
      <w:r w:rsidRPr="00402D00">
        <w:rPr>
          <w:vertAlign w:val="superscript"/>
        </w:rPr>
        <w:footnoteReference w:id="5"/>
      </w:r>
      <w:r w:rsidRPr="00402D00">
        <w:t>, este un element important din cadrul normativ privind modul de reprezentare corporativă a statului în societățile comerciale. Regulamentul stabilește rolul reprezentanților statului (inclusiv membrii consiliului societății și comisiei de cenzori) în societățile comerciale, în care statul deține cel puțin 10% din acțiuni (în cazul în care acesta este mai mic, autoritățile decid asupra oportunității desemnării reprezentantului statului). De asemenea, regulamentul prevede cerințe pentru numiri și obligații în legătură cu autoritatea de delegare: selectarea directorilor și membrilor organelor executive și modificarea capitalului propriu, dar și principalele activități pentru care reprezentanții statului sunt mandatați.</w:t>
      </w:r>
    </w:p>
    <w:p w:rsidR="00402D00" w:rsidRPr="00402D00" w:rsidRDefault="00402D00" w:rsidP="00402D00">
      <w:pPr>
        <w:spacing w:before="240" w:after="240"/>
        <w:jc w:val="both"/>
      </w:pPr>
      <w:r w:rsidRPr="00402D00">
        <w:lastRenderedPageBreak/>
        <w:t>În pofida progresului generat de adoptarea Legii nr. 246/2017 cu privire la întreprinderea de stat și întreprinderea municipală, operaționalizarea pe deplin a acesteia prin adoptarea cadrului normativ secundar încă nu a fost realizată pe deplin. Astfel, ca urmare a Hotărârii Guvernului nr. 484/2019</w:t>
      </w:r>
      <w:r w:rsidRPr="00402D00">
        <w:rPr>
          <w:vertAlign w:val="superscript"/>
        </w:rPr>
        <w:footnoteReference w:id="6"/>
      </w:r>
      <w:r w:rsidRPr="00402D00">
        <w:t xml:space="preserve"> au fost aprobate și/sau actualizate mai multe modele de documente de guvernanță pentru întreprinderile de stat, care vizează: i) Statutul, ii) Regulamentul cu privire la organizarea şi desfăşurarea concursului pentru ocuparea funcţiei vacante de administrator, iii) Contractul individual de muncă al administratorului, iv) Regulamentul consiliului de administraţie și v) Regulamentul comisiei de cenzori. În același timp, deși Legea nr. 246/2017 cu privire la întreprinderea de stat și întreprinderea municipală oferă atribuții sporite consiliilor întreprinderilor de stat, până la momentul actual s-au făcut puține progrese în ceea ce privește profesionalizarea membrilor consiliilor. Astfel, procedura curentă de nominalizare a reprezentanților statului în consiliile de administrație nu asigură selectarea celor mai potrivite persoane pe criterii de meritocrație, expertiză și bună reputație, iar proximitatea față de factorul politic creează un mediu favorabil pentru numirea acestora pe criterii politice. În plus, componența consiliilor rămâne formată aproape exclusiv din reprezentanți ai statului, fără existența unei proceduri de cooptare a membrilor independenți, cu toate că Codul de Guvernanță corporativă, aprobat prin Hotărârea Comisiei Naționale a Pieței Financiare nr. 67/10/2015</w:t>
      </w:r>
      <w:r w:rsidRPr="00402D00">
        <w:rPr>
          <w:vertAlign w:val="superscript"/>
        </w:rPr>
        <w:footnoteReference w:id="7"/>
      </w:r>
      <w:r w:rsidRPr="00402D00">
        <w:t>, prevede că în componența consiliului societății urmează a fi inclus un număr suficient de membri independenți, cel puțin 1/3 din membri. Urmare a modificărilor din anul 2018, adoptarea Codurilor de Guvernanță a devenit obligatorie pentru entitățile de interes public, inclusiv entitățile de stat mari. În plus, la lipsa procedurilor transparente și meritocratice de numire a membrilor consiliului, se adaugă și absența unei politici de remunerare, care să coreleze în mod clar și cuantificabil cu rezultatele, dar și lipsa unei proceduri de evaluare care să stimuleze interesul și implicarea. Ca rezultat, situația dată face ca activitatea membrilor consiliului de administrație de multe ori să se rezume la acțiuni de aprobare formală a unor decizii.</w:t>
      </w:r>
    </w:p>
    <w:p w:rsidR="00402D00" w:rsidRPr="00402D00" w:rsidRDefault="00402D00" w:rsidP="00402D00">
      <w:pPr>
        <w:spacing w:before="240" w:after="240"/>
        <w:jc w:val="both"/>
      </w:pPr>
      <w:r w:rsidRPr="00402D00">
        <w:t>Totodată, o serie de hotărâri de Guvern care reglementează activitatea entităților de stat, elaborate cu mai mult de un deceniu în urmă, conțin pe alocuri abordări depășite, care necesită a fi revăzute și actualizate după caz. Exemple în acest sens pot servi Hotărârea Guvernului nr. 500/1998 despre aprobarea Regulamentului privind casarea bunurilor uzate, raportate la mijloacele fixe</w:t>
      </w:r>
      <w:r w:rsidRPr="00402D00">
        <w:rPr>
          <w:vertAlign w:val="superscript"/>
        </w:rPr>
        <w:footnoteReference w:id="8"/>
      </w:r>
      <w:r w:rsidRPr="00402D00">
        <w:t xml:space="preserve"> sau Hotărârea Guvernului nr. 480/2008 pentru aprobarea Regulamentului cu privire la modul de determinare şi comercializare a activelor neutilizate ale întreprinderilor</w:t>
      </w:r>
      <w:r w:rsidRPr="00402D00">
        <w:rPr>
          <w:vertAlign w:val="superscript"/>
        </w:rPr>
        <w:footnoteReference w:id="9"/>
      </w:r>
      <w:r w:rsidRPr="00402D00">
        <w:t xml:space="preserve"> care limitează flexibilitatea operațională a managementului entităților de stat.</w:t>
      </w:r>
    </w:p>
    <w:p w:rsidR="00402D00" w:rsidRPr="00402D00" w:rsidRDefault="00402D00" w:rsidP="00402D00">
      <w:pPr>
        <w:spacing w:before="240" w:after="240"/>
        <w:jc w:val="both"/>
      </w:pPr>
      <w:r w:rsidRPr="00402D00">
        <w:t>Alte acte normative importante pentru administrarea entităților de stat sunt Regulamentul cu privire la modul de transmitere a bunurilor proprietate publică, aprobat prin Hotărârea Guvernului nr. 901/2015</w:t>
      </w:r>
      <w:r w:rsidRPr="00402D00">
        <w:rPr>
          <w:vertAlign w:val="superscript"/>
        </w:rPr>
        <w:footnoteReference w:id="10"/>
      </w:r>
      <w:r w:rsidRPr="00402D00">
        <w:t xml:space="preserve"> și Hotărârea Guvernului nr. 568/2008 cu privire la organizarea evidenței proprietății publice și circulația acesteia, exercitarea funcțiilor de către persoanele împuternicite să reprezinte interesele statului</w:t>
      </w:r>
      <w:r w:rsidRPr="00402D00">
        <w:rPr>
          <w:vertAlign w:val="superscript"/>
        </w:rPr>
        <w:footnoteReference w:id="11"/>
      </w:r>
      <w:r w:rsidRPr="00402D00">
        <w:t>. Ultimul regulament prevede prezentarea de către entitățile de stat a informației către Agenția Proprietății Publice cu privire la administrarea proprietății publice până la data de 25 aprilie a fiecărui an, în conformitate cu formularul specificat în anexe.</w:t>
      </w:r>
    </w:p>
    <w:p w:rsidR="00402D00" w:rsidRPr="00402D00" w:rsidRDefault="00402D00" w:rsidP="00402D00">
      <w:pPr>
        <w:pStyle w:val="Heading2"/>
        <w:jc w:val="both"/>
        <w:rPr>
          <w:rFonts w:ascii="Times New Roman" w:hAnsi="Times New Roman" w:cs="Times New Roman"/>
        </w:rPr>
      </w:pPr>
      <w:bookmarkStart w:id="5" w:name="_Toc106728889"/>
      <w:r w:rsidRPr="00402D00">
        <w:rPr>
          <w:rFonts w:ascii="Times New Roman" w:hAnsi="Times New Roman" w:cs="Times New Roman"/>
        </w:rPr>
        <w:t>2.2 Privatizare și Politica de proprietate</w:t>
      </w:r>
      <w:bookmarkEnd w:id="5"/>
    </w:p>
    <w:p w:rsidR="00402D00" w:rsidRPr="00402D00" w:rsidRDefault="00402D00" w:rsidP="00402D00">
      <w:pPr>
        <w:spacing w:before="240" w:after="240"/>
        <w:jc w:val="both"/>
      </w:pPr>
      <w:r w:rsidRPr="00402D00">
        <w:t>Acțiunile statului privind politica de privatizare a entităților de stat rezultă din Legea nr. 121/2007 privind administrarea și deetatizarea proprietății publice</w:t>
      </w:r>
      <w:r w:rsidRPr="00402D00">
        <w:rPr>
          <w:vertAlign w:val="superscript"/>
        </w:rPr>
        <w:footnoteReference w:id="12"/>
      </w:r>
      <w:r w:rsidRPr="00402D00">
        <w:t xml:space="preserve">. Legea stabilește obiectivele și principiile de administrare a proprietății publice. Aceasta specifică obiectivul general: armonizarea volumului și structurii proprietății publice în conformitate cu funcțiile statului. Alte obiective includ atragerea de investiții, asigurarea unui management eficient și dezvoltarea concurenței în sectorul public al economiei. Principiile care stau la baza administrării proprietății publice sunt eficiența, legalitatea și transparența. În același timp, legea nu specifică care sunt obiectivele și funcțiile de proprietate sau principiile de guvernanță aferente entităților de stat. </w:t>
      </w:r>
    </w:p>
    <w:p w:rsidR="00402D00" w:rsidRPr="00402D00" w:rsidRDefault="00402D00" w:rsidP="00402D00">
      <w:pPr>
        <w:spacing w:before="240" w:after="240"/>
        <w:jc w:val="both"/>
      </w:pPr>
      <w:r w:rsidRPr="00402D00">
        <w:t xml:space="preserve">În prezent, Legea nr. 121/2007 privind administrarea și deetatizarea proprietății publice conține o anexă unde sunt listate entitățile de stat care nu pot fi supuse privatizării, prin aceasta fiind înțelese de fapt entitățile de importanță strategică pentru stat. Chiar dacă schimbarea acestei liste poate fi efectuată doar prin modificarea legii, acesta fiind un element de protecție a proprietății statului, nu există o viziune clară sau un algoritm de ce anume aceste entități sunt incluse, la fel cum nu este clar care sunt motivele din care lista poate fi supusă </w:t>
      </w:r>
      <w:r w:rsidRPr="00402D00">
        <w:lastRenderedPageBreak/>
        <w:t>revizuirii. În același context, celelalte entități de stat pot fi incluse la discreția Guvernului în baza Hotărârii Guvernului nr. 945/2007 cu privire la măsurile de realizare a Legii nr. 121-XVI din 4 mai 2007 privind administrarea şi deetatizarea proprietăţii publice, Anexa 2</w:t>
      </w:r>
      <w:r w:rsidRPr="00402D00">
        <w:rPr>
          <w:vertAlign w:val="superscript"/>
        </w:rPr>
        <w:footnoteReference w:id="13"/>
      </w:r>
      <w:r w:rsidRPr="00402D00">
        <w:t>, într-o altă listă a entităților care pot constitui obiectul privatizării. Însă ca și în cazul entităților nepasibile privatizării, modificarea listei date are loc nu întotdeauna într-o manieră clară și pe înțelesul publicului, din același motiv al lipsei unei abordări sistemice privind justificarea proprietății de stat.</w:t>
      </w:r>
    </w:p>
    <w:p w:rsidR="00402D00" w:rsidRPr="00402D00" w:rsidRDefault="00402D00" w:rsidP="00402D00">
      <w:pPr>
        <w:pStyle w:val="Heading2"/>
        <w:jc w:val="both"/>
        <w:rPr>
          <w:rFonts w:ascii="Times New Roman" w:hAnsi="Times New Roman" w:cs="Times New Roman"/>
        </w:rPr>
      </w:pPr>
      <w:bookmarkStart w:id="6" w:name="_Toc106728890"/>
      <w:r w:rsidRPr="00402D00">
        <w:rPr>
          <w:rFonts w:ascii="Times New Roman" w:hAnsi="Times New Roman" w:cs="Times New Roman"/>
        </w:rPr>
        <w:t>2.3 Analiza indicatorilor-cheie</w:t>
      </w:r>
      <w:bookmarkEnd w:id="6"/>
    </w:p>
    <w:p w:rsidR="00402D00" w:rsidRPr="00402D00" w:rsidRDefault="00402D00" w:rsidP="00402D00">
      <w:pPr>
        <w:pStyle w:val="Heading3"/>
        <w:jc w:val="both"/>
        <w:rPr>
          <w:rFonts w:ascii="Times New Roman" w:hAnsi="Times New Roman" w:cs="Times New Roman"/>
        </w:rPr>
      </w:pPr>
      <w:bookmarkStart w:id="7" w:name="_Toc106728891"/>
      <w:r w:rsidRPr="00402D00">
        <w:rPr>
          <w:rFonts w:ascii="Times New Roman" w:hAnsi="Times New Roman" w:cs="Times New Roman"/>
        </w:rPr>
        <w:t>2.3.1 Contribuția proprietății de stat la formarea valorii în economie</w:t>
      </w:r>
      <w:bookmarkEnd w:id="7"/>
    </w:p>
    <w:p w:rsidR="00402D00" w:rsidRPr="00402D00" w:rsidRDefault="00402D00" w:rsidP="00402D00">
      <w:pPr>
        <w:spacing w:before="240" w:after="240"/>
        <w:jc w:val="both"/>
        <w:rPr>
          <w:color w:val="FF0000"/>
        </w:rPr>
      </w:pPr>
      <w:r w:rsidRPr="00402D00">
        <w:t>Datele din ultimii 15 ani arată clar o tendință de reducere a contribuției întreprinderilor de stat la dezvoltarea economică.. Astfel, cifrele din structura PIB-ului pe forme de proprietate arată că ponderea proprietății de stat în crearea valorii adăugate în economie a scăzut de la 22,0% în anul 2005 la 16,3% în 2010, pentru ca în anul 2020 aceasta să ajungă la 9,3%. O evoluție similară se atestă și în cazul proprietății mixte (publice și private) de la o contribuție la formarea PIB-ului de 4,8% în anul 2005 până la 4,4% în anul 2010, pentru ca în anii următori să se observe o reducere accelerată, până la 1,5% în anul 2020. Odată cu reducerea ponderii proprietății publice, economia s-a reconfigurat prin creșterea aportului valorii adăugate generate de capitalul privat local de la 52,5 la 59,5%, dar și a capitalului străin de la 6,5 la 12,7%.</w:t>
      </w:r>
    </w:p>
    <w:p w:rsidR="00402D00" w:rsidRPr="00402D00" w:rsidRDefault="00402D00" w:rsidP="00402D00">
      <w:pPr>
        <w:pStyle w:val="Caption"/>
        <w:spacing w:before="0" w:after="0"/>
        <w:rPr>
          <w:rFonts w:eastAsia="Times New Roman" w:cs="Times New Roman"/>
          <w:b w:val="0"/>
          <w:lang w:val="ro-RO"/>
        </w:rPr>
      </w:pPr>
      <w:bookmarkStart w:id="8" w:name="_Toc106728951"/>
      <w:r w:rsidRPr="00402D00">
        <w:rPr>
          <w:rFonts w:cs="Times New Roman"/>
          <w:lang w:val="ro-RO"/>
        </w:rPr>
        <w:t xml:space="preserve">Figura </w:t>
      </w:r>
      <w:r w:rsidRPr="00402D00">
        <w:rPr>
          <w:rFonts w:cs="Times New Roman"/>
          <w:lang w:val="ro-RO"/>
        </w:rPr>
        <w:fldChar w:fldCharType="begin"/>
      </w:r>
      <w:r w:rsidRPr="00402D00">
        <w:rPr>
          <w:rFonts w:cs="Times New Roman"/>
          <w:lang w:val="ro-RO"/>
        </w:rPr>
        <w:instrText xml:space="preserve"> SEQ Figura \* ARABIC </w:instrText>
      </w:r>
      <w:r w:rsidRPr="00402D00">
        <w:rPr>
          <w:rFonts w:cs="Times New Roman"/>
          <w:lang w:val="ro-RO"/>
        </w:rPr>
        <w:fldChar w:fldCharType="separate"/>
      </w:r>
      <w:r w:rsidRPr="00402D00">
        <w:rPr>
          <w:rFonts w:cs="Times New Roman"/>
          <w:noProof/>
          <w:lang w:val="ro-RO"/>
        </w:rPr>
        <w:t>1</w:t>
      </w:r>
      <w:r w:rsidRPr="00402D00">
        <w:rPr>
          <w:rFonts w:cs="Times New Roman"/>
          <w:lang w:val="ro-RO"/>
        </w:rPr>
        <w:fldChar w:fldCharType="end"/>
      </w:r>
      <w:r w:rsidRPr="00402D00">
        <w:rPr>
          <w:rFonts w:eastAsia="Times New Roman" w:cs="Times New Roman"/>
          <w:lang w:val="ro-RO"/>
        </w:rPr>
        <w:t>. Structura Produsului Intern Brut pe forme de proprietate</w:t>
      </w:r>
      <w:bookmarkEnd w:id="8"/>
    </w:p>
    <w:p w:rsidR="00402D00" w:rsidRPr="00402D00" w:rsidRDefault="00402D00" w:rsidP="00402D00">
      <w:pPr>
        <w:jc w:val="both"/>
        <w:rPr>
          <w:i/>
          <w:sz w:val="32"/>
          <w:szCs w:val="32"/>
        </w:rPr>
      </w:pPr>
      <w:r w:rsidRPr="00402D00">
        <w:rPr>
          <w:i/>
          <w:noProof/>
          <w:sz w:val="32"/>
          <w:szCs w:val="32"/>
          <w:lang w:val="en-US"/>
        </w:rPr>
        <w:drawing>
          <wp:inline distT="114300" distB="114300" distL="114300" distR="114300" wp14:anchorId="2A5818E7" wp14:editId="10C01BD4">
            <wp:extent cx="5731200" cy="3390900"/>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31200" cy="3390900"/>
                    </a:xfrm>
                    <a:prstGeom prst="rect">
                      <a:avLst/>
                    </a:prstGeom>
                    <a:ln/>
                  </pic:spPr>
                </pic:pic>
              </a:graphicData>
            </a:graphic>
          </wp:inline>
        </w:drawing>
      </w:r>
    </w:p>
    <w:p w:rsidR="00402D00" w:rsidRPr="00402D00" w:rsidRDefault="00402D00" w:rsidP="00402D00">
      <w:pPr>
        <w:jc w:val="both"/>
        <w:rPr>
          <w:i/>
          <w:sz w:val="20"/>
          <w:szCs w:val="18"/>
        </w:rPr>
      </w:pPr>
      <w:r w:rsidRPr="00402D00">
        <w:rPr>
          <w:i/>
          <w:sz w:val="20"/>
          <w:szCs w:val="18"/>
        </w:rPr>
        <w:t>Surse: calcule în baza datelor BNS, Publicația „Conturi Naționale”</w:t>
      </w:r>
    </w:p>
    <w:p w:rsidR="00402D00" w:rsidRPr="00402D00" w:rsidRDefault="00402D00" w:rsidP="00402D00">
      <w:pPr>
        <w:spacing w:before="240" w:after="240"/>
        <w:jc w:val="both"/>
      </w:pPr>
      <w:r w:rsidRPr="00402D00">
        <w:t>Acest proces, privit prin prisma entităților gestionate de stat, are mai mulți factori care au condiționat și au contribuit la o asemenea evoluție a lucrurilor:</w:t>
      </w:r>
    </w:p>
    <w:p w:rsidR="00402D00" w:rsidRPr="00402D00" w:rsidRDefault="00402D00" w:rsidP="00402D00">
      <w:pPr>
        <w:widowControl/>
        <w:numPr>
          <w:ilvl w:val="0"/>
          <w:numId w:val="16"/>
        </w:numPr>
        <w:autoSpaceDE/>
        <w:autoSpaceDN/>
        <w:spacing w:before="240" w:after="120"/>
        <w:jc w:val="both"/>
      </w:pPr>
      <w:r w:rsidRPr="00402D00">
        <w:rPr>
          <w:b/>
        </w:rPr>
        <w:t>Reconfigurarea structurii economiei</w:t>
      </w:r>
      <w:r w:rsidRPr="00402D00">
        <w:t>. În timp ce participarea preponderentă a statului este în sectoare care au avut evoluții mai lente sau stagnare (ex: energie, utilități, transport feroviar), alte sectoare ale economiei dominate de proprietatea privată și străină (ex: comerț, automobile, IT) au câștigat teren în structura PIB-ului prin evoluții de creșteri mai semnificative.</w:t>
      </w:r>
    </w:p>
    <w:p w:rsidR="00402D00" w:rsidRPr="00402D00" w:rsidRDefault="00402D00" w:rsidP="00402D00">
      <w:pPr>
        <w:widowControl/>
        <w:numPr>
          <w:ilvl w:val="0"/>
          <w:numId w:val="16"/>
        </w:numPr>
        <w:autoSpaceDE/>
        <w:autoSpaceDN/>
        <w:spacing w:before="120" w:after="120"/>
        <w:jc w:val="both"/>
      </w:pPr>
      <w:r w:rsidRPr="00402D00">
        <w:rPr>
          <w:b/>
        </w:rPr>
        <w:t>Administrarea defectuoasă a proprietății publice</w:t>
      </w:r>
      <w:r w:rsidRPr="00402D00">
        <w:t>. În multe cazuri proprietatea publică a entităților de stat și-a pierdut din valoare din cauza problemelor asociate cu lipsa politicii de proprietate privind entitățile de stat care a dus la decizii ad-hoc, determinate de interese obscure, incompetență sau interese politice, influența clientelismului politic în gestiunea acestora, corupția, ineficiența, precum și neaplicarea celor mai bune practici în domeniul managementului și guvernanței corporative a acestor entități. La acest șir se adaugă și utilizarea multor entități de stat pentru scopuri non-</w:t>
      </w:r>
      <w:r w:rsidRPr="00402D00">
        <w:lastRenderedPageBreak/>
        <w:t>comerciale (ex: susținerea politicilor sociale sau prestarea unor servicii publice) care, fără o acoperire financiară adecvată din partea statului, au dus la deprecierea activelor și subminarea competitivității entităților respective.</w:t>
      </w:r>
    </w:p>
    <w:p w:rsidR="00402D00" w:rsidRPr="00402D00" w:rsidRDefault="00402D00" w:rsidP="00402D00">
      <w:pPr>
        <w:widowControl/>
        <w:numPr>
          <w:ilvl w:val="0"/>
          <w:numId w:val="16"/>
        </w:numPr>
        <w:autoSpaceDE/>
        <w:autoSpaceDN/>
        <w:spacing w:before="120" w:after="240"/>
        <w:jc w:val="both"/>
      </w:pPr>
      <w:r w:rsidRPr="00402D00">
        <w:rPr>
          <w:b/>
        </w:rPr>
        <w:t>Privatizările</w:t>
      </w:r>
      <w:r w:rsidRPr="00402D00">
        <w:t>. Deetatizarea proprietății publice constituie un factor care explică parțial reducerea prezenței statului în economie, în ultimii 15 ani Republica Moldova are puține istorii de succes de privatizare a activelor statului. Mai mult decât atât, deși în acest interval de timp ponderea proprietății străine și mixte (private plus străine) a crescut de la 5,8% în anul 2005 la 12,1% în 2018, în cazul proprietății străine, respectiv de la 7,8% la 9,8% a întreprinderilor mixte, există foarte puține exemple în care procesul de privatizare să constituie catalizator de atragere a investițiilor străine. Or, realitatea ultimilor ani arată că privatizarea sau concesionarea chiar și a unor active de importanță strategică precum Air Moldova, Aeroportul Internațional Chișinău sau Gările și Stațiile Auto au avut loc cu multe semne de întrebare legate de legalitate, transparență sau acțiuni desfășurate în detrimentul intereselor statului.</w:t>
      </w:r>
    </w:p>
    <w:p w:rsidR="00402D00" w:rsidRPr="00402D00" w:rsidRDefault="00402D00" w:rsidP="00402D00">
      <w:pPr>
        <w:pStyle w:val="Heading3"/>
        <w:jc w:val="both"/>
        <w:rPr>
          <w:rFonts w:ascii="Times New Roman" w:hAnsi="Times New Roman" w:cs="Times New Roman"/>
        </w:rPr>
      </w:pPr>
      <w:bookmarkStart w:id="9" w:name="_Toc106728892"/>
      <w:r w:rsidRPr="00402D00">
        <w:rPr>
          <w:rFonts w:ascii="Times New Roman" w:hAnsi="Times New Roman" w:cs="Times New Roman"/>
        </w:rPr>
        <w:t>2.3.2 Recensământul și tabloul economic al entităților de stat</w:t>
      </w:r>
      <w:bookmarkEnd w:id="9"/>
    </w:p>
    <w:p w:rsidR="00402D00" w:rsidRPr="00402D00" w:rsidRDefault="00402D00" w:rsidP="00402D00">
      <w:pPr>
        <w:spacing w:before="240" w:after="240"/>
        <w:jc w:val="both"/>
      </w:pPr>
      <w:r w:rsidRPr="00402D00">
        <w:t>Potrivit datelor din Registrul patrimoniului public, gestionat de Agenția Proprietății Publice, conform situației de la 1 ianuarie 2021, acesta conținea un număr de 184 întreprinderi de stat și 80 societăți pe acțiuni cu prezența cotelor statului, din care în 65 din ele cota statului depășește 30 %. În ultimii ani se remarcă o reducere a numărului de entități de stat figurante în registrul patrimoniului public. De exemplu, conform situației de la 1 ianuarie 2015</w:t>
      </w:r>
      <w:r w:rsidRPr="00402D00">
        <w:rPr>
          <w:vertAlign w:val="superscript"/>
        </w:rPr>
        <w:footnoteReference w:id="14"/>
      </w:r>
      <w:r w:rsidRPr="00402D00">
        <w:t>, statul deținea 244 întreprinderi de stat și 111 societăți pe acțiuni cu prezența cotelor statului, din care în 82 de entități cota deținută depășea 30 la sută.</w:t>
      </w:r>
    </w:p>
    <w:p w:rsidR="00402D00" w:rsidRPr="00402D00" w:rsidRDefault="00402D00" w:rsidP="00402D00">
      <w:pPr>
        <w:spacing w:before="240" w:after="240"/>
        <w:jc w:val="both"/>
      </w:pPr>
      <w:r w:rsidRPr="00402D00">
        <w:t>Reducerea numărului de entități de stat din registru, dincolo de reflectarea tendinței de erodare a proprietății publice de-a lungul anilor, este un rezultat al eforturilor de a aduce la realitate tabloul entităților care sunt viabile din punct de vedere economic și de a le elimina pe cele care au rămas doar pe hârtie sau care în mod impropriu dețin statut de întreprindere. Astfel, în ultimii ani s-au făcut pași importanți în optimizarea dimensiunii și structurii de administrare a proprietății publice în direcția reorganizării întreprinderilor de stat în alte forme juridice de organizare prevăzute de legislație, în special transformarea multor întreprinderi de stat în instituții publice acolo unde activitățile nu sunt specifice activității de antreprenoriat, dar și proceduri de reorganizare sau dizolvare a unor întreprinderi de stat. Având în vedere realitățile privind situația entităților de stat, este de așteptat ca și în perioada viitoare numărul de entități de stat să fie redus și optimizat. Acest fapt permite stoparea erodării resurselor publice și o mai bună contabilizare și valorificare a proprietății statului.</w:t>
      </w:r>
    </w:p>
    <w:p w:rsidR="00402D00" w:rsidRPr="00402D00" w:rsidRDefault="00402D00" w:rsidP="00402D00">
      <w:pPr>
        <w:spacing w:before="240" w:after="240"/>
        <w:jc w:val="both"/>
      </w:pPr>
      <w:r w:rsidRPr="00402D00">
        <w:t>Conform situației de la 1 ianuarie 2021, din cele 249 de Î.S. și S.A. cu cotele statului de peste 30%, numărul real al celor care au depus rapoarte anuale la BNS constituie 181 de entități, iar numărul entităților active (care au raportat vânzări) este de 153 de unități. Această diferență se explică prin (i) aflarea în stare de insolvabilitate a 43 de entități de stat, (ii) aflarea în procedura de lichidare a 28 entități de stat, dar și (iii) existența unui număr de până la 50 de entități de stat care nu au depus rapoarte anuale și de facto nu activează (inclusiv și unele din primele 2 categorii).</w:t>
      </w:r>
    </w:p>
    <w:p w:rsidR="00402D00" w:rsidRPr="00402D00" w:rsidRDefault="00402D00" w:rsidP="00402D00">
      <w:pPr>
        <w:spacing w:before="240" w:after="240"/>
        <w:jc w:val="both"/>
        <w:rPr>
          <w:color w:val="FF0000"/>
        </w:rPr>
      </w:pPr>
      <w:r w:rsidRPr="00402D00">
        <w:t>Raportat la datele agregate din statistica antreprenoriatului pentru anul 2020, întreprinderile de stat dețin 9,4% din capitalul propriu și 5,8% din total active, iar împreună cu societățile pe acțiuni cu prezența statului de peste 30% cotele date ajung la 14,9%, respectiv 12%. Pe de altă parte, aceste 2 tipuri de întreprinderi generează vânzări de 22,0 miliarde lei (5,8% din total) și asigură 6,4% din totalul angajaților (34,0 mii). Totodată, nivelul de valorificare a activelor întreprinderilor gestionate de stat este net inferior mediei pe economie. În cazul Î.S., veniturile din vânzări ale acestora raportate la total active constituie doar 11,7%</w:t>
      </w:r>
      <w:r w:rsidRPr="00402D00">
        <w:rPr>
          <w:vertAlign w:val="superscript"/>
        </w:rPr>
        <w:footnoteReference w:id="15"/>
      </w:r>
      <w:r w:rsidRPr="00402D00">
        <w:t>, în timp ce indicatorul dat al entităților controlate de stat cu cel puțin 30 la sută din capitalul social constituie 61,9% în condițiile în care media pe economie este de 78,9%.</w:t>
      </w:r>
    </w:p>
    <w:p w:rsidR="00402D00" w:rsidRPr="00402D00" w:rsidRDefault="00402D00" w:rsidP="00402D00">
      <w:pPr>
        <w:pStyle w:val="Caption"/>
        <w:spacing w:before="0" w:after="0"/>
        <w:ind w:right="-23"/>
        <w:rPr>
          <w:rFonts w:eastAsia="Times New Roman" w:cs="Times New Roman"/>
          <w:b w:val="0"/>
          <w:sz w:val="32"/>
          <w:szCs w:val="32"/>
          <w:lang w:val="ro-RO"/>
        </w:rPr>
      </w:pPr>
      <w:bookmarkStart w:id="10" w:name="_Toc106728971"/>
      <w:r w:rsidRPr="00402D00">
        <w:rPr>
          <w:rFonts w:cs="Times New Roman"/>
          <w:lang w:val="ro-RO"/>
        </w:rPr>
        <w:t xml:space="preserve">Tabelul </w:t>
      </w:r>
      <w:r w:rsidRPr="00402D00">
        <w:rPr>
          <w:rFonts w:cs="Times New Roman"/>
          <w:lang w:val="ro-RO"/>
        </w:rPr>
        <w:fldChar w:fldCharType="begin"/>
      </w:r>
      <w:r w:rsidRPr="00402D00">
        <w:rPr>
          <w:rFonts w:cs="Times New Roman"/>
          <w:lang w:val="ro-RO"/>
        </w:rPr>
        <w:instrText xml:space="preserve"> SEQ Tabelul \* ARABIC </w:instrText>
      </w:r>
      <w:r w:rsidRPr="00402D00">
        <w:rPr>
          <w:rFonts w:cs="Times New Roman"/>
          <w:lang w:val="ro-RO"/>
        </w:rPr>
        <w:fldChar w:fldCharType="separate"/>
      </w:r>
      <w:r w:rsidRPr="00402D00">
        <w:rPr>
          <w:rFonts w:cs="Times New Roman"/>
          <w:noProof/>
          <w:lang w:val="ro-RO"/>
        </w:rPr>
        <w:t>1</w:t>
      </w:r>
      <w:r w:rsidRPr="00402D00">
        <w:rPr>
          <w:rFonts w:cs="Times New Roman"/>
          <w:lang w:val="ro-RO"/>
        </w:rPr>
        <w:fldChar w:fldCharType="end"/>
      </w:r>
      <w:r w:rsidRPr="00402D00">
        <w:rPr>
          <w:rFonts w:eastAsia="Times New Roman" w:cs="Times New Roman"/>
          <w:lang w:val="ro-RO"/>
        </w:rPr>
        <w:t>. Date generale despre activitatea Î.S. și S.A. cu cota statului mai mare de 30% aferente anului 2020</w:t>
      </w:r>
      <w:bookmarkEnd w:id="10"/>
    </w:p>
    <w:tbl>
      <w:tblPr>
        <w:tblW w:w="9498" w:type="dxa"/>
        <w:tblBorders>
          <w:top w:val="nil"/>
          <w:left w:val="nil"/>
          <w:bottom w:val="nil"/>
          <w:right w:val="nil"/>
          <w:insideH w:val="nil"/>
          <w:insideV w:val="nil"/>
        </w:tblBorders>
        <w:tblLayout w:type="fixed"/>
        <w:tblLook w:val="0600" w:firstRow="0" w:lastRow="0" w:firstColumn="0" w:lastColumn="0" w:noHBand="1" w:noVBand="1"/>
      </w:tblPr>
      <w:tblGrid>
        <w:gridCol w:w="5103"/>
        <w:gridCol w:w="1465"/>
        <w:gridCol w:w="1512"/>
        <w:gridCol w:w="1418"/>
      </w:tblGrid>
      <w:tr w:rsidR="00402D00" w:rsidRPr="00402D00" w:rsidTr="00402D00">
        <w:trPr>
          <w:trHeight w:val="284"/>
        </w:trPr>
        <w:tc>
          <w:tcPr>
            <w:tcW w:w="5103" w:type="dxa"/>
            <w:tcBorders>
              <w:top w:val="dotted" w:sz="8" w:space="0" w:color="C01F3B"/>
              <w:left w:val="nil"/>
              <w:bottom w:val="dotted" w:sz="8" w:space="0" w:color="C01F3B"/>
              <w:right w:val="dotted" w:sz="8" w:space="0" w:color="C01F3B"/>
            </w:tcBorders>
            <w:shd w:val="clear" w:color="auto" w:fill="C01F3B"/>
            <w:tcMar>
              <w:top w:w="57" w:type="dxa"/>
              <w:left w:w="57" w:type="dxa"/>
              <w:bottom w:w="57" w:type="dxa"/>
              <w:right w:w="57" w:type="dxa"/>
            </w:tcMar>
          </w:tcPr>
          <w:p w:rsidR="00402D00" w:rsidRPr="00402D00" w:rsidRDefault="00402D00" w:rsidP="00402D00">
            <w:pPr>
              <w:jc w:val="both"/>
              <w:rPr>
                <w:b/>
                <w:i/>
                <w:color w:val="FFFFFF"/>
                <w:sz w:val="20"/>
                <w:szCs w:val="20"/>
              </w:rPr>
            </w:pPr>
            <w:r w:rsidRPr="00402D00">
              <w:rPr>
                <w:b/>
                <w:i/>
                <w:color w:val="FFFFFF"/>
                <w:sz w:val="20"/>
                <w:szCs w:val="20"/>
              </w:rPr>
              <w:t>Indicatori</w:t>
            </w:r>
          </w:p>
        </w:tc>
        <w:tc>
          <w:tcPr>
            <w:tcW w:w="1465" w:type="dxa"/>
            <w:tcBorders>
              <w:top w:val="dotted" w:sz="8" w:space="0" w:color="C01F3B"/>
              <w:left w:val="nil"/>
              <w:bottom w:val="dotted" w:sz="8" w:space="0" w:color="C01F3B"/>
              <w:right w:val="dotted" w:sz="8" w:space="0" w:color="C01F3B"/>
            </w:tcBorders>
            <w:shd w:val="clear" w:color="auto" w:fill="C01F3B"/>
            <w:tcMar>
              <w:top w:w="57" w:type="dxa"/>
              <w:left w:w="57" w:type="dxa"/>
              <w:bottom w:w="57" w:type="dxa"/>
              <w:right w:w="57" w:type="dxa"/>
            </w:tcMar>
          </w:tcPr>
          <w:p w:rsidR="00402D00" w:rsidRPr="00402D00" w:rsidRDefault="00402D00" w:rsidP="00402D00">
            <w:pPr>
              <w:jc w:val="both"/>
              <w:rPr>
                <w:b/>
                <w:i/>
                <w:color w:val="FFFFFF"/>
                <w:sz w:val="20"/>
                <w:szCs w:val="20"/>
              </w:rPr>
            </w:pPr>
            <w:r w:rsidRPr="00402D00">
              <w:rPr>
                <w:b/>
                <w:i/>
                <w:color w:val="FFFFFF"/>
                <w:sz w:val="20"/>
                <w:szCs w:val="20"/>
              </w:rPr>
              <w:t>Î.S.</w:t>
            </w:r>
          </w:p>
        </w:tc>
        <w:tc>
          <w:tcPr>
            <w:tcW w:w="1512" w:type="dxa"/>
            <w:tcBorders>
              <w:top w:val="dotted" w:sz="8" w:space="0" w:color="C01F3B"/>
              <w:left w:val="nil"/>
              <w:bottom w:val="dotted" w:sz="8" w:space="0" w:color="C01F3B"/>
              <w:right w:val="dotted" w:sz="8" w:space="0" w:color="C01F3B"/>
            </w:tcBorders>
            <w:shd w:val="clear" w:color="auto" w:fill="C01F3B"/>
            <w:tcMar>
              <w:top w:w="57" w:type="dxa"/>
              <w:left w:w="57" w:type="dxa"/>
              <w:bottom w:w="57" w:type="dxa"/>
              <w:right w:w="57" w:type="dxa"/>
            </w:tcMar>
          </w:tcPr>
          <w:p w:rsidR="00402D00" w:rsidRPr="00402D00" w:rsidRDefault="00402D00" w:rsidP="00402D00">
            <w:pPr>
              <w:jc w:val="both"/>
              <w:rPr>
                <w:b/>
                <w:i/>
                <w:color w:val="FFFFFF"/>
                <w:sz w:val="20"/>
                <w:szCs w:val="20"/>
              </w:rPr>
            </w:pPr>
            <w:r w:rsidRPr="00402D00">
              <w:rPr>
                <w:b/>
                <w:i/>
                <w:color w:val="FFFFFF"/>
                <w:sz w:val="20"/>
                <w:szCs w:val="20"/>
              </w:rPr>
              <w:t xml:space="preserve">S.A. cu cote de </w:t>
            </w:r>
            <w:r w:rsidRPr="00402D00">
              <w:rPr>
                <w:b/>
                <w:i/>
                <w:color w:val="FFFFFF"/>
                <w:sz w:val="20"/>
                <w:szCs w:val="20"/>
              </w:rPr>
              <w:lastRenderedPageBreak/>
              <w:t>stat de peste 30%</w:t>
            </w:r>
          </w:p>
        </w:tc>
        <w:tc>
          <w:tcPr>
            <w:tcW w:w="1418" w:type="dxa"/>
            <w:tcBorders>
              <w:top w:val="dotted" w:sz="8" w:space="0" w:color="C01F3B"/>
              <w:left w:val="nil"/>
              <w:bottom w:val="dotted" w:sz="8" w:space="0" w:color="C01F3B"/>
              <w:right w:val="dotted" w:sz="8" w:space="0" w:color="C01F3B"/>
            </w:tcBorders>
            <w:shd w:val="clear" w:color="auto" w:fill="C01F3B"/>
            <w:tcMar>
              <w:top w:w="57" w:type="dxa"/>
              <w:left w:w="57" w:type="dxa"/>
              <w:bottom w:w="57" w:type="dxa"/>
              <w:right w:w="57" w:type="dxa"/>
            </w:tcMar>
          </w:tcPr>
          <w:p w:rsidR="00402D00" w:rsidRPr="00402D00" w:rsidRDefault="00402D00" w:rsidP="00402D00">
            <w:pPr>
              <w:jc w:val="both"/>
              <w:rPr>
                <w:b/>
                <w:i/>
                <w:color w:val="FFFFFF"/>
                <w:sz w:val="20"/>
                <w:szCs w:val="20"/>
              </w:rPr>
            </w:pPr>
            <w:r w:rsidRPr="00402D00">
              <w:rPr>
                <w:b/>
                <w:i/>
                <w:color w:val="FFFFFF"/>
                <w:sz w:val="20"/>
                <w:szCs w:val="20"/>
              </w:rPr>
              <w:lastRenderedPageBreak/>
              <w:t>Total</w:t>
            </w:r>
          </w:p>
        </w:tc>
      </w:tr>
      <w:tr w:rsidR="00402D00" w:rsidRPr="00402D00" w:rsidTr="00402D00">
        <w:trPr>
          <w:trHeight w:val="284"/>
        </w:trPr>
        <w:tc>
          <w:tcPr>
            <w:tcW w:w="5103"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Total unități existente la 1 ianuarie 2021, inclusiv:</w:t>
            </w:r>
          </w:p>
        </w:tc>
        <w:tc>
          <w:tcPr>
            <w:tcW w:w="1465"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184</w:t>
            </w:r>
          </w:p>
        </w:tc>
        <w:tc>
          <w:tcPr>
            <w:tcW w:w="1512"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65</w:t>
            </w:r>
          </w:p>
        </w:tc>
        <w:tc>
          <w:tcPr>
            <w:tcW w:w="1418"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249</w:t>
            </w:r>
          </w:p>
        </w:tc>
      </w:tr>
      <w:tr w:rsidR="00402D00" w:rsidRPr="00402D00" w:rsidTr="00402D00">
        <w:trPr>
          <w:trHeight w:val="284"/>
        </w:trPr>
        <w:tc>
          <w:tcPr>
            <w:tcW w:w="5103"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Entități de stat care au prezentat rapoarte la BNS</w:t>
            </w:r>
          </w:p>
        </w:tc>
        <w:tc>
          <w:tcPr>
            <w:tcW w:w="1465"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135</w:t>
            </w:r>
          </w:p>
        </w:tc>
        <w:tc>
          <w:tcPr>
            <w:tcW w:w="1512"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46</w:t>
            </w:r>
          </w:p>
        </w:tc>
        <w:tc>
          <w:tcPr>
            <w:tcW w:w="1418"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181</w:t>
            </w:r>
          </w:p>
        </w:tc>
      </w:tr>
      <w:tr w:rsidR="00402D00" w:rsidRPr="00402D00" w:rsidTr="00402D00">
        <w:trPr>
          <w:trHeight w:val="284"/>
        </w:trPr>
        <w:tc>
          <w:tcPr>
            <w:tcW w:w="5103"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Entități active (cifra de afacere &gt;0)</w:t>
            </w:r>
          </w:p>
        </w:tc>
        <w:tc>
          <w:tcPr>
            <w:tcW w:w="1465"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117</w:t>
            </w:r>
          </w:p>
        </w:tc>
        <w:tc>
          <w:tcPr>
            <w:tcW w:w="1512"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36</w:t>
            </w:r>
          </w:p>
        </w:tc>
        <w:tc>
          <w:tcPr>
            <w:tcW w:w="1418"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153</w:t>
            </w:r>
          </w:p>
        </w:tc>
      </w:tr>
      <w:tr w:rsidR="00402D00" w:rsidRPr="00402D00" w:rsidTr="00402D00">
        <w:trPr>
          <w:trHeight w:val="284"/>
        </w:trPr>
        <w:tc>
          <w:tcPr>
            <w:tcW w:w="5103"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Entități inactive (cifra de afacere=0)</w:t>
            </w:r>
          </w:p>
        </w:tc>
        <w:tc>
          <w:tcPr>
            <w:tcW w:w="1465"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67</w:t>
            </w:r>
          </w:p>
        </w:tc>
        <w:tc>
          <w:tcPr>
            <w:tcW w:w="1512"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29</w:t>
            </w:r>
          </w:p>
        </w:tc>
        <w:tc>
          <w:tcPr>
            <w:tcW w:w="1418"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96</w:t>
            </w:r>
          </w:p>
        </w:tc>
      </w:tr>
      <w:tr w:rsidR="00402D00" w:rsidRPr="00402D00" w:rsidTr="00402D00">
        <w:trPr>
          <w:trHeight w:val="284"/>
        </w:trPr>
        <w:tc>
          <w:tcPr>
            <w:tcW w:w="5103"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Active, milioane lei</w:t>
            </w:r>
          </w:p>
        </w:tc>
        <w:tc>
          <w:tcPr>
            <w:tcW w:w="1465"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27,849</w:t>
            </w:r>
          </w:p>
        </w:tc>
        <w:tc>
          <w:tcPr>
            <w:tcW w:w="1512"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30,440</w:t>
            </w:r>
          </w:p>
        </w:tc>
        <w:tc>
          <w:tcPr>
            <w:tcW w:w="1418"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58,289</w:t>
            </w:r>
          </w:p>
        </w:tc>
      </w:tr>
      <w:tr w:rsidR="00402D00" w:rsidRPr="00402D00" w:rsidTr="00402D00">
        <w:trPr>
          <w:trHeight w:val="284"/>
        </w:trPr>
        <w:tc>
          <w:tcPr>
            <w:tcW w:w="5103"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inclusiv ponderea în total</w:t>
            </w:r>
          </w:p>
        </w:tc>
        <w:tc>
          <w:tcPr>
            <w:tcW w:w="1465"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5.8%</w:t>
            </w:r>
          </w:p>
        </w:tc>
        <w:tc>
          <w:tcPr>
            <w:tcW w:w="1512"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6.3%</w:t>
            </w:r>
          </w:p>
        </w:tc>
        <w:tc>
          <w:tcPr>
            <w:tcW w:w="1418"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12.0%</w:t>
            </w:r>
          </w:p>
        </w:tc>
      </w:tr>
      <w:tr w:rsidR="00402D00" w:rsidRPr="00402D00" w:rsidTr="00402D00">
        <w:trPr>
          <w:trHeight w:val="284"/>
        </w:trPr>
        <w:tc>
          <w:tcPr>
            <w:tcW w:w="5103"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Capital propriu, milioane lei</w:t>
            </w:r>
          </w:p>
        </w:tc>
        <w:tc>
          <w:tcPr>
            <w:tcW w:w="1465"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17,873</w:t>
            </w:r>
          </w:p>
        </w:tc>
        <w:tc>
          <w:tcPr>
            <w:tcW w:w="1512"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10,242</w:t>
            </w:r>
          </w:p>
        </w:tc>
        <w:tc>
          <w:tcPr>
            <w:tcW w:w="1418"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28,115</w:t>
            </w:r>
          </w:p>
        </w:tc>
      </w:tr>
      <w:tr w:rsidR="00402D00" w:rsidRPr="00402D00" w:rsidTr="00402D00">
        <w:trPr>
          <w:trHeight w:val="284"/>
        </w:trPr>
        <w:tc>
          <w:tcPr>
            <w:tcW w:w="5103"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inclusiv ponderea în total</w:t>
            </w:r>
          </w:p>
        </w:tc>
        <w:tc>
          <w:tcPr>
            <w:tcW w:w="1465"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9.4%</w:t>
            </w:r>
          </w:p>
        </w:tc>
        <w:tc>
          <w:tcPr>
            <w:tcW w:w="1512"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5.4%</w:t>
            </w:r>
          </w:p>
        </w:tc>
        <w:tc>
          <w:tcPr>
            <w:tcW w:w="1418"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14.9%</w:t>
            </w:r>
          </w:p>
        </w:tc>
      </w:tr>
      <w:tr w:rsidR="00402D00" w:rsidRPr="00402D00" w:rsidTr="00402D00">
        <w:trPr>
          <w:trHeight w:val="284"/>
        </w:trPr>
        <w:tc>
          <w:tcPr>
            <w:tcW w:w="5103"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Angajați</w:t>
            </w:r>
          </w:p>
        </w:tc>
        <w:tc>
          <w:tcPr>
            <w:tcW w:w="1465"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22,267</w:t>
            </w:r>
          </w:p>
        </w:tc>
        <w:tc>
          <w:tcPr>
            <w:tcW w:w="1512"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11,695</w:t>
            </w:r>
          </w:p>
        </w:tc>
        <w:tc>
          <w:tcPr>
            <w:tcW w:w="1418"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33,962</w:t>
            </w:r>
          </w:p>
        </w:tc>
      </w:tr>
      <w:tr w:rsidR="00402D00" w:rsidRPr="00402D00" w:rsidTr="00402D00">
        <w:trPr>
          <w:trHeight w:val="284"/>
        </w:trPr>
        <w:tc>
          <w:tcPr>
            <w:tcW w:w="5103"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inclusiv ponderea în total</w:t>
            </w:r>
          </w:p>
        </w:tc>
        <w:tc>
          <w:tcPr>
            <w:tcW w:w="1465"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4.2%</w:t>
            </w:r>
          </w:p>
        </w:tc>
        <w:tc>
          <w:tcPr>
            <w:tcW w:w="1512"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2.2%</w:t>
            </w:r>
          </w:p>
        </w:tc>
        <w:tc>
          <w:tcPr>
            <w:tcW w:w="1418"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6.4%</w:t>
            </w:r>
          </w:p>
        </w:tc>
      </w:tr>
      <w:tr w:rsidR="00402D00" w:rsidRPr="00402D00" w:rsidTr="00402D00">
        <w:trPr>
          <w:trHeight w:val="284"/>
        </w:trPr>
        <w:tc>
          <w:tcPr>
            <w:tcW w:w="5103"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Cifra de afaceri, milioane lei</w:t>
            </w:r>
          </w:p>
        </w:tc>
        <w:tc>
          <w:tcPr>
            <w:tcW w:w="1465"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3,250</w:t>
            </w:r>
          </w:p>
        </w:tc>
        <w:tc>
          <w:tcPr>
            <w:tcW w:w="1512"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18,847</w:t>
            </w:r>
          </w:p>
        </w:tc>
        <w:tc>
          <w:tcPr>
            <w:tcW w:w="1418" w:type="dxa"/>
            <w:tcBorders>
              <w:top w:val="nil"/>
              <w:left w:val="nil"/>
              <w:bottom w:val="dotted" w:sz="8" w:space="0" w:color="C01F3B"/>
              <w:right w:val="dotted" w:sz="8" w:space="0" w:color="C01F3B"/>
            </w:tcBorders>
            <w:tcMar>
              <w:top w:w="57" w:type="dxa"/>
              <w:left w:w="57" w:type="dxa"/>
              <w:bottom w:w="57" w:type="dxa"/>
              <w:right w:w="57" w:type="dxa"/>
            </w:tcMar>
          </w:tcPr>
          <w:p w:rsidR="00402D00" w:rsidRPr="00402D00" w:rsidRDefault="00402D00" w:rsidP="00402D00">
            <w:pPr>
              <w:jc w:val="both"/>
              <w:rPr>
                <w:b/>
                <w:sz w:val="20"/>
                <w:szCs w:val="20"/>
              </w:rPr>
            </w:pPr>
            <w:r w:rsidRPr="00402D00">
              <w:rPr>
                <w:b/>
                <w:sz w:val="20"/>
                <w:szCs w:val="20"/>
              </w:rPr>
              <w:t>22,097</w:t>
            </w:r>
          </w:p>
        </w:tc>
      </w:tr>
      <w:tr w:rsidR="00402D00" w:rsidRPr="00402D00" w:rsidTr="00402D00">
        <w:trPr>
          <w:trHeight w:val="284"/>
        </w:trPr>
        <w:tc>
          <w:tcPr>
            <w:tcW w:w="5103"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inclusiv ponderea în total</w:t>
            </w:r>
          </w:p>
        </w:tc>
        <w:tc>
          <w:tcPr>
            <w:tcW w:w="1465"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0.9%</w:t>
            </w:r>
          </w:p>
        </w:tc>
        <w:tc>
          <w:tcPr>
            <w:tcW w:w="1512"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4.9%</w:t>
            </w:r>
          </w:p>
        </w:tc>
        <w:tc>
          <w:tcPr>
            <w:tcW w:w="1418" w:type="dxa"/>
            <w:tcBorders>
              <w:top w:val="nil"/>
              <w:left w:val="nil"/>
              <w:bottom w:val="dotted" w:sz="8" w:space="0" w:color="C01F3B"/>
              <w:right w:val="dotted" w:sz="8" w:space="0" w:color="C01F3B"/>
            </w:tcBorders>
            <w:shd w:val="clear" w:color="auto" w:fill="FCE4D6"/>
            <w:tcMar>
              <w:top w:w="57" w:type="dxa"/>
              <w:left w:w="57" w:type="dxa"/>
              <w:bottom w:w="57" w:type="dxa"/>
              <w:right w:w="57" w:type="dxa"/>
            </w:tcMar>
          </w:tcPr>
          <w:p w:rsidR="00402D00" w:rsidRPr="00402D00" w:rsidRDefault="00402D00" w:rsidP="00402D00">
            <w:pPr>
              <w:jc w:val="both"/>
              <w:rPr>
                <w:bCs/>
                <w:sz w:val="20"/>
                <w:szCs w:val="20"/>
              </w:rPr>
            </w:pPr>
            <w:r w:rsidRPr="00402D00">
              <w:rPr>
                <w:bCs/>
                <w:sz w:val="20"/>
                <w:szCs w:val="20"/>
              </w:rPr>
              <w:t>5.8%</w:t>
            </w:r>
          </w:p>
        </w:tc>
      </w:tr>
    </w:tbl>
    <w:p w:rsidR="00402D00" w:rsidRPr="00402D00" w:rsidRDefault="00402D00" w:rsidP="00402D00">
      <w:pPr>
        <w:jc w:val="both"/>
        <w:rPr>
          <w:i/>
          <w:sz w:val="20"/>
          <w:szCs w:val="20"/>
        </w:rPr>
      </w:pPr>
      <w:r w:rsidRPr="00402D00">
        <w:rPr>
          <w:i/>
          <w:sz w:val="20"/>
          <w:szCs w:val="20"/>
        </w:rPr>
        <w:t>Sursa: Calcule în baza datelor APP și BNS</w:t>
      </w:r>
    </w:p>
    <w:p w:rsidR="00402D00" w:rsidRPr="00402D00" w:rsidRDefault="00402D00" w:rsidP="00402D00">
      <w:pPr>
        <w:pBdr>
          <w:top w:val="nil"/>
          <w:left w:val="nil"/>
          <w:bottom w:val="nil"/>
          <w:right w:val="nil"/>
          <w:between w:val="nil"/>
        </w:pBdr>
        <w:spacing w:before="240" w:after="240"/>
        <w:jc w:val="both"/>
      </w:pPr>
      <w:r w:rsidRPr="00402D00">
        <w:t>Deși, aparent, entitățile de stat au o prezență numerică impunătoare în economie, datele relevă un nivel destul de înalt de concentrare a valorii formate în jurul unui număr limitat de entități. Astfel, din cele 117 Î.S. active, primele 10 după valoarea cifrei de afaceri generează 73,4% din totalul vânzărilor, gestionează 83,8% din totalul activelor și asigură 68,9% din totalul locurilor de muncă. În cazul S.A. cu cote de stat de peste 30% gradul de concentrare este și mai ridicat. Din cele 36 de societăți active, primele 10 după valoarea cifrei de afaceri dețin o cotă de 93% din totalul vânzărilor, gestionează 90,3% din total active și oferă 3/4 din locurile de muncă ale societăților date.</w:t>
      </w:r>
    </w:p>
    <w:p w:rsidR="00402D00" w:rsidRPr="00402D00" w:rsidRDefault="00402D00" w:rsidP="00402D00">
      <w:pPr>
        <w:pBdr>
          <w:top w:val="nil"/>
          <w:left w:val="nil"/>
          <w:bottom w:val="nil"/>
          <w:right w:val="nil"/>
          <w:between w:val="nil"/>
        </w:pBdr>
        <w:spacing w:before="240" w:after="240"/>
        <w:jc w:val="both"/>
      </w:pPr>
      <w:r w:rsidRPr="00402D00">
        <w:t>Pentru o mai bună înțelegere a rolului entităților de stat în economie a fost analizată și structura acestora pe sectoare economice, precum și ponderea lor în diferite sectoare în baza datelor privind numărul de angajați și cifra de afaceri. După cum poate fi desprins din tabelul de mai jos, aproape 2/3 din totalul vânzărilor entităților controlate de stat sunt generate de entitățile din domeniul Energie și utilități (64,7%), urmate la mare distanță de cele din domeniul Comunicații electronice (7,4%), Lucrări de construcții a drumurilor și a căilor ferate (4,0%) și Transporturi (2,7%). Referitor la distribuția personalului angajat, structura este ceva mai echilibrată, iar cei mai mari angajatori sunt întreprinderile din Transporturi (18,7%), Energie și utilități (16,2%) și Activități de poștă și curier (14,8%).</w:t>
      </w:r>
    </w:p>
    <w:p w:rsidR="00402D00" w:rsidRPr="00402D00" w:rsidRDefault="00402D00" w:rsidP="00402D00">
      <w:pPr>
        <w:pStyle w:val="Caption"/>
        <w:spacing w:after="0"/>
        <w:rPr>
          <w:rFonts w:eastAsia="Times New Roman" w:cs="Times New Roman"/>
          <w:b w:val="0"/>
          <w:lang w:val="ro-RO"/>
        </w:rPr>
      </w:pPr>
      <w:bookmarkStart w:id="11" w:name="_Toc106728972"/>
      <w:r w:rsidRPr="00402D00">
        <w:rPr>
          <w:rFonts w:cs="Times New Roman"/>
          <w:lang w:val="ro-RO"/>
        </w:rPr>
        <w:t xml:space="preserve">Tabelul </w:t>
      </w:r>
      <w:r w:rsidRPr="00402D00">
        <w:rPr>
          <w:rFonts w:cs="Times New Roman"/>
          <w:lang w:val="ro-RO"/>
        </w:rPr>
        <w:fldChar w:fldCharType="begin"/>
      </w:r>
      <w:r w:rsidRPr="00402D00">
        <w:rPr>
          <w:rFonts w:cs="Times New Roman"/>
          <w:lang w:val="ro-RO"/>
        </w:rPr>
        <w:instrText xml:space="preserve"> SEQ Tabelul \* ARABIC </w:instrText>
      </w:r>
      <w:r w:rsidRPr="00402D00">
        <w:rPr>
          <w:rFonts w:cs="Times New Roman"/>
          <w:lang w:val="ro-RO"/>
        </w:rPr>
        <w:fldChar w:fldCharType="separate"/>
      </w:r>
      <w:r w:rsidRPr="00402D00">
        <w:rPr>
          <w:rFonts w:cs="Times New Roman"/>
          <w:noProof/>
          <w:lang w:val="ro-RO"/>
        </w:rPr>
        <w:t>2</w:t>
      </w:r>
      <w:r w:rsidRPr="00402D00">
        <w:rPr>
          <w:rFonts w:cs="Times New Roman"/>
          <w:lang w:val="ro-RO"/>
        </w:rPr>
        <w:fldChar w:fldCharType="end"/>
      </w:r>
      <w:r w:rsidRPr="00402D00">
        <w:rPr>
          <w:rFonts w:eastAsia="Times New Roman" w:cs="Times New Roman"/>
          <w:lang w:val="ro-RO"/>
        </w:rPr>
        <w:t>. Structura pe sectoare economice a întreprinderilor de stat și a societăților comerciale cu cota statului peste 30 la sută</w:t>
      </w:r>
      <w:bookmarkEnd w:id="11"/>
    </w:p>
    <w:p w:rsidR="00402D00" w:rsidRPr="00402D00" w:rsidRDefault="00402D00" w:rsidP="00402D00">
      <w:pPr>
        <w:jc w:val="both"/>
        <w:rPr>
          <w:i/>
        </w:rPr>
      </w:pPr>
      <w:r w:rsidRPr="00402D00">
        <w:rPr>
          <w:i/>
          <w:noProof/>
          <w:lang w:val="en-US"/>
        </w:rPr>
        <w:drawing>
          <wp:inline distT="114300" distB="114300" distL="114300" distR="114300" wp14:anchorId="34F8598D" wp14:editId="36903F47">
            <wp:extent cx="5950527" cy="2438262"/>
            <wp:effectExtent l="0" t="0" r="0" b="635"/>
            <wp:docPr id="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6010604" cy="2462879"/>
                    </a:xfrm>
                    <a:prstGeom prst="rect">
                      <a:avLst/>
                    </a:prstGeom>
                    <a:ln/>
                  </pic:spPr>
                </pic:pic>
              </a:graphicData>
            </a:graphic>
          </wp:inline>
        </w:drawing>
      </w:r>
    </w:p>
    <w:p w:rsidR="00402D00" w:rsidRPr="00402D00" w:rsidRDefault="00402D00" w:rsidP="00402D00">
      <w:pPr>
        <w:jc w:val="both"/>
        <w:rPr>
          <w:i/>
          <w:sz w:val="20"/>
          <w:szCs w:val="20"/>
        </w:rPr>
      </w:pPr>
      <w:r w:rsidRPr="00402D00">
        <w:rPr>
          <w:i/>
          <w:sz w:val="20"/>
          <w:szCs w:val="20"/>
        </w:rPr>
        <w:t>* - întreprinderile active din Registrul patrimoniului public conform situației de la 1 ianuarie 2021 (în baza datelor privind numărul de angajați și cifra de afaceri din anul 2020)</w:t>
      </w:r>
    </w:p>
    <w:p w:rsidR="00402D00" w:rsidRPr="00402D00" w:rsidRDefault="00402D00" w:rsidP="00402D00">
      <w:pPr>
        <w:jc w:val="both"/>
        <w:rPr>
          <w:i/>
          <w:sz w:val="20"/>
          <w:szCs w:val="20"/>
        </w:rPr>
      </w:pPr>
      <w:r w:rsidRPr="00402D00">
        <w:rPr>
          <w:i/>
          <w:sz w:val="20"/>
          <w:szCs w:val="20"/>
        </w:rPr>
        <w:lastRenderedPageBreak/>
        <w:t>Sursa: Calcule în baza datelor APP și BNS</w:t>
      </w:r>
    </w:p>
    <w:p w:rsidR="00402D00" w:rsidRPr="00402D00" w:rsidRDefault="00402D00" w:rsidP="00402D00">
      <w:pPr>
        <w:spacing w:before="240" w:after="240"/>
        <w:jc w:val="both"/>
      </w:pPr>
      <w:r w:rsidRPr="00402D00">
        <w:t>După cifra de afaceri generată, statul este cel mai prezent ca pondere în sectoarele silvicultură și exploatare forestieră (90%), Activități de jocuri de noroc și pariuri (87,8%), Energie și utilități (66%), Colectarea, tratarea și eliminarea deșeurilor (64,3%) și Activități de poștă și curier (62,1%).</w:t>
      </w:r>
    </w:p>
    <w:p w:rsidR="00402D00" w:rsidRPr="00402D00" w:rsidRDefault="00402D00" w:rsidP="00402D00">
      <w:pPr>
        <w:pStyle w:val="Caption"/>
        <w:spacing w:after="0"/>
        <w:ind w:right="119"/>
        <w:rPr>
          <w:rFonts w:cs="Times New Roman"/>
          <w:lang w:val="ro-RO"/>
        </w:rPr>
      </w:pPr>
      <w:bookmarkStart w:id="12" w:name="_Toc106728973"/>
      <w:r w:rsidRPr="00402D00">
        <w:rPr>
          <w:rFonts w:cs="Times New Roman"/>
          <w:lang w:val="ro-RO"/>
        </w:rPr>
        <w:t xml:space="preserve">Tabelul </w:t>
      </w:r>
      <w:r w:rsidRPr="00402D00">
        <w:rPr>
          <w:rFonts w:cs="Times New Roman"/>
          <w:lang w:val="ro-RO"/>
        </w:rPr>
        <w:fldChar w:fldCharType="begin"/>
      </w:r>
      <w:r w:rsidRPr="00402D00">
        <w:rPr>
          <w:rFonts w:cs="Times New Roman"/>
          <w:lang w:val="ro-RO"/>
        </w:rPr>
        <w:instrText xml:space="preserve"> SEQ Tabelul \* ARABIC </w:instrText>
      </w:r>
      <w:r w:rsidRPr="00402D00">
        <w:rPr>
          <w:rFonts w:cs="Times New Roman"/>
          <w:lang w:val="ro-RO"/>
        </w:rPr>
        <w:fldChar w:fldCharType="separate"/>
      </w:r>
      <w:r w:rsidRPr="00402D00">
        <w:rPr>
          <w:rFonts w:cs="Times New Roman"/>
          <w:noProof/>
          <w:lang w:val="ro-RO"/>
        </w:rPr>
        <w:t>3</w:t>
      </w:r>
      <w:r w:rsidRPr="00402D00">
        <w:rPr>
          <w:rFonts w:cs="Times New Roman"/>
          <w:lang w:val="ro-RO"/>
        </w:rPr>
        <w:fldChar w:fldCharType="end"/>
      </w:r>
      <w:r w:rsidRPr="00402D00">
        <w:rPr>
          <w:rFonts w:eastAsia="Times New Roman" w:cs="Times New Roman"/>
          <w:lang w:val="ro-RO"/>
        </w:rPr>
        <w:t>. Prezența întreprinderilor de stat și a societăților comerciale cu cota statului peste 30 la sută în diferite sectoare economice</w:t>
      </w:r>
      <w:bookmarkEnd w:id="12"/>
    </w:p>
    <w:p w:rsidR="00402D00" w:rsidRPr="00402D00" w:rsidRDefault="00402D00" w:rsidP="00402D00">
      <w:pPr>
        <w:jc w:val="both"/>
        <w:rPr>
          <w:sz w:val="20"/>
          <w:szCs w:val="20"/>
        </w:rPr>
      </w:pPr>
      <w:r w:rsidRPr="00402D00">
        <w:rPr>
          <w:noProof/>
          <w:sz w:val="20"/>
          <w:szCs w:val="20"/>
          <w:lang w:val="en-US"/>
        </w:rPr>
        <w:drawing>
          <wp:inline distT="114300" distB="114300" distL="114300" distR="114300" wp14:anchorId="56D86474" wp14:editId="469291ED">
            <wp:extent cx="5999018" cy="2857338"/>
            <wp:effectExtent l="0" t="0" r="1905" b="635"/>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6020250" cy="2867451"/>
                    </a:xfrm>
                    <a:prstGeom prst="rect">
                      <a:avLst/>
                    </a:prstGeom>
                    <a:ln/>
                  </pic:spPr>
                </pic:pic>
              </a:graphicData>
            </a:graphic>
          </wp:inline>
        </w:drawing>
      </w:r>
    </w:p>
    <w:p w:rsidR="00402D00" w:rsidRPr="00402D00" w:rsidRDefault="00402D00" w:rsidP="00402D00">
      <w:pPr>
        <w:jc w:val="both"/>
        <w:rPr>
          <w:i/>
          <w:sz w:val="20"/>
          <w:szCs w:val="20"/>
        </w:rPr>
      </w:pPr>
      <w:r w:rsidRPr="00402D00">
        <w:rPr>
          <w:i/>
          <w:sz w:val="20"/>
          <w:szCs w:val="20"/>
        </w:rPr>
        <w:t>Sursa: Calcule în baza datelor APP și BNS</w:t>
      </w:r>
    </w:p>
    <w:p w:rsidR="00402D00" w:rsidRPr="00402D00" w:rsidRDefault="00402D00" w:rsidP="00402D00">
      <w:pPr>
        <w:jc w:val="both"/>
        <w:rPr>
          <w:b/>
          <w:sz w:val="32"/>
          <w:szCs w:val="32"/>
        </w:rPr>
      </w:pPr>
    </w:p>
    <w:p w:rsidR="00402D00" w:rsidRPr="00402D00" w:rsidRDefault="00402D00" w:rsidP="00402D00">
      <w:pPr>
        <w:pStyle w:val="Heading2"/>
        <w:jc w:val="both"/>
        <w:rPr>
          <w:rFonts w:ascii="Times New Roman" w:hAnsi="Times New Roman" w:cs="Times New Roman"/>
        </w:rPr>
      </w:pPr>
      <w:bookmarkStart w:id="13" w:name="_Toc106728893"/>
      <w:r w:rsidRPr="00402D00">
        <w:rPr>
          <w:rFonts w:ascii="Times New Roman" w:hAnsi="Times New Roman" w:cs="Times New Roman"/>
        </w:rPr>
        <w:t>2.4 Cât de eficient și competitiv este sectorul? Care sunt principalele carențe?</w:t>
      </w:r>
      <w:bookmarkEnd w:id="13"/>
    </w:p>
    <w:p w:rsidR="00402D00" w:rsidRPr="00402D00" w:rsidRDefault="00402D00" w:rsidP="00402D00">
      <w:pPr>
        <w:spacing w:before="240" w:after="240"/>
        <w:jc w:val="both"/>
      </w:pPr>
      <w:r w:rsidRPr="00402D00">
        <w:t>Entitățile de stat rămân un element important în gama de instrumente a oricărui Guvern pentru crearea valorii sociale și publice. În același timp, experiența de-a lungul timpului arată că acestea pot servi drept un mijloc de gestiune a eșecurilor pieței, de atenuare a crizelor și instrument de reacție rapidă în situații excepționale. În același timp, pot deveni ele înseși o sursă a eșecurilor guvernamentale, în condițiile unei administrări defectuoase sau prezenței inoportune în anumite sectoare care frânează concurența liberă. Principalele vulnerabilități ce reies din activitatea entităților de stat pot fi grupate după cum urmează:</w:t>
      </w:r>
    </w:p>
    <w:p w:rsidR="00402D00" w:rsidRPr="00402D00" w:rsidRDefault="00402D00" w:rsidP="00402D00">
      <w:pPr>
        <w:spacing w:before="240" w:after="240"/>
        <w:jc w:val="both"/>
      </w:pPr>
      <w:r w:rsidRPr="00402D00">
        <w:t>1.</w:t>
      </w:r>
      <w:r w:rsidRPr="00402D00">
        <w:rPr>
          <w:sz w:val="14"/>
          <w:szCs w:val="14"/>
        </w:rPr>
        <w:t xml:space="preserve">     </w:t>
      </w:r>
      <w:r w:rsidRPr="00402D00">
        <w:rPr>
          <w:b/>
        </w:rPr>
        <w:t xml:space="preserve">Calitatea precară a guvernanței corporative. </w:t>
      </w:r>
      <w:r w:rsidRPr="00402D00">
        <w:t>O evaluare recentă a cadrului național de guvernanță a entităților de stat</w:t>
      </w:r>
      <w:r w:rsidRPr="00402D00">
        <w:rPr>
          <w:vertAlign w:val="superscript"/>
        </w:rPr>
        <w:footnoteReference w:id="16"/>
      </w:r>
      <w:r w:rsidRPr="00402D00">
        <w:t xml:space="preserve"> relevă o serie de carențe și vulnerabilități de ordin juridic, instituțional și operațional – care necesită o atenție amănunțită. Astfel, comparația cadrului de guvernanță al Republicii Moldova cu cele mai bune practici internaționale evidențiază unele domenii în care deficiențele legate de guvernanță pot fi înlăturate. Acestea se referă la:</w:t>
      </w:r>
    </w:p>
    <w:p w:rsidR="00402D00" w:rsidRPr="00402D00" w:rsidRDefault="00402D00" w:rsidP="00402D00">
      <w:pPr>
        <w:widowControl/>
        <w:numPr>
          <w:ilvl w:val="0"/>
          <w:numId w:val="17"/>
        </w:numPr>
        <w:autoSpaceDE/>
        <w:autoSpaceDN/>
        <w:spacing w:before="240" w:after="120"/>
        <w:jc w:val="both"/>
      </w:pPr>
      <w:r w:rsidRPr="00402D00">
        <w:t>Absența unui document cuprinzător de politică și strategie privind proprietatea de stat care să definească în cele din urmă obiectivul pentru proprietatea de stat și rațiunea din spatele înființării și desființării entităților de stat (inclusiv criteriile de determinare a formei lor juridice ca și corporații publice față de alte unități guvernamentale generale, criterii pentru acordarea ajutorului de stat etc.).</w:t>
      </w:r>
    </w:p>
    <w:p w:rsidR="00402D00" w:rsidRPr="00402D00" w:rsidRDefault="00402D00" w:rsidP="00402D00">
      <w:pPr>
        <w:widowControl/>
        <w:numPr>
          <w:ilvl w:val="0"/>
          <w:numId w:val="17"/>
        </w:numPr>
        <w:autoSpaceDE/>
        <w:autoSpaceDN/>
        <w:spacing w:before="120" w:after="120"/>
        <w:jc w:val="both"/>
      </w:pPr>
      <w:r w:rsidRPr="00402D00">
        <w:t>Aplicarea slabă și implementarea imperfectă a legilor și reglementărilor în practică, în pofida faptului că par a fi cuprinzătoare pe hârtie.</w:t>
      </w:r>
    </w:p>
    <w:p w:rsidR="00402D00" w:rsidRPr="00402D00" w:rsidRDefault="00402D00" w:rsidP="00402D00">
      <w:pPr>
        <w:widowControl/>
        <w:numPr>
          <w:ilvl w:val="0"/>
          <w:numId w:val="17"/>
        </w:numPr>
        <w:autoSpaceDE/>
        <w:autoSpaceDN/>
        <w:spacing w:before="120" w:after="120"/>
        <w:jc w:val="both"/>
      </w:pPr>
      <w:r w:rsidRPr="00402D00">
        <w:t xml:space="preserve">Legislația care nu protejează în mod clar independența consiliilor entității de stat. Prezența prea largă a reprezentanților Guvernului în consiliile entităților de stat pune, de asemenea, sub semnul întrebării independența acestora. În plus, prezența unor decidenți politici în organele de conducere ale entităților de stat provoacă și situații potențiale de conflicte de interese (coliziunea dintre elaborarea și implementarea politicilor publice). </w:t>
      </w:r>
    </w:p>
    <w:p w:rsidR="00402D00" w:rsidRPr="00402D00" w:rsidRDefault="00402D00" w:rsidP="00402D00">
      <w:pPr>
        <w:widowControl/>
        <w:numPr>
          <w:ilvl w:val="0"/>
          <w:numId w:val="17"/>
        </w:numPr>
        <w:autoSpaceDE/>
        <w:autoSpaceDN/>
        <w:spacing w:before="120" w:after="120"/>
        <w:jc w:val="both"/>
      </w:pPr>
      <w:r w:rsidRPr="00402D00">
        <w:lastRenderedPageBreak/>
        <w:t>Aranjamentele organizaționale și configurațiile instituționale insuficient de clar definite care estompează rolurile și responsabilitățile respective dintre stat (MF, ministerele de resort), APP și consiliile entităților, în măsura în care funcțiile de supraveghere, manageriale și de proprietate se intersectează între întreprinderi, MF și alte niveluri de guvernare, sporind confuzia cu privire la liniile de autoritate adecvate și împiedicând responsabilizarea actorilor.</w:t>
      </w:r>
    </w:p>
    <w:p w:rsidR="00402D00" w:rsidRPr="00402D00" w:rsidRDefault="00402D00" w:rsidP="00402D00">
      <w:pPr>
        <w:widowControl/>
        <w:numPr>
          <w:ilvl w:val="0"/>
          <w:numId w:val="17"/>
        </w:numPr>
        <w:autoSpaceDE/>
        <w:autoSpaceDN/>
        <w:spacing w:before="120" w:after="120"/>
        <w:jc w:val="both"/>
      </w:pPr>
      <w:r w:rsidRPr="00402D00">
        <w:t>Mandatul APP destul de larg pe fondul constrângerilor de capacitate care îi subminează capacitatea de a-și executa funcțiile în mod eficient și eficace. De exemplu, mai multe regulamente existente precum cele cu privire la casare, la comercializarea activelor sau la utilizarea mijloacelor fixe par să conțină prevederi desuete care sunt de natură să împovăreze activitatea APP cu rutină excesivă și să limiteze flexibilitatea operațională a managementului entităților de stat.</w:t>
      </w:r>
    </w:p>
    <w:p w:rsidR="00402D00" w:rsidRPr="00402D00" w:rsidRDefault="00402D00" w:rsidP="00402D00">
      <w:pPr>
        <w:widowControl/>
        <w:numPr>
          <w:ilvl w:val="0"/>
          <w:numId w:val="17"/>
        </w:numPr>
        <w:autoSpaceDE/>
        <w:autoSpaceDN/>
        <w:spacing w:before="120" w:after="240"/>
        <w:jc w:val="both"/>
      </w:pPr>
      <w:r w:rsidRPr="00402D00">
        <w:t>Limitările privind calitatea și disponibilitatea datelor privind toate entitățile de stat la toate nivelurile de guvernare subminează o înțelegere solidă a tranzacțiilor financiare complexe dintre entități și stat și nu permit o evaluare cuprinzătoare a costurilor (riscurilor) fiscale. Constrângerile de date reafirmă, de asemenea, îngrijorarea cu privire la lipsa unor standarde adecvate de păstrare a evidenței și de contabilitate, alimentând percepția despre corupție și practicile slabe de transparență.</w:t>
      </w:r>
    </w:p>
    <w:p w:rsidR="00402D00" w:rsidRPr="00402D00" w:rsidRDefault="00402D00" w:rsidP="00402D00">
      <w:pPr>
        <w:spacing w:before="240" w:after="240"/>
        <w:jc w:val="both"/>
      </w:pPr>
      <w:r w:rsidRPr="00402D00">
        <w:t>2.</w:t>
      </w:r>
      <w:r w:rsidRPr="00402D00">
        <w:rPr>
          <w:sz w:val="14"/>
          <w:szCs w:val="14"/>
        </w:rPr>
        <w:t xml:space="preserve">     </w:t>
      </w:r>
      <w:r w:rsidRPr="00402D00">
        <w:rPr>
          <w:b/>
        </w:rPr>
        <w:t>Transparență redusă</w:t>
      </w:r>
      <w:r w:rsidRPr="00402D00">
        <w:t>. Deși se fac eforturi în această direcție, anumite informații rămân inaccesibile publicului larg sau modalitatea în care sunt prezentate nu este una adecvată. Acest fapt este reflectat și de cercetările independente</w:t>
      </w:r>
      <w:r w:rsidRPr="00402D00">
        <w:rPr>
          <w:vertAlign w:val="superscript"/>
        </w:rPr>
        <w:footnoteReference w:id="17"/>
      </w:r>
      <w:r w:rsidRPr="00402D00">
        <w:t>. Astfel, rezultatele evaluării celor mai mari și importante entități de stat din țară (60 la număr) demonstrează o medie generală de transparență de doar circa 26%. Totodată, rezultatele din anul 2021 în comparație cu clasamentul precedent din 2019 arată o creștere a mediei generale cu 8,3 puncte procentuale, inclusiv pentru fiecare din cele șase zone de transparență: i) Indicatorii economici, ii) Transparența și accesul la informație, iii) Achizițiile publice și proprietatea, iv) Resursele umane, v) Etica și conflictul de interese, vi) Granturi și caritate.</w:t>
      </w:r>
    </w:p>
    <w:p w:rsidR="00402D00" w:rsidRPr="00402D00" w:rsidRDefault="00402D00" w:rsidP="00402D00">
      <w:pPr>
        <w:spacing w:before="240" w:after="240"/>
        <w:jc w:val="both"/>
      </w:pPr>
      <w:r w:rsidRPr="00402D00">
        <w:t>3.</w:t>
      </w:r>
      <w:r w:rsidRPr="00402D00">
        <w:rPr>
          <w:sz w:val="14"/>
          <w:szCs w:val="14"/>
        </w:rPr>
        <w:t xml:space="preserve">     </w:t>
      </w:r>
      <w:r w:rsidRPr="00402D00">
        <w:rPr>
          <w:b/>
        </w:rPr>
        <w:t>Riscuri</w:t>
      </w:r>
      <w:r w:rsidRPr="00402D00">
        <w:t>. Creșterea gradului de îndatorare, inclusiv prin intermediul garanțiilor de stat, creează riscuri suplimentare în adresa finanțelor publice.</w:t>
      </w:r>
      <w:r w:rsidRPr="00402D00">
        <w:rPr>
          <w:color w:val="FF0000"/>
        </w:rPr>
        <w:t xml:space="preserve"> </w:t>
      </w:r>
      <w:r w:rsidRPr="00402D00">
        <w:t>Potrivit unui raport al FMI</w:t>
      </w:r>
      <w:r w:rsidRPr="00402D00">
        <w:rPr>
          <w:vertAlign w:val="superscript"/>
        </w:rPr>
        <w:footnoteReference w:id="18"/>
      </w:r>
      <w:r w:rsidRPr="00402D00">
        <w:t>, îndatorarea reprezintă o piedică clară în calea performanței operaționale și a solvabilității entităților de stat și sectoarelor publice, în special în ceea ce privește fluxurile financiare către stat. Datoria totală și arieratele la entitățile pentru care sunt disponibile date se ridică la 7,3 la sută din bugetul de stat, respectiv 3,3 la sută din PIB. Un volum considerabil de datorii este deținut de câteva entități mari (după dimensiunea activelor și pasivelor) într-un număr de sectoare-cheie care furnizează bunuri și servicii esențiale, cum ar fi sectoarele energetic, lucrări publice, telecomunicații și transport. Povara crescută a datoriei în aceste entități, în cele din urmă, atenuează performanța lor și le sporește vulnerabilitățile. Riscurile mari de insolvență pot împiedica capacitatea unor astfel de entități de     a-și îndeplini obligațiile fiscale către stat.</w:t>
      </w:r>
    </w:p>
    <w:p w:rsidR="00402D00" w:rsidRPr="00402D00" w:rsidRDefault="00402D00" w:rsidP="00402D00">
      <w:pPr>
        <w:spacing w:before="240" w:after="240"/>
        <w:jc w:val="both"/>
      </w:pPr>
      <w:r w:rsidRPr="00402D00">
        <w:t>4.</w:t>
      </w:r>
      <w:r w:rsidRPr="00402D00">
        <w:rPr>
          <w:sz w:val="14"/>
          <w:szCs w:val="14"/>
        </w:rPr>
        <w:t xml:space="preserve">     </w:t>
      </w:r>
      <w:r w:rsidRPr="00402D00">
        <w:rPr>
          <w:b/>
        </w:rPr>
        <w:t>Clientelism politic</w:t>
      </w:r>
      <w:r w:rsidRPr="00402D00">
        <w:t>. Proximitatea față de factorul politic creează un mediu favorabil pentru diferite aranjamente în defavoarea interesului public.</w:t>
      </w:r>
    </w:p>
    <w:p w:rsidR="00402D00" w:rsidRPr="00402D00" w:rsidRDefault="00402D00" w:rsidP="00402D00">
      <w:pPr>
        <w:spacing w:before="240" w:after="240"/>
        <w:jc w:val="both"/>
      </w:pPr>
      <w:r w:rsidRPr="00402D00">
        <w:t>5.</w:t>
      </w:r>
      <w:r w:rsidRPr="00402D00">
        <w:rPr>
          <w:sz w:val="14"/>
          <w:szCs w:val="14"/>
        </w:rPr>
        <w:t xml:space="preserve">     </w:t>
      </w:r>
      <w:r w:rsidRPr="00402D00">
        <w:rPr>
          <w:b/>
        </w:rPr>
        <w:t>Competiție neloială</w:t>
      </w:r>
      <w:r w:rsidRPr="00402D00">
        <w:t xml:space="preserve">. Ajutorul de stat, direct și indirect, afectează climatul investițional și echitatea în raport cu alți competitori pe aceeași piață. Un exemplu relevant în acest sens este al S.A. Moldtelecom, care este obligată de 20 de ani să mențină tarife sub cost la telefonia fixă. Astfel, S.A. Moldtelecom înregistrează pierderi în medie de câte circa 55 lei lunar per fiecare linie de abonat. În aceste condiții ceilalți furnizori de telefonie fixă sunt situați în poziție non-competitivă, fiind nevoiți să </w:t>
      </w:r>
      <w:r w:rsidRPr="00402D00">
        <w:rPr>
          <w:color w:val="000000" w:themeColor="text1"/>
        </w:rPr>
        <w:t>aplice</w:t>
      </w:r>
      <w:r w:rsidRPr="00402D00">
        <w:rPr>
          <w:color w:val="FF0000"/>
        </w:rPr>
        <w:t xml:space="preserve"> </w:t>
      </w:r>
      <w:r w:rsidRPr="00402D00">
        <w:t>tarifele sub cost ale S.A. Moldtelecom</w:t>
      </w:r>
      <w:r w:rsidRPr="00402D00">
        <w:rPr>
          <w:vertAlign w:val="superscript"/>
        </w:rPr>
        <w:footnoteReference w:id="19"/>
      </w:r>
      <w:r w:rsidRPr="00402D00">
        <w:t xml:space="preserve">. Aceasta are loc în condițiile în care legislația națională cere clar ca tarifele să fie orientate la costuri, iar practicile anticoncurențiale sunt interzise. </w:t>
      </w:r>
    </w:p>
    <w:p w:rsidR="00402D00" w:rsidRPr="00402D00" w:rsidRDefault="00402D00" w:rsidP="00402D00">
      <w:pPr>
        <w:spacing w:before="240" w:after="240"/>
        <w:jc w:val="both"/>
      </w:pPr>
      <w:r w:rsidRPr="00402D00">
        <w:t>6.</w:t>
      </w:r>
      <w:r w:rsidRPr="00402D00">
        <w:rPr>
          <w:sz w:val="14"/>
          <w:szCs w:val="14"/>
        </w:rPr>
        <w:t xml:space="preserve">     </w:t>
      </w:r>
      <w:r w:rsidRPr="00402D00">
        <w:rPr>
          <w:b/>
        </w:rPr>
        <w:t>Calitatea serviciilor</w:t>
      </w:r>
      <w:r w:rsidRPr="00402D00">
        <w:t xml:space="preserve">. Cetățenii se prezintă pe alocuri nesatisfăcuți de calitatea și accesul la serviciile prestate de entitățile de stat. Deși nu există sondaje directe care să monitorizeze nivelul de satisfacție al consumatorilor privind calitatea serviciilor prestate de către entitățile de stat, rezultatele indirecte denotă o percepție inferioară în raport cu mediul privat. Aceasta rezultă inclusiv din evoluția cotelor de piață ale celor mai mari entități de stat aflate cel mai mult în interacțiunea cu consumatorii. În ultimii ani poate fi remarcată o reducere a cotelor de piață pentru entitățile de stat din sectoare precum telecomunicații, servicii poștale sau panificație. De exemplu, entitatea statului de pe piața serviciilor de telefonie mobilă dispune de o rată a </w:t>
      </w:r>
      <w:r w:rsidRPr="00402D00">
        <w:lastRenderedPageBreak/>
        <w:t>clienților inactivi de 37%, în timp ce media pe sector constituie doar 17 la sută</w:t>
      </w:r>
      <w:r w:rsidRPr="00402D00">
        <w:rPr>
          <w:vertAlign w:val="superscript"/>
        </w:rPr>
        <w:footnoteReference w:id="20"/>
      </w:r>
      <w:r w:rsidRPr="00402D00">
        <w:t>.</w:t>
      </w:r>
    </w:p>
    <w:p w:rsidR="00402D00" w:rsidRPr="00402D00" w:rsidRDefault="00402D00" w:rsidP="00402D00">
      <w:pPr>
        <w:spacing w:before="240" w:after="240"/>
        <w:jc w:val="both"/>
      </w:pPr>
      <w:r w:rsidRPr="00402D00">
        <w:t xml:space="preserve">În ciuda faptului că în Republica Moldova sunt practici care favorizează entitățile de stat în raport cu agenții privați, există și aspecte care sunt compatibile cu principiile OCDE privind activarea entităților de stat pe piață. Pe de o parte, entitățile de stat nu duc o evidență separată a activității comerciale de cea asociată implementării unei politici și au o disciplină financiară și fiscală scăzută, iar pe de altă parte, legislația națională, în linii mari, nu oferă un tratament preferențial entităților de stat. </w:t>
      </w:r>
    </w:p>
    <w:p w:rsidR="00402D00" w:rsidRPr="00402D00" w:rsidRDefault="00402D00" w:rsidP="00402D00">
      <w:pPr>
        <w:spacing w:before="240"/>
        <w:jc w:val="both"/>
      </w:pPr>
      <w:r w:rsidRPr="00402D00">
        <w:rPr>
          <w:bCs/>
        </w:rPr>
        <w:t>În principiu, atât entitățile de stat, cât și cele private au același tratament legal, deși există unele norme ce favorizează entitățile deținute de stat. Entitățile de stat nu sunt exonerate de la aplicarea legilor generale, legislației fiscale sau altor reglementări</w:t>
      </w:r>
      <w:r w:rsidRPr="00402D00">
        <w:rPr>
          <w:bCs/>
          <w:vertAlign w:val="superscript"/>
        </w:rPr>
        <w:footnoteReference w:id="21"/>
      </w:r>
      <w:r w:rsidRPr="00402D00">
        <w:rPr>
          <w:bCs/>
        </w:rPr>
        <w:t>. Legislația națională prevede că entitățile de stat trebuie tratate în mod corect</w:t>
      </w:r>
      <w:r w:rsidRPr="00402D00">
        <w:t xml:space="preserve"> și echitabil de către sistemul judiciar. Litigiile în care sunt implicate </w:t>
      </w:r>
      <w:r w:rsidRPr="00402D00">
        <w:rPr>
          <w:bCs/>
        </w:rPr>
        <w:t>entitățile</w:t>
      </w:r>
      <w:r w:rsidRPr="00402D00" w:rsidDel="003C4595">
        <w:t xml:space="preserve"> </w:t>
      </w:r>
      <w:r w:rsidRPr="00402D00">
        <w:t xml:space="preserve"> de stat sunt soluționate în instanțele judecătorești și fără a fi aplicate proceduri speciale de arbitraj</w:t>
      </w:r>
      <w:r w:rsidRPr="00402D00">
        <w:rPr>
          <w:vertAlign w:val="superscript"/>
        </w:rPr>
        <w:footnoteReference w:id="22"/>
      </w:r>
      <w:r w:rsidRPr="00402D00">
        <w:t>. Totuși, există prevederi care oferă entităților de stat anumite avantaje cum ar fi cazul litigiilor în care societățile pe acțiuni private sunt responsabile cu tot patrimoniul, iar la entitățile de stat, atât întreprinderile de stat, cât și societățile pe acțiuni în care statul are pachete de control și care nu sunt pasibile de privatizare, nu pot fi înstrăinate bunurile publice ce au fost depuse ca aport la capitalul social</w:t>
      </w:r>
      <w:r w:rsidRPr="00402D00">
        <w:rPr>
          <w:vertAlign w:val="superscript"/>
        </w:rPr>
        <w:footnoteReference w:id="23"/>
      </w:r>
      <w:r w:rsidRPr="00402D00">
        <w:t>.</w:t>
      </w:r>
    </w:p>
    <w:p w:rsidR="00402D00" w:rsidRPr="00402D00" w:rsidRDefault="00402D00" w:rsidP="00402D00">
      <w:pPr>
        <w:spacing w:before="120" w:after="240"/>
        <w:jc w:val="both"/>
      </w:pPr>
      <w:r w:rsidRPr="00402D00">
        <w:t>„</w:t>
      </w:r>
      <w:r w:rsidRPr="00402D00">
        <w:rPr>
          <w:bCs/>
        </w:rPr>
        <w:t>Entitățile de stat au un nivel scăzut al disciplinii financiare și fiscale. Rentabilitatea este foarte mică, iar 60% dintre entitățile de stat au avut pierderi</w:t>
      </w:r>
      <w:r w:rsidRPr="00402D00">
        <w:t xml:space="preserve"> nete în 2019</w:t>
      </w:r>
      <w:r w:rsidRPr="00402D00">
        <w:rPr>
          <w:vertAlign w:val="superscript"/>
        </w:rPr>
        <w:footnoteReference w:id="24"/>
      </w:r>
      <w:r w:rsidRPr="00402D00">
        <w:t>. Acumularea pierderilor în mai multe entități de stat subminează puternic solvabilitatea acestora și le limitează capacitatea de a-și onora obligațiile financiare. Riscurile mari de insolvență subminează capacitatea entităților de stat de a-și îndeplini obligațiile fiscale</w:t>
      </w:r>
      <w:r w:rsidRPr="00402D00">
        <w:rPr>
          <w:vertAlign w:val="superscript"/>
        </w:rPr>
        <w:footnoteReference w:id="25"/>
      </w:r>
      <w:r w:rsidRPr="00402D00">
        <w:t xml:space="preserve">. </w:t>
      </w:r>
      <w:r w:rsidRPr="00402D00">
        <w:rPr>
          <w:bCs/>
        </w:rPr>
        <w:t>Nesepararea costurilor aferente implementării politicilor publice de cheltuielile asociate cu activitatea comercială reprezintă o precondiție pentru supraestimarea suportului oferit de stat. În contextul implementării politicilor publice entitățile de stat pot întreprinde anumite activități</w:t>
      </w:r>
      <w:r w:rsidRPr="00402D00">
        <w:t xml:space="preserve"> care nu sunt viabile din punct de vedere comercial (de exemplu, furnizarea bunurilor sau serviciilor la un preț care este mai mic decât costul de producție) și care sunt denumite „activități cvasi-fiscale”</w:t>
      </w:r>
      <w:r w:rsidRPr="00402D00">
        <w:rPr>
          <w:vertAlign w:val="superscript"/>
        </w:rPr>
        <w:footnoteReference w:id="26"/>
      </w:r>
      <w:r w:rsidRPr="00402D00">
        <w:t>. În Republica Moldova, entitățile de stat nu contabilizează și nu dezvăluie separat costurile și veniturile aferente activității comerciale de cele asociate realizării politicii publice. În lipsa unor calcule ale costurilor aferente obiectivelor necomerciale ale entităților de stat este greu de evaluat dacă performanțele financiare modeste sunt cauzate de managementul defectuos sau de efortul realizării politicii de stat. În acest context, suportul oferit de stat poate să fie cu mult mai mare decât costul efectiv al implementării politicii publice.</w:t>
      </w:r>
    </w:p>
    <w:p w:rsidR="00402D00" w:rsidRPr="00402D00" w:rsidRDefault="00402D00" w:rsidP="00402D00">
      <w:pPr>
        <w:pStyle w:val="Heading2"/>
        <w:jc w:val="both"/>
        <w:rPr>
          <w:rFonts w:ascii="Times New Roman" w:hAnsi="Times New Roman" w:cs="Times New Roman"/>
        </w:rPr>
      </w:pPr>
      <w:r w:rsidRPr="00402D00">
        <w:rPr>
          <w:rFonts w:ascii="Times New Roman" w:hAnsi="Times New Roman" w:cs="Times New Roman"/>
        </w:rPr>
        <w:t>2.5 Modelul instituțional de reglementare a entităților de stat</w:t>
      </w:r>
    </w:p>
    <w:p w:rsidR="00402D00" w:rsidRPr="00402D00" w:rsidRDefault="00402D00" w:rsidP="00402D00">
      <w:pPr>
        <w:spacing w:after="160"/>
        <w:jc w:val="both"/>
        <w:rPr>
          <w:bCs/>
          <w:vertAlign w:val="superscript"/>
        </w:rPr>
      </w:pPr>
      <w:r w:rsidRPr="00402D00">
        <w:rPr>
          <w:bCs/>
        </w:rPr>
        <w:t>Redefinirea aranjamentului instituțional trebuie să fie însoțită de o mai bună delimitare a rolurilor, asigurarea unei administrări mai eficiente, creșterea nivelului de transparență și a responsabilizării tuturor actorilor care contribuie la realizarea funcției statutului de proprietar. Aranjamentul instituțional trebuie să permită valorificarea beneficiilor care derivă din specializarea APP în administrarea proprietății publice și să contribuie la fortificarea capacităților instituționale ale acesteia. În conformitate cu principiile OCDE de guvernanță corporativă a entităților de stat</w:t>
      </w:r>
      <w:r w:rsidRPr="00402D00">
        <w:rPr>
          <w:bCs/>
          <w:vertAlign w:val="superscript"/>
        </w:rPr>
        <w:footnoteReference w:id="27"/>
      </w:r>
      <w:r w:rsidRPr="00402D00">
        <w:rPr>
          <w:bCs/>
        </w:rPr>
        <w:t>, rolurile de administrare și supraveghere a entităților de stat trebuie alocate în mod clar, transparent și fără suprapuneri,</w:t>
      </w:r>
      <w:r w:rsidRPr="00402D00">
        <w:rPr>
          <w:bCs/>
          <w:vertAlign w:val="superscript"/>
        </w:rPr>
        <w:footnoteReference w:id="28"/>
      </w:r>
      <w:r w:rsidRPr="00402D00">
        <w:rPr>
          <w:bCs/>
        </w:rPr>
        <w:t xml:space="preserve"> iar exercitarea drepturilor de proprietate ale statului trebuie să fie clar identificată și, de preferință, centralizată într-o singură entitate</w:t>
      </w:r>
      <w:r w:rsidRPr="00402D00">
        <w:rPr>
          <w:bCs/>
          <w:vertAlign w:val="superscript"/>
        </w:rPr>
        <w:footnoteReference w:id="29"/>
      </w:r>
      <w:r w:rsidRPr="00402D00">
        <w:rPr>
          <w:bCs/>
        </w:rPr>
        <w:t xml:space="preserve">. În analiza efectuată de OCDE privind organizarea funcției de proprietar, 47% dintre cele 32 de jurisdicții studiate aveau un model centralizat de administrare a proprietății statului, ceea ce este coerent cu recomandările OCDE privind guvernanța corporativă a entităților de stat. Totodată, merită a fi menționat că dintre cele 32 de țări studiate, marea majoritate aveau explicit definite raționamentele politicii de proprietate într-o legislație dedicată. Redefinirea aranjamentului instituțional, prin prisma raționamentelor politicii de proprietate, este capabilă să diminueze ecartul existent (Tabelul 4) între bunele practici de organizare a funcției de proprietar </w:t>
      </w:r>
      <w:r w:rsidRPr="00402D00">
        <w:rPr>
          <w:bCs/>
        </w:rPr>
        <w:lastRenderedPageBreak/>
        <w:t xml:space="preserve">a statului și modul de organizare a acesteia în Republica Moldova. </w:t>
      </w:r>
    </w:p>
    <w:p w:rsidR="00402D00" w:rsidRPr="00402D00" w:rsidRDefault="00402D00" w:rsidP="00402D00">
      <w:pPr>
        <w:pStyle w:val="Caption"/>
        <w:spacing w:after="0"/>
        <w:rPr>
          <w:rFonts w:eastAsia="Times New Roman" w:cs="Times New Roman"/>
          <w:b w:val="0"/>
          <w:lang w:val="ro-RO"/>
        </w:rPr>
      </w:pPr>
      <w:bookmarkStart w:id="14" w:name="_Toc106728977"/>
      <w:r w:rsidRPr="00402D00">
        <w:rPr>
          <w:rFonts w:cs="Times New Roman"/>
          <w:lang w:val="ro-RO"/>
        </w:rPr>
        <w:t>Tabelul 4</w:t>
      </w:r>
      <w:r w:rsidRPr="00402D00">
        <w:rPr>
          <w:rFonts w:eastAsia="Times New Roman" w:cs="Times New Roman"/>
          <w:lang w:val="ro-RO"/>
        </w:rPr>
        <w:t>. Rolul autorităților implicate în administrarea entităților de stat, analiza inconsecvențelor raportate la bunele practici OCDE 2015</w:t>
      </w:r>
      <w:bookmarkEnd w:id="14"/>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4"/>
        <w:gridCol w:w="3738"/>
        <w:gridCol w:w="3738"/>
      </w:tblGrid>
      <w:tr w:rsidR="00402D00" w:rsidRPr="00402D00" w:rsidTr="00402D00">
        <w:tc>
          <w:tcPr>
            <w:tcW w:w="2093" w:type="dxa"/>
          </w:tcPr>
          <w:p w:rsidR="00402D00" w:rsidRPr="00402D00" w:rsidRDefault="00402D00" w:rsidP="00402D00">
            <w:pPr>
              <w:jc w:val="both"/>
              <w:rPr>
                <w:b/>
                <w:szCs w:val="21"/>
              </w:rPr>
            </w:pPr>
            <w:r w:rsidRPr="00402D00">
              <w:rPr>
                <w:b/>
                <w:szCs w:val="21"/>
              </w:rPr>
              <w:t>Autoritatea/Rolul în cadrul politicii de proprietate</w:t>
            </w:r>
          </w:p>
        </w:tc>
        <w:tc>
          <w:tcPr>
            <w:tcW w:w="3738" w:type="dxa"/>
          </w:tcPr>
          <w:p w:rsidR="00402D00" w:rsidRPr="00402D00" w:rsidRDefault="00402D00" w:rsidP="00402D00">
            <w:pPr>
              <w:jc w:val="both"/>
              <w:rPr>
                <w:b/>
                <w:szCs w:val="21"/>
              </w:rPr>
            </w:pPr>
            <w:r w:rsidRPr="00402D00">
              <w:rPr>
                <w:b/>
                <w:szCs w:val="21"/>
              </w:rPr>
              <w:t>Bunele practici</w:t>
            </w:r>
          </w:p>
        </w:tc>
        <w:tc>
          <w:tcPr>
            <w:tcW w:w="3738" w:type="dxa"/>
          </w:tcPr>
          <w:p w:rsidR="00402D00" w:rsidRPr="00402D00" w:rsidRDefault="00402D00" w:rsidP="00402D00">
            <w:pPr>
              <w:jc w:val="both"/>
              <w:rPr>
                <w:szCs w:val="21"/>
              </w:rPr>
            </w:pPr>
            <w:r w:rsidRPr="00402D00">
              <w:rPr>
                <w:b/>
                <w:szCs w:val="21"/>
              </w:rPr>
              <w:t>Republica Moldova</w:t>
            </w:r>
          </w:p>
        </w:tc>
      </w:tr>
      <w:tr w:rsidR="00402D00" w:rsidRPr="00402D00" w:rsidTr="00402D00">
        <w:tc>
          <w:tcPr>
            <w:tcW w:w="2093" w:type="dxa"/>
          </w:tcPr>
          <w:p w:rsidR="00402D00" w:rsidRPr="00402D00" w:rsidRDefault="00402D00" w:rsidP="00402D00">
            <w:pPr>
              <w:jc w:val="both"/>
              <w:rPr>
                <w:b/>
                <w:szCs w:val="21"/>
              </w:rPr>
            </w:pPr>
            <w:r w:rsidRPr="00402D00">
              <w:rPr>
                <w:b/>
                <w:szCs w:val="21"/>
              </w:rPr>
              <w:t>Guvern</w:t>
            </w:r>
          </w:p>
        </w:tc>
        <w:tc>
          <w:tcPr>
            <w:tcW w:w="3738" w:type="dxa"/>
          </w:tcPr>
          <w:p w:rsidR="00402D00" w:rsidRPr="00402D00" w:rsidRDefault="00402D00" w:rsidP="00402D00">
            <w:pPr>
              <w:jc w:val="both"/>
              <w:rPr>
                <w:szCs w:val="21"/>
              </w:rPr>
            </w:pPr>
            <w:r w:rsidRPr="00402D00">
              <w:rPr>
                <w:szCs w:val="21"/>
              </w:rPr>
              <w:t>Se limitează la definirea și actualizarea politicii de proprietate.</w:t>
            </w:r>
          </w:p>
          <w:p w:rsidR="00402D00" w:rsidRPr="00402D00" w:rsidRDefault="00402D00" w:rsidP="00402D00">
            <w:pPr>
              <w:jc w:val="both"/>
              <w:rPr>
                <w:szCs w:val="21"/>
              </w:rPr>
            </w:pPr>
            <w:r w:rsidRPr="00402D00">
              <w:rPr>
                <w:szCs w:val="21"/>
              </w:rPr>
              <w:t>(explică nevoia deținerii în proprietate a entității de stat, modul în care statul își va exercita dreptul de proprietate și așteptările specifice, în cazul în care acestea există.)</w:t>
            </w:r>
          </w:p>
        </w:tc>
        <w:tc>
          <w:tcPr>
            <w:tcW w:w="3738" w:type="dxa"/>
          </w:tcPr>
          <w:p w:rsidR="00402D00" w:rsidRPr="00402D00" w:rsidRDefault="00402D00" w:rsidP="00402D00">
            <w:pPr>
              <w:widowControl/>
              <w:numPr>
                <w:ilvl w:val="0"/>
                <w:numId w:val="20"/>
              </w:numPr>
              <w:autoSpaceDE/>
              <w:autoSpaceDN/>
              <w:ind w:left="293" w:hanging="283"/>
              <w:jc w:val="both"/>
              <w:rPr>
                <w:szCs w:val="21"/>
              </w:rPr>
            </w:pPr>
            <w:r w:rsidRPr="00402D00">
              <w:rPr>
                <w:szCs w:val="21"/>
              </w:rPr>
              <w:t xml:space="preserve">Legislația în vigoare explică în termeni prea generali raționamentele politicii de proprietate. </w:t>
            </w:r>
          </w:p>
          <w:p w:rsidR="00402D00" w:rsidRPr="00402D00" w:rsidRDefault="00402D00" w:rsidP="00402D00">
            <w:pPr>
              <w:widowControl/>
              <w:numPr>
                <w:ilvl w:val="0"/>
                <w:numId w:val="20"/>
              </w:numPr>
              <w:autoSpaceDE/>
              <w:autoSpaceDN/>
              <w:ind w:left="293" w:hanging="283"/>
              <w:jc w:val="both"/>
              <w:rPr>
                <w:szCs w:val="21"/>
              </w:rPr>
            </w:pPr>
            <w:r w:rsidRPr="00402D00">
              <w:rPr>
                <w:szCs w:val="21"/>
              </w:rPr>
              <w:t>Lipsește formularea așteptărilor specifice față de entitățile de stat (inclusiv așa-numitele mandate).</w:t>
            </w:r>
          </w:p>
          <w:p w:rsidR="00402D00" w:rsidRPr="00402D00" w:rsidRDefault="00402D00" w:rsidP="00402D00">
            <w:pPr>
              <w:widowControl/>
              <w:numPr>
                <w:ilvl w:val="0"/>
                <w:numId w:val="20"/>
              </w:numPr>
              <w:autoSpaceDE/>
              <w:autoSpaceDN/>
              <w:ind w:left="293" w:hanging="283"/>
              <w:jc w:val="both"/>
              <w:rPr>
                <w:szCs w:val="21"/>
              </w:rPr>
            </w:pPr>
            <w:r w:rsidRPr="00402D00">
              <w:rPr>
                <w:szCs w:val="21"/>
              </w:rPr>
              <w:t>Instituțiile administrației publice centrale abilitate cu funcția de elaborare a politicilor sunt implicate în administrare</w:t>
            </w:r>
            <w:r w:rsidRPr="00402D00">
              <w:rPr>
                <w:szCs w:val="21"/>
                <w:vertAlign w:val="superscript"/>
              </w:rPr>
              <w:footnoteReference w:id="30"/>
            </w:r>
            <w:r w:rsidRPr="00402D00">
              <w:rPr>
                <w:szCs w:val="21"/>
              </w:rPr>
              <w:t>.</w:t>
            </w:r>
          </w:p>
          <w:p w:rsidR="00402D00" w:rsidRPr="00402D00" w:rsidRDefault="00402D00" w:rsidP="00402D00">
            <w:pPr>
              <w:jc w:val="both"/>
              <w:rPr>
                <w:b/>
                <w:szCs w:val="21"/>
              </w:rPr>
            </w:pPr>
          </w:p>
        </w:tc>
      </w:tr>
      <w:tr w:rsidR="00402D00" w:rsidRPr="00402D00" w:rsidTr="00402D00">
        <w:trPr>
          <w:trHeight w:val="416"/>
        </w:trPr>
        <w:tc>
          <w:tcPr>
            <w:tcW w:w="2093" w:type="dxa"/>
          </w:tcPr>
          <w:p w:rsidR="00402D00" w:rsidRPr="00402D00" w:rsidRDefault="00402D00" w:rsidP="00402D00">
            <w:pPr>
              <w:jc w:val="both"/>
              <w:rPr>
                <w:b/>
                <w:szCs w:val="21"/>
              </w:rPr>
            </w:pPr>
            <w:r w:rsidRPr="00402D00">
              <w:rPr>
                <w:b/>
                <w:szCs w:val="21"/>
              </w:rPr>
              <w:t>Entitatea care exercită funcția de proprietar</w:t>
            </w:r>
          </w:p>
        </w:tc>
        <w:tc>
          <w:tcPr>
            <w:tcW w:w="3738" w:type="dxa"/>
          </w:tcPr>
          <w:p w:rsidR="00402D00" w:rsidRPr="00402D00" w:rsidRDefault="00402D00" w:rsidP="00402D00">
            <w:pPr>
              <w:jc w:val="both"/>
              <w:rPr>
                <w:szCs w:val="21"/>
              </w:rPr>
            </w:pPr>
            <w:r w:rsidRPr="00402D00">
              <w:rPr>
                <w:szCs w:val="21"/>
              </w:rPr>
              <w:t xml:space="preserve">Responsabilă de </w:t>
            </w:r>
            <w:r w:rsidRPr="00402D00">
              <w:rPr>
                <w:b/>
                <w:szCs w:val="21"/>
              </w:rPr>
              <w:t>comunicarea</w:t>
            </w:r>
            <w:r w:rsidRPr="00402D00">
              <w:rPr>
                <w:szCs w:val="21"/>
              </w:rPr>
              <w:t xml:space="preserve"> obiectivelor operaționale și financiare, dar și de </w:t>
            </w:r>
            <w:r w:rsidRPr="00402D00">
              <w:rPr>
                <w:b/>
                <w:szCs w:val="21"/>
              </w:rPr>
              <w:t>monitorizarea</w:t>
            </w:r>
            <w:r w:rsidRPr="00402D00">
              <w:rPr>
                <w:szCs w:val="21"/>
              </w:rPr>
              <w:t xml:space="preserve"> realizării acestora. (Bunele practici sugerează concentrarea acestei funcții în cadrul unei singure instituții).</w:t>
            </w:r>
          </w:p>
        </w:tc>
        <w:tc>
          <w:tcPr>
            <w:tcW w:w="3738" w:type="dxa"/>
          </w:tcPr>
          <w:p w:rsidR="00402D00" w:rsidRPr="00402D00" w:rsidRDefault="00402D00" w:rsidP="00402D00">
            <w:pPr>
              <w:widowControl/>
              <w:numPr>
                <w:ilvl w:val="0"/>
                <w:numId w:val="21"/>
              </w:numPr>
              <w:autoSpaceDE/>
              <w:autoSpaceDN/>
              <w:ind w:left="293" w:hanging="283"/>
              <w:jc w:val="both"/>
              <w:rPr>
                <w:szCs w:val="21"/>
              </w:rPr>
            </w:pPr>
            <w:r w:rsidRPr="00402D00">
              <w:rPr>
                <w:szCs w:val="21"/>
              </w:rPr>
              <w:t>Funcția de proprietar nu este concentrată în cadrul unei singure instituții specializate.</w:t>
            </w:r>
          </w:p>
          <w:p w:rsidR="00402D00" w:rsidRPr="00402D00" w:rsidRDefault="00402D00" w:rsidP="00402D00">
            <w:pPr>
              <w:widowControl/>
              <w:numPr>
                <w:ilvl w:val="0"/>
                <w:numId w:val="21"/>
              </w:numPr>
              <w:autoSpaceDE/>
              <w:autoSpaceDN/>
              <w:ind w:left="293" w:hanging="283"/>
              <w:jc w:val="both"/>
              <w:rPr>
                <w:szCs w:val="21"/>
              </w:rPr>
            </w:pPr>
            <w:r w:rsidRPr="00402D00">
              <w:rPr>
                <w:szCs w:val="21"/>
              </w:rPr>
              <w:t>Pentru unele entități de stat este dificilă identificarea entității care exercită funcția de proprietar.</w:t>
            </w:r>
          </w:p>
          <w:p w:rsidR="00402D00" w:rsidRPr="00402D00" w:rsidRDefault="00402D00" w:rsidP="00402D00">
            <w:pPr>
              <w:widowControl/>
              <w:numPr>
                <w:ilvl w:val="0"/>
                <w:numId w:val="21"/>
              </w:numPr>
              <w:autoSpaceDE/>
              <w:autoSpaceDN/>
              <w:ind w:left="293" w:hanging="283"/>
              <w:jc w:val="both"/>
              <w:rPr>
                <w:szCs w:val="21"/>
              </w:rPr>
            </w:pPr>
            <w:r w:rsidRPr="00402D00">
              <w:rPr>
                <w:szCs w:val="21"/>
              </w:rPr>
              <w:t>Pe fundalul constrângerilor de capacitate instituțională și lipsa unei independențe bugetare, mandatul APP poate fi realizat doar parțial</w:t>
            </w:r>
            <w:r w:rsidRPr="00402D00">
              <w:rPr>
                <w:szCs w:val="21"/>
                <w:vertAlign w:val="superscript"/>
              </w:rPr>
              <w:footnoteReference w:id="31"/>
            </w:r>
            <w:r w:rsidRPr="00402D00">
              <w:rPr>
                <w:szCs w:val="21"/>
              </w:rPr>
              <w:t>.</w:t>
            </w:r>
          </w:p>
        </w:tc>
      </w:tr>
      <w:tr w:rsidR="00402D00" w:rsidRPr="00402D00" w:rsidTr="00402D00">
        <w:tc>
          <w:tcPr>
            <w:tcW w:w="2093" w:type="dxa"/>
          </w:tcPr>
          <w:p w:rsidR="00402D00" w:rsidRPr="00402D00" w:rsidRDefault="00402D00" w:rsidP="00402D00">
            <w:pPr>
              <w:jc w:val="both"/>
              <w:rPr>
                <w:b/>
                <w:szCs w:val="21"/>
              </w:rPr>
            </w:pPr>
            <w:r w:rsidRPr="00402D00">
              <w:rPr>
                <w:b/>
                <w:szCs w:val="21"/>
              </w:rPr>
              <w:t>Consiliul de Administrare al entităților de stat</w:t>
            </w:r>
          </w:p>
        </w:tc>
        <w:tc>
          <w:tcPr>
            <w:tcW w:w="3738" w:type="dxa"/>
          </w:tcPr>
          <w:p w:rsidR="00402D00" w:rsidRPr="00402D00" w:rsidRDefault="00402D00" w:rsidP="00402D00">
            <w:pPr>
              <w:jc w:val="both"/>
              <w:rPr>
                <w:szCs w:val="21"/>
              </w:rPr>
            </w:pPr>
            <w:r w:rsidRPr="00402D00">
              <w:rPr>
                <w:szCs w:val="21"/>
              </w:rPr>
              <w:t xml:space="preserve">Autoritatea corporativă care </w:t>
            </w:r>
            <w:r w:rsidRPr="00402D00">
              <w:rPr>
                <w:b/>
                <w:szCs w:val="21"/>
              </w:rPr>
              <w:t>aprobă</w:t>
            </w:r>
            <w:r w:rsidRPr="00402D00">
              <w:rPr>
                <w:szCs w:val="21"/>
              </w:rPr>
              <w:t xml:space="preserve"> strategiile corporative, </w:t>
            </w:r>
            <w:r w:rsidRPr="00402D00">
              <w:rPr>
                <w:b/>
                <w:szCs w:val="21"/>
              </w:rPr>
              <w:t xml:space="preserve">monitorizează </w:t>
            </w:r>
            <w:r w:rsidRPr="00402D00">
              <w:rPr>
                <w:szCs w:val="21"/>
              </w:rPr>
              <w:t xml:space="preserve">managementul companiei de stat și performanța acesteia și este </w:t>
            </w:r>
            <w:r w:rsidRPr="00402D00">
              <w:rPr>
                <w:b/>
                <w:szCs w:val="21"/>
              </w:rPr>
              <w:t>responsabilă</w:t>
            </w:r>
            <w:r w:rsidRPr="00402D00">
              <w:rPr>
                <w:szCs w:val="21"/>
              </w:rPr>
              <w:t xml:space="preserve"> de performanța acesteia.</w:t>
            </w:r>
          </w:p>
        </w:tc>
        <w:tc>
          <w:tcPr>
            <w:tcW w:w="3738" w:type="dxa"/>
          </w:tcPr>
          <w:p w:rsidR="00402D00" w:rsidRPr="00402D00" w:rsidRDefault="00402D00" w:rsidP="00402D00">
            <w:pPr>
              <w:jc w:val="both"/>
              <w:rPr>
                <w:szCs w:val="21"/>
              </w:rPr>
            </w:pPr>
            <w:r w:rsidRPr="00402D00">
              <w:rPr>
                <w:szCs w:val="21"/>
              </w:rPr>
              <w:t>Grad redus de profesionalism și responsabilitate la nivelul consiliilor entităților de stat determinat în parte de:</w:t>
            </w:r>
          </w:p>
          <w:p w:rsidR="00402D00" w:rsidRPr="00402D00" w:rsidRDefault="00402D00" w:rsidP="00402D00">
            <w:pPr>
              <w:widowControl/>
              <w:numPr>
                <w:ilvl w:val="0"/>
                <w:numId w:val="25"/>
              </w:numPr>
              <w:autoSpaceDE/>
              <w:autoSpaceDN/>
              <w:ind w:left="296" w:hanging="283"/>
              <w:jc w:val="both"/>
              <w:rPr>
                <w:szCs w:val="21"/>
              </w:rPr>
            </w:pPr>
            <w:r w:rsidRPr="00402D00">
              <w:rPr>
                <w:szCs w:val="21"/>
              </w:rPr>
              <w:t>Nu există prevederi legale aferente evaluării anuale a performanței și eficienței consiliului</w:t>
            </w:r>
            <w:r w:rsidRPr="00402D00">
              <w:rPr>
                <w:szCs w:val="21"/>
                <w:vertAlign w:val="superscript"/>
              </w:rPr>
              <w:footnoteReference w:id="32"/>
            </w:r>
            <w:r w:rsidRPr="00402D00">
              <w:rPr>
                <w:szCs w:val="21"/>
              </w:rPr>
              <w:t>.</w:t>
            </w:r>
          </w:p>
          <w:p w:rsidR="00402D00" w:rsidRPr="00402D00" w:rsidRDefault="00402D00" w:rsidP="00402D00">
            <w:pPr>
              <w:widowControl/>
              <w:numPr>
                <w:ilvl w:val="0"/>
                <w:numId w:val="25"/>
              </w:numPr>
              <w:autoSpaceDE/>
              <w:autoSpaceDN/>
              <w:ind w:left="296" w:hanging="283"/>
              <w:jc w:val="both"/>
              <w:rPr>
                <w:szCs w:val="21"/>
              </w:rPr>
            </w:pPr>
            <w:r w:rsidRPr="00402D00">
              <w:rPr>
                <w:szCs w:val="21"/>
              </w:rPr>
              <w:t xml:space="preserve">Prezența funcționarilor în consiliul entităților de stat este privită de către aceștia ca un instrument de stimulare financiară </w:t>
            </w:r>
            <w:r w:rsidRPr="00402D00">
              <w:rPr>
                <w:szCs w:val="21"/>
                <w:vertAlign w:val="superscript"/>
              </w:rPr>
              <w:footnoteReference w:id="33"/>
            </w:r>
            <w:r w:rsidRPr="00402D00">
              <w:rPr>
                <w:szCs w:val="21"/>
              </w:rPr>
              <w:t>.</w:t>
            </w:r>
          </w:p>
          <w:p w:rsidR="00402D00" w:rsidRPr="00402D00" w:rsidRDefault="00402D00" w:rsidP="00402D00">
            <w:pPr>
              <w:widowControl/>
              <w:numPr>
                <w:ilvl w:val="0"/>
                <w:numId w:val="25"/>
              </w:numPr>
              <w:autoSpaceDE/>
              <w:autoSpaceDN/>
              <w:ind w:left="296" w:hanging="283"/>
              <w:jc w:val="both"/>
              <w:rPr>
                <w:szCs w:val="21"/>
              </w:rPr>
            </w:pPr>
            <w:r w:rsidRPr="00402D00">
              <w:rPr>
                <w:szCs w:val="21"/>
              </w:rPr>
              <w:t>Legislația în vigoare nu asigură independența consiliilor</w:t>
            </w:r>
            <w:r w:rsidRPr="00402D00">
              <w:rPr>
                <w:szCs w:val="21"/>
                <w:vertAlign w:val="superscript"/>
              </w:rPr>
              <w:footnoteReference w:id="34"/>
            </w:r>
            <w:r w:rsidRPr="00402D00">
              <w:rPr>
                <w:szCs w:val="21"/>
              </w:rPr>
              <w:t>.</w:t>
            </w:r>
          </w:p>
        </w:tc>
      </w:tr>
      <w:tr w:rsidR="00402D00" w:rsidRPr="00402D00" w:rsidTr="00402D00">
        <w:tc>
          <w:tcPr>
            <w:tcW w:w="2093" w:type="dxa"/>
          </w:tcPr>
          <w:p w:rsidR="00402D00" w:rsidRPr="00402D00" w:rsidRDefault="00402D00" w:rsidP="00402D00">
            <w:pPr>
              <w:jc w:val="both"/>
              <w:rPr>
                <w:b/>
                <w:szCs w:val="21"/>
              </w:rPr>
            </w:pPr>
            <w:r w:rsidRPr="00402D00">
              <w:rPr>
                <w:b/>
                <w:szCs w:val="21"/>
              </w:rPr>
              <w:t>Managementul entităților de stat</w:t>
            </w:r>
          </w:p>
        </w:tc>
        <w:tc>
          <w:tcPr>
            <w:tcW w:w="3738" w:type="dxa"/>
          </w:tcPr>
          <w:p w:rsidR="00402D00" w:rsidRPr="00402D00" w:rsidRDefault="00402D00" w:rsidP="00402D00">
            <w:pPr>
              <w:jc w:val="both"/>
              <w:rPr>
                <w:szCs w:val="21"/>
              </w:rPr>
            </w:pPr>
            <w:r w:rsidRPr="00402D00">
              <w:rPr>
                <w:szCs w:val="21"/>
              </w:rPr>
              <w:t xml:space="preserve">Director nominalizat de consiliu, care are libertatea operațională, libertatea să-și formeze echipa și </w:t>
            </w:r>
            <w:r w:rsidRPr="00402D00">
              <w:rPr>
                <w:b/>
                <w:szCs w:val="21"/>
              </w:rPr>
              <w:t>administrează</w:t>
            </w:r>
            <w:r w:rsidRPr="00402D00">
              <w:rPr>
                <w:szCs w:val="21"/>
              </w:rPr>
              <w:t xml:space="preserve"> întreprinderea în conformitate cu obiectivele setate de consiliu. </w:t>
            </w:r>
          </w:p>
        </w:tc>
        <w:tc>
          <w:tcPr>
            <w:tcW w:w="3738" w:type="dxa"/>
          </w:tcPr>
          <w:p w:rsidR="00402D00" w:rsidRPr="00402D00" w:rsidRDefault="00402D00" w:rsidP="00402D00">
            <w:pPr>
              <w:widowControl/>
              <w:numPr>
                <w:ilvl w:val="0"/>
                <w:numId w:val="25"/>
              </w:numPr>
              <w:autoSpaceDE/>
              <w:autoSpaceDN/>
              <w:ind w:left="296" w:hanging="283"/>
              <w:jc w:val="both"/>
              <w:rPr>
                <w:szCs w:val="21"/>
              </w:rPr>
            </w:pPr>
            <w:r w:rsidRPr="00402D00">
              <w:rPr>
                <w:szCs w:val="21"/>
              </w:rPr>
              <w:t>Nu există legătură directă între remunerarea administratorului și interesele pe termen lung, dar și performanța entității de stat</w:t>
            </w:r>
            <w:r w:rsidRPr="00402D00">
              <w:rPr>
                <w:szCs w:val="21"/>
                <w:vertAlign w:val="superscript"/>
              </w:rPr>
              <w:footnoteReference w:id="35"/>
            </w:r>
            <w:r w:rsidRPr="00402D00">
              <w:rPr>
                <w:szCs w:val="21"/>
              </w:rPr>
              <w:t>.</w:t>
            </w:r>
          </w:p>
          <w:p w:rsidR="00402D00" w:rsidRPr="00402D00" w:rsidRDefault="00402D00" w:rsidP="00402D00">
            <w:pPr>
              <w:widowControl/>
              <w:numPr>
                <w:ilvl w:val="0"/>
                <w:numId w:val="25"/>
              </w:numPr>
              <w:autoSpaceDE/>
              <w:autoSpaceDN/>
              <w:ind w:left="296" w:hanging="283"/>
              <w:jc w:val="both"/>
              <w:rPr>
                <w:szCs w:val="21"/>
              </w:rPr>
            </w:pPr>
            <w:r w:rsidRPr="00402D00">
              <w:rPr>
                <w:szCs w:val="21"/>
              </w:rPr>
              <w:t>Libertate operațională limitată (cu predilecție în cazul Î.S.)</w:t>
            </w:r>
            <w:r w:rsidRPr="00402D00">
              <w:rPr>
                <w:szCs w:val="21"/>
                <w:vertAlign w:val="superscript"/>
              </w:rPr>
              <w:footnoteReference w:id="36"/>
            </w:r>
            <w:r w:rsidRPr="00402D00">
              <w:rPr>
                <w:szCs w:val="21"/>
              </w:rPr>
              <w:t>.</w:t>
            </w:r>
          </w:p>
          <w:p w:rsidR="00402D00" w:rsidRPr="00402D00" w:rsidRDefault="00402D00" w:rsidP="00402D00">
            <w:pPr>
              <w:widowControl/>
              <w:numPr>
                <w:ilvl w:val="0"/>
                <w:numId w:val="25"/>
              </w:numPr>
              <w:autoSpaceDE/>
              <w:autoSpaceDN/>
              <w:ind w:left="296" w:hanging="283"/>
              <w:jc w:val="both"/>
              <w:rPr>
                <w:szCs w:val="21"/>
              </w:rPr>
            </w:pPr>
            <w:r w:rsidRPr="00402D00">
              <w:rPr>
                <w:szCs w:val="21"/>
              </w:rPr>
              <w:t xml:space="preserve">Administratorul este numit de fondator, fie la propunerea consiliului (în cazul în care a fost </w:t>
            </w:r>
            <w:r w:rsidRPr="00402D00">
              <w:rPr>
                <w:szCs w:val="21"/>
              </w:rPr>
              <w:lastRenderedPageBreak/>
              <w:t>organizat concurs), fie prin ordin de interimat în lipsa concursului.</w:t>
            </w:r>
          </w:p>
        </w:tc>
      </w:tr>
    </w:tbl>
    <w:p w:rsidR="00402D00" w:rsidRPr="00402D00" w:rsidRDefault="00402D00" w:rsidP="00402D00">
      <w:pPr>
        <w:spacing w:after="160"/>
        <w:jc w:val="both"/>
        <w:rPr>
          <w:i/>
          <w:szCs w:val="21"/>
        </w:rPr>
      </w:pPr>
      <w:r w:rsidRPr="00402D00">
        <w:rPr>
          <w:i/>
          <w:szCs w:val="21"/>
        </w:rPr>
        <w:lastRenderedPageBreak/>
        <w:t>Sursa: Elaborat de autori în baza informațiilor din raportul OCDE Organising The State Ownership Function 2020, pag. 7-9</w:t>
      </w:r>
    </w:p>
    <w:p w:rsidR="00402D00" w:rsidRPr="00402D00" w:rsidRDefault="00402D00" w:rsidP="00402D00">
      <w:pPr>
        <w:spacing w:after="160"/>
        <w:jc w:val="both"/>
      </w:pPr>
      <w:r w:rsidRPr="00402D00">
        <w:t>Astfel, în contextul inconsecvențelor identificate în organizarea funcției de proprietate a statului, dar și în vederea fortificării capacităților instituționale ale autorității responsabile de administrarea proprietății publice, este recomandată implementarea următoarelor măsuri:</w:t>
      </w:r>
    </w:p>
    <w:p w:rsidR="00402D00" w:rsidRPr="00402D00" w:rsidRDefault="00402D00" w:rsidP="00402D00">
      <w:pPr>
        <w:widowControl/>
        <w:numPr>
          <w:ilvl w:val="0"/>
          <w:numId w:val="23"/>
        </w:numPr>
        <w:autoSpaceDE/>
        <w:autoSpaceDN/>
        <w:spacing w:before="120" w:after="120"/>
        <w:jc w:val="both"/>
      </w:pPr>
      <w:r w:rsidRPr="00402D00">
        <w:t>Delimitarea competențelor Guvernului în perimetrul definirii politicii de proprietate, a strategiei de dezvoltare și a politicilor sectoriale (rol exclusiv de reglementare).</w:t>
      </w:r>
    </w:p>
    <w:p w:rsidR="00402D00" w:rsidRPr="00402D00" w:rsidRDefault="00402D00" w:rsidP="00402D00">
      <w:pPr>
        <w:widowControl/>
        <w:numPr>
          <w:ilvl w:val="0"/>
          <w:numId w:val="23"/>
        </w:numPr>
        <w:autoSpaceDE/>
        <w:autoSpaceDN/>
        <w:spacing w:before="120" w:after="120"/>
        <w:jc w:val="both"/>
      </w:pPr>
      <w:r w:rsidRPr="00402D00">
        <w:t>Concentrarea competențelor de administrare a patrimoniului public în cadrul APP, consolidarea capacităților acesteia și transformarea agenției într-o instituție de management a proprietății statului.</w:t>
      </w:r>
    </w:p>
    <w:p w:rsidR="00402D00" w:rsidRPr="00402D00" w:rsidRDefault="00402D00" w:rsidP="00402D00">
      <w:pPr>
        <w:widowControl/>
        <w:numPr>
          <w:ilvl w:val="0"/>
          <w:numId w:val="23"/>
        </w:numPr>
        <w:autoSpaceDE/>
        <w:autoSpaceDN/>
        <w:spacing w:before="120" w:after="120"/>
        <w:jc w:val="both"/>
      </w:pPr>
      <w:r w:rsidRPr="00402D00">
        <w:t xml:space="preserve">Profesionalizarea consiliilor și asigurarea autonomiei decizionale ale acestora, în vederea realizării obiectivelor stabilite în Politica de Proprietate a statului și în mandatele entităților de stat, precum și pentru asigurarea unei monitorizări eficiente a performanței managementului entităților de stat. </w:t>
      </w:r>
    </w:p>
    <w:p w:rsidR="00402D00" w:rsidRPr="00402D00" w:rsidRDefault="00402D00" w:rsidP="00402D00">
      <w:pPr>
        <w:widowControl/>
        <w:numPr>
          <w:ilvl w:val="0"/>
          <w:numId w:val="23"/>
        </w:numPr>
        <w:autoSpaceDE/>
        <w:autoSpaceDN/>
        <w:spacing w:before="120" w:after="160"/>
        <w:jc w:val="both"/>
      </w:pPr>
      <w:r w:rsidRPr="00402D00">
        <w:t>Eliminarea riscului de ingerință în activitățile operaționale ale entităților de stat prin asigurarea identificării de către consiliu a unui management profesionist și liber în a forma echipa și a realiza obiectivele setate de consiliu.</w:t>
      </w:r>
    </w:p>
    <w:p w:rsidR="00402D00" w:rsidRPr="00402D00" w:rsidRDefault="00402D00" w:rsidP="00402D00">
      <w:pPr>
        <w:spacing w:after="160"/>
        <w:jc w:val="both"/>
      </w:pPr>
      <w:r w:rsidRPr="00402D00">
        <w:t xml:space="preserve">Tabelul de mai jos reprezintă sinteza delimitării sumare a rolurilor autorităților, de diferit nivel, implicate în gestionarea patrimoniului public din perspectiva implementării modelului centralizat de adminstrare a funcției de proprietar al entităților de stat. </w:t>
      </w:r>
    </w:p>
    <w:p w:rsidR="00402D00" w:rsidRPr="00402D00" w:rsidRDefault="00402D00" w:rsidP="00402D00">
      <w:pPr>
        <w:pStyle w:val="Caption"/>
        <w:spacing w:before="0" w:after="0"/>
        <w:rPr>
          <w:rFonts w:eastAsia="Times New Roman" w:cs="Times New Roman"/>
          <w:b w:val="0"/>
          <w:szCs w:val="22"/>
          <w:lang w:val="ro-RO"/>
        </w:rPr>
      </w:pPr>
      <w:bookmarkStart w:id="15" w:name="_Toc106728978"/>
      <w:r w:rsidRPr="00402D00">
        <w:rPr>
          <w:rFonts w:cs="Times New Roman"/>
          <w:lang w:val="ro-RO"/>
        </w:rPr>
        <w:t>Tabelul 5</w:t>
      </w:r>
      <w:r w:rsidRPr="00402D00">
        <w:rPr>
          <w:rFonts w:eastAsia="Times New Roman" w:cs="Times New Roman"/>
          <w:lang w:val="ro-RO"/>
        </w:rPr>
        <w:t xml:space="preserve">. Aranjamentul instituțional și lista sumară a rolurilor autorităților implicate în </w:t>
      </w:r>
      <w:r w:rsidRPr="00402D00">
        <w:rPr>
          <w:rFonts w:eastAsia="Times New Roman" w:cs="Times New Roman"/>
          <w:szCs w:val="22"/>
          <w:lang w:val="ro-RO"/>
        </w:rPr>
        <w:t>conducerea entităților de stat</w:t>
      </w:r>
      <w:bookmarkEnd w:id="15"/>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2394"/>
        <w:gridCol w:w="2394"/>
        <w:gridCol w:w="2394"/>
      </w:tblGrid>
      <w:tr w:rsidR="00402D00" w:rsidRPr="00402D00" w:rsidTr="00402D00">
        <w:tc>
          <w:tcPr>
            <w:tcW w:w="2394" w:type="dxa"/>
          </w:tcPr>
          <w:p w:rsidR="00402D00" w:rsidRPr="00402D00" w:rsidRDefault="00402D00" w:rsidP="00402D00">
            <w:pPr>
              <w:jc w:val="both"/>
              <w:rPr>
                <w:b/>
              </w:rPr>
            </w:pPr>
            <w:r w:rsidRPr="00402D00">
              <w:rPr>
                <w:b/>
              </w:rPr>
              <w:t>Guvern</w:t>
            </w:r>
          </w:p>
        </w:tc>
        <w:tc>
          <w:tcPr>
            <w:tcW w:w="2394" w:type="dxa"/>
          </w:tcPr>
          <w:p w:rsidR="00402D00" w:rsidRPr="00402D00" w:rsidRDefault="00402D00" w:rsidP="00402D00">
            <w:pPr>
              <w:jc w:val="both"/>
              <w:rPr>
                <w:b/>
              </w:rPr>
            </w:pPr>
            <w:r w:rsidRPr="00402D00">
              <w:rPr>
                <w:b/>
              </w:rPr>
              <w:t>APP</w:t>
            </w:r>
          </w:p>
        </w:tc>
        <w:tc>
          <w:tcPr>
            <w:tcW w:w="2394" w:type="dxa"/>
          </w:tcPr>
          <w:p w:rsidR="00402D00" w:rsidRPr="00402D00" w:rsidRDefault="00402D00" w:rsidP="00402D00">
            <w:pPr>
              <w:jc w:val="both"/>
              <w:rPr>
                <w:b/>
              </w:rPr>
            </w:pPr>
            <w:r w:rsidRPr="00402D00">
              <w:rPr>
                <w:b/>
              </w:rPr>
              <w:t>C.A./C.S./A.G.A. (după caz)</w:t>
            </w:r>
          </w:p>
        </w:tc>
        <w:tc>
          <w:tcPr>
            <w:tcW w:w="2394" w:type="dxa"/>
          </w:tcPr>
          <w:p w:rsidR="00402D00" w:rsidRPr="00402D00" w:rsidRDefault="00402D00" w:rsidP="00402D00">
            <w:pPr>
              <w:jc w:val="both"/>
              <w:rPr>
                <w:b/>
              </w:rPr>
            </w:pPr>
            <w:r w:rsidRPr="00402D00">
              <w:rPr>
                <w:b/>
              </w:rPr>
              <w:t>Managementul Î.S./S.A.</w:t>
            </w:r>
          </w:p>
        </w:tc>
      </w:tr>
      <w:tr w:rsidR="00402D00" w:rsidRPr="00402D00" w:rsidTr="00402D00">
        <w:tc>
          <w:tcPr>
            <w:tcW w:w="2394" w:type="dxa"/>
          </w:tcPr>
          <w:p w:rsidR="00402D00" w:rsidRPr="00402D00" w:rsidRDefault="00402D00" w:rsidP="00402D00">
            <w:pPr>
              <w:widowControl/>
              <w:numPr>
                <w:ilvl w:val="0"/>
                <w:numId w:val="19"/>
              </w:numPr>
              <w:autoSpaceDE/>
              <w:autoSpaceDN/>
              <w:ind w:left="301"/>
              <w:jc w:val="both"/>
            </w:pPr>
            <w:r w:rsidRPr="00402D00">
              <w:t>Elaborează Politica de Proprietate a Statului</w:t>
            </w:r>
          </w:p>
          <w:p w:rsidR="00402D00" w:rsidRPr="00402D00" w:rsidRDefault="00402D00" w:rsidP="00402D00">
            <w:pPr>
              <w:widowControl/>
              <w:numPr>
                <w:ilvl w:val="0"/>
                <w:numId w:val="19"/>
              </w:numPr>
              <w:autoSpaceDE/>
              <w:autoSpaceDN/>
              <w:ind w:left="301"/>
              <w:jc w:val="both"/>
            </w:pPr>
            <w:r w:rsidRPr="00402D00">
              <w:t>Stabilește raționamentele deținerii în proprietate a entităților de stat.</w:t>
            </w:r>
          </w:p>
          <w:p w:rsidR="00402D00" w:rsidRPr="00402D00" w:rsidRDefault="00402D00" w:rsidP="00402D00">
            <w:pPr>
              <w:widowControl/>
              <w:numPr>
                <w:ilvl w:val="0"/>
                <w:numId w:val="19"/>
              </w:numPr>
              <w:autoSpaceDE/>
              <w:autoSpaceDN/>
              <w:ind w:left="301"/>
              <w:jc w:val="both"/>
            </w:pPr>
            <w:r w:rsidRPr="00402D00">
              <w:t>Stabilește mandatul entităților de stat coroborându-l cu documentele de planificare strategică sectorială.</w:t>
            </w:r>
          </w:p>
          <w:p w:rsidR="00402D00" w:rsidRPr="00402D00" w:rsidRDefault="00402D00" w:rsidP="00402D00">
            <w:pPr>
              <w:widowControl/>
              <w:numPr>
                <w:ilvl w:val="0"/>
                <w:numId w:val="19"/>
              </w:numPr>
              <w:autoSpaceDE/>
              <w:autoSpaceDN/>
              <w:ind w:left="301"/>
              <w:jc w:val="both"/>
            </w:pPr>
            <w:r w:rsidRPr="00402D00">
              <w:t>Stabilește obiectivele specifice ale entităților de stat și identifică sursele de finanțare pentru realizarea acestora (de livrare a serviciului public, de securitate națională, de eliminare a unei disfuncționalități de piață etc).</w:t>
            </w:r>
          </w:p>
          <w:p w:rsidR="00402D00" w:rsidRPr="00402D00" w:rsidRDefault="00402D00" w:rsidP="00402D00">
            <w:pPr>
              <w:widowControl/>
              <w:numPr>
                <w:ilvl w:val="0"/>
                <w:numId w:val="19"/>
              </w:numPr>
              <w:autoSpaceDE/>
              <w:autoSpaceDN/>
              <w:ind w:left="301"/>
              <w:jc w:val="both"/>
            </w:pPr>
            <w:r w:rsidRPr="00402D00">
              <w:t>Stabilește obiectivele financiare generale.</w:t>
            </w:r>
          </w:p>
          <w:p w:rsidR="00402D00" w:rsidRPr="00402D00" w:rsidRDefault="00402D00" w:rsidP="00402D00">
            <w:pPr>
              <w:widowControl/>
              <w:numPr>
                <w:ilvl w:val="0"/>
                <w:numId w:val="19"/>
              </w:numPr>
              <w:autoSpaceDE/>
              <w:autoSpaceDN/>
              <w:ind w:left="301"/>
              <w:jc w:val="both"/>
            </w:pPr>
            <w:r w:rsidRPr="00402D00">
              <w:t xml:space="preserve">Actualizează politica de proprietate de fiecare dată când sunt </w:t>
            </w:r>
            <w:r w:rsidRPr="00402D00">
              <w:lastRenderedPageBreak/>
              <w:t>operate modificări la strategia de dezvoltare națională sau la strategiile sectoriale.</w:t>
            </w:r>
          </w:p>
          <w:p w:rsidR="00402D00" w:rsidRPr="00402D00" w:rsidRDefault="00402D00" w:rsidP="00402D00">
            <w:pPr>
              <w:widowControl/>
              <w:numPr>
                <w:ilvl w:val="0"/>
                <w:numId w:val="19"/>
              </w:numPr>
              <w:autoSpaceDE/>
              <w:autoSpaceDN/>
              <w:ind w:left="301"/>
              <w:jc w:val="both"/>
            </w:pPr>
            <w:r w:rsidRPr="00402D00">
              <w:t>Actualizează obiectivele strategice, specifice și cele generale.</w:t>
            </w:r>
          </w:p>
          <w:p w:rsidR="00402D00" w:rsidRPr="00402D00" w:rsidRDefault="00402D00" w:rsidP="00402D00">
            <w:pPr>
              <w:widowControl/>
              <w:numPr>
                <w:ilvl w:val="0"/>
                <w:numId w:val="19"/>
              </w:numPr>
              <w:autoSpaceDE/>
              <w:autoSpaceDN/>
              <w:ind w:left="301"/>
              <w:jc w:val="both"/>
            </w:pPr>
            <w:r w:rsidRPr="00402D00">
              <w:t>Stabilește condițiile de concurs pentru ocuparea funcțiilor de conducere ale APP</w:t>
            </w:r>
          </w:p>
          <w:p w:rsidR="00402D00" w:rsidRPr="00402D00" w:rsidRDefault="00402D00" w:rsidP="00402D00">
            <w:pPr>
              <w:widowControl/>
              <w:numPr>
                <w:ilvl w:val="0"/>
                <w:numId w:val="19"/>
              </w:numPr>
              <w:autoSpaceDE/>
              <w:autoSpaceDN/>
              <w:ind w:left="301"/>
              <w:jc w:val="both"/>
            </w:pPr>
            <w:r w:rsidRPr="00402D00">
              <w:t>Angajează și demite din funcție directorul și directorii adjuncți ai APP.</w:t>
            </w:r>
          </w:p>
          <w:p w:rsidR="00402D00" w:rsidRPr="00402D00" w:rsidRDefault="00402D00" w:rsidP="00402D00">
            <w:pPr>
              <w:widowControl/>
              <w:numPr>
                <w:ilvl w:val="0"/>
                <w:numId w:val="19"/>
              </w:numPr>
              <w:autoSpaceDE/>
              <w:autoSpaceDN/>
              <w:ind w:left="301"/>
              <w:jc w:val="both"/>
            </w:pPr>
            <w:r w:rsidRPr="00402D00">
              <w:t>Decide înființarea, lichidarea, reorganizarea, concesionarea, privatizarea entităților de stat etc.</w:t>
            </w:r>
          </w:p>
          <w:p w:rsidR="00402D00" w:rsidRPr="00402D00" w:rsidRDefault="00402D00" w:rsidP="00402D00">
            <w:pPr>
              <w:ind w:left="720"/>
              <w:jc w:val="both"/>
            </w:pPr>
            <w:r w:rsidRPr="00402D00">
              <w:t xml:space="preserve"> </w:t>
            </w:r>
          </w:p>
          <w:p w:rsidR="00402D00" w:rsidRPr="00402D00" w:rsidRDefault="00402D00" w:rsidP="00402D00">
            <w:pPr>
              <w:jc w:val="both"/>
            </w:pPr>
          </w:p>
        </w:tc>
        <w:tc>
          <w:tcPr>
            <w:tcW w:w="2394" w:type="dxa"/>
          </w:tcPr>
          <w:p w:rsidR="00402D00" w:rsidRPr="00402D00" w:rsidRDefault="00402D00" w:rsidP="00402D00">
            <w:pPr>
              <w:widowControl/>
              <w:numPr>
                <w:ilvl w:val="0"/>
                <w:numId w:val="19"/>
              </w:numPr>
              <w:autoSpaceDE/>
              <w:autoSpaceDN/>
              <w:ind w:left="315"/>
              <w:jc w:val="both"/>
            </w:pPr>
            <w:r w:rsidRPr="00402D00">
              <w:lastRenderedPageBreak/>
              <w:t xml:space="preserve">Răspunde în fața Guvernului și a cetățenilor pentru realizarea de către entitățile de stat a obiectivelor specifice implementării politicii publice și celor generale. </w:t>
            </w:r>
          </w:p>
          <w:p w:rsidR="00402D00" w:rsidRPr="00402D00" w:rsidRDefault="00402D00" w:rsidP="00402D00">
            <w:pPr>
              <w:widowControl/>
              <w:numPr>
                <w:ilvl w:val="0"/>
                <w:numId w:val="19"/>
              </w:numPr>
              <w:autoSpaceDE/>
              <w:autoSpaceDN/>
              <w:ind w:left="315"/>
              <w:jc w:val="both"/>
            </w:pPr>
            <w:r w:rsidRPr="00402D00">
              <w:t>Asigură standarde înalte de transparență și raportare a modului de administrare a patrimoniului statului.</w:t>
            </w:r>
          </w:p>
          <w:p w:rsidR="00402D00" w:rsidRPr="00402D00" w:rsidRDefault="00402D00" w:rsidP="00402D00">
            <w:pPr>
              <w:widowControl/>
              <w:numPr>
                <w:ilvl w:val="0"/>
                <w:numId w:val="19"/>
              </w:numPr>
              <w:autoSpaceDE/>
              <w:autoSpaceDN/>
              <w:ind w:left="315"/>
              <w:jc w:val="both"/>
            </w:pPr>
            <w:r w:rsidRPr="00402D00">
              <w:t>Comunică obiectivele strategice, mandatul, și cele de ordin financiar către consiliul entităților de stat.</w:t>
            </w:r>
          </w:p>
          <w:p w:rsidR="00402D00" w:rsidRPr="00402D00" w:rsidRDefault="00402D00" w:rsidP="00402D00">
            <w:pPr>
              <w:widowControl/>
              <w:numPr>
                <w:ilvl w:val="0"/>
                <w:numId w:val="19"/>
              </w:numPr>
              <w:autoSpaceDE/>
              <w:autoSpaceDN/>
              <w:ind w:left="315"/>
              <w:jc w:val="both"/>
            </w:pPr>
            <w:r w:rsidRPr="00402D00">
              <w:t xml:space="preserve">Organizează concursul pentru ocuparea funcției de membru al consiliului, fundamentat pe criterii de selecție </w:t>
            </w:r>
            <w:r w:rsidRPr="00402D00">
              <w:lastRenderedPageBreak/>
              <w:t>bazate pe integritatea și competențe profesionale</w:t>
            </w:r>
            <w:r w:rsidRPr="00402D00">
              <w:rPr>
                <w:vertAlign w:val="superscript"/>
              </w:rPr>
              <w:footnoteReference w:id="37"/>
            </w:r>
            <w:r w:rsidRPr="00402D00">
              <w:t>.</w:t>
            </w:r>
          </w:p>
          <w:p w:rsidR="00402D00" w:rsidRPr="00402D00" w:rsidRDefault="00402D00" w:rsidP="00402D00">
            <w:pPr>
              <w:widowControl/>
              <w:numPr>
                <w:ilvl w:val="0"/>
                <w:numId w:val="19"/>
              </w:numPr>
              <w:autoSpaceDE/>
              <w:autoSpaceDN/>
              <w:ind w:left="315"/>
              <w:jc w:val="both"/>
            </w:pPr>
            <w:r w:rsidRPr="00402D00">
              <w:t>Numește și destituie din funcție membrii C.A., propune alegerea de A.G.A. a membrilor C.S. și ai C.C.</w:t>
            </w:r>
          </w:p>
          <w:p w:rsidR="00402D00" w:rsidRPr="00402D00" w:rsidRDefault="00402D00" w:rsidP="00402D00">
            <w:pPr>
              <w:widowControl/>
              <w:numPr>
                <w:ilvl w:val="0"/>
                <w:numId w:val="19"/>
              </w:numPr>
              <w:autoSpaceDE/>
              <w:autoSpaceDN/>
              <w:ind w:left="315"/>
              <w:jc w:val="both"/>
            </w:pPr>
            <w:r w:rsidRPr="00402D00">
              <w:t>Publică raportul anual privind realizarea obiectivelor proprii de administrare.</w:t>
            </w:r>
          </w:p>
          <w:p w:rsidR="00402D00" w:rsidRPr="00402D00" w:rsidRDefault="00402D00" w:rsidP="00402D00">
            <w:pPr>
              <w:widowControl/>
              <w:numPr>
                <w:ilvl w:val="0"/>
                <w:numId w:val="19"/>
              </w:numPr>
              <w:autoSpaceDE/>
              <w:autoSpaceDN/>
              <w:ind w:left="315"/>
              <w:jc w:val="both"/>
            </w:pPr>
            <w:r w:rsidRPr="00402D00">
              <w:t>Publică raportul anual privind realizarea de către entitățile de stat a obiectivelor strategice, specifice și a celor generale, dar și gradul de acoperire de către stat a cheltuielilor aferente implementării politicii publice.</w:t>
            </w:r>
          </w:p>
          <w:p w:rsidR="00402D00" w:rsidRPr="00402D00" w:rsidRDefault="00402D00" w:rsidP="00402D00">
            <w:pPr>
              <w:widowControl/>
              <w:numPr>
                <w:ilvl w:val="0"/>
                <w:numId w:val="19"/>
              </w:numPr>
              <w:autoSpaceDE/>
              <w:autoSpaceDN/>
              <w:ind w:left="315"/>
              <w:jc w:val="both"/>
            </w:pPr>
            <w:r w:rsidRPr="00402D00">
              <w:t>Propune Curții de Conturi includerea în planul de activitate a auditului la entitățile de stat identificate.</w:t>
            </w:r>
          </w:p>
          <w:p w:rsidR="00402D00" w:rsidRPr="00402D00" w:rsidRDefault="00402D00" w:rsidP="00402D00">
            <w:pPr>
              <w:widowControl/>
              <w:numPr>
                <w:ilvl w:val="0"/>
                <w:numId w:val="19"/>
              </w:numPr>
              <w:pBdr>
                <w:top w:val="nil"/>
                <w:left w:val="nil"/>
                <w:bottom w:val="nil"/>
                <w:right w:val="nil"/>
                <w:between w:val="nil"/>
              </w:pBdr>
              <w:autoSpaceDE/>
              <w:autoSpaceDN/>
              <w:ind w:left="315"/>
              <w:jc w:val="both"/>
            </w:pPr>
            <w:r w:rsidRPr="00402D00">
              <w:t xml:space="preserve">Propune privatizarea sau lichidare întreprinderilor de stat ținând cont de principiul realizării la cel mai înalt nivel al interesului public. </w:t>
            </w:r>
          </w:p>
          <w:p w:rsidR="00402D00" w:rsidRPr="00402D00" w:rsidRDefault="00402D00" w:rsidP="00402D00">
            <w:pPr>
              <w:widowControl/>
              <w:numPr>
                <w:ilvl w:val="0"/>
                <w:numId w:val="19"/>
              </w:numPr>
              <w:pBdr>
                <w:top w:val="nil"/>
                <w:left w:val="nil"/>
                <w:bottom w:val="nil"/>
                <w:right w:val="nil"/>
                <w:between w:val="nil"/>
              </w:pBdr>
              <w:autoSpaceDE/>
              <w:autoSpaceDN/>
              <w:ind w:left="315"/>
              <w:jc w:val="both"/>
            </w:pPr>
            <w:r w:rsidRPr="00402D00">
              <w:t>Stabilește criteriile generale pentru candidații la funcția de administrator/ director al entităților de stat.</w:t>
            </w:r>
          </w:p>
          <w:p w:rsidR="00402D00" w:rsidRPr="00402D00" w:rsidRDefault="00402D00" w:rsidP="00402D00">
            <w:pPr>
              <w:widowControl/>
              <w:numPr>
                <w:ilvl w:val="0"/>
                <w:numId w:val="19"/>
              </w:numPr>
              <w:pBdr>
                <w:top w:val="nil"/>
                <w:left w:val="nil"/>
                <w:bottom w:val="nil"/>
                <w:right w:val="nil"/>
                <w:between w:val="nil"/>
              </w:pBdr>
              <w:autoSpaceDE/>
              <w:autoSpaceDN/>
              <w:ind w:left="315"/>
              <w:jc w:val="both"/>
            </w:pPr>
            <w:r w:rsidRPr="00402D00">
              <w:t>Aprobă regulamentul-cadru pentru desfășurarea concursului de angajare a membrilor independenți în consiliile entităților de stat.</w:t>
            </w:r>
          </w:p>
          <w:p w:rsidR="00402D00" w:rsidRPr="00402D00" w:rsidRDefault="00402D00" w:rsidP="00402D00">
            <w:pPr>
              <w:widowControl/>
              <w:numPr>
                <w:ilvl w:val="0"/>
                <w:numId w:val="19"/>
              </w:numPr>
              <w:pBdr>
                <w:top w:val="nil"/>
                <w:left w:val="nil"/>
                <w:bottom w:val="nil"/>
                <w:right w:val="nil"/>
                <w:between w:val="nil"/>
              </w:pBdr>
              <w:autoSpaceDE/>
              <w:autoSpaceDN/>
              <w:ind w:left="315"/>
              <w:jc w:val="both"/>
            </w:pPr>
            <w:r w:rsidRPr="00402D00">
              <w:t xml:space="preserve">Aprobă regulamentele elaborate de C.S. și C.A. pentru </w:t>
            </w:r>
            <w:r w:rsidRPr="00402D00">
              <w:lastRenderedPageBreak/>
              <w:t>desfășurarea concursului de angajare a administratorului.</w:t>
            </w:r>
          </w:p>
          <w:p w:rsidR="00402D00" w:rsidRPr="00402D00" w:rsidRDefault="00402D00" w:rsidP="00402D00">
            <w:pPr>
              <w:widowControl/>
              <w:numPr>
                <w:ilvl w:val="0"/>
                <w:numId w:val="19"/>
              </w:numPr>
              <w:pBdr>
                <w:top w:val="nil"/>
                <w:left w:val="nil"/>
                <w:bottom w:val="nil"/>
                <w:right w:val="nil"/>
                <w:between w:val="nil"/>
              </w:pBdr>
              <w:autoSpaceDE/>
              <w:autoSpaceDN/>
              <w:ind w:left="315"/>
              <w:jc w:val="both"/>
            </w:pPr>
            <w:r w:rsidRPr="00402D00">
              <w:t>Stabilește standarde înalte de control intern și extern pentru entitățile de stat.</w:t>
            </w:r>
          </w:p>
          <w:p w:rsidR="00402D00" w:rsidRPr="00402D00" w:rsidRDefault="00402D00" w:rsidP="00402D00">
            <w:pPr>
              <w:widowControl/>
              <w:numPr>
                <w:ilvl w:val="0"/>
                <w:numId w:val="19"/>
              </w:numPr>
              <w:pBdr>
                <w:top w:val="nil"/>
                <w:left w:val="nil"/>
                <w:bottom w:val="nil"/>
                <w:right w:val="nil"/>
                <w:between w:val="nil"/>
              </w:pBdr>
              <w:autoSpaceDE/>
              <w:autoSpaceDN/>
              <w:ind w:left="315"/>
              <w:jc w:val="both"/>
            </w:pPr>
            <w:r w:rsidRPr="00402D00">
              <w:t>Stabilește criterii de remunerare a membrilor consiliului capabile să atragă și rețină profesioniști calificați și le  corelează cu obiectivele pe termen lung ale entității de stat.</w:t>
            </w:r>
          </w:p>
          <w:p w:rsidR="00402D00" w:rsidRPr="00402D00" w:rsidRDefault="00402D00" w:rsidP="00402D00">
            <w:pPr>
              <w:jc w:val="both"/>
            </w:pPr>
          </w:p>
        </w:tc>
        <w:tc>
          <w:tcPr>
            <w:tcW w:w="2394" w:type="dxa"/>
          </w:tcPr>
          <w:p w:rsidR="00402D00" w:rsidRPr="00402D00" w:rsidRDefault="00402D00" w:rsidP="00402D00">
            <w:pPr>
              <w:widowControl/>
              <w:numPr>
                <w:ilvl w:val="0"/>
                <w:numId w:val="19"/>
              </w:numPr>
              <w:autoSpaceDE/>
              <w:autoSpaceDN/>
              <w:ind w:left="315"/>
              <w:jc w:val="both"/>
            </w:pPr>
            <w:r w:rsidRPr="00402D00">
              <w:lastRenderedPageBreak/>
              <w:t>Asigură executarea obiectivelor strategice, specifice și generale, acționând în interesele entității de stat și deci, în consecință, în interesul cetățenilor ca proprietari în ultimă instanță.</w:t>
            </w:r>
          </w:p>
          <w:p w:rsidR="00402D00" w:rsidRPr="00402D00" w:rsidRDefault="00402D00" w:rsidP="00402D00">
            <w:pPr>
              <w:widowControl/>
              <w:numPr>
                <w:ilvl w:val="0"/>
                <w:numId w:val="19"/>
              </w:numPr>
              <w:autoSpaceDE/>
              <w:autoSpaceDN/>
              <w:ind w:left="315"/>
              <w:jc w:val="both"/>
            </w:pPr>
            <w:r w:rsidRPr="00402D00">
              <w:t>Stabilesc criteriile pentru angajarea, evaluarea și destituirea din funcție a administratorului entităților de stat.</w:t>
            </w:r>
          </w:p>
          <w:p w:rsidR="00402D00" w:rsidRPr="00402D00" w:rsidRDefault="00402D00" w:rsidP="00402D00">
            <w:pPr>
              <w:widowControl/>
              <w:numPr>
                <w:ilvl w:val="0"/>
                <w:numId w:val="19"/>
              </w:numPr>
              <w:autoSpaceDE/>
              <w:autoSpaceDN/>
              <w:ind w:left="315"/>
              <w:jc w:val="both"/>
            </w:pPr>
            <w:r w:rsidRPr="00402D00">
              <w:t>Organizează concursul public pentru angajarea directorului entităților de stat.</w:t>
            </w:r>
          </w:p>
          <w:p w:rsidR="00402D00" w:rsidRPr="00402D00" w:rsidRDefault="00402D00" w:rsidP="00402D00">
            <w:pPr>
              <w:widowControl/>
              <w:numPr>
                <w:ilvl w:val="0"/>
                <w:numId w:val="19"/>
              </w:numPr>
              <w:autoSpaceDE/>
              <w:autoSpaceDN/>
              <w:ind w:left="315"/>
              <w:jc w:val="both"/>
            </w:pPr>
            <w:r w:rsidRPr="00402D00">
              <w:t>Abilitate de fondator cu dreptul de a angaja administratorul.</w:t>
            </w:r>
          </w:p>
          <w:p w:rsidR="00402D00" w:rsidRPr="00402D00" w:rsidRDefault="00402D00" w:rsidP="00402D00">
            <w:pPr>
              <w:widowControl/>
              <w:numPr>
                <w:ilvl w:val="0"/>
                <w:numId w:val="19"/>
              </w:numPr>
              <w:autoSpaceDE/>
              <w:autoSpaceDN/>
              <w:ind w:left="315"/>
              <w:jc w:val="both"/>
            </w:pPr>
            <w:r w:rsidRPr="00402D00">
              <w:t xml:space="preserve">Stabilesc criteriile pentru organizarea concursului de selectare a </w:t>
            </w:r>
            <w:r w:rsidRPr="00402D00">
              <w:lastRenderedPageBreak/>
              <w:t>companiei abilitate cu responsabilitatea de auditare a situațiilor financiare a entităților de stat.</w:t>
            </w:r>
          </w:p>
          <w:p w:rsidR="00402D00" w:rsidRPr="00402D00" w:rsidRDefault="00402D00" w:rsidP="00402D00">
            <w:pPr>
              <w:widowControl/>
              <w:numPr>
                <w:ilvl w:val="0"/>
                <w:numId w:val="19"/>
              </w:numPr>
              <w:autoSpaceDE/>
              <w:autoSpaceDN/>
              <w:ind w:left="315"/>
              <w:jc w:val="both"/>
            </w:pPr>
            <w:r w:rsidRPr="00402D00">
              <w:t>Examinează și aprobă darea în locațiune a imobilelor și terenurilor transmise în gestiunea entității de stat.</w:t>
            </w:r>
          </w:p>
          <w:p w:rsidR="00402D00" w:rsidRPr="00402D00" w:rsidRDefault="00402D00" w:rsidP="00402D00">
            <w:pPr>
              <w:widowControl/>
              <w:numPr>
                <w:ilvl w:val="0"/>
                <w:numId w:val="19"/>
              </w:numPr>
              <w:autoSpaceDE/>
              <w:autoSpaceDN/>
              <w:ind w:left="315"/>
              <w:jc w:val="both"/>
            </w:pPr>
            <w:r w:rsidRPr="00402D00">
              <w:t>Responsabil de planurile de identificare și management a riscurilor de corupție.</w:t>
            </w:r>
          </w:p>
          <w:p w:rsidR="00402D00" w:rsidRPr="00402D00" w:rsidRDefault="00402D00" w:rsidP="00402D00">
            <w:pPr>
              <w:widowControl/>
              <w:numPr>
                <w:ilvl w:val="0"/>
                <w:numId w:val="19"/>
              </w:numPr>
              <w:autoSpaceDE/>
              <w:autoSpaceDN/>
              <w:ind w:left="315"/>
              <w:jc w:val="both"/>
            </w:pPr>
            <w:r w:rsidRPr="00402D00">
              <w:t>Asigură calitatea auditării activității entității.</w:t>
            </w:r>
          </w:p>
          <w:p w:rsidR="00402D00" w:rsidRPr="00402D00" w:rsidRDefault="00402D00" w:rsidP="00402D00">
            <w:pPr>
              <w:widowControl/>
              <w:numPr>
                <w:ilvl w:val="0"/>
                <w:numId w:val="19"/>
              </w:numPr>
              <w:autoSpaceDE/>
              <w:autoSpaceDN/>
              <w:ind w:left="315"/>
              <w:jc w:val="both"/>
            </w:pPr>
            <w:r w:rsidRPr="00402D00">
              <w:t xml:space="preserve">Asigură realizarea obiectivelor de transparență, a celor de responsabilitate socială și de mediu </w:t>
            </w:r>
          </w:p>
          <w:p w:rsidR="00402D00" w:rsidRPr="00402D00" w:rsidRDefault="00402D00" w:rsidP="00402D00">
            <w:pPr>
              <w:ind w:left="315"/>
              <w:jc w:val="both"/>
            </w:pPr>
            <w:r w:rsidRPr="00402D00">
              <w:t>etc.</w:t>
            </w:r>
          </w:p>
          <w:p w:rsidR="00402D00" w:rsidRPr="00402D00" w:rsidRDefault="00402D00" w:rsidP="00402D00">
            <w:pPr>
              <w:widowControl/>
              <w:numPr>
                <w:ilvl w:val="0"/>
                <w:numId w:val="22"/>
              </w:numPr>
              <w:autoSpaceDE/>
              <w:autoSpaceDN/>
              <w:ind w:left="283"/>
              <w:jc w:val="both"/>
            </w:pPr>
            <w:r w:rsidRPr="00402D00">
              <w:t>Evaluează performanța managementului.</w:t>
            </w:r>
          </w:p>
          <w:p w:rsidR="00402D00" w:rsidRPr="00402D00" w:rsidRDefault="00402D00" w:rsidP="00402D00">
            <w:pPr>
              <w:widowControl/>
              <w:numPr>
                <w:ilvl w:val="0"/>
                <w:numId w:val="22"/>
              </w:numPr>
              <w:autoSpaceDE/>
              <w:autoSpaceDN/>
              <w:ind w:left="283"/>
              <w:jc w:val="both"/>
            </w:pPr>
            <w:r w:rsidRPr="00402D00">
              <w:t xml:space="preserve">Raportează către APP și publicul larg privind modul de realizare a sarcinilor sale.  </w:t>
            </w:r>
          </w:p>
          <w:p w:rsidR="00402D00" w:rsidRPr="00402D00" w:rsidRDefault="00402D00" w:rsidP="00402D00">
            <w:pPr>
              <w:ind w:left="315"/>
              <w:jc w:val="both"/>
            </w:pPr>
          </w:p>
        </w:tc>
        <w:tc>
          <w:tcPr>
            <w:tcW w:w="2394" w:type="dxa"/>
          </w:tcPr>
          <w:p w:rsidR="00402D00" w:rsidRPr="00402D00" w:rsidRDefault="00402D00" w:rsidP="00402D00">
            <w:pPr>
              <w:widowControl/>
              <w:numPr>
                <w:ilvl w:val="0"/>
                <w:numId w:val="19"/>
              </w:numPr>
              <w:autoSpaceDE/>
              <w:autoSpaceDN/>
              <w:ind w:left="331"/>
              <w:jc w:val="both"/>
            </w:pPr>
            <w:r w:rsidRPr="00402D00">
              <w:lastRenderedPageBreak/>
              <w:t>Își formează echipa.</w:t>
            </w:r>
          </w:p>
          <w:p w:rsidR="00402D00" w:rsidRPr="00402D00" w:rsidRDefault="00402D00" w:rsidP="00402D00">
            <w:pPr>
              <w:widowControl/>
              <w:numPr>
                <w:ilvl w:val="0"/>
                <w:numId w:val="19"/>
              </w:numPr>
              <w:autoSpaceDE/>
              <w:autoSpaceDN/>
              <w:ind w:left="331"/>
              <w:jc w:val="both"/>
            </w:pPr>
            <w:r w:rsidRPr="00402D00">
              <w:t>Asigură realizarea obiectivelor stabilite de C.A./A.G.A/ C.S.</w:t>
            </w:r>
          </w:p>
          <w:p w:rsidR="00402D00" w:rsidRPr="00402D00" w:rsidRDefault="00402D00" w:rsidP="00402D00">
            <w:pPr>
              <w:widowControl/>
              <w:numPr>
                <w:ilvl w:val="0"/>
                <w:numId w:val="19"/>
              </w:numPr>
              <w:autoSpaceDE/>
              <w:autoSpaceDN/>
              <w:ind w:left="331"/>
              <w:jc w:val="both"/>
            </w:pPr>
            <w:r w:rsidRPr="00402D00">
              <w:t>Execută deciziile C.A./A.G.A/ C.S.</w:t>
            </w:r>
          </w:p>
          <w:p w:rsidR="00402D00" w:rsidRPr="00402D00" w:rsidRDefault="00402D00" w:rsidP="00402D00">
            <w:pPr>
              <w:widowControl/>
              <w:numPr>
                <w:ilvl w:val="0"/>
                <w:numId w:val="19"/>
              </w:numPr>
              <w:autoSpaceDE/>
              <w:autoSpaceDN/>
              <w:ind w:left="331"/>
              <w:jc w:val="both"/>
            </w:pPr>
            <w:r w:rsidRPr="00402D00">
              <w:t>Raportează în fața C.A./A.G.A/ C.S.</w:t>
            </w:r>
          </w:p>
          <w:p w:rsidR="00402D00" w:rsidRPr="00402D00" w:rsidRDefault="00402D00" w:rsidP="00402D00">
            <w:pPr>
              <w:widowControl/>
              <w:numPr>
                <w:ilvl w:val="0"/>
                <w:numId w:val="19"/>
              </w:numPr>
              <w:autoSpaceDE/>
              <w:autoSpaceDN/>
              <w:ind w:left="331"/>
              <w:jc w:val="both"/>
            </w:pPr>
            <w:r w:rsidRPr="00402D00">
              <w:t>Îi este asigurată libertatea operațională necesară realizării atribuțiilor și obiectivelor setate de fondator și consiliu.</w:t>
            </w:r>
          </w:p>
          <w:p w:rsidR="00402D00" w:rsidRPr="00402D00" w:rsidRDefault="00402D00" w:rsidP="00402D00">
            <w:pPr>
              <w:ind w:left="331"/>
              <w:jc w:val="both"/>
            </w:pPr>
          </w:p>
        </w:tc>
      </w:tr>
    </w:tbl>
    <w:p w:rsidR="00402D00" w:rsidRPr="00402D00" w:rsidRDefault="00402D00" w:rsidP="00402D00">
      <w:pPr>
        <w:jc w:val="both"/>
        <w:rPr>
          <w:i/>
          <w:szCs w:val="21"/>
        </w:rPr>
      </w:pPr>
      <w:r w:rsidRPr="00402D00">
        <w:rPr>
          <w:i/>
          <w:szCs w:val="21"/>
        </w:rPr>
        <w:lastRenderedPageBreak/>
        <w:t>Sursa: Elaborat de autori</w:t>
      </w:r>
    </w:p>
    <w:p w:rsidR="00402D00" w:rsidRPr="00402D00" w:rsidRDefault="00402D00" w:rsidP="00402D00">
      <w:pPr>
        <w:jc w:val="both"/>
      </w:pPr>
    </w:p>
    <w:p w:rsidR="00402D00" w:rsidRPr="00402D00" w:rsidRDefault="00402D00" w:rsidP="00402D00">
      <w:pPr>
        <w:pStyle w:val="Heading2"/>
        <w:jc w:val="both"/>
        <w:rPr>
          <w:rFonts w:ascii="Times New Roman" w:hAnsi="Times New Roman" w:cs="Times New Roman"/>
        </w:rPr>
      </w:pPr>
      <w:r w:rsidRPr="00402D00">
        <w:rPr>
          <w:rFonts w:ascii="Times New Roman" w:hAnsi="Times New Roman" w:cs="Times New Roman"/>
        </w:rPr>
        <w:t>2.6 Transparență și responsabilizare</w:t>
      </w:r>
    </w:p>
    <w:p w:rsidR="00402D00" w:rsidRPr="00402D00" w:rsidRDefault="00402D00" w:rsidP="00402D00">
      <w:pPr>
        <w:pStyle w:val="Heading3"/>
        <w:jc w:val="both"/>
        <w:rPr>
          <w:rFonts w:ascii="Times New Roman" w:hAnsi="Times New Roman" w:cs="Times New Roman"/>
        </w:rPr>
      </w:pPr>
      <w:r w:rsidRPr="00402D00">
        <w:rPr>
          <w:rFonts w:ascii="Times New Roman" w:hAnsi="Times New Roman" w:cs="Times New Roman"/>
        </w:rPr>
        <w:t>2.6.1 Transparența</w:t>
      </w:r>
    </w:p>
    <w:p w:rsidR="00402D00" w:rsidRPr="00402D00" w:rsidRDefault="00402D00" w:rsidP="00402D00">
      <w:pPr>
        <w:jc w:val="both"/>
        <w:rPr>
          <w:bCs/>
        </w:rPr>
      </w:pPr>
    </w:p>
    <w:p w:rsidR="00402D00" w:rsidRPr="00402D00" w:rsidRDefault="00402D00" w:rsidP="00402D00">
      <w:pPr>
        <w:jc w:val="both"/>
        <w:rPr>
          <w:bCs/>
        </w:rPr>
      </w:pPr>
      <w:r w:rsidRPr="00402D00">
        <w:rPr>
          <w:bCs/>
        </w:rPr>
        <w:t>În ceea ce privește transparența entităților de stat și a autorităților proprietare, liniile directoare ale OCDE prevăd un șir de bune practici pe care statul, în calitate de proprietar, ar trebui să le aplice. Acestea includ:</w:t>
      </w:r>
    </w:p>
    <w:p w:rsidR="00402D00" w:rsidRPr="00402D00" w:rsidRDefault="00402D00" w:rsidP="00402D00">
      <w:pPr>
        <w:widowControl/>
        <w:numPr>
          <w:ilvl w:val="0"/>
          <w:numId w:val="30"/>
        </w:numPr>
        <w:autoSpaceDE/>
        <w:autoSpaceDN/>
        <w:spacing w:before="120" w:after="120"/>
        <w:jc w:val="both"/>
      </w:pPr>
      <w:r w:rsidRPr="00402D00">
        <w:t>Elaborarea și publicarea unei politici de proprietate, precum și a unui raport anual agregat despre rezultatele activității entităților de stat, cu utilizarea comunicațiilor bazate pe web pentru a facilita accesul publicului larg;</w:t>
      </w:r>
    </w:p>
    <w:p w:rsidR="00402D00" w:rsidRPr="00402D00" w:rsidRDefault="00402D00" w:rsidP="00402D00">
      <w:pPr>
        <w:widowControl/>
        <w:numPr>
          <w:ilvl w:val="0"/>
          <w:numId w:val="30"/>
        </w:numPr>
        <w:autoSpaceDE/>
        <w:autoSpaceDN/>
        <w:spacing w:before="120" w:after="120"/>
        <w:jc w:val="both"/>
      </w:pPr>
      <w:r w:rsidRPr="00402D00">
        <w:t>Elaborarea unei politici de transparență pentru entitățile de stat, care să identifice ce informații ar trebui dezvăluite public, canalele adecvate pentru dezvăluire și mecanisme pentru asigurarea calității informațiilor;</w:t>
      </w:r>
    </w:p>
    <w:p w:rsidR="00402D00" w:rsidRPr="00402D00" w:rsidRDefault="00402D00" w:rsidP="00402D00">
      <w:pPr>
        <w:widowControl/>
        <w:numPr>
          <w:ilvl w:val="0"/>
          <w:numId w:val="30"/>
        </w:numPr>
        <w:autoSpaceDE/>
        <w:autoSpaceDN/>
        <w:spacing w:before="120" w:after="120"/>
        <w:jc w:val="both"/>
      </w:pPr>
      <w:r w:rsidRPr="00402D00">
        <w:t>Elaborarea sistemelor de raportare privind entitățile de stat, care ar permite monitorizarea și evaluarea în mod regulat a performanțelor entităților de stat, precum și supravegherea conformității acestora cu standardele aplicabile de guvernanță corporativă.</w:t>
      </w:r>
    </w:p>
    <w:p w:rsidR="00402D00" w:rsidRPr="00402D00" w:rsidRDefault="00402D00" w:rsidP="00402D00">
      <w:pPr>
        <w:jc w:val="both"/>
      </w:pPr>
      <w:r w:rsidRPr="00402D00">
        <w:t>De asemenea, se propune un șir de bune practici pe care ar trebui să le aplice entitățile de stat:</w:t>
      </w:r>
    </w:p>
    <w:p w:rsidR="00402D00" w:rsidRPr="00402D00" w:rsidRDefault="00402D00" w:rsidP="00402D00">
      <w:pPr>
        <w:widowControl/>
        <w:numPr>
          <w:ilvl w:val="0"/>
          <w:numId w:val="26"/>
        </w:numPr>
        <w:autoSpaceDE/>
        <w:autoSpaceDN/>
        <w:spacing w:before="120" w:after="120"/>
        <w:jc w:val="both"/>
      </w:pPr>
      <w:r w:rsidRPr="00402D00">
        <w:t>Raportarea informațiilor financiare și nefinanciare semnificative despre entitate în conformitate cu standardele recunoscute la nivel internațional de transparență corporativă;</w:t>
      </w:r>
    </w:p>
    <w:p w:rsidR="00402D00" w:rsidRPr="00402D00" w:rsidRDefault="00402D00" w:rsidP="00402D00">
      <w:pPr>
        <w:widowControl/>
        <w:numPr>
          <w:ilvl w:val="0"/>
          <w:numId w:val="26"/>
        </w:numPr>
        <w:autoSpaceDE/>
        <w:autoSpaceDN/>
        <w:spacing w:before="120" w:after="120"/>
        <w:jc w:val="both"/>
      </w:pPr>
      <w:r w:rsidRPr="00402D00">
        <w:t>Transparența costurilor legate de îndeplinirea obiectivelor de politică publică sau a altor activități necomerciale pentru care entitatea este susținută / ar trebui să fie susținută de bugetul de stat;</w:t>
      </w:r>
    </w:p>
    <w:p w:rsidR="00402D00" w:rsidRPr="00402D00" w:rsidRDefault="00402D00" w:rsidP="00402D00">
      <w:pPr>
        <w:widowControl/>
        <w:numPr>
          <w:ilvl w:val="0"/>
          <w:numId w:val="26"/>
        </w:numPr>
        <w:autoSpaceDE/>
        <w:autoSpaceDN/>
        <w:spacing w:before="120" w:after="120"/>
        <w:jc w:val="both"/>
      </w:pPr>
      <w:r w:rsidRPr="00402D00">
        <w:t>Declararea clară către public a mandatului, a obiectivelor entității de stat și a îndeplinirii acestora; a guvernanței, proprietarilor și structurii de vot a entității de stat;</w:t>
      </w:r>
    </w:p>
    <w:p w:rsidR="00402D00" w:rsidRPr="00402D00" w:rsidRDefault="00402D00" w:rsidP="00402D00">
      <w:pPr>
        <w:widowControl/>
        <w:numPr>
          <w:ilvl w:val="0"/>
          <w:numId w:val="26"/>
        </w:numPr>
        <w:autoSpaceDE/>
        <w:autoSpaceDN/>
        <w:spacing w:before="120" w:after="120"/>
        <w:jc w:val="both"/>
      </w:pPr>
      <w:r w:rsidRPr="00402D00">
        <w:t>Transparența remunerării membrilor conducerii entității de stat, precum și a calificării lor și a procesului de selecție;</w:t>
      </w:r>
    </w:p>
    <w:p w:rsidR="00402D00" w:rsidRPr="00402D00" w:rsidRDefault="00402D00" w:rsidP="00402D00">
      <w:pPr>
        <w:widowControl/>
        <w:numPr>
          <w:ilvl w:val="0"/>
          <w:numId w:val="26"/>
        </w:numPr>
        <w:autoSpaceDE/>
        <w:autoSpaceDN/>
        <w:spacing w:before="120" w:after="120"/>
        <w:jc w:val="both"/>
      </w:pPr>
      <w:r w:rsidRPr="00402D00">
        <w:t>Raportarea despre factorii de risc semnificativ previzibil și măsurile luate pentru gestionarea acestor riscuri.</w:t>
      </w:r>
    </w:p>
    <w:p w:rsidR="00402D00" w:rsidRPr="00402D00" w:rsidRDefault="00402D00" w:rsidP="00402D00">
      <w:pPr>
        <w:jc w:val="both"/>
      </w:pPr>
      <w:r w:rsidRPr="00402D00">
        <w:t xml:space="preserve"> </w:t>
      </w:r>
    </w:p>
    <w:p w:rsidR="00402D00" w:rsidRPr="00402D00" w:rsidRDefault="00402D00" w:rsidP="00402D00">
      <w:pPr>
        <w:jc w:val="both"/>
        <w:rPr>
          <w:bCs/>
        </w:rPr>
      </w:pPr>
      <w:r w:rsidRPr="00402D00">
        <w:rPr>
          <w:bCs/>
        </w:rPr>
        <w:t>O parte din problemele constatate la capitolul transparență în cadrul unei evaluări anterioare a Băncii Mondiale au fost deja soluționate, în special, acelea care țin de cadrul normativ. În raportul ,,R</w:t>
      </w:r>
      <w:r w:rsidRPr="00402D00">
        <w:rPr>
          <w:bCs/>
          <w:i/>
        </w:rPr>
        <w:t xml:space="preserve">epublica Moldova. Suport pentru întreprinderile în proprietatea statului. Diagnosticul preliminar și evaluarea </w:t>
      </w:r>
      <w:r w:rsidRPr="00402D00">
        <w:rPr>
          <w:bCs/>
          <w:i/>
        </w:rPr>
        <w:lastRenderedPageBreak/>
        <w:t>reformelor: Etapa 1</w:t>
      </w:r>
      <w:r w:rsidRPr="00402D00">
        <w:rPr>
          <w:bCs/>
        </w:rPr>
        <w:t>”</w:t>
      </w:r>
      <w:r w:rsidRPr="00402D00">
        <w:rPr>
          <w:bCs/>
          <w:vertAlign w:val="superscript"/>
        </w:rPr>
        <w:footnoteReference w:id="38"/>
      </w:r>
      <w:r w:rsidRPr="00402D00">
        <w:rPr>
          <w:bCs/>
        </w:rPr>
        <w:t xml:space="preserve">, publicat în martie 2017, Banca Mondială a constatat un șir de neajunsuri în ceea ce privește transparența entităților de stat din Republica Moldova. Unele din problemele constatate au fost soluționate prin adoptarea, la 22.11.2017, a noii </w:t>
      </w:r>
      <w:r w:rsidRPr="00402D00">
        <w:rPr>
          <w:bCs/>
          <w:i/>
        </w:rPr>
        <w:t>Legi nr. 246 cu privire la întreprinderea de stat şi întreprinderea municipală</w:t>
      </w:r>
      <w:r w:rsidRPr="00402D00">
        <w:rPr>
          <w:bCs/>
          <w:i/>
          <w:vertAlign w:val="superscript"/>
        </w:rPr>
        <w:footnoteReference w:id="39"/>
      </w:r>
      <w:r w:rsidRPr="00402D00">
        <w:rPr>
          <w:bCs/>
        </w:rPr>
        <w:t xml:space="preserve">, care conține prevederi importante în ceea ce privește dezvăluirea informației de către întreprinderile de stat. Astfel, conform art. 18, întreprinderile de stat sunt obligate să plaseze pe paginile lor web oficiale și pe paginile web oficiale ale fondatorilor statutul întreprinderii, regulamentele interne, raportul anual al întreprinderii și rapoartele de audit. Raportul anual al întreprinderii trebuie plasat în termen de 4 luni de la sfârșitul fiecărui an de gestiune și să conțină: informații despre numărul personalului și salariul mediu lunar pe întreprindere, cu indicarea separată a salariilor persoanelor cu funcții de conducere; informații privind membrii organelor de conducere și control ale întreprinderii, denumirea întreprinderilor în care aceștia reprezintă concomitent interesele statului; situaţiile financiare anuale; informații privind asistența financiară de care beneficiază întreprinderea, garanțiile oferite de stat, angajamentele financiare și obligațiile asumate de întreprindere; rezultatele controalelor efectuate de către organele de control; raportul conducerii. Raportul conducerii trebuie să includă informații despre: realizarea indicatorilor financiari și nefinanciari de performanță stabiliți pentru întreprindere, inclusiv pentru filialele acesteia; evenimentele care au afectat activitatea întreprinderii; riscurile şi incertitudinile cu care se confruntă întreprinderea și atenuarea impactului acestora. De asemenea, conform aceleiași legi, întreprinderile de stat au fost obligate să onoreze solicitările din partea instituțiilor mass-media și a societății civile cu privire la accesul la informație. Pentru punerea în aplicare a Legii nr.246/2017 cu privire la întreprinderea de stat și întreprinderea municipală, a fost adoptat un </w:t>
      </w:r>
      <w:r w:rsidRPr="00402D00">
        <w:rPr>
          <w:bCs/>
          <w:i/>
        </w:rPr>
        <w:t>Regulament-model cu privire la organizarea şi desfăşurarea concursului pentru ocuparea funcţiei vacante de administrator al întreprinderii de stat</w:t>
      </w:r>
      <w:r w:rsidRPr="00402D00">
        <w:rPr>
          <w:bCs/>
          <w:vertAlign w:val="superscript"/>
        </w:rPr>
        <w:footnoteReference w:id="40"/>
      </w:r>
      <w:r w:rsidRPr="00402D00">
        <w:rPr>
          <w:bCs/>
        </w:rPr>
        <w:t xml:space="preserve"> (anexa nr. 3 la Hotărârea Guvernului nr. 484/2019</w:t>
      </w:r>
      <w:r w:rsidRPr="00402D00">
        <w:t xml:space="preserve"> </w:t>
      </w:r>
      <w:r w:rsidRPr="00402D00">
        <w:rPr>
          <w:bCs/>
        </w:rPr>
        <w:t xml:space="preserve">pentru aprobarea unor acte normative privind punerea în aplicare a Legii nr.246/2017 cu privire la întreprinderea de stat și întreprinderea municipală). În afară de aceasta, prin </w:t>
      </w:r>
      <w:r w:rsidRPr="00402D00">
        <w:rPr>
          <w:bCs/>
          <w:i/>
        </w:rPr>
        <w:t>Legea Nr. 287/2017 a contabilităţii și raportării financiare</w:t>
      </w:r>
      <w:r w:rsidRPr="00402D00">
        <w:rPr>
          <w:bCs/>
          <w:vertAlign w:val="superscript"/>
        </w:rPr>
        <w:footnoteReference w:id="41"/>
      </w:r>
      <w:r w:rsidRPr="00402D00">
        <w:rPr>
          <w:bCs/>
        </w:rPr>
        <w:t>, entitățile mari care sunt întreprinderi de stat sau societăți comerciale în care cota statului depășește 50% din capitalul social au fost incluse în noțiunea de “entitate de interes public”, ceea ce presupune standarde mai înalte de raportare, așa cum a recomandat Banca Mondială.</w:t>
      </w:r>
    </w:p>
    <w:p w:rsidR="00402D00" w:rsidRPr="00402D00" w:rsidRDefault="00402D00" w:rsidP="00402D00">
      <w:pPr>
        <w:spacing w:before="240" w:after="240"/>
        <w:jc w:val="both"/>
        <w:rPr>
          <w:bCs/>
        </w:rPr>
      </w:pPr>
      <w:r w:rsidRPr="00402D00">
        <w:rPr>
          <w:bCs/>
        </w:rPr>
        <w:t>Astăzi, analiza cadrului normativ curent al Republicii Moldova în materie de transparență a entităților de stat arată că acesta este în mare parte conform bunelor practici principale, prevăzute în Liniile directoare ale OCDE privind guvernanța corporativă, deși există unele lacune (Tabelul 6). Lacunele rămase țin de următoarele aspecte:</w:t>
      </w:r>
    </w:p>
    <w:p w:rsidR="00402D00" w:rsidRPr="00402D00" w:rsidRDefault="00402D00" w:rsidP="00402D00">
      <w:pPr>
        <w:widowControl/>
        <w:numPr>
          <w:ilvl w:val="0"/>
          <w:numId w:val="27"/>
        </w:numPr>
        <w:autoSpaceDE/>
        <w:autoSpaceDN/>
        <w:spacing w:before="120" w:after="120"/>
        <w:jc w:val="both"/>
      </w:pPr>
      <w:r w:rsidRPr="00402D00">
        <w:t>Deși cadrul normativ actual prevede raportarea de către întreprinderile de stat privind realizarea indicatorilor financiari și nefinanciari de performanță stabiliți pentru întreprindere, el nu prevede declararea către public a mandatului și a obiectivelor întreprinderii, precum și a îndeplinirii acestora;</w:t>
      </w:r>
    </w:p>
    <w:p w:rsidR="00402D00" w:rsidRPr="00402D00" w:rsidRDefault="00402D00" w:rsidP="00402D00">
      <w:pPr>
        <w:widowControl/>
        <w:numPr>
          <w:ilvl w:val="0"/>
          <w:numId w:val="27"/>
        </w:numPr>
        <w:autoSpaceDE/>
        <w:autoSpaceDN/>
        <w:spacing w:before="120" w:after="120"/>
        <w:jc w:val="both"/>
        <w:rPr>
          <w:color w:val="000000" w:themeColor="text1"/>
        </w:rPr>
      </w:pPr>
      <w:r w:rsidRPr="00402D00">
        <w:rPr>
          <w:color w:val="000000" w:themeColor="text1"/>
        </w:rPr>
        <w:t>Cu toate că este publicat un Regulament-model cu privire la organizarea şi desfăşurarea concursului pentru ocuparea funcţiei vacante de administrator al întreprinderii de stat, calificările membrilor consiliului de administrație în procesul de selecție, inclusiv politicile privind diversitatea consiliului de administrație, rolurile în alte consilii, nu este reglementat;</w:t>
      </w:r>
    </w:p>
    <w:p w:rsidR="00402D00" w:rsidRPr="00402D00" w:rsidRDefault="00402D00" w:rsidP="00402D00">
      <w:pPr>
        <w:widowControl/>
        <w:numPr>
          <w:ilvl w:val="0"/>
          <w:numId w:val="27"/>
        </w:numPr>
        <w:autoSpaceDE/>
        <w:autoSpaceDN/>
        <w:spacing w:before="120" w:after="120"/>
        <w:jc w:val="both"/>
      </w:pPr>
      <w:r w:rsidRPr="00402D00">
        <w:t>De asemenea, legislația nu stabilește expres nici obligația întreprinderilor de a publica hotărârile/procesele-verbale ale consiliilor de administrație.</w:t>
      </w:r>
    </w:p>
    <w:p w:rsidR="00402D00" w:rsidRPr="00402D00" w:rsidRDefault="00402D00" w:rsidP="00402D00">
      <w:pPr>
        <w:pStyle w:val="Caption"/>
        <w:spacing w:after="120"/>
        <w:rPr>
          <w:rFonts w:eastAsia="Times New Roman" w:cs="Times New Roman"/>
          <w:b w:val="0"/>
          <w:sz w:val="24"/>
          <w:szCs w:val="24"/>
          <w:lang w:val="ro-RO"/>
        </w:rPr>
      </w:pPr>
      <w:bookmarkStart w:id="16" w:name="_Toc106728980"/>
      <w:r w:rsidRPr="00402D00">
        <w:rPr>
          <w:rFonts w:cs="Times New Roman"/>
          <w:lang w:val="ro-RO"/>
        </w:rPr>
        <w:t>Tabelul 6</w:t>
      </w:r>
      <w:r w:rsidRPr="00402D00">
        <w:rPr>
          <w:rFonts w:eastAsia="Times New Roman" w:cs="Times New Roman"/>
          <w:sz w:val="24"/>
          <w:szCs w:val="24"/>
          <w:lang w:val="ro-RO"/>
        </w:rPr>
        <w:t>. Sinteza realizării în Republica Moldova a bunelor practici principale în materie de transparență, prevăzute în Ghidul OCDE privind guvernanța corporativă</w:t>
      </w:r>
      <w:bookmarkEnd w:id="16"/>
    </w:p>
    <w:tbl>
      <w:tblPr>
        <w:tblW w:w="9377" w:type="dxa"/>
        <w:tblBorders>
          <w:top w:val="nil"/>
          <w:left w:val="nil"/>
          <w:bottom w:val="nil"/>
          <w:right w:val="nil"/>
          <w:insideH w:val="nil"/>
          <w:insideV w:val="nil"/>
        </w:tblBorders>
        <w:tblLayout w:type="fixed"/>
        <w:tblLook w:val="0600" w:firstRow="0" w:lastRow="0" w:firstColumn="0" w:lastColumn="0" w:noHBand="1" w:noVBand="1"/>
      </w:tblPr>
      <w:tblGrid>
        <w:gridCol w:w="5235"/>
        <w:gridCol w:w="2085"/>
        <w:gridCol w:w="2057"/>
      </w:tblGrid>
      <w:tr w:rsidR="00402D00" w:rsidRPr="00402D00" w:rsidTr="00402D00">
        <w:trPr>
          <w:trHeight w:val="516"/>
        </w:trPr>
        <w:tc>
          <w:tcPr>
            <w:tcW w:w="5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rPr>
                <w:b/>
              </w:rPr>
            </w:pPr>
            <w:r w:rsidRPr="00402D00">
              <w:rPr>
                <w:b/>
              </w:rPr>
              <w:t>Bunele practici</w:t>
            </w:r>
          </w:p>
        </w:tc>
        <w:tc>
          <w:tcPr>
            <w:tcW w:w="2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rPr>
                <w:b/>
              </w:rPr>
            </w:pPr>
            <w:r w:rsidRPr="00402D00">
              <w:rPr>
                <w:b/>
              </w:rPr>
              <w:t>Cadrul normativ al Republicii Moldova</w:t>
            </w:r>
          </w:p>
        </w:tc>
        <w:tc>
          <w:tcPr>
            <w:tcW w:w="205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rPr>
                <w:b/>
              </w:rPr>
            </w:pPr>
            <w:r w:rsidRPr="00402D00">
              <w:rPr>
                <w:b/>
              </w:rPr>
              <w:t>Practica în Republica Moldova</w:t>
            </w:r>
          </w:p>
        </w:tc>
      </w:tr>
      <w:tr w:rsidR="00402D00" w:rsidRPr="00402D00" w:rsidTr="00402D00">
        <w:trPr>
          <w:trHeight w:val="1085"/>
        </w:trPr>
        <w:tc>
          <w:tcPr>
            <w:tcW w:w="5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Întreprinderile de stat trebuie să raporteze informații financiare și nefinanciare în conformitate cu standardele recunoscute la nivel internațional de transparență corporativă</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Conform</w:t>
            </w:r>
          </w:p>
        </w:tc>
        <w:tc>
          <w:tcPr>
            <w:tcW w:w="2057"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Parțial conform</w:t>
            </w:r>
          </w:p>
        </w:tc>
      </w:tr>
      <w:tr w:rsidR="00402D00" w:rsidRPr="00402D00" w:rsidTr="00402D00">
        <w:trPr>
          <w:trHeight w:val="498"/>
        </w:trPr>
        <w:tc>
          <w:tcPr>
            <w:tcW w:w="5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lastRenderedPageBreak/>
              <w:t>O declarație clară către public a mandatului, a obiectivelor întreprinderii și a îndeplinirii acestora</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Parțial conform</w:t>
            </w:r>
          </w:p>
        </w:tc>
        <w:tc>
          <w:tcPr>
            <w:tcW w:w="2057"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Neconform</w:t>
            </w:r>
          </w:p>
        </w:tc>
      </w:tr>
      <w:tr w:rsidR="00402D00" w:rsidRPr="00402D00" w:rsidTr="00402D00">
        <w:trPr>
          <w:trHeight w:val="1071"/>
        </w:trPr>
        <w:tc>
          <w:tcPr>
            <w:tcW w:w="5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Dezvăluirea rezultatelor financiare și operaționale ale întreprinderii, inclusiv, costurile și aranjamentele de finanțare aferente obiectivelor de politică publică + orice asistență financiară, inclusiv garanții, primită de la stat</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Conform</w:t>
            </w:r>
          </w:p>
        </w:tc>
        <w:tc>
          <w:tcPr>
            <w:tcW w:w="2057"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Neconform</w:t>
            </w:r>
          </w:p>
        </w:tc>
      </w:tr>
      <w:tr w:rsidR="00402D00" w:rsidRPr="00402D00" w:rsidTr="00402D00">
        <w:trPr>
          <w:trHeight w:val="751"/>
        </w:trPr>
        <w:tc>
          <w:tcPr>
            <w:tcW w:w="5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Publicarea informației despre guvernanța, proprietatea și structura de vot a întreprinderii, inclusiv conținutul codului de guvernanță corporativă</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Conform</w:t>
            </w:r>
          </w:p>
        </w:tc>
        <w:tc>
          <w:tcPr>
            <w:tcW w:w="2057"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Neconform</w:t>
            </w:r>
          </w:p>
        </w:tc>
      </w:tr>
      <w:tr w:rsidR="00402D00" w:rsidRPr="00402D00" w:rsidTr="00402D00">
        <w:trPr>
          <w:trHeight w:val="467"/>
        </w:trPr>
        <w:tc>
          <w:tcPr>
            <w:tcW w:w="5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Dezvăluirea remunerării membrilor consiliului de administrație și a organului executiv al entităților de stat</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Conform</w:t>
            </w:r>
          </w:p>
        </w:tc>
        <w:tc>
          <w:tcPr>
            <w:tcW w:w="2057"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Neconform</w:t>
            </w:r>
          </w:p>
        </w:tc>
      </w:tr>
      <w:tr w:rsidR="00402D00" w:rsidRPr="00402D00" w:rsidTr="00402D00">
        <w:trPr>
          <w:trHeight w:val="1044"/>
        </w:trPr>
        <w:tc>
          <w:tcPr>
            <w:tcW w:w="5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Publicarea informației despre calificările membrilor consiliului de administrație, procesul de selecție, inclusiv politicile privind diversitatea consiliului de administrație, rolurile în alte consilii</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Neconform</w:t>
            </w:r>
          </w:p>
        </w:tc>
        <w:tc>
          <w:tcPr>
            <w:tcW w:w="2057"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Neconform</w:t>
            </w:r>
          </w:p>
        </w:tc>
      </w:tr>
      <w:tr w:rsidR="00402D00" w:rsidRPr="00402D00" w:rsidTr="00402D00">
        <w:trPr>
          <w:trHeight w:val="508"/>
        </w:trPr>
        <w:tc>
          <w:tcPr>
            <w:tcW w:w="5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Raportarea despre factorii de risc semnificativ previzibil și măsurile luate pentru gestionarea acestor riscuri</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Conform</w:t>
            </w:r>
          </w:p>
        </w:tc>
        <w:tc>
          <w:tcPr>
            <w:tcW w:w="2057"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Neconform</w:t>
            </w:r>
          </w:p>
        </w:tc>
      </w:tr>
      <w:tr w:rsidR="00402D00" w:rsidRPr="00402D00" w:rsidTr="00402D00">
        <w:trPr>
          <w:trHeight w:val="1072"/>
        </w:trPr>
        <w:tc>
          <w:tcPr>
            <w:tcW w:w="5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Elaborarea de către entitatea proprietară a unei raportări consecvente privind entitățile de stat și publicarea anuală a unui raport agregat; utilizarea comunicațiilor bazate pe web pentru a facilita accesul publicului larg.</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Conform</w:t>
            </w:r>
          </w:p>
        </w:tc>
        <w:tc>
          <w:tcPr>
            <w:tcW w:w="2057"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pPr>
            <w:r w:rsidRPr="00402D00">
              <w:t>Parțial conform</w:t>
            </w:r>
          </w:p>
        </w:tc>
      </w:tr>
    </w:tbl>
    <w:p w:rsidR="00402D00" w:rsidRPr="00402D00" w:rsidRDefault="00402D00" w:rsidP="00402D00">
      <w:pPr>
        <w:jc w:val="both"/>
      </w:pPr>
    </w:p>
    <w:p w:rsidR="00402D00" w:rsidRPr="00402D00" w:rsidRDefault="00402D00" w:rsidP="00402D00">
      <w:pPr>
        <w:jc w:val="both"/>
        <w:rPr>
          <w:bCs/>
        </w:rPr>
      </w:pPr>
      <w:r w:rsidRPr="00402D00">
        <w:rPr>
          <w:bCs/>
        </w:rPr>
        <w:t xml:space="preserve">O problemă care însă persistă până în prezent este nerespectarea de către entitățile de stat a cadrului normativ în vigoare și lipsa sancțiunilor sau altor instrumente eficace de responsabilizare a lor. Conform </w:t>
      </w:r>
      <w:r w:rsidRPr="00402D00">
        <w:rPr>
          <w:bCs/>
          <w:i/>
        </w:rPr>
        <w:t>Raportului de monitorizare a transparenței întreprinderilor cu capital public din Republica Moldova</w:t>
      </w:r>
      <w:r w:rsidRPr="00402D00">
        <w:rPr>
          <w:bCs/>
        </w:rPr>
        <w:t xml:space="preserve"> Nr. 3 (2021)</w:t>
      </w:r>
      <w:r w:rsidRPr="00402D00">
        <w:rPr>
          <w:bCs/>
          <w:vertAlign w:val="superscript"/>
        </w:rPr>
        <w:footnoteReference w:id="42"/>
      </w:r>
      <w:r w:rsidRPr="00402D00">
        <w:rPr>
          <w:bCs/>
        </w:rPr>
        <w:t>, elaborat de IDIS ,,Viitorul” în parteneriat cu Institutul pentru Reforme Economice și Sociale din Slovacia (INEKO) pe un eșantion de 60 cele mai mari și mai importante entități de stat, nicio companie nu asigură un nivel de transparență de 100%, fiind constatate deficiențe la toți indicatorii de transparență. Rezultatele studiului arată că:</w:t>
      </w:r>
    </w:p>
    <w:p w:rsidR="00402D00" w:rsidRPr="00402D00" w:rsidRDefault="00402D00" w:rsidP="00402D00">
      <w:pPr>
        <w:widowControl/>
        <w:numPr>
          <w:ilvl w:val="0"/>
          <w:numId w:val="29"/>
        </w:numPr>
        <w:autoSpaceDE/>
        <w:autoSpaceDN/>
        <w:spacing w:before="120" w:after="120"/>
        <w:jc w:val="both"/>
      </w:pPr>
      <w:r w:rsidRPr="00402D00">
        <w:t>Din totalitatea întreprinderilor monitorizate, 47 (78%) dispun de pagini web, însă multe din paginile web rămân a fi nefuncționale, fie conțin puține informații utile;</w:t>
      </w:r>
    </w:p>
    <w:p w:rsidR="00402D00" w:rsidRPr="00402D00" w:rsidRDefault="00402D00" w:rsidP="00402D00">
      <w:pPr>
        <w:widowControl/>
        <w:numPr>
          <w:ilvl w:val="0"/>
          <w:numId w:val="29"/>
        </w:numPr>
        <w:autoSpaceDE/>
        <w:autoSpaceDN/>
        <w:spacing w:before="120" w:after="120"/>
        <w:jc w:val="both"/>
      </w:pPr>
      <w:r w:rsidRPr="00402D00">
        <w:t>Majoritatea (82%) entităților monitorizate au publicat informații privind fondatorii / proprietarii / acționarii entității și procentul acțiunilor/părților sociale pe care le dețin, fie prin intermediul paginii web proprii, fie pe alte canale;</w:t>
      </w:r>
    </w:p>
    <w:p w:rsidR="00402D00" w:rsidRPr="00402D00" w:rsidRDefault="00402D00" w:rsidP="00402D00">
      <w:pPr>
        <w:widowControl/>
        <w:numPr>
          <w:ilvl w:val="0"/>
          <w:numId w:val="29"/>
        </w:numPr>
        <w:autoSpaceDE/>
        <w:autoSpaceDN/>
        <w:spacing w:before="120" w:after="120"/>
        <w:jc w:val="both"/>
      </w:pPr>
      <w:r w:rsidRPr="00402D00">
        <w:t>Publicului îi este adus la cunoștință statutul a 42 (70%) de entități monitorizate;</w:t>
      </w:r>
    </w:p>
    <w:p w:rsidR="00402D00" w:rsidRPr="00402D00" w:rsidRDefault="00402D00" w:rsidP="00402D00">
      <w:pPr>
        <w:widowControl/>
        <w:numPr>
          <w:ilvl w:val="0"/>
          <w:numId w:val="29"/>
        </w:numPr>
        <w:autoSpaceDE/>
        <w:autoSpaceDN/>
        <w:spacing w:before="120" w:after="120"/>
        <w:jc w:val="both"/>
      </w:pPr>
      <w:r w:rsidRPr="00402D00">
        <w:t>3/4 din entitățile de stat monitorizate au publicat pe pagina web (sau pe pagina web a Agenției Proprietății Publice) informații privind capitalul social al entității;</w:t>
      </w:r>
    </w:p>
    <w:p w:rsidR="00402D00" w:rsidRPr="00402D00" w:rsidRDefault="00402D00" w:rsidP="00402D00">
      <w:pPr>
        <w:widowControl/>
        <w:numPr>
          <w:ilvl w:val="0"/>
          <w:numId w:val="29"/>
        </w:numPr>
        <w:autoSpaceDE/>
        <w:autoSpaceDN/>
        <w:spacing w:before="120" w:after="120"/>
        <w:jc w:val="both"/>
      </w:pPr>
      <w:r w:rsidRPr="00402D00">
        <w:t>Au fost identificate doar 4 (7%) întreprinderi care dispun de Cod de guvernanță corporativă;</w:t>
      </w:r>
    </w:p>
    <w:p w:rsidR="00402D00" w:rsidRPr="00402D00" w:rsidRDefault="00402D00" w:rsidP="00402D00">
      <w:pPr>
        <w:widowControl/>
        <w:numPr>
          <w:ilvl w:val="0"/>
          <w:numId w:val="29"/>
        </w:numPr>
        <w:autoSpaceDE/>
        <w:autoSpaceDN/>
        <w:spacing w:before="120" w:after="120"/>
        <w:jc w:val="both"/>
      </w:pPr>
      <w:r w:rsidRPr="00402D00">
        <w:t>Doar 5 întreprinderi monitorizate (8%) au publicat pe pagina lor web rapoartele anuale pentru anul 2020 și doar 6 întreprinderi (10%) au publicat analizele economico-financiare, cu indicatori precum profitul net, venitul din vânzări şi alţi indicatori ce țin de activitatea întreprinderilor;</w:t>
      </w:r>
    </w:p>
    <w:p w:rsidR="00402D00" w:rsidRPr="00402D00" w:rsidRDefault="00402D00" w:rsidP="00402D00">
      <w:pPr>
        <w:widowControl/>
        <w:numPr>
          <w:ilvl w:val="0"/>
          <w:numId w:val="29"/>
        </w:numPr>
        <w:autoSpaceDE/>
        <w:autoSpaceDN/>
        <w:spacing w:before="120" w:after="120"/>
        <w:jc w:val="both"/>
      </w:pPr>
      <w:r w:rsidRPr="00402D00">
        <w:t>Doar 4 (7%) întreprinderi cu capital public din Republica Moldova au adus la cunoștință în 2020 rezultatele controalelor şi auditurilor economico-financiare;</w:t>
      </w:r>
    </w:p>
    <w:p w:rsidR="00402D00" w:rsidRPr="00402D00" w:rsidRDefault="00402D00" w:rsidP="00402D00">
      <w:pPr>
        <w:widowControl/>
        <w:numPr>
          <w:ilvl w:val="0"/>
          <w:numId w:val="29"/>
        </w:numPr>
        <w:autoSpaceDE/>
        <w:autoSpaceDN/>
        <w:spacing w:before="120" w:after="120"/>
        <w:jc w:val="both"/>
      </w:pPr>
      <w:r w:rsidRPr="00402D00">
        <w:t>Numai 1/3 din întreprinderile monitorizate au răspuns la un chestionar adresat lor de autorii studiului, iar la cererea unei persoane fizice au răspuns și au furnizat informația solicitată doar 7 (12%) din întreprinderi;</w:t>
      </w:r>
    </w:p>
    <w:p w:rsidR="00402D00" w:rsidRPr="00402D00" w:rsidRDefault="00402D00" w:rsidP="00402D00">
      <w:pPr>
        <w:widowControl/>
        <w:numPr>
          <w:ilvl w:val="0"/>
          <w:numId w:val="29"/>
        </w:numPr>
        <w:autoSpaceDE/>
        <w:autoSpaceDN/>
        <w:spacing w:before="120" w:after="120"/>
        <w:jc w:val="both"/>
      </w:pPr>
      <w:r w:rsidRPr="00402D00">
        <w:lastRenderedPageBreak/>
        <w:t>Doar 2 (3%) întreprinderi au indicat salariul administratorului și indemnizațiile primite de membrii Consiliului de administrație;</w:t>
      </w:r>
    </w:p>
    <w:p w:rsidR="00402D00" w:rsidRPr="00402D00" w:rsidRDefault="00402D00" w:rsidP="00402D00">
      <w:pPr>
        <w:widowControl/>
        <w:numPr>
          <w:ilvl w:val="0"/>
          <w:numId w:val="29"/>
        </w:numPr>
        <w:autoSpaceDE/>
        <w:autoSpaceDN/>
        <w:spacing w:before="120" w:after="120"/>
        <w:jc w:val="both"/>
      </w:pPr>
      <w:r w:rsidRPr="00402D00">
        <w:t>Doar 8 (13%) întreprinderi monitorizate au comunicat public CV-ul administratorului, cu informații privind studiile superioare și experiența de muncă, însă nicio întreprindere nu publică CV-urile membrilor Consiliului de administrație;</w:t>
      </w:r>
    </w:p>
    <w:p w:rsidR="00402D00" w:rsidRPr="00402D00" w:rsidRDefault="00402D00" w:rsidP="00402D00">
      <w:pPr>
        <w:widowControl/>
        <w:numPr>
          <w:ilvl w:val="0"/>
          <w:numId w:val="29"/>
        </w:numPr>
        <w:autoSpaceDE/>
        <w:autoSpaceDN/>
        <w:spacing w:before="120" w:after="120"/>
        <w:jc w:val="both"/>
      </w:pPr>
      <w:r w:rsidRPr="00402D00">
        <w:t>Numărul angajaților a fost publicat pe paginile web numai de către 8 (13%) întreprinderi monitorizate;</w:t>
      </w:r>
    </w:p>
    <w:p w:rsidR="00402D00" w:rsidRPr="00402D00" w:rsidRDefault="00402D00" w:rsidP="00402D00">
      <w:pPr>
        <w:widowControl/>
        <w:numPr>
          <w:ilvl w:val="0"/>
          <w:numId w:val="29"/>
        </w:numPr>
        <w:autoSpaceDE/>
        <w:autoSpaceDN/>
        <w:spacing w:before="120" w:after="120"/>
        <w:jc w:val="both"/>
      </w:pPr>
      <w:r w:rsidRPr="00402D00">
        <w:t>Nici o întreprindere monitorizată nu a adus la cunoștința publicului regulile cu privire la selectarea și angajarea personalului întreprinderii și doar 8 (13%) întreprinderi au publicat regulile cu privire la organizarea și desfășurarea concursului pentru ocuparea funcției vacante de administrator al întreprinderii.</w:t>
      </w:r>
    </w:p>
    <w:p w:rsidR="00402D00" w:rsidRPr="00402D00" w:rsidRDefault="00402D00" w:rsidP="00402D00">
      <w:pPr>
        <w:jc w:val="both"/>
        <w:rPr>
          <w:bCs/>
        </w:rPr>
      </w:pPr>
      <w:r w:rsidRPr="00402D00">
        <w:rPr>
          <w:bCs/>
        </w:rPr>
        <w:t xml:space="preserve">În ceea ce privește bunele practici în materie de transparență pe care entitățile proprietare, așa ca Agenția Proprietății Publice, ar trebui să le aplice, constatăm că atât cadrul normativ, cât și realizarea lui practică în linii mari este conformă, cu toate că există unele neajunsuri. Astfel, conform </w:t>
      </w:r>
      <w:r w:rsidRPr="00402D00">
        <w:rPr>
          <w:bCs/>
          <w:i/>
        </w:rPr>
        <w:t>Regulamentului cu privire la organizarea şi funcţionarea Agenţiei Proprietății Publice</w:t>
      </w:r>
      <w:r w:rsidRPr="00402D00">
        <w:rPr>
          <w:bCs/>
        </w:rPr>
        <w:t xml:space="preserve">, aprobat prin </w:t>
      </w:r>
      <w:r w:rsidRPr="00402D00">
        <w:rPr>
          <w:bCs/>
          <w:i/>
        </w:rPr>
        <w:t>Hotărârea Guvernului nr. 902/2017</w:t>
      </w:r>
      <w:r w:rsidRPr="00402D00">
        <w:rPr>
          <w:bCs/>
          <w:vertAlign w:val="superscript"/>
        </w:rPr>
        <w:footnoteReference w:id="43"/>
      </w:r>
      <w:r w:rsidRPr="00402D00">
        <w:rPr>
          <w:bCs/>
        </w:rPr>
        <w:t>, APP are următoarele obligații:</w:t>
      </w:r>
    </w:p>
    <w:p w:rsidR="00402D00" w:rsidRPr="00402D00" w:rsidRDefault="00402D00" w:rsidP="00402D00">
      <w:pPr>
        <w:tabs>
          <w:tab w:val="left" w:pos="851"/>
        </w:tabs>
        <w:ind w:left="709" w:hanging="360"/>
        <w:jc w:val="both"/>
      </w:pPr>
      <w:r w:rsidRPr="00402D00">
        <w:t>●</w:t>
      </w:r>
      <w:r w:rsidRPr="00402D00">
        <w:rPr>
          <w:sz w:val="14"/>
          <w:szCs w:val="14"/>
        </w:rPr>
        <w:t xml:space="preserve">   </w:t>
      </w:r>
      <w:r w:rsidRPr="00402D00">
        <w:rPr>
          <w:sz w:val="14"/>
          <w:szCs w:val="14"/>
        </w:rPr>
        <w:tab/>
      </w:r>
      <w:r w:rsidRPr="00402D00">
        <w:t>Prezentarea anuală către Guvern a raportului privind administrarea proprietății publice, care include analiza economico-financiară a activității entităților de stat, rezultatele administrării, prin prisma evaluării indicatorilor de performanță stabiliți şi a riscurilor aferente fiabilității acestora (riscuri patrimoniale, de producere, de marketing, de credit), precum şi privind măsurile întreprinse pentru eficientizarea administrării proprietății publice;</w:t>
      </w:r>
    </w:p>
    <w:p w:rsidR="00402D00" w:rsidRPr="00402D00" w:rsidRDefault="00402D00" w:rsidP="00402D00">
      <w:pPr>
        <w:tabs>
          <w:tab w:val="left" w:pos="851"/>
        </w:tabs>
        <w:ind w:left="709" w:hanging="360"/>
        <w:jc w:val="both"/>
      </w:pPr>
      <w:r w:rsidRPr="00402D00">
        <w:t>●</w:t>
      </w:r>
      <w:r w:rsidRPr="00402D00">
        <w:rPr>
          <w:sz w:val="14"/>
          <w:szCs w:val="14"/>
        </w:rPr>
        <w:t xml:space="preserve">   </w:t>
      </w:r>
      <w:r w:rsidRPr="00402D00">
        <w:rPr>
          <w:sz w:val="14"/>
          <w:szCs w:val="14"/>
        </w:rPr>
        <w:tab/>
      </w:r>
      <w:r w:rsidRPr="00402D00">
        <w:t>Prezentarea către Ministerul Finanțelor a informațiilor aferente calculului și volumului transferat al dividendelor (a unei părți din profitul net) provenite din acțiuni (părți sociale) ale statului și defalcărilor în bugetul de stat ale unei părți din profitul net al entității de stat;</w:t>
      </w:r>
    </w:p>
    <w:p w:rsidR="00402D00" w:rsidRPr="00402D00" w:rsidRDefault="00402D00" w:rsidP="00402D00">
      <w:pPr>
        <w:tabs>
          <w:tab w:val="left" w:pos="851"/>
        </w:tabs>
        <w:ind w:left="709" w:hanging="360"/>
        <w:jc w:val="both"/>
      </w:pPr>
      <w:r w:rsidRPr="00402D00">
        <w:t>●</w:t>
      </w:r>
      <w:r w:rsidRPr="00402D00">
        <w:rPr>
          <w:sz w:val="14"/>
          <w:szCs w:val="14"/>
        </w:rPr>
        <w:t xml:space="preserve">   </w:t>
      </w:r>
      <w:r w:rsidRPr="00402D00">
        <w:rPr>
          <w:sz w:val="14"/>
          <w:szCs w:val="14"/>
        </w:rPr>
        <w:tab/>
      </w:r>
      <w:r w:rsidRPr="00402D00">
        <w:t>Implementarea unui sistem informațional, disponibil pe pagina sa oficială, prin care face publice datele anuale privind activitatea economico-financiară a entităților de stat.</w:t>
      </w:r>
    </w:p>
    <w:p w:rsidR="00402D00" w:rsidRPr="00402D00" w:rsidRDefault="00402D00" w:rsidP="00402D00">
      <w:pPr>
        <w:jc w:val="both"/>
      </w:pPr>
      <w:r w:rsidRPr="00402D00">
        <w:t>Aceste obligații sunt, în general, respectate, cu unele neajunsuri în ceea ce privește calitatea și conținutul lor. Astfel, APP publică rapoarte anuale privind administrarea și deetatizarea proprietății publice de stat</w:t>
      </w:r>
      <w:r w:rsidRPr="00402D00">
        <w:rPr>
          <w:vertAlign w:val="superscript"/>
        </w:rPr>
        <w:footnoteReference w:id="44"/>
      </w:r>
      <w:r w:rsidRPr="00402D00">
        <w:t>, care conțin, printre altele, o analiză descriptiv-tabelară a indicatorilor economico-financiari ai entităților de stat, precum și o informație scurtă despre tranzacțiile entităților de stat cu bugetul public național. Această informație scurtă conține suma totală a defalcărilor de la profitul net al întreprinderilor de stat în bugetul de stat, suma totală a dividendelor primite de la cota-parte a proprietății publice în societățile și veniturile din deetatizarea bunurilor proprietate de stat. Pe pagina web a APP, sunt publicate profilurile entităților de stat</w:t>
      </w:r>
      <w:r w:rsidRPr="00402D00">
        <w:rPr>
          <w:vertAlign w:val="superscript"/>
        </w:rPr>
        <w:footnoteReference w:id="45"/>
      </w:r>
      <w:r w:rsidRPr="00402D00">
        <w:t xml:space="preserve"> cu documentele prevăzute de legislație (statutul, organele de conducere, situațiile financiare etc.), însă în ele deseori lipsesc informații importante, așa ca rapoartele actuale de audit sau dările de seamă anuale ale administratorului. Pe lângă faptul că este incomplet, sistemul informațional disponibil în mai 2022 pe pagina web oficială a APP de fapt constă dintr-o colecție de fișiere PDF ce se referă la întreprinderi separate și nu permite generalizarea datelor.</w:t>
      </w:r>
    </w:p>
    <w:p w:rsidR="00402D00" w:rsidRPr="00402D00" w:rsidRDefault="00402D00" w:rsidP="00402D00">
      <w:pPr>
        <w:jc w:val="both"/>
      </w:pPr>
      <w:r w:rsidRPr="00402D00">
        <w:t>Totodată, nu sunt prevăzute de legislație și nu se efectuează unele măsuri recomandate conform bunelor practici:</w:t>
      </w:r>
    </w:p>
    <w:p w:rsidR="00402D00" w:rsidRPr="00402D00" w:rsidRDefault="00402D00" w:rsidP="00402D00">
      <w:pPr>
        <w:widowControl/>
        <w:numPr>
          <w:ilvl w:val="0"/>
          <w:numId w:val="28"/>
        </w:numPr>
        <w:autoSpaceDE/>
        <w:autoSpaceDN/>
        <w:spacing w:before="120" w:after="120"/>
        <w:jc w:val="both"/>
      </w:pPr>
      <w:r w:rsidRPr="00402D00">
        <w:t>Nu este elaborată și publicată politica de proprietate cu mandate și obiective specifice setate pentru entitățile de stat, respectiv, nici raportarea privind îndeplinirea lor;</w:t>
      </w:r>
    </w:p>
    <w:p w:rsidR="00402D00" w:rsidRPr="00402D00" w:rsidRDefault="00402D00" w:rsidP="00402D00">
      <w:pPr>
        <w:widowControl/>
        <w:numPr>
          <w:ilvl w:val="0"/>
          <w:numId w:val="28"/>
        </w:numPr>
        <w:autoSpaceDE/>
        <w:autoSpaceDN/>
        <w:spacing w:before="120" w:after="120"/>
        <w:jc w:val="both"/>
      </w:pPr>
      <w:r w:rsidRPr="00402D00">
        <w:t>Nu sunt dezvăluite costurile suportate de stat legate de îndeplinirea de către entitățile de stat a obiectivelor de politică publică;</w:t>
      </w:r>
    </w:p>
    <w:p w:rsidR="00402D00" w:rsidRPr="00402D00" w:rsidRDefault="00402D00" w:rsidP="00402D00">
      <w:pPr>
        <w:widowControl/>
        <w:numPr>
          <w:ilvl w:val="0"/>
          <w:numId w:val="28"/>
        </w:numPr>
        <w:autoSpaceDE/>
        <w:autoSpaceDN/>
        <w:spacing w:before="120" w:after="120"/>
        <w:jc w:val="both"/>
      </w:pPr>
      <w:r w:rsidRPr="00402D00">
        <w:t>Nu există o politică de dezvăluire pentru entitățile de stat, care să identifice ce informații ar trebui făcute public, canalele adecvate și mecanismele, pentru asigurarea calității informațiilor.</w:t>
      </w:r>
    </w:p>
    <w:p w:rsidR="00402D00" w:rsidRPr="00402D00" w:rsidRDefault="00402D00" w:rsidP="00402D00">
      <w:pPr>
        <w:pStyle w:val="Heading3"/>
        <w:jc w:val="both"/>
        <w:rPr>
          <w:rFonts w:ascii="Times New Roman" w:hAnsi="Times New Roman" w:cs="Times New Roman"/>
        </w:rPr>
      </w:pPr>
      <w:r w:rsidRPr="00402D00">
        <w:rPr>
          <w:rFonts w:ascii="Times New Roman" w:hAnsi="Times New Roman" w:cs="Times New Roman"/>
        </w:rPr>
        <w:t>2.6.2 Responsabilizarea organelor de conducere</w:t>
      </w:r>
    </w:p>
    <w:p w:rsidR="00402D00" w:rsidRPr="00402D00" w:rsidRDefault="00402D00" w:rsidP="00402D00">
      <w:pPr>
        <w:spacing w:before="240" w:after="160"/>
        <w:jc w:val="both"/>
      </w:pPr>
      <w:r w:rsidRPr="00402D00">
        <w:t xml:space="preserve">Evaluarea entităților de stat în Republica Moldova pe dimensiunea de nominalizare, evaluare și responsabilizare a organelor de conducere prin prisma bunelor practici prevăzute în Liniile directoare ale OCDE scoate în evidență mai multe carențe care reclamă necesitatea ajustării cadrului de reglementare și intervenții corespunzătoare. În acest sens, pot fi delimitate câteva dimensiuni principale: (i) procedura de </w:t>
      </w:r>
      <w:r w:rsidRPr="00402D00">
        <w:lastRenderedPageBreak/>
        <w:t>numire a organelor de conducere; (ii) componența consiliului de administrație/ consiliului societății (iii) evaluarea organelor de conducere și (iv) responsabilizarea organelor de conducere.</w:t>
      </w:r>
    </w:p>
    <w:p w:rsidR="00402D00" w:rsidRPr="00402D00" w:rsidRDefault="00402D00" w:rsidP="00402D00">
      <w:pPr>
        <w:spacing w:before="240" w:after="160"/>
        <w:jc w:val="both"/>
        <w:rPr>
          <w:bCs/>
          <w:i/>
          <w:iCs/>
        </w:rPr>
      </w:pPr>
      <w:r w:rsidRPr="00402D00">
        <w:rPr>
          <w:bCs/>
          <w:i/>
          <w:iCs/>
        </w:rPr>
        <w:t>1. Numirea organelor de conducere (consiliul de administrație/consiliul societății și organului executiv)</w:t>
      </w:r>
    </w:p>
    <w:p w:rsidR="00402D00" w:rsidRPr="00402D00" w:rsidRDefault="00402D00" w:rsidP="00402D00">
      <w:pPr>
        <w:spacing w:before="240" w:after="240"/>
        <w:jc w:val="both"/>
      </w:pPr>
      <w:r w:rsidRPr="00402D00">
        <w:t>Consiliile de administrație/ ale societății reprezintă piatra de temelie a sistemului de guvernanță corporativă, acționând ca o interfață între fondator/acționar și administrator/director. Prin urmare, procesul de nominalizare a membrilor consiliilor trebuie să fie unul riguros, care să asigure accederea persoanelor calificate corespunzător. Ghidul de bune practici al OCDE pune accent pe asigurarea unor niveluri ridicate de transparență și obiectivitate în procesul de nominalizare a membrilor consiliului. În cadrul OCDE, majoritatea jurisdicțiilor au stabilite mecanisme clare și criterii minime pentru nominalizarea consiliilor de conducere. Exemple privind practica internațională de nominalizare a membrilor consiliilor se prezintă în tabelul 7.</w:t>
      </w:r>
    </w:p>
    <w:p w:rsidR="00402D00" w:rsidRPr="00402D00" w:rsidRDefault="00402D00" w:rsidP="00402D00">
      <w:pPr>
        <w:pStyle w:val="Caption"/>
        <w:spacing w:after="0"/>
        <w:rPr>
          <w:rFonts w:eastAsia="Times New Roman" w:cs="Times New Roman"/>
          <w:b w:val="0"/>
          <w:sz w:val="24"/>
          <w:szCs w:val="24"/>
          <w:lang w:val="ro-RO"/>
        </w:rPr>
      </w:pPr>
      <w:bookmarkStart w:id="17" w:name="_Toc106728981"/>
      <w:r w:rsidRPr="00402D00">
        <w:rPr>
          <w:rFonts w:cs="Times New Roman"/>
          <w:lang w:val="ro-RO"/>
        </w:rPr>
        <w:t xml:space="preserve">Tabelul 7. </w:t>
      </w:r>
      <w:r w:rsidRPr="00402D00">
        <w:rPr>
          <w:rFonts w:eastAsia="Times New Roman" w:cs="Times New Roman"/>
          <w:sz w:val="24"/>
          <w:szCs w:val="24"/>
          <w:lang w:val="ro-RO"/>
        </w:rPr>
        <w:t>Practici internaționale privind procedura de nominalizare a membrilor consiliului</w:t>
      </w:r>
      <w:bookmarkEnd w:id="17"/>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2025"/>
        <w:gridCol w:w="7463"/>
      </w:tblGrid>
      <w:tr w:rsidR="00402D00" w:rsidRPr="00402D00" w:rsidTr="00402D00">
        <w:trPr>
          <w:trHeight w:val="375"/>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rPr>
                <w:b/>
                <w:szCs w:val="21"/>
              </w:rPr>
            </w:pPr>
            <w:r w:rsidRPr="00402D00">
              <w:rPr>
                <w:b/>
                <w:szCs w:val="21"/>
              </w:rPr>
              <w:t>Statul</w:t>
            </w:r>
          </w:p>
        </w:tc>
        <w:tc>
          <w:tcPr>
            <w:tcW w:w="746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rPr>
                <w:b/>
                <w:szCs w:val="21"/>
              </w:rPr>
            </w:pPr>
            <w:r w:rsidRPr="00402D00">
              <w:rPr>
                <w:b/>
                <w:szCs w:val="21"/>
              </w:rPr>
              <w:t>Practici privind procedura de nominalizare a consiliului</w:t>
            </w:r>
          </w:p>
        </w:tc>
      </w:tr>
      <w:tr w:rsidR="00402D00" w:rsidRPr="00402D00" w:rsidTr="00402D00">
        <w:trPr>
          <w:trHeight w:val="467"/>
        </w:trPr>
        <w:tc>
          <w:tcPr>
            <w:tcW w:w="2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spacing w:after="240"/>
              <w:jc w:val="both"/>
              <w:rPr>
                <w:szCs w:val="21"/>
              </w:rPr>
            </w:pPr>
            <w:r w:rsidRPr="00402D00">
              <w:rPr>
                <w:szCs w:val="21"/>
              </w:rPr>
              <w:t>Estonia</w:t>
            </w:r>
          </w:p>
        </w:tc>
        <w:tc>
          <w:tcPr>
            <w:tcW w:w="7463"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rPr>
                <w:szCs w:val="21"/>
              </w:rPr>
            </w:pPr>
            <w:r w:rsidRPr="00402D00">
              <w:rPr>
                <w:szCs w:val="21"/>
              </w:rPr>
              <w:t>Comitetul de nominalizare (format din 4 membri ai sectorului privat numiți de guvern pe o perioadă de 3 ani și 2 funcționari de stat, secretarul general al Ministerului Finanțelor și al ministerului de resort) stabilește competențele necesare pentru membrul consiliului, ghidându-se de obiectivele financiare și strategice ale companiei. În baza competențelor stabilite, comitetul de nominalizare identifică candidați potriviți și face recomandări ministerului de resort, care ia decizia finală.</w:t>
            </w:r>
          </w:p>
        </w:tc>
      </w:tr>
      <w:tr w:rsidR="00402D00" w:rsidRPr="00402D00" w:rsidTr="00402D00">
        <w:trPr>
          <w:trHeight w:val="1753"/>
        </w:trPr>
        <w:tc>
          <w:tcPr>
            <w:tcW w:w="2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spacing w:after="240"/>
              <w:jc w:val="both"/>
              <w:rPr>
                <w:szCs w:val="21"/>
              </w:rPr>
            </w:pPr>
            <w:r w:rsidRPr="00402D00">
              <w:rPr>
                <w:szCs w:val="21"/>
              </w:rPr>
              <w:t>Letonia</w:t>
            </w:r>
          </w:p>
        </w:tc>
        <w:tc>
          <w:tcPr>
            <w:tcW w:w="7463"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rPr>
                <w:szCs w:val="21"/>
              </w:rPr>
            </w:pPr>
            <w:r w:rsidRPr="00402D00">
              <w:rPr>
                <w:szCs w:val="21"/>
              </w:rPr>
              <w:t>Se creează un comitet de nominalizare compus din reprezentanți ai acționarului și ai entității coordonatoare pentru guvernarea entităților de stat, precum și experți independenți desemnați de acționar. După aprobarea comisiei de nominalizare, aceasta se întrunește pentru a discuta și aproba regulile procedurii de nominalizare și anunțul de angajare care sînt publicate pe pagina web a acționarului, a companiei de stat, a entității pentru guvernarea entităților de stat, precum și alte surse publice relevante.</w:t>
            </w:r>
          </w:p>
        </w:tc>
      </w:tr>
      <w:tr w:rsidR="00402D00" w:rsidRPr="00402D00" w:rsidTr="00402D00">
        <w:trPr>
          <w:trHeight w:val="2475"/>
        </w:trPr>
        <w:tc>
          <w:tcPr>
            <w:tcW w:w="2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spacing w:after="240"/>
              <w:jc w:val="both"/>
              <w:rPr>
                <w:szCs w:val="21"/>
              </w:rPr>
            </w:pPr>
            <w:r w:rsidRPr="00402D00">
              <w:rPr>
                <w:szCs w:val="21"/>
              </w:rPr>
              <w:t>Israel</w:t>
            </w:r>
          </w:p>
        </w:tc>
        <w:tc>
          <w:tcPr>
            <w:tcW w:w="7463"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rPr>
                <w:szCs w:val="21"/>
              </w:rPr>
            </w:pPr>
            <w:r w:rsidRPr="00402D00">
              <w:rPr>
                <w:szCs w:val="21"/>
              </w:rPr>
              <w:t>Candidații pot fi propuși atât de ministerul de resort, cât și de Ministerul Finanțelor, însă numirile se iau de comun acord. Totodată, există un Comitet de examinare care analizează toate numirile pentru a se asigura că sunt îndeplinite cerințele minime de calificare stabilite de legislație și că nu există  conflicte de interese. Totodată, pentru selectarea membrilor independenți, agenția de proprietate a lansat inițiativa de formare a bazinului de candidați pentru funcția de membru al consiliului.  Procesul permite celor interesați să aplice pentru o poziție de membru al consiliului  într-un mod transparent și competitiv. După evaluarea abilităților solicitanților, candidații clasați în top sunt propuși ministerului de resort și de finanțe pentru aprobare.</w:t>
            </w:r>
          </w:p>
        </w:tc>
      </w:tr>
      <w:tr w:rsidR="00402D00" w:rsidRPr="00402D00" w:rsidTr="00402D00">
        <w:trPr>
          <w:trHeight w:val="2165"/>
        </w:trPr>
        <w:tc>
          <w:tcPr>
            <w:tcW w:w="2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spacing w:after="240"/>
              <w:jc w:val="both"/>
              <w:rPr>
                <w:szCs w:val="21"/>
              </w:rPr>
            </w:pPr>
            <w:r w:rsidRPr="00402D00">
              <w:rPr>
                <w:szCs w:val="21"/>
              </w:rPr>
              <w:t>Marea Britanie</w:t>
            </w:r>
          </w:p>
        </w:tc>
        <w:tc>
          <w:tcPr>
            <w:tcW w:w="7463"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rPr>
                <w:szCs w:val="21"/>
              </w:rPr>
            </w:pPr>
            <w:r w:rsidRPr="00402D00">
              <w:rPr>
                <w:szCs w:val="21"/>
              </w:rPr>
              <w:t>De regulă procesul de nominalizare este condus de compania de stat, care va apela la o companie de recrutare. Selectarea se va face în baza de concurs (interviu). Un reprezentat al autorității responsabile de supravegherea proprietății de stat va face parte din panelul intervievatorilor. Autoritatea responsabilă de supravegherea proprietății de stat este implicată în stabilirea criteriilor de selecție pentru rolurile individuale în consiliu. Toate numirile trebuie să respecte principiile articulate în Codul de guvernanță a numirilor publice care prevede că numirile sunt bazate pe merit și efectuate într-un mod deschis și transparent.</w:t>
            </w:r>
          </w:p>
        </w:tc>
      </w:tr>
      <w:tr w:rsidR="00402D00" w:rsidRPr="00402D00" w:rsidTr="00402D00">
        <w:trPr>
          <w:trHeight w:val="2036"/>
        </w:trPr>
        <w:tc>
          <w:tcPr>
            <w:tcW w:w="2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spacing w:after="240"/>
              <w:jc w:val="both"/>
              <w:rPr>
                <w:szCs w:val="21"/>
              </w:rPr>
            </w:pPr>
            <w:r w:rsidRPr="00402D00">
              <w:rPr>
                <w:szCs w:val="21"/>
              </w:rPr>
              <w:lastRenderedPageBreak/>
              <w:t>Suedia</w:t>
            </w:r>
          </w:p>
        </w:tc>
        <w:tc>
          <w:tcPr>
            <w:tcW w:w="7463" w:type="dxa"/>
            <w:tcBorders>
              <w:top w:val="nil"/>
              <w:left w:val="nil"/>
              <w:bottom w:val="single" w:sz="8" w:space="0" w:color="000000"/>
              <w:right w:val="single" w:sz="8" w:space="0" w:color="000000"/>
            </w:tcBorders>
            <w:tcMar>
              <w:top w:w="100" w:type="dxa"/>
              <w:left w:w="100" w:type="dxa"/>
              <w:bottom w:w="100" w:type="dxa"/>
              <w:right w:w="100" w:type="dxa"/>
            </w:tcMar>
          </w:tcPr>
          <w:p w:rsidR="00402D00" w:rsidRPr="00402D00" w:rsidRDefault="00402D00" w:rsidP="00402D00">
            <w:pPr>
              <w:jc w:val="both"/>
              <w:rPr>
                <w:szCs w:val="21"/>
              </w:rPr>
            </w:pPr>
            <w:r w:rsidRPr="00402D00">
              <w:rPr>
                <w:szCs w:val="21"/>
              </w:rPr>
              <w:t>În procesul de numire a consiliului de administrație se creează un grup de lucru pentru fiecare companie, care analizează nevoile de expertiză și elaborează profiluri de cerințe a candidatului în funcție de specificul companiei, precum și a componenței consiliului. Unitatea de proprietate angajează experți în recrutare care gestionează procesul. Printre criteriile minime necesare se numără nivelul ridicat de expertiză în guvernanța corporativă, afaceri, finanțe și alte domenii relevante și  totodată se pune accent pe integritatea candidatului.</w:t>
            </w:r>
          </w:p>
        </w:tc>
      </w:tr>
    </w:tbl>
    <w:p w:rsidR="00402D00" w:rsidRPr="00402D00" w:rsidRDefault="00402D00" w:rsidP="00402D00">
      <w:pPr>
        <w:jc w:val="both"/>
        <w:rPr>
          <w:i/>
          <w:sz w:val="20"/>
          <w:szCs w:val="18"/>
        </w:rPr>
      </w:pPr>
      <w:r w:rsidRPr="00402D00">
        <w:rPr>
          <w:sz w:val="20"/>
          <w:szCs w:val="18"/>
        </w:rPr>
        <w:t xml:space="preserve">Sursa: elaborat de autori în baza </w:t>
      </w:r>
      <w:r w:rsidRPr="00402D00">
        <w:rPr>
          <w:i/>
          <w:sz w:val="20"/>
          <w:szCs w:val="18"/>
        </w:rPr>
        <w:t>Professionalising Boards of Directors of State-Owned Enterprises: Stocktaking of National Practices</w:t>
      </w:r>
      <w:r w:rsidRPr="00402D00">
        <w:rPr>
          <w:sz w:val="20"/>
          <w:szCs w:val="18"/>
        </w:rPr>
        <w:t xml:space="preserve">, OCDE (2018) și </w:t>
      </w:r>
      <w:r w:rsidRPr="00402D00">
        <w:rPr>
          <w:i/>
          <w:sz w:val="20"/>
          <w:szCs w:val="18"/>
        </w:rPr>
        <w:t xml:space="preserve">“Organising the State Ownership Function” OECD (2020) </w:t>
      </w:r>
    </w:p>
    <w:p w:rsidR="00402D00" w:rsidRPr="00402D00" w:rsidRDefault="00402D00" w:rsidP="00402D00">
      <w:pPr>
        <w:spacing w:before="240" w:after="240"/>
        <w:jc w:val="both"/>
      </w:pPr>
      <w:r w:rsidRPr="00402D00">
        <w:t>În cazul Republicii Moldova, așa cum constată evaluarea realizată de către Banca Mondială (2017)</w:t>
      </w:r>
      <w:r w:rsidRPr="00402D00">
        <w:rPr>
          <w:vertAlign w:val="superscript"/>
        </w:rPr>
        <w:footnoteReference w:id="46"/>
      </w:r>
      <w:r w:rsidRPr="00402D00">
        <w:t xml:space="preserve"> și mai recent studiul FMI (2022)</w:t>
      </w:r>
      <w:r w:rsidRPr="00402D00">
        <w:rPr>
          <w:vertAlign w:val="superscript"/>
        </w:rPr>
        <w:footnoteReference w:id="47"/>
      </w:r>
      <w:r w:rsidRPr="00402D00">
        <w:t>, legislația în vigoare nu stabilește proceduri formale pentru numirea membrilor în consiliile entităților de stat, iar procedura existentă de luare a deciziilor rămâne netransparentă. Aceste carențe subminează accederea exclusiv pe criterii de profesionalism și aptitudini.</w:t>
      </w:r>
    </w:p>
    <w:p w:rsidR="00402D00" w:rsidRPr="00402D00" w:rsidRDefault="00402D00" w:rsidP="00402D00">
      <w:pPr>
        <w:jc w:val="both"/>
      </w:pPr>
      <w:r w:rsidRPr="00402D00">
        <w:t>Conform legislației în vigoare, membrii consiliului de administrație a Î.S. sunt desemnați de fondator (art.7 Legea nr. 246/2017 cu privire la întreprinderea de stat și întreprinderea municipală</w:t>
      </w:r>
      <w:r w:rsidRPr="00402D00">
        <w:rPr>
          <w:vertAlign w:val="superscript"/>
        </w:rPr>
        <w:t xml:space="preserve"> </w:t>
      </w:r>
      <w:r w:rsidRPr="00402D00">
        <w:rPr>
          <w:vertAlign w:val="superscript"/>
        </w:rPr>
        <w:footnoteReference w:id="48"/>
      </w:r>
      <w:r w:rsidRPr="00402D00">
        <w:t>), iar a consiliului S.A. de către adunarea generală a acționarilor, consiliul incluzând în cazul societăților în care cota statului depășește 50% din capitalul social reprezentanți ai Ministerului Finanțelor, Ministerului Economiei şi/sau ai organului abilitat cu administrarea și deetatizarea proprietății publice (art. 65, Legea nr. 1134/1997 privind societățile pe acțiuni</w:t>
      </w:r>
      <w:r w:rsidRPr="00402D00">
        <w:rPr>
          <w:vertAlign w:val="superscript"/>
        </w:rPr>
        <w:footnoteReference w:id="49"/>
      </w:r>
      <w:r w:rsidRPr="00402D00">
        <w:t>). Cu toate acestea, contrar principiilor OCDE, cadrul legal actual nu conține prevederi care ar impune dezvăluirea informației privind procesul de selecție, calificările necesare ale membrilor, inclusiv politicile de diversitate a consiliului entităților de stat. În aceste condiții, riscul gestionării defectuoase și politizării activității entităților de stat rămâne ridicat. Prin urmare, cu scopul de a crește profesionalismul membrilor consiliilor, se reclamă necesitatea instituirii unor niveluri ridicate de transparență ce ține de procesul de nominalizare și criteriile aplicate pentru selectarea acestora.</w:t>
      </w:r>
    </w:p>
    <w:p w:rsidR="00402D00" w:rsidRPr="00402D00" w:rsidRDefault="00402D00" w:rsidP="00402D00">
      <w:pPr>
        <w:jc w:val="both"/>
      </w:pPr>
    </w:p>
    <w:p w:rsidR="00402D00" w:rsidRPr="00402D00" w:rsidRDefault="00402D00" w:rsidP="00402D00">
      <w:pPr>
        <w:jc w:val="both"/>
        <w:rPr>
          <w:bCs/>
        </w:rPr>
      </w:pPr>
      <w:r w:rsidRPr="00402D00">
        <w:rPr>
          <w:bCs/>
        </w:rPr>
        <w:t>Și procesul desemnării organului executiv lasă loc de aranjamente politice în detrimentul competențelor, profesionalismului și a integrității personale. Conform art. 3 alin. (2) din Legea nr. 121/2007</w:t>
      </w:r>
      <w:r w:rsidRPr="00402D00">
        <w:rPr>
          <w:bCs/>
          <w:vertAlign w:val="superscript"/>
        </w:rPr>
        <w:footnoteReference w:id="50"/>
      </w:r>
      <w:r w:rsidRPr="00402D00">
        <w:rPr>
          <w:bCs/>
        </w:rPr>
        <w:t xml:space="preserve"> privind administrarea și deetatizarea proprietății publice, administrarea proprietății publice se efectuează în conformitate cu principiile eficienței, legalității și transparenței și include, în particular, sporirea atractivității entităților de stat prin administrare corporativă și alegerea pe bază de concurs a administratorilor. Cu toate acestea, în cazul entităților de stat, organizate ca S.A., cadrul legal nu prevede expres procedura de selectare a directorului executiv, fiind stipulat doar că adunarea generală a acționarilor aprobă Regulamentul organului executiv, precum și deciziile privind alegerea și numirea organului executiv (art. 48 alin. (4) din Legea nr. 1134/1997privind societățile pe acțiuni). În cazul entităților de stat cu forma juridică de Î.S., situația este mai bună. Prin Hotărârea Guvernului 484/2019</w:t>
      </w:r>
      <w:r w:rsidRPr="00402D00">
        <w:rPr>
          <w:bCs/>
          <w:vertAlign w:val="superscript"/>
        </w:rPr>
        <w:footnoteReference w:id="51"/>
      </w:r>
      <w:r w:rsidRPr="00402D00">
        <w:rPr>
          <w:bCs/>
        </w:rPr>
        <w:t xml:space="preserve"> pentru aprobarea unor acte normative privind punerea în aplicare a Legii nr. 246/2017 cu privire la întreprinderea  de stat și întreprinderea municipală, a fost adoptat Regulamentul model privind organizarea și desfășurarea concursului pentru ocuparea funcției vacante de administrator al Î.S.. Conform acestuia, administratorul este selectat în baza unui concurs public organizat de consiliul de administrație, ceea ce oferă mai multă transparență procesului dat. Cu toate acestea, deși teoretic consiliul are dreptul să selecteze administratorul, în practică însă, lipsa membrilor independenți în componența consiliilor lasă spațiu ca membrii să fie influențați într-o anumită măsură de părerea fondatorului. Totodată, consiliile entităților de stat (atât ale Î.S., cât și S.A.) nu au puterea de a numi și revoca administratorul/directorul executiv; consiliul poate veni cu propuneri, însă decizia finală îi revine fondatorului/AGA. Această prevedere este contrară recomandărilor OCDE, care menționează că consiliul trebuie să fie împuternicit să desemneze și să elibereze organul executiv. Prin urmare, una din repercusiunile negative ale incidenței semnificative a politicului asupra numirii directorilor executivi ține și de instabilitatea managementului, valul de schimbări de după alegeri afectând sistematic entitățile de stat. Schimbările frecvente la nivelul managementului generează instabilitate și blocaje la nivelul entităților de stat, subminând </w:t>
      </w:r>
      <w:r w:rsidRPr="00402D00">
        <w:rPr>
          <w:bCs/>
        </w:rPr>
        <w:lastRenderedPageBreak/>
        <w:t>dezvoltarea acestora.</w:t>
      </w:r>
    </w:p>
    <w:p w:rsidR="00402D00" w:rsidRPr="00402D00" w:rsidRDefault="00402D00" w:rsidP="00402D00">
      <w:pPr>
        <w:jc w:val="both"/>
        <w:rPr>
          <w:bCs/>
        </w:rPr>
      </w:pPr>
    </w:p>
    <w:p w:rsidR="00402D00" w:rsidRPr="00402D00" w:rsidRDefault="00402D00" w:rsidP="00402D00">
      <w:pPr>
        <w:pStyle w:val="ListParagraph"/>
        <w:widowControl/>
        <w:numPr>
          <w:ilvl w:val="0"/>
          <w:numId w:val="12"/>
        </w:numPr>
        <w:autoSpaceDE/>
        <w:autoSpaceDN/>
        <w:contextualSpacing/>
        <w:jc w:val="both"/>
        <w:rPr>
          <w:bCs/>
          <w:i/>
          <w:iCs/>
        </w:rPr>
      </w:pPr>
      <w:r w:rsidRPr="00402D00">
        <w:rPr>
          <w:bCs/>
          <w:i/>
          <w:iCs/>
        </w:rPr>
        <w:t>Componența consiliului de administrație/consiliului scoietății</w:t>
      </w:r>
    </w:p>
    <w:p w:rsidR="00402D00" w:rsidRPr="00402D00" w:rsidRDefault="00402D00" w:rsidP="00402D00">
      <w:pPr>
        <w:jc w:val="both"/>
        <w:rPr>
          <w:bCs/>
          <w:i/>
          <w:iCs/>
        </w:rPr>
      </w:pPr>
    </w:p>
    <w:p w:rsidR="00402D00" w:rsidRPr="00402D00" w:rsidRDefault="00402D00" w:rsidP="00402D00">
      <w:pPr>
        <w:jc w:val="both"/>
        <w:rPr>
          <w:bCs/>
        </w:rPr>
      </w:pPr>
      <w:r w:rsidRPr="00402D00">
        <w:rPr>
          <w:bCs/>
        </w:rPr>
        <w:t>În prezent, cadrul legal al Republicii Moldova nu include prevederi care să impună existența unor membri independenți în cadrul entităților de stat. Deși Hotărârea CNPF Nr. 67/10/2015</w:t>
      </w:r>
      <w:r w:rsidRPr="00402D00">
        <w:rPr>
          <w:bCs/>
          <w:vertAlign w:val="superscript"/>
        </w:rPr>
        <w:footnoteReference w:id="52"/>
      </w:r>
      <w:r w:rsidRPr="00402D00">
        <w:rPr>
          <w:bCs/>
        </w:rPr>
        <w:t xml:space="preserve"> (pct.51) cu privire la aprobarea Codului de guvernanță corporativă, stipulează că: ,,</w:t>
      </w:r>
      <w:r w:rsidRPr="00402D00">
        <w:rPr>
          <w:bCs/>
          <w:i/>
        </w:rPr>
        <w:t>Consiliul societății ar trebui să fie alcătuit dintr-un număr suficient de membri independenți... Este recomandat ca membrii independenți să reprezinte cel puțin o treime din totalul membrilor aleși în consiliu</w:t>
      </w:r>
      <w:r w:rsidRPr="00402D00">
        <w:rPr>
          <w:bCs/>
        </w:rPr>
        <w:t>”, această prevedere poartă un caracter de recomandare și nu este obligatoriu. Mai mult ca atât, hotărârea dată se aplică doar entităților de interes public. Astfel, la puține entități de stat în componența consiliilor sunt incluși membri independenți, care nu au legătură cu acționarii care dețin controlul. Aceasta rămâne o problemă serioasă întrucât imparțialitatea este un factor esențial pentru calitatea deciziilor. Absența membrilor independenți face ca toți membrii consiliului să aibă legături strânse cu fondatorul/acționarul principal, iar un consiliu sensibil la influențele politice are tendința să îmbrățișeze o atitudine birocratică.</w:t>
      </w:r>
    </w:p>
    <w:p w:rsidR="00402D00" w:rsidRPr="00402D00" w:rsidRDefault="00402D00" w:rsidP="00402D00">
      <w:pPr>
        <w:spacing w:before="240" w:after="240"/>
        <w:jc w:val="both"/>
        <w:rPr>
          <w:bCs/>
          <w:color w:val="212529"/>
        </w:rPr>
      </w:pPr>
      <w:r w:rsidRPr="00402D00">
        <w:rPr>
          <w:bCs/>
        </w:rPr>
        <w:t xml:space="preserve">O altă problemă pe care o indică structura consiliilor este prezența reprezentanților guvernului care au o </w:t>
      </w:r>
      <w:r w:rsidRPr="00402D00">
        <w:rPr>
          <w:bCs/>
          <w:color w:val="212529"/>
        </w:rPr>
        <w:t xml:space="preserve">responsabilitate directă pentru funcțiile-cheie de politică din sectorul de activitate al companiei de stat. În acest caz, funcțiile de proprietate și de elaborare a politicilor se suprapun, conducând la apariția unui conflict de interese (WB, 2017). Deși cadrul legal existent abordează conflictele de interese, acesta vizează conflictele de interese în tranzacțiile specifice (Legea nr. 246/2017 </w:t>
      </w:r>
      <w:r w:rsidRPr="00402D00">
        <w:t>cu privire la întreprinderea de stat și întreprinderea municipală</w:t>
      </w:r>
      <w:r w:rsidRPr="00402D00">
        <w:rPr>
          <w:bCs/>
          <w:color w:val="212529"/>
        </w:rPr>
        <w:t>, capitolul 5, art. 16-17) sau țin de conflictul de interese din perspectiva răspunderii personale, adică daune aduse companiei, de ex. din cauza unor acțiuni premeditate care au dus la faliment, denaturarea sau furnizarea de informații înșelătoare, etc. (art. 73 din Legea nr. 1134/1997 privind societățile pe acțiuni). Prin urmare, cadrul legal nu impune restricții privind conflictului de interese ce apare din prezența în consiliu a reprezentanților guvernului cu funcții de reglementare a sectorului în care își desfășoară activitatea entitatea de stat.</w:t>
      </w:r>
    </w:p>
    <w:p w:rsidR="00402D00" w:rsidRPr="00402D00" w:rsidRDefault="00402D00" w:rsidP="00402D00">
      <w:pPr>
        <w:spacing w:before="240" w:after="240"/>
        <w:jc w:val="both"/>
      </w:pPr>
      <w:r w:rsidRPr="00402D00">
        <w:rPr>
          <w:bCs/>
        </w:rPr>
        <w:t xml:space="preserve">Pregătirea insuficientă, și respectiv, atitudinea adesea pasivă/birocratică a membrilor desemnați în consiliu reprezintă o problemă ce subminează guvernanța corporativă a entităților de stat. </w:t>
      </w:r>
      <w:r w:rsidRPr="00402D00">
        <w:rPr>
          <w:bCs/>
          <w:color w:val="212529"/>
        </w:rPr>
        <w:t>Un consiliu își poate îndeplini funcțiile de conducere și control numai dacă membrii săi au cunoștințele</w:t>
      </w:r>
      <w:r w:rsidRPr="00402D00">
        <w:rPr>
          <w:color w:val="212529"/>
        </w:rPr>
        <w:t xml:space="preserve">, competențele și experiența corespunzătoare. </w:t>
      </w:r>
      <w:r w:rsidRPr="00402D00">
        <w:t xml:space="preserve">De multe ori, formarea și experiența membrilor consiliului nu este suficientă pentru a realiza atribuțiile de reprezentant al statului, funcția dată fiind privită mai degrabă ca o formă de remunerație suplimentară a funcționarilor publici, decât ca o responsabilitate serioasă de a acționa în beneficiul entității. </w:t>
      </w:r>
    </w:p>
    <w:p w:rsidR="00402D00" w:rsidRPr="00402D00" w:rsidRDefault="00402D00" w:rsidP="00402D00">
      <w:pPr>
        <w:pStyle w:val="Caption"/>
        <w:spacing w:after="0"/>
        <w:rPr>
          <w:rFonts w:eastAsia="Times New Roman" w:cs="Times New Roman"/>
          <w:b w:val="0"/>
          <w:sz w:val="24"/>
          <w:szCs w:val="24"/>
          <w:lang w:val="ro-RO"/>
        </w:rPr>
      </w:pPr>
      <w:bookmarkStart w:id="18" w:name="_Toc106728982"/>
      <w:r w:rsidRPr="00402D00">
        <w:rPr>
          <w:rFonts w:cs="Times New Roman"/>
          <w:lang w:val="ro-RO"/>
        </w:rPr>
        <w:t xml:space="preserve">Tabelul 8. </w:t>
      </w:r>
      <w:r w:rsidRPr="00402D00">
        <w:rPr>
          <w:rFonts w:eastAsia="Times New Roman" w:cs="Times New Roman"/>
          <w:sz w:val="24"/>
          <w:szCs w:val="24"/>
          <w:lang w:val="ro-RO"/>
        </w:rPr>
        <w:t>Experiența internațională: compoziția echilibrată a consiliilor</w:t>
      </w:r>
      <w:bookmarkEnd w:id="18"/>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402D00" w:rsidRPr="00402D00" w:rsidTr="00402D00">
        <w:trPr>
          <w:trHeight w:val="487"/>
        </w:trPr>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b/>
              </w:rPr>
            </w:pPr>
            <w:r w:rsidRPr="00402D00">
              <w:rPr>
                <w:b/>
              </w:rPr>
              <w:t xml:space="preserve">Statul </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b/>
              </w:rPr>
            </w:pPr>
            <w:r w:rsidRPr="00402D00">
              <w:rPr>
                <w:b/>
              </w:rPr>
              <w:t>Membri independenți</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b/>
              </w:rPr>
            </w:pPr>
            <w:r w:rsidRPr="00402D00">
              <w:rPr>
                <w:b/>
              </w:rPr>
              <w:t>Reprezentanți ai guvernului</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b/>
              </w:rPr>
            </w:pPr>
            <w:r w:rsidRPr="00402D00">
              <w:rPr>
                <w:b/>
              </w:rPr>
              <w:t>Reprezentanți ai angajaților</w:t>
            </w:r>
          </w:p>
        </w:tc>
      </w:tr>
      <w:tr w:rsidR="00402D00" w:rsidRPr="00402D00" w:rsidTr="00402D00">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Germania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(majoritatea)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(maxim 2)</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w:t>
            </w:r>
          </w:p>
        </w:tc>
      </w:tr>
      <w:tr w:rsidR="00402D00" w:rsidRPr="00402D00" w:rsidTr="00402D00">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Franța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(⅓)</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(⅓)</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(⅓)</w:t>
            </w:r>
          </w:p>
        </w:tc>
      </w:tr>
      <w:tr w:rsidR="00402D00" w:rsidRPr="00402D00" w:rsidTr="00402D00">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Danemarca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(majoritatea)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Nu</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(⅓)</w:t>
            </w:r>
          </w:p>
        </w:tc>
      </w:tr>
      <w:tr w:rsidR="00402D00" w:rsidRPr="00402D00" w:rsidTr="00402D00">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Cehia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(majoritatea)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 xml:space="preserve">Da </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(⅓)</w:t>
            </w:r>
          </w:p>
        </w:tc>
      </w:tr>
      <w:tr w:rsidR="00402D00" w:rsidRPr="00402D00" w:rsidTr="00402D00">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Letonia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(½)</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Nu este interzis</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Nu</w:t>
            </w:r>
          </w:p>
        </w:tc>
      </w:tr>
      <w:tr w:rsidR="00402D00" w:rsidRPr="00402D00" w:rsidTr="00402D00">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Grecia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(minim 2)</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(1 membru)</w:t>
            </w:r>
          </w:p>
        </w:tc>
      </w:tr>
      <w:tr w:rsidR="00402D00" w:rsidRPr="00402D00" w:rsidTr="00402D00">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Spania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 xml:space="preserve">Ținta de ½ </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(2-3 membri)</w:t>
            </w:r>
          </w:p>
        </w:tc>
      </w:tr>
      <w:tr w:rsidR="00402D00" w:rsidRPr="00402D00" w:rsidTr="00402D00">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Suedia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(90%)</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Nu</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w:t>
            </w:r>
          </w:p>
        </w:tc>
      </w:tr>
      <w:tr w:rsidR="00402D00" w:rsidRPr="00402D00" w:rsidTr="00402D00">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Marea Britanie</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 (majoritatea)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Da</w:t>
            </w:r>
          </w:p>
        </w:tc>
        <w:tc>
          <w:tcPr>
            <w:tcW w:w="22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pPr>
            <w:r w:rsidRPr="00402D00">
              <w:t>Nu</w:t>
            </w:r>
          </w:p>
        </w:tc>
      </w:tr>
    </w:tbl>
    <w:p w:rsidR="00402D00" w:rsidRPr="00402D00" w:rsidRDefault="00402D00" w:rsidP="00402D00">
      <w:pPr>
        <w:jc w:val="both"/>
      </w:pPr>
      <w:r w:rsidRPr="00402D00">
        <w:rPr>
          <w:i/>
          <w:sz w:val="20"/>
          <w:szCs w:val="20"/>
        </w:rPr>
        <w:lastRenderedPageBreak/>
        <w:t>Sursa</w:t>
      </w:r>
      <w:r w:rsidRPr="00402D00">
        <w:rPr>
          <w:b/>
          <w:i/>
          <w:sz w:val="20"/>
          <w:szCs w:val="20"/>
        </w:rPr>
        <w:t xml:space="preserve">: </w:t>
      </w:r>
      <w:r w:rsidRPr="00402D00">
        <w:rPr>
          <w:i/>
          <w:sz w:val="20"/>
          <w:szCs w:val="20"/>
        </w:rPr>
        <w:t>Professionalizing Boards of Directors of State-Owned Enterprises: Stocktaking of National Practices, OCDE (2018)</w:t>
      </w:r>
    </w:p>
    <w:p w:rsidR="00402D00" w:rsidRPr="00402D00" w:rsidRDefault="00402D00" w:rsidP="00402D00">
      <w:pPr>
        <w:jc w:val="both"/>
      </w:pPr>
    </w:p>
    <w:p w:rsidR="00402D00" w:rsidRPr="00402D00" w:rsidRDefault="00402D00" w:rsidP="00402D00">
      <w:pPr>
        <w:pStyle w:val="ListParagraph"/>
        <w:widowControl/>
        <w:numPr>
          <w:ilvl w:val="0"/>
          <w:numId w:val="12"/>
        </w:numPr>
        <w:autoSpaceDE/>
        <w:autoSpaceDN/>
        <w:contextualSpacing/>
        <w:jc w:val="both"/>
        <w:rPr>
          <w:bCs/>
          <w:i/>
          <w:iCs/>
        </w:rPr>
      </w:pPr>
      <w:r w:rsidRPr="00402D00">
        <w:rPr>
          <w:bCs/>
          <w:i/>
          <w:iCs/>
        </w:rPr>
        <w:t>Evaluarea organelor de conducere</w:t>
      </w:r>
    </w:p>
    <w:p w:rsidR="00402D00" w:rsidRPr="00402D00" w:rsidRDefault="00402D00" w:rsidP="00402D00">
      <w:pPr>
        <w:spacing w:before="240" w:after="160"/>
        <w:jc w:val="both"/>
      </w:pPr>
      <w:r w:rsidRPr="00402D00">
        <w:t>Conform Ghidurilor OCDE, o evaluare bine structurată reprezintă unul din elementele-cheie pentru îmbunătățirea eficienței și performanței consiliului. La nivel internațional, evaluarea consiliului devine o practică din ce în ce mai răspândită, prin care se urmărește monitorizarea sistematică a echilibrului mixului de competențe, maximizarea punctelor forte și identificarea aspectelor care trebuie îmbunătățite. Practicile de evaluare variază de la evaluări informale la cele formale, interne - gestionate de către președintele consiliului sau secretarul corporativ, sau externe - efectuate de experți și facilitatori externi (Tabelul 9). Totodată, evaluările pot viza consiliul în ansamblu ori pot implica verificarea performanței și a contribuției fiecărui membru al consiliului. În multe state (cum sînt Suedia, Cehia, Estonia, Slovenia. ș.a.), rezultatele evaluării sunt luate în calcul la nominalizările ulterioare ale membrilor consiliului, servind astfel drept un instrument eficient de responsabilizare a consiliului.</w:t>
      </w:r>
    </w:p>
    <w:p w:rsidR="00402D00" w:rsidRPr="00402D00" w:rsidRDefault="00402D00" w:rsidP="00402D00">
      <w:pPr>
        <w:pStyle w:val="Caption"/>
        <w:spacing w:after="0"/>
        <w:rPr>
          <w:rFonts w:eastAsia="Times New Roman" w:cs="Times New Roman"/>
          <w:b w:val="0"/>
          <w:sz w:val="24"/>
          <w:szCs w:val="24"/>
          <w:lang w:val="ro-RO"/>
        </w:rPr>
      </w:pPr>
      <w:bookmarkStart w:id="19" w:name="_Toc106728983"/>
      <w:r w:rsidRPr="00402D00">
        <w:rPr>
          <w:rFonts w:cs="Times New Roman"/>
          <w:lang w:val="ro-RO"/>
        </w:rPr>
        <w:t>Tabelul 9</w:t>
      </w:r>
      <w:r w:rsidRPr="00402D00">
        <w:rPr>
          <w:rFonts w:eastAsia="Times New Roman" w:cs="Times New Roman"/>
          <w:sz w:val="24"/>
          <w:szCs w:val="24"/>
          <w:lang w:val="ro-RO"/>
        </w:rPr>
        <w:t>. Metode de evaluare a consiliului. Practici internaționale</w:t>
      </w:r>
      <w:bookmarkEnd w:id="19"/>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2296"/>
        <w:gridCol w:w="1957"/>
        <w:gridCol w:w="2126"/>
        <w:gridCol w:w="1701"/>
      </w:tblGrid>
      <w:tr w:rsidR="00402D00" w:rsidRPr="00402D00" w:rsidTr="00402D00">
        <w:tc>
          <w:tcPr>
            <w:tcW w:w="126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b/>
                <w:szCs w:val="21"/>
              </w:rPr>
            </w:pPr>
            <w:r w:rsidRPr="00402D00">
              <w:rPr>
                <w:b/>
                <w:szCs w:val="21"/>
              </w:rPr>
              <w:t>Statul</w:t>
            </w:r>
          </w:p>
        </w:tc>
        <w:tc>
          <w:tcPr>
            <w:tcW w:w="229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b/>
                <w:szCs w:val="21"/>
              </w:rPr>
            </w:pPr>
            <w:r w:rsidRPr="00402D00">
              <w:rPr>
                <w:b/>
                <w:szCs w:val="21"/>
              </w:rPr>
              <w:t>Evaluare de sus în jos realizată de agenția de proprietate</w:t>
            </w:r>
          </w:p>
        </w:tc>
        <w:tc>
          <w:tcPr>
            <w:tcW w:w="19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b/>
                <w:szCs w:val="21"/>
              </w:rPr>
            </w:pPr>
            <w:r w:rsidRPr="00402D00">
              <w:rPr>
                <w:b/>
                <w:szCs w:val="21"/>
              </w:rPr>
              <w:t>Existența procedurilor formale</w:t>
            </w:r>
          </w:p>
        </w:tc>
        <w:tc>
          <w:tcPr>
            <w:tcW w:w="212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b/>
                <w:szCs w:val="21"/>
              </w:rPr>
            </w:pPr>
            <w:r w:rsidRPr="00402D00">
              <w:rPr>
                <w:b/>
                <w:szCs w:val="21"/>
              </w:rPr>
              <w:t>Autoevaluarea (formală sau informală)</w:t>
            </w:r>
          </w:p>
        </w:tc>
        <w:tc>
          <w:tcPr>
            <w:tcW w:w="1701"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b/>
                <w:szCs w:val="21"/>
              </w:rPr>
            </w:pPr>
            <w:r w:rsidRPr="00402D00">
              <w:rPr>
                <w:b/>
                <w:szCs w:val="21"/>
              </w:rPr>
              <w:t>Implicarea facilitatorilor externi</w:t>
            </w:r>
          </w:p>
        </w:tc>
      </w:tr>
      <w:tr w:rsidR="00402D00" w:rsidRPr="00402D00" w:rsidTr="00402D00">
        <w:trPr>
          <w:trHeight w:val="327"/>
        </w:trPr>
        <w:tc>
          <w:tcPr>
            <w:tcW w:w="126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Suedia</w:t>
            </w:r>
          </w:p>
        </w:tc>
        <w:tc>
          <w:tcPr>
            <w:tcW w:w="229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Da (anual)</w:t>
            </w:r>
          </w:p>
        </w:tc>
        <w:tc>
          <w:tcPr>
            <w:tcW w:w="19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Da</w:t>
            </w:r>
          </w:p>
        </w:tc>
        <w:tc>
          <w:tcPr>
            <w:tcW w:w="212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Formală</w:t>
            </w:r>
          </w:p>
        </w:tc>
        <w:tc>
          <w:tcPr>
            <w:tcW w:w="1701"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Da (în mod regulat)</w:t>
            </w:r>
          </w:p>
        </w:tc>
      </w:tr>
      <w:tr w:rsidR="00402D00" w:rsidRPr="00402D00" w:rsidTr="00402D00">
        <w:tc>
          <w:tcPr>
            <w:tcW w:w="126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Cehia</w:t>
            </w:r>
          </w:p>
        </w:tc>
        <w:tc>
          <w:tcPr>
            <w:tcW w:w="229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ad-hoc</w:t>
            </w:r>
          </w:p>
        </w:tc>
        <w:tc>
          <w:tcPr>
            <w:tcW w:w="19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Da</w:t>
            </w:r>
          </w:p>
        </w:tc>
        <w:tc>
          <w:tcPr>
            <w:tcW w:w="212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Formală</w:t>
            </w:r>
          </w:p>
        </w:tc>
        <w:tc>
          <w:tcPr>
            <w:tcW w:w="1701"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Da</w:t>
            </w:r>
          </w:p>
        </w:tc>
      </w:tr>
      <w:tr w:rsidR="00402D00" w:rsidRPr="00402D00" w:rsidTr="00402D00">
        <w:tc>
          <w:tcPr>
            <w:tcW w:w="126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Letonia</w:t>
            </w:r>
          </w:p>
        </w:tc>
        <w:tc>
          <w:tcPr>
            <w:tcW w:w="229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Da</w:t>
            </w:r>
          </w:p>
        </w:tc>
        <w:tc>
          <w:tcPr>
            <w:tcW w:w="19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Nu</w:t>
            </w:r>
          </w:p>
        </w:tc>
        <w:tc>
          <w:tcPr>
            <w:tcW w:w="212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Formală</w:t>
            </w:r>
          </w:p>
        </w:tc>
        <w:tc>
          <w:tcPr>
            <w:tcW w:w="1701"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Nu</w:t>
            </w:r>
          </w:p>
        </w:tc>
      </w:tr>
      <w:tr w:rsidR="00402D00" w:rsidRPr="00402D00" w:rsidTr="00402D00">
        <w:tc>
          <w:tcPr>
            <w:tcW w:w="126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Olanda</w:t>
            </w:r>
          </w:p>
        </w:tc>
        <w:tc>
          <w:tcPr>
            <w:tcW w:w="229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Da</w:t>
            </w:r>
          </w:p>
        </w:tc>
        <w:tc>
          <w:tcPr>
            <w:tcW w:w="19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Da</w:t>
            </w:r>
          </w:p>
        </w:tc>
        <w:tc>
          <w:tcPr>
            <w:tcW w:w="212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Formală</w:t>
            </w:r>
          </w:p>
        </w:tc>
        <w:tc>
          <w:tcPr>
            <w:tcW w:w="1701"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Da</w:t>
            </w:r>
          </w:p>
        </w:tc>
      </w:tr>
      <w:tr w:rsidR="00402D00" w:rsidRPr="00402D00" w:rsidTr="00402D00">
        <w:tc>
          <w:tcPr>
            <w:tcW w:w="126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Slovenia</w:t>
            </w:r>
          </w:p>
        </w:tc>
        <w:tc>
          <w:tcPr>
            <w:tcW w:w="229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Nu</w:t>
            </w:r>
          </w:p>
        </w:tc>
        <w:tc>
          <w:tcPr>
            <w:tcW w:w="19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Da (manual)</w:t>
            </w:r>
          </w:p>
        </w:tc>
        <w:tc>
          <w:tcPr>
            <w:tcW w:w="212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Formală</w:t>
            </w:r>
          </w:p>
        </w:tc>
        <w:tc>
          <w:tcPr>
            <w:tcW w:w="1701"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Nu</w:t>
            </w:r>
          </w:p>
        </w:tc>
      </w:tr>
      <w:tr w:rsidR="00402D00" w:rsidRPr="00402D00" w:rsidTr="00402D00">
        <w:tc>
          <w:tcPr>
            <w:tcW w:w="126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Canada</w:t>
            </w:r>
          </w:p>
        </w:tc>
        <w:tc>
          <w:tcPr>
            <w:tcW w:w="229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ad-hoc</w:t>
            </w:r>
          </w:p>
        </w:tc>
        <w:tc>
          <w:tcPr>
            <w:tcW w:w="1957"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Da</w:t>
            </w:r>
          </w:p>
        </w:tc>
        <w:tc>
          <w:tcPr>
            <w:tcW w:w="2126"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Informală</w:t>
            </w:r>
          </w:p>
        </w:tc>
        <w:tc>
          <w:tcPr>
            <w:tcW w:w="1701" w:type="dxa"/>
            <w:shd w:val="clear" w:color="auto" w:fill="auto"/>
            <w:tcMar>
              <w:top w:w="100" w:type="dxa"/>
              <w:left w:w="100" w:type="dxa"/>
              <w:bottom w:w="100" w:type="dxa"/>
              <w:right w:w="100" w:type="dxa"/>
            </w:tcMar>
          </w:tcPr>
          <w:p w:rsidR="00402D00" w:rsidRPr="00402D00" w:rsidRDefault="00402D00" w:rsidP="00402D00">
            <w:pPr>
              <w:pBdr>
                <w:top w:val="nil"/>
                <w:left w:val="nil"/>
                <w:bottom w:val="nil"/>
                <w:right w:val="nil"/>
                <w:between w:val="nil"/>
              </w:pBdr>
              <w:jc w:val="both"/>
              <w:rPr>
                <w:szCs w:val="21"/>
              </w:rPr>
            </w:pPr>
            <w:r w:rsidRPr="00402D00">
              <w:rPr>
                <w:szCs w:val="21"/>
              </w:rPr>
              <w:t>Nu</w:t>
            </w:r>
          </w:p>
        </w:tc>
      </w:tr>
    </w:tbl>
    <w:p w:rsidR="00402D00" w:rsidRPr="00402D00" w:rsidRDefault="00402D00" w:rsidP="00402D00">
      <w:pPr>
        <w:spacing w:after="160"/>
        <w:jc w:val="both"/>
        <w:rPr>
          <w:bCs/>
          <w:i/>
          <w:iCs/>
          <w:sz w:val="20"/>
          <w:szCs w:val="20"/>
        </w:rPr>
      </w:pPr>
      <w:r w:rsidRPr="00402D00">
        <w:rPr>
          <w:bCs/>
          <w:i/>
          <w:iCs/>
          <w:sz w:val="20"/>
          <w:szCs w:val="20"/>
        </w:rPr>
        <w:t xml:space="preserve">Sursa: Sursa: </w:t>
      </w:r>
      <w:r w:rsidRPr="00402D00">
        <w:rPr>
          <w:bCs/>
          <w:i/>
          <w:iCs/>
          <w:sz w:val="20"/>
          <w:szCs w:val="18"/>
        </w:rPr>
        <w:t>Professionalizing Boards of Directors of State-Owned Enterprises: Stocktaking of National Practices, OCDE (2018)</w:t>
      </w:r>
    </w:p>
    <w:p w:rsidR="00402D00" w:rsidRPr="00402D00" w:rsidRDefault="00402D00" w:rsidP="00402D00">
      <w:pPr>
        <w:spacing w:before="240" w:after="240"/>
        <w:jc w:val="both"/>
        <w:rPr>
          <w:bCs/>
        </w:rPr>
      </w:pPr>
      <w:r w:rsidRPr="00402D00">
        <w:rPr>
          <w:bCs/>
        </w:rPr>
        <w:t>În cazul Republicii Moldova, la moment, cadrul legal nu stabilește un mecanism clar și riguros de evaluare a performanței membrilor consiliului</w:t>
      </w:r>
      <w:r w:rsidRPr="00402D00">
        <w:rPr>
          <w:bCs/>
          <w:vertAlign w:val="superscript"/>
        </w:rPr>
        <w:footnoteReference w:id="53"/>
      </w:r>
      <w:r w:rsidRPr="00402D00">
        <w:rPr>
          <w:bCs/>
        </w:rPr>
        <w:t xml:space="preserve">. În cazul Î.S., activitatea consiliilor este apreciată de către fondator în baza dării de seamă anuale cu privire la activitatea consiliului de administrație (art. 7 alin. (2) din Legea nr. 246/2017 </w:t>
      </w:r>
      <w:r w:rsidRPr="00402D00">
        <w:t>cu privire la întreprinderea de stat și întreprinderea municipală</w:t>
      </w:r>
      <w:r w:rsidRPr="00402D00">
        <w:rPr>
          <w:bCs/>
        </w:rPr>
        <w:t xml:space="preserve">). Întreprinderile de stat trimit anual informații către APP cu privire la numărul de ședințe la care participă fiecare membru al consiliului, inclusiv informații despre absențe nejustificate și remunerația totală plătită acestuia. În cazul S.A., consiliul societăţii prezintă adunării generale a acţionarilor raportul anual cu privire la activitatea sa şi la funcţionarea societăţii (art. 64 alin. (6) din Legea nr. 1134/1997 privind societățile pe acțiuni). Prin urmare, se tratează foarte evaziv aspectul de evaluare, fără a se impune metodele de evaluare, a se stabili indicatorii de performanță și determina responsabilul de gestionarea procesului. Această carență poate determina ca reprezentanții în consiliile de administrație să rămână pasivi, depunând puțin efort pentru a face munca lor eficientă. </w:t>
      </w:r>
    </w:p>
    <w:p w:rsidR="00402D00" w:rsidRPr="00402D00" w:rsidRDefault="00402D00" w:rsidP="00402D00">
      <w:pPr>
        <w:jc w:val="both"/>
      </w:pPr>
      <w:r w:rsidRPr="00402D00">
        <w:t>În ceea ce privește evaluarea organului executiv, în cazul Î.S., în modelul contractului individual de muncă al administratorului întreprinderii de stat (Anexa nr. 4 la Hotărârea Guvernului nr. 484/2019 pentru aprobarea unor acte normative privind punerea în aplicare a Legii nr.246/2017 cu privire la întreprinderea de stat și întreprinderea municipală) sunt prevăzute criteriile de evaluare a performanţelor manageriale și se stipulează că fondatorul are dreptul să evalueze anual performanţele manageriale în raport cu aceste criterii stabilite în comun cu administratorul. În cazul directorului executiv al S.A., cadrul legal nu prevede o procedura specifică în acest sens.</w:t>
      </w:r>
    </w:p>
    <w:p w:rsidR="00402D00" w:rsidRPr="00402D00" w:rsidRDefault="00402D00" w:rsidP="00402D00">
      <w:pPr>
        <w:jc w:val="both"/>
      </w:pPr>
    </w:p>
    <w:p w:rsidR="00402D00" w:rsidRPr="00402D00" w:rsidRDefault="00402D00" w:rsidP="00402D00">
      <w:pPr>
        <w:pStyle w:val="ListParagraph"/>
        <w:widowControl/>
        <w:numPr>
          <w:ilvl w:val="0"/>
          <w:numId w:val="12"/>
        </w:numPr>
        <w:autoSpaceDE/>
        <w:autoSpaceDN/>
        <w:contextualSpacing/>
        <w:jc w:val="both"/>
        <w:rPr>
          <w:bCs/>
          <w:i/>
          <w:iCs/>
        </w:rPr>
      </w:pPr>
      <w:r w:rsidRPr="00402D00">
        <w:rPr>
          <w:bCs/>
          <w:i/>
          <w:iCs/>
        </w:rPr>
        <w:lastRenderedPageBreak/>
        <w:t>Remunerarea organelor de conducere</w:t>
      </w:r>
    </w:p>
    <w:p w:rsidR="00402D00" w:rsidRPr="00402D00" w:rsidRDefault="00402D00" w:rsidP="00402D00">
      <w:pPr>
        <w:spacing w:before="240" w:after="240"/>
        <w:jc w:val="both"/>
      </w:pPr>
      <w:r w:rsidRPr="00402D00">
        <w:t>Principiile de guvernanță corporativă recomandă ca remunerarea organelor de conducere să fie competitivă și stabilită într-un mod care să atragă, să motiveze și să rețină oamenii calificați și să servească interesele companiei. Totodată, este o bună practică internațională de a face legătura între performanța companiei de stat și nivelul de remunerare a consiliului și persoanelor cu funcții executive. Remunerarea conducerii în multe țări include o plată fixă și o plată variabilă. În unele țări cota plății variabile poate ajunge și la 60% sau mai mult din totalul remunerării (ca în Marea Britanie, SUA, Canada). Remunerarea membrilor consiliului de administrație de obicei este formată din trei elemente: salariul de bază și două tipuri de compensații variabile (bonus anual și prime de stimulare pe termen lung, de regulă durata minimă pentru determinarea plăților de stimulare pe termen lung este de trei ani). Plățile variabile au la bază performanța companiei și depind de realizarea indicatorilor-cheie de performanță.</w:t>
      </w:r>
    </w:p>
    <w:p w:rsidR="00402D00" w:rsidRPr="00402D00" w:rsidRDefault="00402D00" w:rsidP="00402D00">
      <w:pPr>
        <w:spacing w:before="240" w:after="240"/>
        <w:jc w:val="both"/>
        <w:rPr>
          <w:bCs/>
        </w:rPr>
      </w:pPr>
      <w:r w:rsidRPr="00402D00">
        <w:rPr>
          <w:bCs/>
        </w:rPr>
        <w:t>Entitățile de stat din Moldova sunt caracterizate de un mecanism ineficient de remunerare a organelor de conducere</w:t>
      </w:r>
      <w:r w:rsidRPr="00402D00">
        <w:rPr>
          <w:bCs/>
          <w:vertAlign w:val="superscript"/>
        </w:rPr>
        <w:footnoteReference w:id="54"/>
      </w:r>
      <w:r w:rsidRPr="00402D00">
        <w:rPr>
          <w:bCs/>
        </w:rPr>
        <w:t xml:space="preserve">. Pe de o parte, acesta este cauzat de lipsa corelării remunerației organelor de conducere cu performanțele obținute, iar pe de alta, de lipsa practicilor pentru a le responsabiliza pentru o performanță slabă. Organele de conducere ar trebui remunerate în funcție de îndeplinirea țintelor de performanță predefinite, determinate în conformitate cu obiectivele și specificul activității companiei. </w:t>
      </w:r>
    </w:p>
    <w:p w:rsidR="00402D00" w:rsidRPr="00402D00" w:rsidRDefault="00402D00" w:rsidP="00402D00">
      <w:pPr>
        <w:spacing w:before="240" w:after="240"/>
        <w:jc w:val="both"/>
      </w:pPr>
      <w:r w:rsidRPr="00402D00">
        <w:t>În cazul consiliilor, remunerarea membrilor nu este legată de criterii și indicatori de performanță (nu neapărat financiari), care să responsabilizeze, dar și să stimuleze activitatea acestora. Conform legislației în vigoare (art. 24 din Legea salarizării nr. 847/2002</w:t>
      </w:r>
      <w:r w:rsidRPr="00402D00">
        <w:rPr>
          <w:vertAlign w:val="superscript"/>
        </w:rPr>
        <w:footnoteReference w:id="55"/>
      </w:r>
      <w:r w:rsidRPr="00402D00">
        <w:t>) membrilor consiliului li se stabilesc indemnizații lunare în mărime de până la trei salarii minime pe țară, determinate în condițiile Legii nr. 1432/2000 privind modul de stabilire și reexaminare a salariului minim. Problema remunerării implică două aspecte importante. Primul, plafonarea remunerației și necorelarea acesteia cu indicatori de performanța nu motivează, dar nici nu responsabilizează membrii consiliilor pentru performanțele companiei. Al doilea, plafonarea nu doar că nu produce vreo reformă, ci prin stabilirea unor remunerații mici, nu se va putea atrage resursa umană de calitate (în special în cazul angajării membrilor independenți), ceea ce compromite dezideratul modernizării administrației entităților de stat.</w:t>
      </w:r>
    </w:p>
    <w:p w:rsidR="00402D00" w:rsidRPr="00402D00" w:rsidRDefault="00402D00" w:rsidP="00402D00">
      <w:pPr>
        <w:jc w:val="both"/>
        <w:rPr>
          <w:bCs/>
        </w:rPr>
      </w:pPr>
      <w:r w:rsidRPr="00402D00">
        <w:t>Carențe se înregistrează și în cazul remunerării directorilor executivi. Conform punctului 5 al Hotărârii Guvernului nr. 743/2002 cu privire la salarizarea angajaţilor din unităţile cu autonomie financiară</w:t>
      </w:r>
      <w:r w:rsidRPr="00402D00">
        <w:rPr>
          <w:vertAlign w:val="superscript"/>
        </w:rPr>
        <w:footnoteReference w:id="56"/>
      </w:r>
      <w:r w:rsidRPr="00402D00">
        <w:t>, cuantumul lunar total al salariului administratorilor entităților de stat poate varia de la mărimea întreită până la mărimea încincită a salariului mediu lunar în ansamblu pe unitatea condusă în funcție de rezultatele economico-financiare anuale pozitive. Mărimea premiului anual și mărimea altor plăți anuale acordate din profitul net anual al întreprinderii nu pot depăși mărimea a șase salarii de funcție lunare pe an, în funcție de rezultatele economico-financiare anuale pozitive. Totuși, chiar dacă rezultatele ar putea servi ca bază de remunere, adesea acestea nu sunt suficiente deoarece entitățile de stat pot avea nevoie de alte criterii de evaluare a performanței, mai ales dacă nu sunt afaceri simple, dar îndeplinesc unele obiective de politică publică sau de furnizare a serviciilor publice.</w:t>
      </w:r>
    </w:p>
    <w:p w:rsidR="00402D00" w:rsidRPr="00402D00" w:rsidRDefault="00402D00" w:rsidP="00402D00">
      <w:pPr>
        <w:pStyle w:val="Heading1"/>
        <w:keepLines/>
        <w:numPr>
          <w:ilvl w:val="0"/>
          <w:numId w:val="31"/>
        </w:numPr>
        <w:spacing w:before="360" w:after="120"/>
        <w:jc w:val="both"/>
        <w:rPr>
          <w:rFonts w:ascii="Times New Roman" w:hAnsi="Times New Roman"/>
          <w:sz w:val="28"/>
          <w:szCs w:val="28"/>
          <w:lang w:val="ro-RO"/>
        </w:rPr>
      </w:pPr>
      <w:r w:rsidRPr="00402D00">
        <w:rPr>
          <w:rFonts w:ascii="Times New Roman" w:hAnsi="Times New Roman"/>
          <w:sz w:val="28"/>
          <w:szCs w:val="28"/>
          <w:lang w:val="ro-RO"/>
        </w:rPr>
        <w:t>OBIECTIVE</w:t>
      </w:r>
    </w:p>
    <w:p w:rsidR="00402D00" w:rsidRPr="00402D00" w:rsidRDefault="00402D00" w:rsidP="00402D00">
      <w:pPr>
        <w:jc w:val="both"/>
      </w:pPr>
      <w:r w:rsidRPr="00402D00">
        <w:t>Scopul principal urmărit de Strategie este raționalizarea și eficientizarea administrării sectorului întreprinderilor de stat și a societăților comerciale cu capital integral sau majoritar de stat.</w:t>
      </w:r>
    </w:p>
    <w:p w:rsidR="00402D00" w:rsidRPr="00402D00" w:rsidRDefault="00402D00" w:rsidP="00402D00">
      <w:pPr>
        <w:jc w:val="both"/>
      </w:pPr>
      <w:r w:rsidRPr="00402D00">
        <w:t>Scopul respectiv va fi atins prin implementarea a 3 obiective:</w:t>
      </w:r>
    </w:p>
    <w:p w:rsidR="00402D00" w:rsidRPr="00402D00" w:rsidRDefault="00402D00" w:rsidP="00402D00">
      <w:pPr>
        <w:jc w:val="both"/>
      </w:pPr>
    </w:p>
    <w:p w:rsidR="00402D00" w:rsidRPr="00402D00" w:rsidRDefault="00402D00" w:rsidP="00402D00">
      <w:pPr>
        <w:pStyle w:val="ListParagraph"/>
        <w:widowControl/>
        <w:numPr>
          <w:ilvl w:val="2"/>
          <w:numId w:val="9"/>
        </w:numPr>
        <w:autoSpaceDE/>
        <w:autoSpaceDN/>
        <w:ind w:left="426"/>
        <w:contextualSpacing/>
        <w:jc w:val="both"/>
      </w:pPr>
      <w:r w:rsidRPr="00402D00">
        <w:t>Raționalizarea administrării proprietății de stat în vederea dezvoltării infrastructurii strategice și asigurării funcțiilor social-economice critice.</w:t>
      </w:r>
    </w:p>
    <w:p w:rsidR="00402D00" w:rsidRPr="00402D00" w:rsidRDefault="00402D00" w:rsidP="00402D00">
      <w:pPr>
        <w:pStyle w:val="ListParagraph"/>
        <w:widowControl/>
        <w:numPr>
          <w:ilvl w:val="2"/>
          <w:numId w:val="9"/>
        </w:numPr>
        <w:autoSpaceDE/>
        <w:autoSpaceDN/>
        <w:ind w:left="426"/>
        <w:contextualSpacing/>
        <w:jc w:val="both"/>
      </w:pPr>
      <w:r w:rsidRPr="00402D00">
        <w:t>Consolidarea capacităților statului de management a proprietății publice în baza principiilor de transparență, eficiență și integritate.</w:t>
      </w:r>
    </w:p>
    <w:p w:rsidR="00402D00" w:rsidRPr="00402D00" w:rsidRDefault="00402D00" w:rsidP="00402D00">
      <w:pPr>
        <w:pStyle w:val="ListParagraph"/>
        <w:widowControl/>
        <w:numPr>
          <w:ilvl w:val="2"/>
          <w:numId w:val="9"/>
        </w:numPr>
        <w:autoSpaceDE/>
        <w:autoSpaceDN/>
        <w:ind w:left="426"/>
        <w:contextualSpacing/>
        <w:jc w:val="both"/>
      </w:pPr>
      <w:r w:rsidRPr="00402D00">
        <w:t xml:space="preserve">Îmbunătățirea guvernanței corporative în cadrul întreprinderilor de stat și a societăților comerciale cu capital de stat. </w:t>
      </w:r>
    </w:p>
    <w:p w:rsidR="00402D00" w:rsidRPr="00402D00" w:rsidRDefault="00402D00" w:rsidP="00402D00">
      <w:pPr>
        <w:pStyle w:val="Heading1"/>
        <w:keepLines/>
        <w:numPr>
          <w:ilvl w:val="0"/>
          <w:numId w:val="31"/>
        </w:numPr>
        <w:spacing w:before="360" w:after="120"/>
        <w:jc w:val="both"/>
        <w:rPr>
          <w:rFonts w:ascii="Times New Roman" w:hAnsi="Times New Roman"/>
          <w:sz w:val="28"/>
          <w:szCs w:val="28"/>
          <w:lang w:val="ro-RO"/>
        </w:rPr>
      </w:pPr>
      <w:r w:rsidRPr="00402D00">
        <w:rPr>
          <w:rFonts w:ascii="Times New Roman" w:hAnsi="Times New Roman"/>
          <w:sz w:val="28"/>
          <w:szCs w:val="28"/>
          <w:lang w:val="ro-RO"/>
        </w:rPr>
        <w:lastRenderedPageBreak/>
        <w:t>DIRECȚII PRIORITARE</w:t>
      </w:r>
    </w:p>
    <w:p w:rsidR="00402D00" w:rsidRPr="00402D00" w:rsidRDefault="00402D00" w:rsidP="00402D00">
      <w:pPr>
        <w:jc w:val="both"/>
      </w:pPr>
    </w:p>
    <w:p w:rsidR="00402D00" w:rsidRPr="00402D00" w:rsidRDefault="00402D00" w:rsidP="00402D00">
      <w:pPr>
        <w:jc w:val="both"/>
      </w:pPr>
      <w:r w:rsidRPr="00402D00">
        <w:t>Fiecare obiectiv va fi realizat în baza următoarelor direcții prioritare:</w:t>
      </w:r>
    </w:p>
    <w:p w:rsidR="00402D00" w:rsidRPr="00402D00" w:rsidRDefault="00402D00" w:rsidP="00402D00">
      <w:pPr>
        <w:jc w:val="both"/>
      </w:pPr>
    </w:p>
    <w:p w:rsidR="00402D00" w:rsidRPr="00BF6273" w:rsidRDefault="00402D00" w:rsidP="00402D00">
      <w:pPr>
        <w:jc w:val="both"/>
        <w:rPr>
          <w:i/>
          <w:iCs/>
        </w:rPr>
      </w:pPr>
      <w:r w:rsidRPr="00BF6273">
        <w:rPr>
          <w:b/>
          <w:bCs/>
          <w:i/>
          <w:iCs/>
        </w:rPr>
        <w:t>Obiectiv 1.</w:t>
      </w:r>
      <w:r w:rsidRPr="00BF6273">
        <w:rPr>
          <w:i/>
          <w:iCs/>
        </w:rPr>
        <w:t xml:space="preserve"> </w:t>
      </w:r>
      <w:r w:rsidRPr="00BF6273">
        <w:t>Raționalizarea administrării proprietății de stat în vederea dezvoltării infrastructurii strategice și asigurării funcțiilor social-economice critice</w:t>
      </w:r>
    </w:p>
    <w:p w:rsidR="00402D00" w:rsidRPr="00402D00" w:rsidRDefault="00402D00" w:rsidP="00402D00">
      <w:pPr>
        <w:jc w:val="both"/>
        <w:rPr>
          <w:i/>
          <w:iCs/>
        </w:rPr>
      </w:pPr>
    </w:p>
    <w:p w:rsidR="00402D00" w:rsidRPr="00402D00" w:rsidRDefault="00402D00" w:rsidP="00402D00">
      <w:pPr>
        <w:pStyle w:val="ListParagraph"/>
        <w:widowControl/>
        <w:numPr>
          <w:ilvl w:val="0"/>
          <w:numId w:val="33"/>
        </w:numPr>
        <w:autoSpaceDE/>
        <w:autoSpaceDN/>
        <w:contextualSpacing/>
        <w:jc w:val="both"/>
        <w:rPr>
          <w:b/>
          <w:bCs/>
          <w:i/>
          <w:iCs/>
        </w:rPr>
      </w:pPr>
      <w:r w:rsidRPr="00402D00">
        <w:rPr>
          <w:b/>
          <w:bCs/>
          <w:i/>
          <w:iCs/>
        </w:rPr>
        <w:t>Consolidarea angajamentului și capacităților statului de administrare a proprietății de stat în vederea asigurării securității socio-economice a țării.</w:t>
      </w:r>
    </w:p>
    <w:p w:rsidR="00402D00" w:rsidRPr="00402D00" w:rsidRDefault="00402D00" w:rsidP="00402D00">
      <w:pPr>
        <w:pStyle w:val="ListParagraph"/>
        <w:jc w:val="both"/>
      </w:pPr>
      <w:r w:rsidRPr="00402D00">
        <w:t xml:space="preserve">Rațiunea fundamentală a întreprinderilor de stat și a societăților comerciale cu capital de stat este: </w:t>
      </w:r>
    </w:p>
    <w:p w:rsidR="00402D00" w:rsidRPr="00402D00" w:rsidRDefault="00402D00" w:rsidP="00402D00">
      <w:pPr>
        <w:pStyle w:val="ListParagraph"/>
        <w:jc w:val="both"/>
      </w:pPr>
      <w:r w:rsidRPr="00402D00">
        <w:t xml:space="preserve">- asigurarea și dezvoltarea infrastructurii strategice; </w:t>
      </w:r>
    </w:p>
    <w:p w:rsidR="00402D00" w:rsidRPr="00402D00" w:rsidRDefault="00402D00" w:rsidP="00402D00">
      <w:pPr>
        <w:pStyle w:val="ListParagraph"/>
        <w:jc w:val="both"/>
      </w:pPr>
      <w:r w:rsidRPr="00402D00">
        <w:t xml:space="preserve">- desfăşurarea activităţilor aferente beneficiului public, implicit în perioadele stărilor de urgență sau în timpul situaţiilor de criză; </w:t>
      </w:r>
    </w:p>
    <w:p w:rsidR="00402D00" w:rsidRPr="00402D00" w:rsidRDefault="00402D00" w:rsidP="00402D00">
      <w:pPr>
        <w:pStyle w:val="ListParagraph"/>
        <w:jc w:val="both"/>
      </w:pPr>
      <w:r w:rsidRPr="00402D00">
        <w:t>- desfășurarea activităţilor în sectoarele în care entităţile private pot provoca dezechilibre macroeconomice sau nu pot presta bunuri și servicii la prețuri, condiții sau calitate acceptabilă (</w:t>
      </w:r>
      <w:r w:rsidRPr="00402D00">
        <w:rPr>
          <w:i/>
          <w:iCs/>
        </w:rPr>
        <w:t>market failures</w:t>
      </w:r>
      <w:r w:rsidRPr="00402D00">
        <w:t>).</w:t>
      </w:r>
    </w:p>
    <w:p w:rsidR="00402D00" w:rsidRPr="00402D00" w:rsidRDefault="00402D00" w:rsidP="00402D00">
      <w:pPr>
        <w:ind w:left="360"/>
        <w:jc w:val="both"/>
      </w:pPr>
    </w:p>
    <w:p w:rsidR="00402D00" w:rsidRPr="00402D00" w:rsidRDefault="00402D00" w:rsidP="00402D00">
      <w:pPr>
        <w:pStyle w:val="ListParagraph"/>
        <w:widowControl/>
        <w:numPr>
          <w:ilvl w:val="0"/>
          <w:numId w:val="33"/>
        </w:numPr>
        <w:autoSpaceDE/>
        <w:autoSpaceDN/>
        <w:contextualSpacing/>
        <w:jc w:val="both"/>
      </w:pPr>
      <w:r w:rsidRPr="00402D00">
        <w:rPr>
          <w:b/>
          <w:bCs/>
          <w:i/>
          <w:iCs/>
        </w:rPr>
        <w:t>Valorificarea proprietății statului în scopul dezvoltării platformelor investiționale și stimulării industrializării.</w:t>
      </w:r>
    </w:p>
    <w:p w:rsidR="00402D00" w:rsidRPr="00402D00" w:rsidRDefault="00402D00" w:rsidP="00402D00">
      <w:pPr>
        <w:pStyle w:val="ListParagraph"/>
        <w:jc w:val="both"/>
      </w:pPr>
      <w:r w:rsidRPr="00402D00">
        <w:t>Statul va utiliza propritatea de care dispune în vederea stimulării creșterii economice și a reindustrializării țării. În vederea realizării priorității, statul va stimula crearea platformelor investiționale pe teritoriile nevalorificate ale întreprinderilor de stat și ale societăților comerciale cu capital de stat și/sau în baza entităților care înregistrează rezultate financiare negative pe parcursul mai multor ani.</w:t>
      </w:r>
    </w:p>
    <w:p w:rsidR="00402D00" w:rsidRPr="00402D00" w:rsidRDefault="00402D00" w:rsidP="00402D00">
      <w:pPr>
        <w:pStyle w:val="ListParagraph"/>
        <w:jc w:val="both"/>
      </w:pPr>
    </w:p>
    <w:p w:rsidR="00402D00" w:rsidRPr="00402D00" w:rsidRDefault="00402D00" w:rsidP="00402D00">
      <w:pPr>
        <w:pStyle w:val="ListParagraph"/>
        <w:widowControl/>
        <w:numPr>
          <w:ilvl w:val="0"/>
          <w:numId w:val="33"/>
        </w:numPr>
        <w:autoSpaceDE/>
        <w:autoSpaceDN/>
        <w:contextualSpacing/>
        <w:jc w:val="both"/>
      </w:pPr>
      <w:r w:rsidRPr="00402D00">
        <w:rPr>
          <w:b/>
          <w:bCs/>
          <w:i/>
          <w:iCs/>
        </w:rPr>
        <w:t>Asigurarea neutralității competitive în procesul de administrare a întreprinderilor de stat și a societăților comerciale cu capital de stat.</w:t>
      </w:r>
      <w:r w:rsidRPr="00402D00">
        <w:t xml:space="preserve"> </w:t>
      </w:r>
    </w:p>
    <w:p w:rsidR="00402D00" w:rsidRPr="00402D00" w:rsidRDefault="00402D00" w:rsidP="00402D00">
      <w:pPr>
        <w:ind w:left="709"/>
        <w:jc w:val="both"/>
        <w:rPr>
          <w:i/>
          <w:iCs/>
        </w:rPr>
      </w:pPr>
      <w:r w:rsidRPr="00402D00">
        <w:t xml:space="preserve">Întreprinderile de stat și societățile comerciale cu capital de stat vor fi guvernate de aceleaşi legi ca şi entităţile private, inclusiv Legea privind antreprenoriatul şi întreprinderile, Legea contabilităţii şi raportării financiare, Legea concurenţei, Codul Fiscal, Legea insolvabilităţii, Legea privind ajutorul de stat, Legea achiziţiilor publice, precum şi legislaţia aferentă reglementărilor UE aplicabile, precum ar fi reglementările privind abuzul de situaţia dominantă pe piaţă şi reglementările privind protecţia generală a datelor iar entitățile  vor fi supuse în egală măsură legislaţiei aplicabile entităţilor private. </w:t>
      </w:r>
    </w:p>
    <w:p w:rsidR="00402D00" w:rsidRPr="00402D00" w:rsidRDefault="00402D00" w:rsidP="00402D00">
      <w:pPr>
        <w:pStyle w:val="ListParagraph"/>
        <w:jc w:val="both"/>
      </w:pPr>
    </w:p>
    <w:p w:rsidR="00402D00" w:rsidRPr="00402D00" w:rsidRDefault="00402D00" w:rsidP="00402D00">
      <w:pPr>
        <w:pStyle w:val="ListParagraph"/>
        <w:widowControl/>
        <w:numPr>
          <w:ilvl w:val="0"/>
          <w:numId w:val="33"/>
        </w:numPr>
        <w:autoSpaceDE/>
        <w:autoSpaceDN/>
        <w:contextualSpacing/>
        <w:jc w:val="both"/>
        <w:rPr>
          <w:b/>
          <w:bCs/>
          <w:i/>
          <w:iCs/>
        </w:rPr>
      </w:pPr>
      <w:r w:rsidRPr="00402D00">
        <w:rPr>
          <w:b/>
          <w:bCs/>
          <w:i/>
          <w:iCs/>
        </w:rPr>
        <w:t>Elaborarea unui mecanism de categorizare/triaj a întreprinderilor de stat și a societăților comerciale cu capital de stat.</w:t>
      </w:r>
    </w:p>
    <w:p w:rsidR="00402D00" w:rsidRPr="00402D00" w:rsidRDefault="00402D00" w:rsidP="00402D00">
      <w:pPr>
        <w:keepNext/>
        <w:ind w:left="709"/>
        <w:jc w:val="both"/>
      </w:pPr>
      <w:r w:rsidRPr="00402D00">
        <w:t>Mecanismul de triere va fi fundamentat pe următoarele criterii :</w:t>
      </w:r>
    </w:p>
    <w:p w:rsidR="00402D00" w:rsidRPr="00402D00" w:rsidRDefault="00402D00" w:rsidP="00402D00">
      <w:pPr>
        <w:pStyle w:val="ListParagraph"/>
        <w:widowControl/>
        <w:numPr>
          <w:ilvl w:val="1"/>
          <w:numId w:val="33"/>
        </w:numPr>
        <w:autoSpaceDE/>
        <w:autoSpaceDN/>
        <w:ind w:left="1134" w:hanging="283"/>
        <w:contextualSpacing/>
        <w:jc w:val="both"/>
      </w:pPr>
      <w:r w:rsidRPr="00402D00">
        <w:t xml:space="preserve">Entitățile considerate nepasibile pentru privatizare: infrastructura strategică (aeroporturi, porturi navale/fluviale, rețele de telecomunicații, rețele electrice, etc), poziția de monopol natural sau fiscal, inclus în patrimoniul național, activități de care depinde în mod direct securitatea statului, entități de ultimă opțiune privind servicii sau produse critice,. </w:t>
      </w:r>
    </w:p>
    <w:p w:rsidR="00402D00" w:rsidRPr="00402D00" w:rsidRDefault="00402D00" w:rsidP="00402D00">
      <w:pPr>
        <w:pStyle w:val="ListParagraph"/>
        <w:widowControl/>
        <w:numPr>
          <w:ilvl w:val="1"/>
          <w:numId w:val="33"/>
        </w:numPr>
        <w:autoSpaceDE/>
        <w:autoSpaceDN/>
        <w:ind w:left="1134" w:hanging="283"/>
        <w:contextualSpacing/>
        <w:jc w:val="both"/>
      </w:pPr>
      <w:r w:rsidRPr="00402D00">
        <w:t xml:space="preserve">Entități pasibile pentru privatizare după restructurare: deținerea de active valoroase care ar putea fi separate de cele neperformante și valorificate de către stat. </w:t>
      </w:r>
    </w:p>
    <w:p w:rsidR="00402D00" w:rsidRPr="00402D00" w:rsidRDefault="00402D00" w:rsidP="00402D00">
      <w:pPr>
        <w:pStyle w:val="ListParagraph"/>
        <w:widowControl/>
        <w:numPr>
          <w:ilvl w:val="1"/>
          <w:numId w:val="33"/>
        </w:numPr>
        <w:autoSpaceDE/>
        <w:autoSpaceDN/>
        <w:ind w:left="1134" w:hanging="283"/>
        <w:contextualSpacing/>
        <w:jc w:val="both"/>
      </w:pPr>
      <w:r w:rsidRPr="00402D00">
        <w:t xml:space="preserve">Entități pasibile pentru privatizare: nu fac parte din categoriile sus-menționate și au nivel înalt de îndatorare și/sau statul este acționar minoritar. </w:t>
      </w:r>
    </w:p>
    <w:p w:rsidR="00402D00" w:rsidRPr="00402D00" w:rsidRDefault="00402D00" w:rsidP="00402D00">
      <w:pPr>
        <w:pStyle w:val="ListParagraph"/>
        <w:widowControl/>
        <w:numPr>
          <w:ilvl w:val="1"/>
          <w:numId w:val="33"/>
        </w:numPr>
        <w:autoSpaceDE/>
        <w:autoSpaceDN/>
        <w:ind w:left="1134" w:hanging="283"/>
        <w:contextualSpacing/>
        <w:jc w:val="both"/>
      </w:pPr>
      <w:r w:rsidRPr="00402D00">
        <w:t xml:space="preserve">Entitățile aflate în proces de insolvabilitate sau lichidare. </w:t>
      </w:r>
    </w:p>
    <w:p w:rsidR="00402D00" w:rsidRPr="00402D00" w:rsidRDefault="00402D00" w:rsidP="00402D00">
      <w:pPr>
        <w:pStyle w:val="ListParagraph"/>
        <w:widowControl/>
        <w:numPr>
          <w:ilvl w:val="1"/>
          <w:numId w:val="33"/>
        </w:numPr>
        <w:autoSpaceDE/>
        <w:autoSpaceDN/>
        <w:ind w:left="1134" w:hanging="283"/>
        <w:contextualSpacing/>
        <w:jc w:val="both"/>
      </w:pPr>
      <w:r w:rsidRPr="00402D00">
        <w:t>Entitățile care nu au activități comerciale și prestează, în mare parte, servicii publice vor fi restructurate în instituții publice. Entităţile ce prestează servicii publice (instituţiile publice) nu vor fi percepute ca societăţi comerciale, deoarece cele din urmă nu corespund scopurilor entităților cu scop lucrativ.</w:t>
      </w:r>
    </w:p>
    <w:p w:rsidR="00402D00" w:rsidRPr="00402D00" w:rsidRDefault="00402D00" w:rsidP="00402D00">
      <w:pPr>
        <w:ind w:left="851"/>
        <w:jc w:val="both"/>
      </w:pPr>
    </w:p>
    <w:p w:rsidR="00402D00" w:rsidRPr="00402D00" w:rsidRDefault="00402D00" w:rsidP="00402D00">
      <w:pPr>
        <w:pStyle w:val="ListParagraph"/>
        <w:widowControl/>
        <w:numPr>
          <w:ilvl w:val="0"/>
          <w:numId w:val="33"/>
        </w:numPr>
        <w:autoSpaceDE/>
        <w:autoSpaceDN/>
        <w:contextualSpacing/>
        <w:jc w:val="both"/>
        <w:rPr>
          <w:b/>
          <w:bCs/>
          <w:i/>
          <w:iCs/>
        </w:rPr>
      </w:pPr>
      <w:r w:rsidRPr="00402D00">
        <w:rPr>
          <w:b/>
          <w:bCs/>
          <w:i/>
          <w:iCs/>
        </w:rPr>
        <w:t>Instituirea mecanismului de examinare periodică a portofoliului de active deținut de către stat.</w:t>
      </w:r>
    </w:p>
    <w:p w:rsidR="00402D00" w:rsidRPr="00402D00" w:rsidRDefault="00402D00" w:rsidP="00402D00">
      <w:pPr>
        <w:ind w:left="709"/>
        <w:jc w:val="both"/>
      </w:pPr>
      <w:r w:rsidRPr="00402D00">
        <w:t>Guvernul va revizui, cel puţin o dată la 5 ani, portofoliul întreprinderilor de stat și a societăților comerciale cu capital de stat potrivit:</w:t>
      </w:r>
    </w:p>
    <w:p w:rsidR="00402D00" w:rsidRPr="00402D00" w:rsidRDefault="00402D00" w:rsidP="00402D00">
      <w:pPr>
        <w:widowControl/>
        <w:numPr>
          <w:ilvl w:val="2"/>
          <w:numId w:val="32"/>
        </w:numPr>
        <w:pBdr>
          <w:top w:val="nil"/>
          <w:left w:val="nil"/>
          <w:bottom w:val="nil"/>
          <w:right w:val="nil"/>
          <w:between w:val="nil"/>
        </w:pBdr>
        <w:shd w:val="clear" w:color="auto" w:fill="FFFFFF"/>
        <w:autoSpaceDE/>
        <w:autoSpaceDN/>
        <w:jc w:val="both"/>
      </w:pPr>
      <w:r w:rsidRPr="00402D00">
        <w:rPr>
          <w:color w:val="000000"/>
        </w:rPr>
        <w:t>criteriilor de triaj menționate în prezenta Strategie, şi</w:t>
      </w:r>
    </w:p>
    <w:p w:rsidR="00402D00" w:rsidRPr="00402D00" w:rsidRDefault="00402D00" w:rsidP="00402D00">
      <w:pPr>
        <w:pStyle w:val="ListParagraph"/>
        <w:widowControl/>
        <w:numPr>
          <w:ilvl w:val="2"/>
          <w:numId w:val="32"/>
        </w:numPr>
        <w:autoSpaceDE/>
        <w:autoSpaceDN/>
        <w:contextualSpacing/>
        <w:jc w:val="both"/>
      </w:pPr>
      <w:r w:rsidRPr="00402D00">
        <w:rPr>
          <w:color w:val="000000"/>
        </w:rPr>
        <w:t>rezultatelor evaluării financiare a activelor entităților respective.</w:t>
      </w:r>
    </w:p>
    <w:p w:rsidR="00402D00" w:rsidRPr="00402D00" w:rsidRDefault="00402D00" w:rsidP="00402D00">
      <w:pPr>
        <w:jc w:val="both"/>
      </w:pPr>
    </w:p>
    <w:p w:rsidR="00402D00" w:rsidRPr="00BF6273" w:rsidRDefault="00402D00" w:rsidP="00402D00">
      <w:pPr>
        <w:tabs>
          <w:tab w:val="left" w:pos="1053"/>
        </w:tabs>
        <w:jc w:val="both"/>
        <w:rPr>
          <w:i/>
          <w:iCs/>
        </w:rPr>
      </w:pPr>
      <w:r w:rsidRPr="00BF6273">
        <w:rPr>
          <w:b/>
          <w:bCs/>
          <w:i/>
          <w:iCs/>
        </w:rPr>
        <w:t>Obiectiv 2.</w:t>
      </w:r>
      <w:r w:rsidRPr="00BF6273">
        <w:rPr>
          <w:i/>
          <w:iCs/>
        </w:rPr>
        <w:t xml:space="preserve"> </w:t>
      </w:r>
      <w:r w:rsidRPr="00BF6273">
        <w:t>Consolidarea capacităților statului de management a proprietății publice în baza principiilor de transparență, eficiență și integritate</w:t>
      </w:r>
      <w:r w:rsidRPr="00BF6273">
        <w:rPr>
          <w:b/>
          <w:bCs/>
        </w:rPr>
        <w:t>.</w:t>
      </w:r>
    </w:p>
    <w:p w:rsidR="00402D00" w:rsidRPr="00BF6273" w:rsidRDefault="00402D00" w:rsidP="00402D00">
      <w:pPr>
        <w:jc w:val="both"/>
      </w:pPr>
    </w:p>
    <w:p w:rsidR="00402D00" w:rsidRPr="00402D00" w:rsidRDefault="00402D00" w:rsidP="00402D00">
      <w:pPr>
        <w:pStyle w:val="ListParagraph"/>
        <w:widowControl/>
        <w:numPr>
          <w:ilvl w:val="0"/>
          <w:numId w:val="34"/>
        </w:numPr>
        <w:tabs>
          <w:tab w:val="left" w:pos="1053"/>
        </w:tabs>
        <w:autoSpaceDE/>
        <w:autoSpaceDN/>
        <w:contextualSpacing/>
        <w:jc w:val="both"/>
        <w:rPr>
          <w:i/>
          <w:iCs/>
        </w:rPr>
      </w:pPr>
      <w:r w:rsidRPr="00402D00">
        <w:rPr>
          <w:b/>
          <w:bCs/>
          <w:i/>
          <w:iCs/>
        </w:rPr>
        <w:t>Consolidarea capacităților Guvernului/Ministerului Economiei în vederea eloborării, evaluării și raportării politicilor sectoriale.</w:t>
      </w:r>
      <w:r w:rsidRPr="00402D00">
        <w:rPr>
          <w:i/>
          <w:iCs/>
        </w:rPr>
        <w:br/>
      </w:r>
      <w:r w:rsidRPr="00402D00">
        <w:t xml:space="preserve">- Menţinerea separaţiei funcţiilor regulatorii și de elaborare a politicilor (atribuite Ministerului Economiei) de funcțiile </w:t>
      </w:r>
      <w:r w:rsidRPr="00402D00">
        <w:rPr>
          <w:color w:val="333333"/>
          <w:shd w:val="clear" w:color="auto" w:fill="FFFFFF"/>
        </w:rPr>
        <w:t xml:space="preserve">administrării corporative a întreprinderilor de stat şi a societăților comerciale cu capital de stat </w:t>
      </w:r>
      <w:r w:rsidRPr="00402D00">
        <w:t xml:space="preserve">(atribuite Agenției Proprietății Publice). Delimitarea clară a atribuțiilor conexe fiecărei funcții.  </w:t>
      </w:r>
    </w:p>
    <w:p w:rsidR="00402D00" w:rsidRPr="00402D00" w:rsidRDefault="00402D00" w:rsidP="00402D00">
      <w:pPr>
        <w:pStyle w:val="ListParagraph"/>
        <w:tabs>
          <w:tab w:val="left" w:pos="1053"/>
        </w:tabs>
        <w:jc w:val="both"/>
        <w:rPr>
          <w:i/>
          <w:iCs/>
        </w:rPr>
      </w:pPr>
      <w:r w:rsidRPr="00402D00">
        <w:t>- Dezvoltarea capacităţilor instituționale ale Ministerului Economiei în vederea realizării întregului ciclu de politici aferente administrării proprietății publice, inclusiv, capacităţile de evaluare ex-ante şi ex-post a politicilor.</w:t>
      </w:r>
      <w:r w:rsidRPr="00402D00">
        <w:rPr>
          <w:i/>
          <w:iCs/>
        </w:rPr>
        <w:t xml:space="preserve"> </w:t>
      </w:r>
      <w:r w:rsidRPr="00402D00">
        <w:rPr>
          <w:i/>
          <w:iCs/>
        </w:rPr>
        <w:br/>
      </w:r>
    </w:p>
    <w:p w:rsidR="00402D00" w:rsidRPr="00402D00" w:rsidRDefault="00402D00" w:rsidP="00402D00">
      <w:pPr>
        <w:pStyle w:val="ListParagraph"/>
        <w:widowControl/>
        <w:numPr>
          <w:ilvl w:val="0"/>
          <w:numId w:val="45"/>
        </w:numPr>
        <w:tabs>
          <w:tab w:val="left" w:pos="1053"/>
        </w:tabs>
        <w:autoSpaceDE/>
        <w:autoSpaceDN/>
        <w:contextualSpacing/>
        <w:jc w:val="both"/>
      </w:pPr>
      <w:r w:rsidRPr="00402D00">
        <w:rPr>
          <w:b/>
          <w:bCs/>
          <w:i/>
          <w:iCs/>
        </w:rPr>
        <w:t>Fortificarea capacităților Agenției Proprietății Publice de administrare a proprietății publice prin adoptarea de practici manageriale corporative.</w:t>
      </w:r>
      <w:r w:rsidRPr="00402D00">
        <w:br/>
        <w:t xml:space="preserve">Statul va menține modelul centralizat de administrare a proprietății publice, prin intermediul Agenției Proprietății Publice (APP).  În domeniul </w:t>
      </w:r>
      <w:r w:rsidRPr="00402D00">
        <w:rPr>
          <w:color w:val="333333"/>
          <w:shd w:val="clear" w:color="auto" w:fill="FFFFFF"/>
        </w:rPr>
        <w:t xml:space="preserve">administrării corporative a întreprinderilor de stat şi a societăților comerciale cu capital de stat, APP va asigura obiectivele prioritare statuate de Guvern în prezenta Strategie, </w:t>
      </w:r>
      <w:r w:rsidRPr="00402D00">
        <w:t xml:space="preserve"> de rând cu  profitabilitatea, dezvoltarea şi sustenabilitatea întreprinderilor de stat și a societăților de acțiuni cu capital de stat. </w:t>
      </w:r>
      <w:r w:rsidRPr="00402D00">
        <w:br/>
        <w:t xml:space="preserve">- Creşterea transparenţei şi bunei guvenanţe, implicit prin digitalizarea activităților operaționale ale APP. </w:t>
      </w:r>
      <w:r w:rsidRPr="00402D00">
        <w:br/>
        <w:t>- Fortificarea capacităților APP în vederea monitorizării celor mai bune practici în domeniul administrării entităților de stat, organizării interne în particular a controlului intern și să aprobe metodologii, ghiduri, modele operaționale și modele de reglementări pentru entitățile de stat.</w:t>
      </w:r>
    </w:p>
    <w:p w:rsidR="00402D00" w:rsidRPr="00402D00" w:rsidRDefault="00402D00" w:rsidP="00402D00">
      <w:pPr>
        <w:tabs>
          <w:tab w:val="left" w:pos="1053"/>
        </w:tabs>
        <w:jc w:val="both"/>
        <w:rPr>
          <w:i/>
          <w:iCs/>
        </w:rPr>
      </w:pPr>
      <w:r w:rsidRPr="00402D00">
        <w:t xml:space="preserve">  </w:t>
      </w:r>
    </w:p>
    <w:p w:rsidR="00402D00" w:rsidRPr="00402D00" w:rsidRDefault="00402D00" w:rsidP="00402D00">
      <w:pPr>
        <w:pStyle w:val="ListParagraph"/>
        <w:tabs>
          <w:tab w:val="left" w:pos="1053"/>
        </w:tabs>
        <w:jc w:val="both"/>
      </w:pPr>
      <w:r w:rsidRPr="00402D00">
        <w:rPr>
          <w:i/>
          <w:iCs/>
        </w:rPr>
        <w:t xml:space="preserve">- Restructurarea APP în vederea consolidării capacităților de administrare corporativă, monitorizare a situațiilor financiare, verificării adecvate a raportărilor financiare și auditului   </w:t>
      </w:r>
      <w:r w:rsidRPr="00402D00">
        <w:t>întreprinderilor de stat și a societăților pe acțiuni cu capital de stat, precum şi a evaluării periodice a riscurilor.</w:t>
      </w:r>
    </w:p>
    <w:p w:rsidR="00402D00" w:rsidRPr="00402D00" w:rsidRDefault="00402D00" w:rsidP="00402D00">
      <w:pPr>
        <w:pStyle w:val="ListParagraph"/>
        <w:tabs>
          <w:tab w:val="left" w:pos="1053"/>
        </w:tabs>
        <w:jc w:val="both"/>
        <w:rPr>
          <w:i/>
          <w:iCs/>
        </w:rPr>
      </w:pPr>
      <w:r w:rsidRPr="00402D00">
        <w:t>- Stabilirea mecanismelor compensatorii pentru angajaţii APP în funcţie de performanţele acestora.</w:t>
      </w:r>
    </w:p>
    <w:p w:rsidR="00402D00" w:rsidRPr="00402D00" w:rsidRDefault="00402D00" w:rsidP="00402D00">
      <w:pPr>
        <w:tabs>
          <w:tab w:val="left" w:pos="1053"/>
        </w:tabs>
        <w:ind w:left="1080"/>
        <w:jc w:val="both"/>
      </w:pPr>
    </w:p>
    <w:p w:rsidR="00402D00" w:rsidRPr="00402D00" w:rsidRDefault="00402D00" w:rsidP="00402D00">
      <w:pPr>
        <w:pStyle w:val="ListParagraph"/>
        <w:widowControl/>
        <w:numPr>
          <w:ilvl w:val="0"/>
          <w:numId w:val="45"/>
        </w:numPr>
        <w:tabs>
          <w:tab w:val="left" w:pos="1053"/>
        </w:tabs>
        <w:autoSpaceDE/>
        <w:autoSpaceDN/>
        <w:contextualSpacing/>
        <w:jc w:val="both"/>
        <w:rPr>
          <w:b/>
          <w:bCs/>
          <w:i/>
          <w:iCs/>
        </w:rPr>
      </w:pPr>
      <w:r w:rsidRPr="00402D00">
        <w:rPr>
          <w:b/>
          <w:bCs/>
          <w:i/>
          <w:iCs/>
        </w:rPr>
        <w:t>Realizarea cartografierii/triajului întreprinderilor de stat și societăților comerciale cu capital de stat (în baza mecanismului și criteriilor prevăzute în prezenta Strategie).</w:t>
      </w:r>
    </w:p>
    <w:p w:rsidR="00402D00" w:rsidRPr="00402D00" w:rsidRDefault="00402D00" w:rsidP="00402D00">
      <w:pPr>
        <w:pStyle w:val="ListParagraph"/>
        <w:jc w:val="both"/>
      </w:pPr>
      <w:r w:rsidRPr="00402D00">
        <w:t xml:space="preserve">Cartografierea/triajul va clasifica întreprinderile de stat și societățile comerciale cu capital de stat în funcție de următoarele categorii majore: </w:t>
      </w:r>
    </w:p>
    <w:p w:rsidR="00402D00" w:rsidRPr="00402D00" w:rsidRDefault="00402D00" w:rsidP="00402D00">
      <w:pPr>
        <w:pStyle w:val="ListParagraph"/>
        <w:widowControl/>
        <w:numPr>
          <w:ilvl w:val="3"/>
          <w:numId w:val="45"/>
        </w:numPr>
        <w:autoSpaceDE/>
        <w:autoSpaceDN/>
        <w:spacing w:before="240"/>
        <w:ind w:left="1800"/>
        <w:contextualSpacing/>
        <w:jc w:val="both"/>
      </w:pPr>
      <w:r w:rsidRPr="00402D00">
        <w:t>întreprinderi nepasibile pentru privatizare din motive de securitate / importanță strategică / monopol natural sau fiscal / alte raționamente temeinice;</w:t>
      </w:r>
    </w:p>
    <w:p w:rsidR="00402D00" w:rsidRPr="00402D00" w:rsidRDefault="00402D00" w:rsidP="00402D00">
      <w:pPr>
        <w:pStyle w:val="ListParagraph"/>
        <w:widowControl/>
        <w:numPr>
          <w:ilvl w:val="3"/>
          <w:numId w:val="45"/>
        </w:numPr>
        <w:autoSpaceDE/>
        <w:autoSpaceDN/>
        <w:spacing w:before="240"/>
        <w:ind w:left="1800"/>
        <w:contextualSpacing/>
        <w:jc w:val="both"/>
      </w:pPr>
      <w:r w:rsidRPr="00402D00">
        <w:t>întreprinderi recomandate pentru privatizare imediată;</w:t>
      </w:r>
    </w:p>
    <w:p w:rsidR="00402D00" w:rsidRPr="00402D00" w:rsidRDefault="00402D00" w:rsidP="00402D00">
      <w:pPr>
        <w:pStyle w:val="ListParagraph"/>
        <w:widowControl/>
        <w:numPr>
          <w:ilvl w:val="3"/>
          <w:numId w:val="45"/>
        </w:numPr>
        <w:autoSpaceDE/>
        <w:autoSpaceDN/>
        <w:spacing w:before="240"/>
        <w:ind w:left="1800"/>
        <w:contextualSpacing/>
        <w:jc w:val="both"/>
      </w:pPr>
      <w:r w:rsidRPr="00402D00">
        <w:t xml:space="preserve">întreprinderi recomandate pentru privatizare după restructurare/modernizare; - </w:t>
      </w:r>
    </w:p>
    <w:p w:rsidR="00402D00" w:rsidRPr="00402D00" w:rsidRDefault="00402D00" w:rsidP="00402D00">
      <w:pPr>
        <w:pStyle w:val="ListParagraph"/>
        <w:widowControl/>
        <w:numPr>
          <w:ilvl w:val="3"/>
          <w:numId w:val="45"/>
        </w:numPr>
        <w:autoSpaceDE/>
        <w:autoSpaceDN/>
        <w:spacing w:before="240"/>
        <w:ind w:left="1800"/>
        <w:contextualSpacing/>
        <w:jc w:val="both"/>
      </w:pPr>
      <w:r w:rsidRPr="00402D00">
        <w:t xml:space="preserve">întreprinderi recomandate pentru lichidare și întreprinderi recomandate pentru restructurare în instituții publice. </w:t>
      </w:r>
    </w:p>
    <w:p w:rsidR="00402D00" w:rsidRPr="00402D00" w:rsidRDefault="00402D00" w:rsidP="00402D00">
      <w:pPr>
        <w:pStyle w:val="ListParagraph"/>
        <w:tabs>
          <w:tab w:val="left" w:pos="1053"/>
        </w:tabs>
        <w:jc w:val="both"/>
        <w:rPr>
          <w:b/>
          <w:bCs/>
          <w:i/>
          <w:iCs/>
        </w:rPr>
      </w:pPr>
    </w:p>
    <w:p w:rsidR="00402D00" w:rsidRPr="00402D00" w:rsidRDefault="00402D00" w:rsidP="00402D00">
      <w:pPr>
        <w:pStyle w:val="ListParagraph"/>
        <w:widowControl/>
        <w:numPr>
          <w:ilvl w:val="0"/>
          <w:numId w:val="45"/>
        </w:numPr>
        <w:tabs>
          <w:tab w:val="left" w:pos="1053"/>
        </w:tabs>
        <w:autoSpaceDE/>
        <w:autoSpaceDN/>
        <w:contextualSpacing/>
        <w:jc w:val="both"/>
        <w:rPr>
          <w:b/>
          <w:bCs/>
          <w:i/>
          <w:iCs/>
        </w:rPr>
      </w:pPr>
      <w:r w:rsidRPr="00402D00">
        <w:rPr>
          <w:b/>
          <w:bCs/>
          <w:i/>
          <w:iCs/>
        </w:rPr>
        <w:t xml:space="preserve">Dinamizarea procesului de </w:t>
      </w:r>
      <w:r w:rsidRPr="00402D00">
        <w:rPr>
          <w:b/>
          <w:bCs/>
          <w:i/>
          <w:iCs/>
          <w:color w:val="333333"/>
          <w:shd w:val="clear" w:color="auto" w:fill="FFFFFF"/>
        </w:rPr>
        <w:t>reorganizare a întreprinderilor de stat în alte forme juridice de organizare prevăzute de legislație.</w:t>
      </w:r>
    </w:p>
    <w:p w:rsidR="00402D00" w:rsidRPr="00402D00" w:rsidRDefault="00402D00" w:rsidP="00402D00">
      <w:pPr>
        <w:pStyle w:val="ListParagraph"/>
        <w:jc w:val="both"/>
      </w:pPr>
      <w:r w:rsidRPr="00402D00">
        <w:t xml:space="preserve">APP va facilita procesul de reorganizare a întreprinderilor de stat, în conformitate cu prevederile Legii nr.246/2017 cu privire la întreprinderea de stat și întreprinderea municipală. Reorganizarea întreprinderilor de stat va fi raportată la obiectivele și direcțiile prioritare stabilite în prezenta Strategie. </w:t>
      </w:r>
    </w:p>
    <w:p w:rsidR="00402D00" w:rsidRPr="00402D00" w:rsidRDefault="00402D00" w:rsidP="00402D00">
      <w:pPr>
        <w:pStyle w:val="ListParagraph"/>
        <w:jc w:val="both"/>
      </w:pPr>
    </w:p>
    <w:p w:rsidR="00402D00" w:rsidRPr="00402D00" w:rsidRDefault="00402D00" w:rsidP="00402D00">
      <w:pPr>
        <w:pStyle w:val="ListParagraph"/>
        <w:widowControl/>
        <w:numPr>
          <w:ilvl w:val="0"/>
          <w:numId w:val="45"/>
        </w:numPr>
        <w:autoSpaceDE/>
        <w:autoSpaceDN/>
        <w:contextualSpacing/>
        <w:jc w:val="both"/>
        <w:rPr>
          <w:b/>
          <w:bCs/>
          <w:i/>
          <w:iCs/>
        </w:rPr>
      </w:pPr>
      <w:r w:rsidRPr="00402D00">
        <w:rPr>
          <w:b/>
          <w:bCs/>
          <w:i/>
          <w:iCs/>
        </w:rPr>
        <w:t>Eficientizarea gestionării proceselor de insolvabilitate a întreprinderilor de stat și societăților comerciale cu capital de stat.</w:t>
      </w:r>
    </w:p>
    <w:p w:rsidR="00402D00" w:rsidRPr="00402D00" w:rsidRDefault="00402D00" w:rsidP="00402D00">
      <w:pPr>
        <w:pStyle w:val="ListParagraph"/>
        <w:jc w:val="both"/>
      </w:pPr>
      <w:r w:rsidRPr="00402D00">
        <w:t>Vor fi eliminate lacunele legale și vor fi consolidate eforturile APP în vederea monitorizării procedurii de insolvabilitate a întreprinderilor de stat și societăților comerciale cu capital de stat. Pentru a eficientiza asigurarea intereselor patrimoniale ale statului asupra bunurilor proprietate publică transmise în administrarea întreprinderii insolvabile, APP va asigura participarea reprezentanților debitorului la inventarierea patrimoniului și la întregul proces de insolvabilitate.</w:t>
      </w:r>
    </w:p>
    <w:p w:rsidR="00402D00" w:rsidRPr="00402D00" w:rsidRDefault="00402D00" w:rsidP="00402D00">
      <w:pPr>
        <w:pStyle w:val="ListParagraph"/>
        <w:jc w:val="both"/>
      </w:pPr>
    </w:p>
    <w:p w:rsidR="00402D00" w:rsidRPr="00402D00" w:rsidRDefault="00402D00" w:rsidP="00402D00">
      <w:pPr>
        <w:pStyle w:val="ListParagraph"/>
        <w:widowControl/>
        <w:numPr>
          <w:ilvl w:val="0"/>
          <w:numId w:val="45"/>
        </w:numPr>
        <w:autoSpaceDE/>
        <w:autoSpaceDN/>
        <w:contextualSpacing/>
        <w:jc w:val="both"/>
        <w:rPr>
          <w:b/>
          <w:bCs/>
          <w:i/>
          <w:iCs/>
        </w:rPr>
      </w:pPr>
      <w:r w:rsidRPr="00402D00">
        <w:rPr>
          <w:b/>
          <w:bCs/>
          <w:i/>
          <w:iCs/>
        </w:rPr>
        <w:t>Eficientizarea administrării corporative a întreprinderilor de stat și a societăților comerciale cu capital de stat.</w:t>
      </w:r>
    </w:p>
    <w:p w:rsidR="00402D00" w:rsidRPr="00402D00" w:rsidRDefault="00402D00" w:rsidP="00402D00">
      <w:pPr>
        <w:pStyle w:val="ListParagraph"/>
        <w:jc w:val="both"/>
      </w:pPr>
      <w:r w:rsidRPr="00402D00">
        <w:t xml:space="preserve">- Ajustarea și actualizarea cadrului normativ pentru a elimina / minimiza ingerința APP în activitatea operațională a entităților de stat. Organul abilitat cu administrarea și deetatizarea proprietății publice își va </w:t>
      </w:r>
      <w:r w:rsidRPr="00402D00">
        <w:lastRenderedPageBreak/>
        <w:t>orienta eforturile și resursele pentru exercitarea mandatului de bază.</w:t>
      </w:r>
    </w:p>
    <w:p w:rsidR="00402D00" w:rsidRPr="00402D00" w:rsidRDefault="00402D00" w:rsidP="00402D00">
      <w:pPr>
        <w:pStyle w:val="ListParagraph"/>
        <w:jc w:val="both"/>
        <w:rPr>
          <w:color w:val="000000"/>
        </w:rPr>
      </w:pPr>
      <w:r w:rsidRPr="00402D00">
        <w:rPr>
          <w:color w:val="000000"/>
        </w:rPr>
        <w:t>- APP va asigura îmbunătățirea implementării măsurilor aferente transparenței și dezvăluirii informației entităților cu capital de stat.</w:t>
      </w:r>
    </w:p>
    <w:p w:rsidR="00402D00" w:rsidRPr="00402D00" w:rsidRDefault="00402D00" w:rsidP="00402D00">
      <w:pPr>
        <w:jc w:val="both"/>
        <w:rPr>
          <w:b/>
          <w:bCs/>
          <w:i/>
          <w:iCs/>
        </w:rPr>
      </w:pPr>
    </w:p>
    <w:p w:rsidR="00402D00" w:rsidRPr="00402D00" w:rsidRDefault="00402D00" w:rsidP="00402D00">
      <w:pPr>
        <w:pStyle w:val="ListParagraph"/>
        <w:widowControl/>
        <w:numPr>
          <w:ilvl w:val="0"/>
          <w:numId w:val="32"/>
        </w:numPr>
        <w:autoSpaceDE/>
        <w:autoSpaceDN/>
        <w:contextualSpacing/>
        <w:jc w:val="both"/>
      </w:pPr>
      <w:r w:rsidRPr="00402D00">
        <w:rPr>
          <w:b/>
          <w:bCs/>
          <w:i/>
          <w:iCs/>
        </w:rPr>
        <w:t>Asigurarea unui proces transparent, competitiv și integru de privatizare.</w:t>
      </w:r>
      <w:r w:rsidRPr="00402D00">
        <w:t xml:space="preserve"> </w:t>
      </w:r>
    </w:p>
    <w:p w:rsidR="00402D00" w:rsidRPr="00402D00" w:rsidRDefault="00402D00" w:rsidP="00402D00">
      <w:pPr>
        <w:pStyle w:val="ListParagraph"/>
        <w:jc w:val="both"/>
      </w:pPr>
      <w:r w:rsidRPr="00402D00">
        <w:t>- Procesul de privatizare va fi însoțit de o procedură de evaluare și analiză riguroasă a participanților la privatizare, în timp ce ofertele nu vor fi analizate doar din perspectiva financiară prețul sau asumarea datoriilor), dar și din punct de vedere al integrității participanților la privatizare și capacității acestora de a asigura ulterior buna operare a companiei privatizate.</w:t>
      </w:r>
    </w:p>
    <w:p w:rsidR="00402D00" w:rsidRPr="00402D00" w:rsidRDefault="00402D00" w:rsidP="00402D00">
      <w:pPr>
        <w:pStyle w:val="ListParagraph"/>
        <w:jc w:val="both"/>
      </w:pPr>
      <w:r w:rsidRPr="00402D00">
        <w:t>- Pentru optimizarea rezultatelor privatizării entităților de stat și reducerea riscului trecerii proprietății statului în posesia unor persoane/entități cu interese obscure, vor fi aplicate mai multe mecanisme conexe, implicit:</w:t>
      </w:r>
    </w:p>
    <w:p w:rsidR="00402D00" w:rsidRPr="00402D00" w:rsidRDefault="00402D00" w:rsidP="00402D00">
      <w:pPr>
        <w:pStyle w:val="ListParagraph"/>
        <w:jc w:val="both"/>
      </w:pPr>
      <w:r w:rsidRPr="00402D00">
        <w:t>- Interdicțiile și mecanismele de examinare statuate în cadrul legal, inclusiv în Legea nr. 308/2017 cu privire la prevenirea și combaterea spălării banilor și finanțării terorismului, Legea nr 215/2020 pentru modificare unor acte normative (legea deoffshorizării) și în Legea nr. 174/2021 privind mecanismul de examinare a investițiilor de importanță pentru securitatea statului.</w:t>
      </w:r>
    </w:p>
    <w:p w:rsidR="00402D00" w:rsidRPr="00402D00" w:rsidRDefault="00402D00" w:rsidP="00402D00">
      <w:pPr>
        <w:pStyle w:val="ListParagraph"/>
        <w:jc w:val="both"/>
      </w:pPr>
      <w:r w:rsidRPr="00402D00">
        <w:t xml:space="preserve">- Completarea cadrului legal care reglementează procesul de deetatizare a patrimoniului public cu condiții și criterii de realizare a procedurii de </w:t>
      </w:r>
      <w:r w:rsidRPr="00402D00">
        <w:rPr>
          <w:i/>
          <w:iCs/>
        </w:rPr>
        <w:t>due diligence</w:t>
      </w:r>
      <w:r w:rsidRPr="00402D00">
        <w:t xml:space="preserve"> în raport cu participanții la privatizare. Introducerea unui model de evaluare similar cu cel ,,fit and proper” (de conformitate), adaptat la specificul participanților la privatizare, care să includă următoarele criterii: competența profesională; onorabilitatea; stabilitatea financiară.</w:t>
      </w:r>
    </w:p>
    <w:p w:rsidR="00402D00" w:rsidRPr="00402D00" w:rsidRDefault="00402D00" w:rsidP="00402D00">
      <w:pPr>
        <w:pStyle w:val="ListParagraph"/>
        <w:jc w:val="both"/>
      </w:pPr>
      <w:r w:rsidRPr="00402D00">
        <w:t>- Evaluarea ofertanților prin prisma aspectului etic (</w:t>
      </w:r>
      <w:r w:rsidRPr="00402D00">
        <w:rPr>
          <w:i/>
          <w:iCs/>
        </w:rPr>
        <w:t>ethics track record</w:t>
      </w:r>
      <w:r w:rsidRPr="00402D00">
        <w:t>) care să vizeze criterii ce țin de corupție, evaziune fiscală, spălare de bani, delapidări sau încălcarea legislației de mediu, muncă etc. În acest sens, compania ofertantă va completa un chestionar privind conduita corporativă și conformitatea, care iava lua în considerație nu doar situația ofertantului propriu-zis, dar și a entităților asociate acestuia.</w:t>
      </w:r>
    </w:p>
    <w:p w:rsidR="00402D00" w:rsidRPr="00402D00" w:rsidRDefault="00402D00" w:rsidP="00402D00">
      <w:pPr>
        <w:pStyle w:val="ListParagraph"/>
        <w:jc w:val="both"/>
      </w:pPr>
    </w:p>
    <w:p w:rsidR="00402D00" w:rsidRPr="00402D00" w:rsidRDefault="00402D00" w:rsidP="00402D00">
      <w:pPr>
        <w:jc w:val="both"/>
      </w:pPr>
    </w:p>
    <w:p w:rsidR="00402D00" w:rsidRPr="00BF6273" w:rsidRDefault="00402D00" w:rsidP="00402D00">
      <w:pPr>
        <w:jc w:val="both"/>
        <w:rPr>
          <w:i/>
          <w:iCs/>
        </w:rPr>
      </w:pPr>
      <w:r w:rsidRPr="00BF6273">
        <w:rPr>
          <w:b/>
          <w:bCs/>
          <w:i/>
          <w:iCs/>
        </w:rPr>
        <w:t>Obiectivul 3.</w:t>
      </w:r>
      <w:r w:rsidRPr="00BF6273">
        <w:rPr>
          <w:i/>
          <w:iCs/>
        </w:rPr>
        <w:t xml:space="preserve"> </w:t>
      </w:r>
      <w:r w:rsidRPr="00BF6273">
        <w:t>Îmbunătățirea guvernanței corporative în cadrul întreprinderilor de stat și a societăților comerciale cu capital de stat</w:t>
      </w:r>
    </w:p>
    <w:p w:rsidR="00402D00" w:rsidRPr="00402D00" w:rsidRDefault="00402D00" w:rsidP="00402D00">
      <w:pPr>
        <w:jc w:val="both"/>
        <w:rPr>
          <w:b/>
          <w:bCs/>
          <w:i/>
          <w:iCs/>
        </w:rPr>
      </w:pPr>
    </w:p>
    <w:p w:rsidR="00402D00" w:rsidRPr="00402D00" w:rsidRDefault="00402D00" w:rsidP="00402D00">
      <w:pPr>
        <w:pStyle w:val="ListParagraph"/>
        <w:widowControl/>
        <w:numPr>
          <w:ilvl w:val="0"/>
          <w:numId w:val="35"/>
        </w:numPr>
        <w:autoSpaceDE/>
        <w:autoSpaceDN/>
        <w:contextualSpacing/>
        <w:jc w:val="both"/>
        <w:rPr>
          <w:b/>
          <w:bCs/>
          <w:i/>
          <w:iCs/>
        </w:rPr>
      </w:pPr>
      <w:r w:rsidRPr="00402D00">
        <w:rPr>
          <w:b/>
          <w:bCs/>
          <w:i/>
          <w:iCs/>
        </w:rPr>
        <w:t xml:space="preserve">Eficientizarea procesului de selectare a membrilor consiliilor de administrație și administratorilor (organelor executive).  </w:t>
      </w:r>
    </w:p>
    <w:p w:rsidR="00402D00" w:rsidRPr="00402D00" w:rsidRDefault="00402D00" w:rsidP="00402D00">
      <w:pPr>
        <w:pStyle w:val="ListParagraph"/>
        <w:jc w:val="both"/>
        <w:rPr>
          <w:b/>
          <w:bCs/>
          <w:i/>
          <w:iCs/>
        </w:rPr>
      </w:pPr>
      <w:r w:rsidRPr="00402D00">
        <w:rPr>
          <w:b/>
          <w:bCs/>
          <w:i/>
          <w:iCs/>
        </w:rPr>
        <w:t xml:space="preserve">- </w:t>
      </w:r>
      <w:r w:rsidRPr="00402D00">
        <w:t>Consolidarea cadrului normativ care guvernează activitatea întreprinderilor de stat, prin aprobarea regulamentului cu privire la  criteriile de selectare, numire, evaluare şi eliberare din funcţie a membrilor consiliilor de administrare a întreprinderilor de stat și a societăților de acțiuni cu capital de stat, astfel încât să fie asigurate cele mai înalte rigori de transparenţă, profesionalism şi integritate.</w:t>
      </w:r>
      <w:r w:rsidRPr="00402D00">
        <w:br/>
        <w:t xml:space="preserve">- </w:t>
      </w:r>
    </w:p>
    <w:p w:rsidR="00402D00" w:rsidRPr="00402D00" w:rsidRDefault="00402D00" w:rsidP="00402D00">
      <w:pPr>
        <w:pStyle w:val="ListParagraph"/>
        <w:widowControl/>
        <w:numPr>
          <w:ilvl w:val="0"/>
          <w:numId w:val="35"/>
        </w:numPr>
        <w:autoSpaceDE/>
        <w:autoSpaceDN/>
        <w:contextualSpacing/>
        <w:jc w:val="both"/>
        <w:rPr>
          <w:b/>
          <w:bCs/>
          <w:i/>
          <w:iCs/>
        </w:rPr>
      </w:pPr>
      <w:r w:rsidRPr="00402D00">
        <w:rPr>
          <w:b/>
          <w:bCs/>
          <w:i/>
          <w:iCs/>
        </w:rPr>
        <w:t xml:space="preserve">Consolidarea rolului consiliilor de administrare în guvernanța întreprinderile de stat și în societățile comerciale cu capital de stat. </w:t>
      </w:r>
    </w:p>
    <w:p w:rsidR="00402D00" w:rsidRPr="00402D00" w:rsidRDefault="00402D00" w:rsidP="00402D00">
      <w:pPr>
        <w:pStyle w:val="ListParagraph"/>
        <w:jc w:val="both"/>
      </w:pPr>
      <w:r w:rsidRPr="00402D00">
        <w:t xml:space="preserve">- Consiliul fiecărei entități va fi responsabil de organizarea entității de stat şi gestiunea curentă a acesteia. Aceasta va include evaluarea constantă a situaţiei financiare a entității, precum şi asigurarea faptului că menţine un nivel satisfăcător al controlului intern. Organul executiv va fi responsabil de operaţiunile curente de zi cu zi. </w:t>
      </w:r>
    </w:p>
    <w:p w:rsidR="00402D00" w:rsidRPr="00402D00" w:rsidRDefault="00402D00" w:rsidP="00402D00">
      <w:pPr>
        <w:pStyle w:val="ListParagraph"/>
        <w:jc w:val="both"/>
      </w:pPr>
      <w:r w:rsidRPr="00402D00">
        <w:t>- Consiliul şi organul executiv al întreprinderilor de stat și a societăților de acțiuni cu capital de stat vor deţine un mandat clar pentru realizările entității, să acţioneze primordial în interesul acesteia şi să manifeste tratament egal faţă de acţionari.</w:t>
      </w:r>
    </w:p>
    <w:p w:rsidR="00402D00" w:rsidRPr="00402D00" w:rsidRDefault="00402D00" w:rsidP="00402D00">
      <w:pPr>
        <w:pStyle w:val="ListParagraph"/>
        <w:jc w:val="both"/>
      </w:pPr>
      <w:r w:rsidRPr="00402D00">
        <w:t>- Pentru asigurarea eficienţei, consiliile vor fi formate din 5-7 membri, dintre care cel puţin 1/3 vor fi independenţi. Preşedintele consiliului va fi desemnat de membrii consiliului. Componenţa consiliului va corespunde domeniilor de activitate a entității, gradului de dezvoltare a acesteia şi altor circumstanţe determinate larg pe aspectul experienţei, expertizei şi formării profesionale a directorilor desemnaţi la adunarea generală.</w:t>
      </w:r>
    </w:p>
    <w:p w:rsidR="00402D00" w:rsidRPr="00402D00" w:rsidRDefault="00402D00" w:rsidP="00402D00">
      <w:pPr>
        <w:pStyle w:val="ListParagraph"/>
        <w:jc w:val="both"/>
      </w:pPr>
      <w:r w:rsidRPr="00402D00">
        <w:t>- Consiliile vor fi organizate ca organ cu structură de un singur nivel, iar majoritatea membrilor consiliului vor fi din categorie celor cu mandat non-exclusiv. Toţi membrii consiliilor vor avea drepturi de vot egale.</w:t>
      </w:r>
    </w:p>
    <w:p w:rsidR="00402D00" w:rsidRPr="00402D00" w:rsidRDefault="00402D00" w:rsidP="00402D00">
      <w:pPr>
        <w:pStyle w:val="ListParagraph"/>
        <w:jc w:val="both"/>
      </w:pPr>
      <w:r w:rsidRPr="00402D00">
        <w:rPr>
          <w:color w:val="000000"/>
        </w:rPr>
        <w:t xml:space="preserve">- Va fi asigurată o </w:t>
      </w:r>
      <w:r w:rsidRPr="00402D00">
        <w:t>retribuție a membrilor consiliilor suficient de atractivă, pentru a motiva fiecare membru să păstreze nivelul înalt de profesionalism necesar pentru conducerea cu succes a entității. Retribuţia membrilor consiliilor va fi stabilită în baza metodologiei elaborate de APP și aprobată de Guvern.</w:t>
      </w:r>
    </w:p>
    <w:p w:rsidR="00402D00" w:rsidRPr="00402D00" w:rsidRDefault="00402D00" w:rsidP="00402D00">
      <w:pPr>
        <w:pStyle w:val="ListParagraph"/>
        <w:jc w:val="both"/>
      </w:pPr>
      <w:r w:rsidRPr="00402D00">
        <w:t xml:space="preserve">- Consiliul trebuie să-și evalueze în mod constant activitatea sa, echilibrul de competențe și să identifice aspectele ce trebuie îmbunătățite în vederea îndeplinirii eficiente a atribuțiilor sale în conformitate cu dispozițiile cadrului legal, actului constitutiv și regulamentele interne ale entității de stat. Procesul de evaluare a performanțelor consiliilor entităților de stat va fi instituționalizat printr-o procedură ce urmează a </w:t>
      </w:r>
      <w:r w:rsidRPr="00402D00">
        <w:lastRenderedPageBreak/>
        <w:t>fi aprobată de către APP, unde vor fi enunțate scopul evaluării, modalitatea de evaluare, frecvența procesului de evaluare și criteriile de evaluare. Rezultatele procesului de evaluare va constitui principalul reper cu care va fi corelată componenta variabilă de remunerare a membrilor consiliului.</w:t>
      </w:r>
    </w:p>
    <w:p w:rsidR="00402D00" w:rsidRPr="00402D00" w:rsidRDefault="00402D00" w:rsidP="00402D00">
      <w:pPr>
        <w:pStyle w:val="ListParagraph"/>
        <w:jc w:val="both"/>
      </w:pPr>
    </w:p>
    <w:p w:rsidR="00402D00" w:rsidRPr="00402D00" w:rsidRDefault="00402D00" w:rsidP="00402D00">
      <w:pPr>
        <w:pStyle w:val="ListParagraph"/>
        <w:widowControl/>
        <w:numPr>
          <w:ilvl w:val="0"/>
          <w:numId w:val="35"/>
        </w:numPr>
        <w:autoSpaceDE/>
        <w:autoSpaceDN/>
        <w:contextualSpacing/>
        <w:jc w:val="both"/>
      </w:pPr>
      <w:r w:rsidRPr="00402D00">
        <w:rPr>
          <w:b/>
          <w:bCs/>
          <w:i/>
          <w:iCs/>
        </w:rPr>
        <w:t>Raționalizarea guvernanței și activității operaționale.</w:t>
      </w:r>
    </w:p>
    <w:p w:rsidR="00402D00" w:rsidRPr="00402D00" w:rsidRDefault="00402D00" w:rsidP="00402D00">
      <w:pPr>
        <w:ind w:left="709"/>
        <w:jc w:val="both"/>
        <w:textAlignment w:val="baseline"/>
        <w:rPr>
          <w:color w:val="000000"/>
        </w:rPr>
      </w:pPr>
      <w:r w:rsidRPr="00402D00">
        <w:t xml:space="preserve">- Guvernul și APP vor aplica principiul non-ingerinței în activitatea operațională a întreprinderilor de stat și a societăților comerciale cu capital de stat, după </w:t>
      </w:r>
      <w:r w:rsidRPr="00402D00">
        <w:rPr>
          <w:color w:val="000000"/>
        </w:rPr>
        <w:t xml:space="preserve">setarea unor mandate și obiective specifice pentru fiecare întreprindere. </w:t>
      </w:r>
      <w:r w:rsidRPr="00402D00">
        <w:t>Vor fi asigurate drepturile acționarilor minoritari.</w:t>
      </w:r>
      <w:r w:rsidRPr="00402D00">
        <w:br/>
        <w:t>- Pentru entitățile strategice, APP va elabora sarcinile mandatului entităților de stat, coordonate cu Guvernul. Acestea vor include o viziune generală a scopurilor pe termen lung a entităților, care vor fi în corelare cu scopul pentru care acestea au fost create anume sub forma proprietăţii de stat în acele entități. Mandatul, de asemenea, va defini activităţile predominante ale entității deţinute de stat, precum şi va determina unele îndrumări privind obiectivele economice şi de politică publică, după cum va fi cazul.</w:t>
      </w:r>
      <w:r w:rsidRPr="00402D00">
        <w:br/>
        <w:t>- APP va aproba Codul guvernanţei corporative, aplicabil tuturor întreprinderilor de stat și societăților comerciale cu capital de stat, care vor publica anual declaraţiile de conformitate sau note explicative despre abaterile constatate.</w:t>
      </w:r>
      <w:r w:rsidRPr="00402D00">
        <w:br/>
        <w:t>- APP va stabili sisteme eficiente de gestionare a riscurilor şi control intern, prin care va fi asigurată realizarea sarcinilor strategice şi operaţionale ale întreprinderilor de stat și a societăților de acțiuni cu capital de stat.</w:t>
      </w:r>
      <w:r w:rsidRPr="00402D00">
        <w:br/>
      </w:r>
    </w:p>
    <w:p w:rsidR="00402D00" w:rsidRPr="00402D00" w:rsidRDefault="00402D00" w:rsidP="00402D00">
      <w:pPr>
        <w:pStyle w:val="ListParagraph"/>
        <w:widowControl/>
        <w:numPr>
          <w:ilvl w:val="0"/>
          <w:numId w:val="48"/>
        </w:numPr>
        <w:autoSpaceDE/>
        <w:autoSpaceDN/>
        <w:contextualSpacing/>
        <w:jc w:val="both"/>
        <w:rPr>
          <w:b/>
          <w:bCs/>
          <w:i/>
          <w:iCs/>
        </w:rPr>
      </w:pPr>
      <w:r w:rsidRPr="00402D00">
        <w:rPr>
          <w:b/>
          <w:bCs/>
          <w:i/>
          <w:iCs/>
        </w:rPr>
        <w:t>Asigurarea transparenței guvernanței și activității operaționale.</w:t>
      </w:r>
    </w:p>
    <w:p w:rsidR="00402D00" w:rsidRPr="00402D00" w:rsidRDefault="00402D00" w:rsidP="00402D00">
      <w:pPr>
        <w:ind w:left="720"/>
        <w:jc w:val="both"/>
        <w:textAlignment w:val="baseline"/>
        <w:rPr>
          <w:color w:val="000000"/>
        </w:rPr>
      </w:pPr>
      <w:r w:rsidRPr="00402D00">
        <w:t xml:space="preserve">- </w:t>
      </w:r>
      <w:r w:rsidRPr="00402D00">
        <w:rPr>
          <w:color w:val="000000"/>
        </w:rPr>
        <w:t>Unificarea cadrului, actual fragmentat, privind cerințele de raportare și transparență, precum și alinierea acestuia la recomandările și principiile guvernanței corporative OCDE.</w:t>
      </w:r>
    </w:p>
    <w:p w:rsidR="00402D00" w:rsidRPr="00402D00" w:rsidRDefault="00402D00" w:rsidP="00402D00">
      <w:pPr>
        <w:pStyle w:val="ListParagraph"/>
        <w:jc w:val="both"/>
      </w:pPr>
      <w:r w:rsidRPr="00402D00">
        <w:br/>
      </w:r>
      <w:r w:rsidRPr="00402D00">
        <w:rPr>
          <w:color w:val="000000"/>
        </w:rPr>
        <w:t xml:space="preserve">- </w:t>
      </w:r>
      <w:r w:rsidRPr="00402D00" w:rsidDel="000813AC">
        <w:rPr>
          <w:color w:val="000000"/>
        </w:rPr>
        <w:t>Elaborarea unei politici detaliate de transparență pentru entitățile de stat, care să identifice ce informații au caracter de interes public, canalele adecvate pentru dezvăluire și mecanismele pentru asigurarea calității informațiilor.</w:t>
      </w:r>
      <w:r w:rsidRPr="00402D00">
        <w:br/>
        <w:t>APP va îmbunătăți aspectele de transparență a informaţiilor entităților cu capital de stat, asigurând în acest sens că fiecare entitate:</w:t>
      </w:r>
    </w:p>
    <w:p w:rsidR="00402D00" w:rsidRPr="00402D00" w:rsidRDefault="00402D00" w:rsidP="00402D00">
      <w:pPr>
        <w:widowControl/>
        <w:numPr>
          <w:ilvl w:val="1"/>
          <w:numId w:val="35"/>
        </w:numPr>
        <w:autoSpaceDE/>
        <w:autoSpaceDN/>
        <w:jc w:val="both"/>
      </w:pPr>
      <w:r w:rsidRPr="00402D00">
        <w:t>Raportează trimestrial un set de indicatori-cheie şi de performanţă financiară;</w:t>
      </w:r>
    </w:p>
    <w:p w:rsidR="00402D00" w:rsidRPr="00402D00" w:rsidRDefault="00402D00" w:rsidP="00402D00">
      <w:pPr>
        <w:pStyle w:val="ListParagraph"/>
        <w:widowControl/>
        <w:numPr>
          <w:ilvl w:val="1"/>
          <w:numId w:val="35"/>
        </w:numPr>
        <w:autoSpaceDE/>
        <w:autoSpaceDN/>
        <w:contextualSpacing/>
        <w:jc w:val="both"/>
      </w:pPr>
      <w:r w:rsidRPr="00402D00">
        <w:t xml:space="preserve">Asigură îndeplinirea exigenţelor aplicării Standardelor Internaţionale de Raportare Financiară (IFRS) sau altor exigenţe similare prevăzute de lege. </w:t>
      </w:r>
    </w:p>
    <w:p w:rsidR="00402D00" w:rsidRPr="00402D00" w:rsidRDefault="00402D00" w:rsidP="00402D00">
      <w:pPr>
        <w:pStyle w:val="ListParagraph"/>
        <w:jc w:val="both"/>
      </w:pPr>
      <w:r w:rsidRPr="00402D00">
        <w:t xml:space="preserve">- Instituirea practiciiobligativității ca </w:t>
      </w:r>
      <w:r w:rsidRPr="00402D00">
        <w:rPr>
          <w:color w:val="000000"/>
        </w:rPr>
        <w:t>fiecare entitate să publice lista membrilor consiliului de administrație/comisiilor de cenzori..</w:t>
      </w:r>
      <w:r w:rsidRPr="00402D00">
        <w:rPr>
          <w:color w:val="000000"/>
        </w:rPr>
        <w:br/>
      </w:r>
      <w:r w:rsidRPr="00402D00">
        <w:t>- APP va publica anual raportul privind evaluarea activității membrilor consiliilor.</w:t>
      </w:r>
    </w:p>
    <w:p w:rsidR="00402D00" w:rsidRPr="00402D00" w:rsidRDefault="00402D00" w:rsidP="00402D00">
      <w:pPr>
        <w:jc w:val="both"/>
      </w:pPr>
    </w:p>
    <w:p w:rsidR="00402D00" w:rsidRPr="00402D00" w:rsidRDefault="00402D00" w:rsidP="00402D00">
      <w:pPr>
        <w:pStyle w:val="ListParagraph"/>
        <w:widowControl/>
        <w:numPr>
          <w:ilvl w:val="0"/>
          <w:numId w:val="48"/>
        </w:numPr>
        <w:autoSpaceDE/>
        <w:autoSpaceDN/>
        <w:contextualSpacing/>
        <w:jc w:val="both"/>
        <w:rPr>
          <w:b/>
          <w:bCs/>
          <w:i/>
          <w:iCs/>
        </w:rPr>
      </w:pPr>
      <w:r w:rsidRPr="00402D00">
        <w:rPr>
          <w:b/>
          <w:bCs/>
          <w:i/>
          <w:iCs/>
        </w:rPr>
        <w:t>Îmbunătățirea mecanismelor de evaluare și raportare.</w:t>
      </w:r>
    </w:p>
    <w:p w:rsidR="00402D00" w:rsidRPr="00402D00" w:rsidRDefault="00402D00" w:rsidP="00402D00">
      <w:pPr>
        <w:pStyle w:val="ListParagraph"/>
        <w:jc w:val="both"/>
        <w:rPr>
          <w:color w:val="000000"/>
        </w:rPr>
      </w:pPr>
      <w:r w:rsidRPr="00402D00">
        <w:rPr>
          <w:color w:val="000000"/>
        </w:rPr>
        <w:t>- Elaborarea sistemelor de raportare privind entitățile de stat, care ar permite entităților proprietare să monitorizeze, să evalueze în mod regulat performanța entităților de stat și să supravegheze conformitatea acestora cu standardele aplicabile de guvernanță corporativă.</w:t>
      </w:r>
    </w:p>
    <w:p w:rsidR="00402D00" w:rsidRPr="00402D00" w:rsidRDefault="00402D00" w:rsidP="00402D00">
      <w:pPr>
        <w:ind w:left="709"/>
        <w:jc w:val="both"/>
        <w:textAlignment w:val="baseline"/>
        <w:rPr>
          <w:color w:val="000000"/>
        </w:rPr>
      </w:pPr>
      <w:r w:rsidRPr="00402D00">
        <w:t xml:space="preserve">- Pentru evaluarea financiară, APP va elabora un set de indicatori de performaţă a întreprinderilor de stat și a societăților comerciale cu capital de stat, corespunzătoare sectorului de activitate a respectivelor entităţi şi le va cofrunta cu indicatorii de performanţă ai sectorului privat. </w:t>
      </w:r>
      <w:r w:rsidRPr="00402D00">
        <w:br/>
        <w:t xml:space="preserve">- </w:t>
      </w:r>
      <w:r w:rsidRPr="00402D00">
        <w:rPr>
          <w:color w:val="000000"/>
        </w:rPr>
        <w:t>Elaborarea rapoartelor anuale agregate privind întreprinderile de stat și societățile comerciale cu capital de stat cu o valoare analitică mai mare. Extinderea analizei întreprinderilor de stat și societăților comerciale cu capital de stat din rapoartele anuale pentru a include informații despre personalul entităților respective; modificările-cheie ale politicii de proprietate; un rezumat al reformelor preconizate care urmează să fie implementate în entitățile selectate; împărțirea analizei între entitățile comerciale și cele necomerciale; raportarea cazurilor de gestionare defectuoasă a entităților și a remediilor propuse.</w:t>
      </w:r>
      <w:r w:rsidRPr="00402D00">
        <w:br/>
        <w:t>- APP va publica un raport anual adresat Guvernului cu datele agregate privind performanţele operaţionale şi financiare al entităților de stat din portofoliul său. Raportul va conţine toate informaţiile prevăzute prin cadrul normativ național.</w:t>
      </w:r>
      <w:r w:rsidRPr="00402D00">
        <w:br/>
      </w:r>
      <w:r w:rsidRPr="00402D00">
        <w:rPr>
          <w:color w:val="000000"/>
        </w:rPr>
        <w:t>- Elaborarea și publicarea pe pagina APP a rapoartelor digitalizate privind entitățile de stat, care ar permite generalizarea datelor și generarea selecțiilor într-un format potrivit pentru prelucrarea și analiza datelor, astfel încât atât statul, cât și publicul larg să poată monitoriza și evalua performanța întreprinderilor de stat și societăților comerciale cu capital de stat.</w:t>
      </w:r>
    </w:p>
    <w:p w:rsidR="00402D00" w:rsidRPr="00402D00" w:rsidRDefault="00402D00" w:rsidP="00402D00">
      <w:pPr>
        <w:pStyle w:val="Heading1"/>
        <w:keepLines/>
        <w:numPr>
          <w:ilvl w:val="0"/>
          <w:numId w:val="31"/>
        </w:numPr>
        <w:spacing w:before="360" w:after="120"/>
        <w:ind w:left="720"/>
        <w:jc w:val="both"/>
        <w:rPr>
          <w:rFonts w:ascii="Times New Roman" w:hAnsi="Times New Roman"/>
          <w:sz w:val="28"/>
          <w:szCs w:val="28"/>
          <w:lang w:val="ro-RO"/>
        </w:rPr>
      </w:pPr>
      <w:r w:rsidRPr="00402D00">
        <w:rPr>
          <w:rFonts w:ascii="Times New Roman" w:hAnsi="Times New Roman"/>
          <w:sz w:val="28"/>
          <w:szCs w:val="28"/>
          <w:lang w:val="ro-RO"/>
        </w:rPr>
        <w:lastRenderedPageBreak/>
        <w:t xml:space="preserve">IMPACTUL </w:t>
      </w:r>
    </w:p>
    <w:p w:rsidR="00402D00" w:rsidRPr="00402D00" w:rsidRDefault="00402D00" w:rsidP="00402D00">
      <w:pPr>
        <w:jc w:val="both"/>
      </w:pPr>
    </w:p>
    <w:p w:rsidR="00402D00" w:rsidRPr="00402D00" w:rsidRDefault="00402D00" w:rsidP="00402D00">
      <w:pPr>
        <w:jc w:val="both"/>
        <w:rPr>
          <w:b/>
          <w:bCs/>
        </w:rPr>
      </w:pPr>
      <w:r w:rsidRPr="00402D00">
        <w:rPr>
          <w:b/>
          <w:bCs/>
        </w:rPr>
        <w:t xml:space="preserve">Planificare strategică </w:t>
      </w:r>
    </w:p>
    <w:p w:rsidR="00402D00" w:rsidRPr="00402D00" w:rsidRDefault="00402D00" w:rsidP="00402D00">
      <w:pPr>
        <w:jc w:val="both"/>
      </w:pPr>
    </w:p>
    <w:p w:rsidR="00402D00" w:rsidRPr="00402D00" w:rsidRDefault="00402D00" w:rsidP="00402D00">
      <w:pPr>
        <w:jc w:val="both"/>
      </w:pPr>
      <w:r w:rsidRPr="00402D00">
        <w:t xml:space="preserve">Din punct de vedere al planificării strategice, Strategia va avea cel mai pronunțat impact venind să servească drept document principal care urmează să ghideze deciziile de proprietate ale statului. Astfel, decizia de deetatizare sau menținere în proprietate a entității de stat urmează să fie coroborată cu strategia de dezvoltare și cu obiectivele strategice pe termen mediu-lung. </w:t>
      </w:r>
    </w:p>
    <w:p w:rsidR="00402D00" w:rsidRPr="00402D00" w:rsidRDefault="00402D00" w:rsidP="00402D00">
      <w:pPr>
        <w:jc w:val="both"/>
      </w:pPr>
    </w:p>
    <w:p w:rsidR="00402D00" w:rsidRPr="00402D00" w:rsidRDefault="00402D00" w:rsidP="00402D00">
      <w:pPr>
        <w:jc w:val="both"/>
      </w:pPr>
      <w:r w:rsidRPr="00402D00">
        <w:t xml:space="preserve">Conștientizând schimbările majore prin care trece Republica Moldova, dar și provocările la nivel mondial, se instituie obligația revizuirii criteriilor care justifică politica de proprietate a statului cu o periodicitate de minim 5 ani. </w:t>
      </w:r>
    </w:p>
    <w:p w:rsidR="00402D00" w:rsidRPr="00402D00" w:rsidRDefault="00402D00" w:rsidP="00402D00">
      <w:pPr>
        <w:jc w:val="both"/>
      </w:pPr>
    </w:p>
    <w:p w:rsidR="00402D00" w:rsidRPr="00402D00" w:rsidRDefault="00402D00" w:rsidP="00402D00">
      <w:pPr>
        <w:jc w:val="both"/>
      </w:pPr>
      <w:r w:rsidRPr="00402D00">
        <w:t>Setând argumentele de proprietate a statului, Strategia va contribui la diminuarea importanței sectorului entităților de stat în economie. Astfel, statul nu va mai fi prezent în domenii în care există concurență, prezența acestuia reducându-se doar la domenii strategice sau care țin de securitatea națională.</w:t>
      </w:r>
    </w:p>
    <w:p w:rsidR="00402D00" w:rsidRPr="00402D00" w:rsidRDefault="00402D00" w:rsidP="00402D00">
      <w:pPr>
        <w:jc w:val="both"/>
      </w:pPr>
    </w:p>
    <w:p w:rsidR="00402D00" w:rsidRPr="00402D00" w:rsidRDefault="00402D00" w:rsidP="00402D00">
      <w:pPr>
        <w:jc w:val="both"/>
      </w:pPr>
      <w:r w:rsidRPr="00402D00">
        <w:t>Strategia va facilita crearea unui cadru de funcționare uniform, și echitabil pentru toți actorii, eliminând tratamentul discreționar al entităților de stat. Totodată, entitățile de stat nu vor mai fi puse în situația în care sunt utilizate pentru finanțarea activităților de implementare a politicilor publice prin finanțarea încrucișată, din contul mijloacelor proprii.</w:t>
      </w:r>
    </w:p>
    <w:p w:rsidR="00402D00" w:rsidRPr="00402D00" w:rsidRDefault="00402D00" w:rsidP="00402D00">
      <w:pPr>
        <w:jc w:val="both"/>
        <w:rPr>
          <w:b/>
          <w:bCs/>
        </w:rPr>
      </w:pPr>
    </w:p>
    <w:p w:rsidR="00402D00" w:rsidRPr="00402D00" w:rsidRDefault="00402D00" w:rsidP="00402D00">
      <w:pPr>
        <w:jc w:val="both"/>
        <w:rPr>
          <w:b/>
          <w:bCs/>
        </w:rPr>
      </w:pPr>
      <w:r w:rsidRPr="00402D00">
        <w:rPr>
          <w:b/>
          <w:bCs/>
        </w:rPr>
        <w:t>Realizarea funcției de administrare</w:t>
      </w:r>
    </w:p>
    <w:p w:rsidR="00402D00" w:rsidRPr="00402D00" w:rsidRDefault="00402D00" w:rsidP="00402D00">
      <w:pPr>
        <w:jc w:val="both"/>
        <w:rPr>
          <w:b/>
          <w:bCs/>
        </w:rPr>
      </w:pPr>
    </w:p>
    <w:p w:rsidR="00402D00" w:rsidRPr="00402D00" w:rsidRDefault="00402D00" w:rsidP="00402D00">
      <w:pPr>
        <w:jc w:val="both"/>
      </w:pPr>
      <w:r w:rsidRPr="00402D00">
        <w:t xml:space="preserve">În același spirit cu bunele practici internaționale, strategia face delimitarea clară dintre rolul statului de elaborare a politicilor publice și rolul de administrare. Astfel, pentru  raționalizarea și eficientizarea administrării proprietății publice, statul urmează să dezvolte în continuare principiul concentrării și să consolideze  funcția de administrare în cadrul APP. </w:t>
      </w:r>
    </w:p>
    <w:p w:rsidR="00402D00" w:rsidRPr="00402D00" w:rsidRDefault="00402D00" w:rsidP="00402D00">
      <w:pPr>
        <w:jc w:val="both"/>
      </w:pPr>
    </w:p>
    <w:p w:rsidR="00402D00" w:rsidRPr="00402D00" w:rsidRDefault="00402D00" w:rsidP="00402D00">
      <w:pPr>
        <w:jc w:val="both"/>
      </w:pPr>
      <w:r w:rsidRPr="00402D00">
        <w:t xml:space="preserve">Agenția urmează să fie reformată pentru a putea acoperi toate funcțiile delegate. Transformările din cadrul APP vor include și digitalizarea proceselor de business pentru a putea asigura monitorizarea eficienței utilizării patrimoniului public și a implementării parteneriatelor public-private în timp real. </w:t>
      </w:r>
      <w:r w:rsidRPr="00402D00">
        <w:br/>
      </w:r>
    </w:p>
    <w:p w:rsidR="00402D00" w:rsidRPr="00402D00" w:rsidRDefault="00402D00" w:rsidP="00402D00">
      <w:pPr>
        <w:jc w:val="both"/>
        <w:rPr>
          <w:b/>
          <w:bCs/>
        </w:rPr>
      </w:pPr>
      <w:r w:rsidRPr="00402D00">
        <w:rPr>
          <w:b/>
          <w:bCs/>
        </w:rPr>
        <w:t>Eficientizarea Politicii privind Ajutorul de Stat</w:t>
      </w:r>
    </w:p>
    <w:p w:rsidR="00402D00" w:rsidRPr="00402D00" w:rsidRDefault="00402D00" w:rsidP="00402D00">
      <w:pPr>
        <w:jc w:val="both"/>
      </w:pPr>
    </w:p>
    <w:p w:rsidR="00402D00" w:rsidRPr="00402D00" w:rsidRDefault="00402D00" w:rsidP="00402D00">
      <w:pPr>
        <w:jc w:val="both"/>
      </w:pPr>
      <w:r w:rsidRPr="00402D00">
        <w:t xml:space="preserve">Reglementările privind ajutorul de stat sunt aplicabile oricărui suport acordat de Stat entităților cu capital de stat precum şi entităţilor private. Scopul acestor reglementări este de a preveni denaturarea concurenţei de către stat, în timp ce Strategia definește principiul netralității competitive și tratamentului egal al entităților cu capital de stat și a entităților private, inclusiv în materie de concurență și a ajutorului de stat.   </w:t>
      </w:r>
    </w:p>
    <w:p w:rsidR="00402D00" w:rsidRPr="00402D00" w:rsidRDefault="00402D00" w:rsidP="00402D00">
      <w:pPr>
        <w:jc w:val="both"/>
      </w:pPr>
    </w:p>
    <w:p w:rsidR="00402D00" w:rsidRPr="00402D00" w:rsidRDefault="00402D00" w:rsidP="00402D00">
      <w:pPr>
        <w:jc w:val="both"/>
      </w:pPr>
    </w:p>
    <w:p w:rsidR="00402D00" w:rsidRPr="00402D00" w:rsidRDefault="00402D00" w:rsidP="00402D00">
      <w:pPr>
        <w:jc w:val="both"/>
      </w:pPr>
      <w:r w:rsidRPr="00402D00">
        <w:t>Guvernul va asigura respectarea legislaţiei Uniunii Europene în domeniul ajutoriului de stat prin revizuirea şi adoptarea reglementărilor noi.</w:t>
      </w:r>
    </w:p>
    <w:p w:rsidR="00402D00" w:rsidRPr="00402D00" w:rsidRDefault="00402D00" w:rsidP="00402D00">
      <w:pPr>
        <w:jc w:val="both"/>
      </w:pPr>
    </w:p>
    <w:p w:rsidR="00402D00" w:rsidRPr="00402D00" w:rsidRDefault="00402D00" w:rsidP="00402D00">
      <w:pPr>
        <w:jc w:val="both"/>
        <w:rPr>
          <w:b/>
          <w:bCs/>
        </w:rPr>
      </w:pPr>
      <w:r w:rsidRPr="00402D00">
        <w:rPr>
          <w:b/>
          <w:bCs/>
        </w:rPr>
        <w:t>Guvernanță corporativă</w:t>
      </w:r>
    </w:p>
    <w:p w:rsidR="00402D00" w:rsidRPr="00402D00" w:rsidRDefault="00402D00" w:rsidP="00402D00">
      <w:pPr>
        <w:jc w:val="both"/>
      </w:pPr>
    </w:p>
    <w:p w:rsidR="00402D00" w:rsidRPr="00402D00" w:rsidRDefault="00402D00" w:rsidP="00402D00">
      <w:pPr>
        <w:jc w:val="both"/>
      </w:pPr>
      <w:r w:rsidRPr="00402D00">
        <w:t xml:space="preserve">Guvernanța corporativă a entităților de stat va fi îmbunătățită prin aprobarea și implementarea standardelor înalte de guvernanță corporativă introduse inclusiv prin intermediul codurilor de guvernanță corporativă. </w:t>
      </w:r>
    </w:p>
    <w:p w:rsidR="00402D00" w:rsidRPr="00402D00" w:rsidRDefault="00402D00" w:rsidP="00402D00">
      <w:pPr>
        <w:jc w:val="both"/>
      </w:pPr>
    </w:p>
    <w:p w:rsidR="00402D00" w:rsidRPr="00402D00" w:rsidRDefault="00402D00" w:rsidP="00402D00">
      <w:pPr>
        <w:jc w:val="both"/>
      </w:pPr>
      <w:r w:rsidRPr="00402D00">
        <w:t xml:space="preserve">Membrii consiliilor entităților de stat urmează a fi selectați în bază de concurs pe criterii de profesionalism și integritate, iar din componența consiliilor entităților de stat mari urmează să facă parte și membri independenți. </w:t>
      </w:r>
    </w:p>
    <w:p w:rsidR="00402D00" w:rsidRPr="00402D00" w:rsidRDefault="00402D00" w:rsidP="00402D00">
      <w:pPr>
        <w:jc w:val="both"/>
      </w:pPr>
    </w:p>
    <w:p w:rsidR="00402D00" w:rsidRPr="00402D00" w:rsidRDefault="00402D00" w:rsidP="00402D00">
      <w:pPr>
        <w:jc w:val="both"/>
      </w:pPr>
      <w:r w:rsidRPr="00402D00">
        <w:t>Entitățile de stat vor înceta să mai fie utilizate în calitate de vehicule politice, iar independența operațională a organului executiv al acestora urmează a fi consolidată. Practica interimatelor continui la entitățile de stat urmează a fi eradicată.</w:t>
      </w:r>
    </w:p>
    <w:p w:rsidR="00402D00" w:rsidRPr="00402D00" w:rsidRDefault="00402D00" w:rsidP="00402D00">
      <w:pPr>
        <w:jc w:val="both"/>
      </w:pPr>
    </w:p>
    <w:p w:rsidR="00402D00" w:rsidRPr="00402D00" w:rsidRDefault="00402D00" w:rsidP="00402D00">
      <w:pPr>
        <w:jc w:val="both"/>
      </w:pPr>
      <w:r w:rsidRPr="00402D00">
        <w:t xml:space="preserve">Funcția de control a consiliului urmează a fi investită inclusiv prin subordonarea funcției de audit intern către </w:t>
      </w:r>
      <w:r w:rsidRPr="00402D00">
        <w:lastRenderedPageBreak/>
        <w:t>consiliu, suplimentar subordonării administrative față de autoritatea executivă a entității.</w:t>
      </w:r>
    </w:p>
    <w:p w:rsidR="00402D00" w:rsidRPr="00402D00" w:rsidRDefault="00402D00" w:rsidP="00402D00">
      <w:pPr>
        <w:jc w:val="both"/>
      </w:pPr>
    </w:p>
    <w:p w:rsidR="00402D00" w:rsidRPr="00402D00" w:rsidRDefault="00402D00" w:rsidP="00402D00">
      <w:pPr>
        <w:jc w:val="both"/>
        <w:rPr>
          <w:b/>
          <w:bCs/>
        </w:rPr>
      </w:pPr>
      <w:r w:rsidRPr="00402D00">
        <w:rPr>
          <w:b/>
          <w:bCs/>
        </w:rPr>
        <w:t>Transparență</w:t>
      </w:r>
    </w:p>
    <w:p w:rsidR="00402D00" w:rsidRPr="00402D00" w:rsidRDefault="00402D00" w:rsidP="00402D00">
      <w:pPr>
        <w:jc w:val="both"/>
        <w:rPr>
          <w:b/>
          <w:bCs/>
        </w:rPr>
      </w:pPr>
    </w:p>
    <w:p w:rsidR="00402D00" w:rsidRPr="00402D00" w:rsidRDefault="00402D00" w:rsidP="00402D00">
      <w:pPr>
        <w:jc w:val="both"/>
      </w:pPr>
      <w:r w:rsidRPr="00402D00">
        <w:t xml:space="preserve">Strategia pune un accent deosebit pe asigurarea unui nivel înalt de transparență și responsabilizare publică. Agenția Proprietății Publice urmează să publice anual, raportul privind administrarea proprietății publice, raportul privind, deetatizarea proprietății publice, care urmează a fi prezentat anual către Guvern.. </w:t>
      </w:r>
    </w:p>
    <w:p w:rsidR="00402D00" w:rsidRPr="00402D00" w:rsidRDefault="00402D00" w:rsidP="00402D00">
      <w:pPr>
        <w:jc w:val="both"/>
      </w:pPr>
    </w:p>
    <w:p w:rsidR="00402D00" w:rsidRPr="00402D00" w:rsidRDefault="00402D00" w:rsidP="00402D00">
      <w:pPr>
        <w:jc w:val="both"/>
      </w:pPr>
      <w:r w:rsidRPr="00402D00">
        <w:t>Agenția Proprietății Publice va asigura publicarea rapoartele organelor de conducere, raportul executivului, precum și rapoartele organelor de control al entităților de stat, iar pentru entitățile care sunt antrenate în activități de implementare a politicilor publice va fi publicat raportul anual cu privire la costul serviciilor publice prestate și gradul de acoperire a costului din surse publice.</w:t>
      </w:r>
    </w:p>
    <w:p w:rsidR="00402D00" w:rsidRPr="00402D00" w:rsidRDefault="00402D00" w:rsidP="00402D00">
      <w:pPr>
        <w:jc w:val="both"/>
        <w:rPr>
          <w:b/>
          <w:bCs/>
        </w:rPr>
      </w:pPr>
    </w:p>
    <w:p w:rsidR="00402D00" w:rsidRPr="00402D00" w:rsidRDefault="00402D00" w:rsidP="00402D00">
      <w:pPr>
        <w:jc w:val="both"/>
        <w:rPr>
          <w:b/>
          <w:bCs/>
        </w:rPr>
      </w:pPr>
      <w:r w:rsidRPr="00402D00">
        <w:rPr>
          <w:b/>
          <w:bCs/>
        </w:rPr>
        <w:t>Maximizarea beneficiului public</w:t>
      </w:r>
    </w:p>
    <w:p w:rsidR="00402D00" w:rsidRPr="00402D00" w:rsidRDefault="00402D00" w:rsidP="00402D00">
      <w:pPr>
        <w:jc w:val="both"/>
        <w:rPr>
          <w:b/>
          <w:bCs/>
        </w:rPr>
      </w:pPr>
    </w:p>
    <w:p w:rsidR="00402D00" w:rsidRPr="00402D00" w:rsidRDefault="00402D00" w:rsidP="00402D00">
      <w:pPr>
        <w:jc w:val="both"/>
      </w:pPr>
      <w:r w:rsidRPr="00402D00">
        <w:t xml:space="preserve">Strategia subordonează deciziile aferente politicii de proprietate dezideratului de maximizare a beneficiului public. Sub acest aspect, în baza obiectivelor menționate în document urmează a fi stabiliți indicatori de performanță și de calitate/nivel de servire pentru fiecare dintre entitățile de stat. </w:t>
      </w:r>
    </w:p>
    <w:p w:rsidR="00402D00" w:rsidRPr="00402D00" w:rsidRDefault="00402D00" w:rsidP="00402D00">
      <w:pPr>
        <w:jc w:val="both"/>
      </w:pPr>
    </w:p>
    <w:p w:rsidR="00402D00" w:rsidRPr="00402D00" w:rsidRDefault="00402D00" w:rsidP="00402D00">
      <w:pPr>
        <w:jc w:val="both"/>
        <w:sectPr w:rsidR="00402D00" w:rsidRPr="00402D00" w:rsidSect="00402D00">
          <w:footerReference w:type="even" r:id="rId11"/>
          <w:footerReference w:type="default" r:id="rId12"/>
          <w:type w:val="continuous"/>
          <w:pgSz w:w="11906" w:h="16838" w:code="9"/>
          <w:pgMar w:top="568" w:right="991" w:bottom="1276" w:left="1440" w:header="680" w:footer="680" w:gutter="0"/>
          <w:pgNumType w:start="1"/>
          <w:cols w:space="720"/>
          <w:docGrid w:linePitch="326"/>
        </w:sectPr>
      </w:pPr>
      <w:r w:rsidRPr="00402D00">
        <w:t>Interesul public va fi înțeles și aplicat drept reper fundamental  pentru toate deciziile ce țin de politica de proprietate a statului. Astfel, fie că este vorba despre înființarea, reorganizarea sau lichidarea unei entități de stat, decidenții vor trebui să argumenteze decizia de proprietate prin prisma maximizării beneficiului pentru cetățeni.</w:t>
      </w:r>
    </w:p>
    <w:p w:rsidR="00402D00" w:rsidRPr="00402D00" w:rsidRDefault="00402D00" w:rsidP="00402D00">
      <w:pPr>
        <w:pStyle w:val="Heading1"/>
        <w:keepLines/>
        <w:numPr>
          <w:ilvl w:val="0"/>
          <w:numId w:val="31"/>
        </w:numPr>
        <w:spacing w:before="360" w:after="120"/>
        <w:jc w:val="both"/>
        <w:rPr>
          <w:rFonts w:ascii="Times New Roman" w:hAnsi="Times New Roman"/>
          <w:sz w:val="28"/>
          <w:szCs w:val="28"/>
          <w:lang w:val="ro-RO"/>
        </w:rPr>
      </w:pPr>
      <w:r w:rsidRPr="00402D00">
        <w:rPr>
          <w:rFonts w:ascii="Times New Roman" w:hAnsi="Times New Roman"/>
          <w:sz w:val="28"/>
          <w:szCs w:val="28"/>
          <w:shd w:val="clear" w:color="auto" w:fill="FFFFFF"/>
          <w:lang w:val="ro-RO"/>
        </w:rPr>
        <w:lastRenderedPageBreak/>
        <w:t>INDICATORI DE MONITORIZARE ȘI EVALUARE</w:t>
      </w:r>
    </w:p>
    <w:p w:rsidR="00402D00" w:rsidRPr="00402D00" w:rsidRDefault="00402D00" w:rsidP="00402D00">
      <w:pPr>
        <w:ind w:left="360"/>
        <w:jc w:val="both"/>
      </w:pPr>
    </w:p>
    <w:tbl>
      <w:tblPr>
        <w:tblpPr w:leftFromText="180" w:rightFromText="180" w:vertAnchor="text" w:horzAnchor="margin" w:tblpX="-998" w:tblpY="360"/>
        <w:tblW w:w="13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962"/>
        <w:gridCol w:w="2082"/>
        <w:gridCol w:w="2529"/>
        <w:gridCol w:w="1715"/>
        <w:gridCol w:w="1563"/>
        <w:gridCol w:w="1736"/>
      </w:tblGrid>
      <w:tr w:rsidR="00402D00" w:rsidRPr="00402D00" w:rsidTr="00BF6273">
        <w:tc>
          <w:tcPr>
            <w:tcW w:w="1630" w:type="dxa"/>
          </w:tcPr>
          <w:p w:rsidR="00402D00" w:rsidRPr="00402D00" w:rsidRDefault="00402D00" w:rsidP="00402D00">
            <w:pPr>
              <w:jc w:val="both"/>
              <w:rPr>
                <w:b/>
                <w:bCs/>
              </w:rPr>
            </w:pPr>
            <w:bookmarkStart w:id="20" w:name="_Hlk114479593"/>
            <w:r w:rsidRPr="00402D00">
              <w:rPr>
                <w:b/>
                <w:bCs/>
              </w:rPr>
              <w:t>Categorii de impact</w:t>
            </w:r>
          </w:p>
        </w:tc>
        <w:tc>
          <w:tcPr>
            <w:tcW w:w="1962" w:type="dxa"/>
          </w:tcPr>
          <w:p w:rsidR="00402D00" w:rsidRPr="00402D00" w:rsidRDefault="00402D00" w:rsidP="00402D00">
            <w:pPr>
              <w:jc w:val="both"/>
              <w:rPr>
                <w:b/>
                <w:bCs/>
              </w:rPr>
            </w:pPr>
            <w:r w:rsidRPr="00402D00">
              <w:rPr>
                <w:b/>
                <w:bCs/>
              </w:rPr>
              <w:t>Indicator general</w:t>
            </w:r>
          </w:p>
        </w:tc>
        <w:tc>
          <w:tcPr>
            <w:tcW w:w="2082" w:type="dxa"/>
          </w:tcPr>
          <w:p w:rsidR="00402D00" w:rsidRPr="00402D00" w:rsidRDefault="00402D00" w:rsidP="00402D00">
            <w:pPr>
              <w:jc w:val="both"/>
              <w:rPr>
                <w:b/>
                <w:bCs/>
              </w:rPr>
            </w:pPr>
            <w:r w:rsidRPr="00402D00">
              <w:rPr>
                <w:b/>
                <w:bCs/>
              </w:rPr>
              <w:t>Indicator de rezultat</w:t>
            </w:r>
          </w:p>
        </w:tc>
        <w:tc>
          <w:tcPr>
            <w:tcW w:w="2529" w:type="dxa"/>
          </w:tcPr>
          <w:p w:rsidR="00402D00" w:rsidRPr="00402D00" w:rsidRDefault="00402D00" w:rsidP="00402D00">
            <w:pPr>
              <w:jc w:val="both"/>
              <w:rPr>
                <w:b/>
                <w:bCs/>
              </w:rPr>
            </w:pPr>
            <w:r w:rsidRPr="00402D00">
              <w:rPr>
                <w:b/>
                <w:bCs/>
              </w:rPr>
              <w:t>Mod de evaluare</w:t>
            </w:r>
          </w:p>
        </w:tc>
        <w:tc>
          <w:tcPr>
            <w:tcW w:w="1715" w:type="dxa"/>
          </w:tcPr>
          <w:p w:rsidR="00402D00" w:rsidRPr="00402D00" w:rsidRDefault="00402D00" w:rsidP="00402D00">
            <w:pPr>
              <w:jc w:val="both"/>
              <w:rPr>
                <w:b/>
                <w:bCs/>
              </w:rPr>
            </w:pPr>
            <w:r w:rsidRPr="00402D00">
              <w:rPr>
                <w:b/>
                <w:bCs/>
              </w:rPr>
              <w:t>Instituție responsabilă</w:t>
            </w:r>
          </w:p>
        </w:tc>
        <w:tc>
          <w:tcPr>
            <w:tcW w:w="1563" w:type="dxa"/>
          </w:tcPr>
          <w:p w:rsidR="00402D00" w:rsidRPr="00402D00" w:rsidRDefault="00402D00" w:rsidP="00402D00">
            <w:pPr>
              <w:jc w:val="both"/>
              <w:rPr>
                <w:b/>
                <w:bCs/>
              </w:rPr>
            </w:pPr>
            <w:r w:rsidRPr="00402D00">
              <w:rPr>
                <w:b/>
                <w:bCs/>
              </w:rPr>
              <w:t xml:space="preserve">Ținta intermediară </w:t>
            </w:r>
          </w:p>
        </w:tc>
        <w:tc>
          <w:tcPr>
            <w:tcW w:w="1736" w:type="dxa"/>
          </w:tcPr>
          <w:p w:rsidR="00402D00" w:rsidRPr="00402D00" w:rsidRDefault="00402D00" w:rsidP="00402D00">
            <w:pPr>
              <w:jc w:val="both"/>
              <w:rPr>
                <w:b/>
                <w:bCs/>
              </w:rPr>
            </w:pPr>
            <w:r w:rsidRPr="00402D00">
              <w:rPr>
                <w:b/>
                <w:bCs/>
              </w:rPr>
              <w:t xml:space="preserve">Ținta finală </w:t>
            </w:r>
          </w:p>
        </w:tc>
      </w:tr>
      <w:bookmarkEnd w:id="20"/>
      <w:tr w:rsidR="00402D00" w:rsidRPr="00402D00" w:rsidTr="00BF6273">
        <w:trPr>
          <w:trHeight w:val="285"/>
        </w:trPr>
        <w:tc>
          <w:tcPr>
            <w:tcW w:w="1630" w:type="dxa"/>
            <w:vMerge w:val="restart"/>
          </w:tcPr>
          <w:p w:rsidR="00402D00" w:rsidRPr="00402D00" w:rsidRDefault="00402D00" w:rsidP="00402D00">
            <w:pPr>
              <w:jc w:val="both"/>
              <w:rPr>
                <w:b/>
                <w:bCs/>
              </w:rPr>
            </w:pPr>
            <w:r w:rsidRPr="00402D00">
              <w:rPr>
                <w:b/>
                <w:bCs/>
              </w:rPr>
              <w:t>Planificare strategică</w:t>
            </w:r>
          </w:p>
        </w:tc>
        <w:tc>
          <w:tcPr>
            <w:tcW w:w="1962" w:type="dxa"/>
            <w:vMerge w:val="restart"/>
          </w:tcPr>
          <w:p w:rsidR="00402D00" w:rsidRPr="00402D00" w:rsidRDefault="00402D00" w:rsidP="00402D00">
            <w:pPr>
              <w:jc w:val="both"/>
            </w:pPr>
            <w:r w:rsidRPr="00402D00">
              <w:t>Crearea unui cadru de funcționare uniform pentru entitățile de stat și entitățile private</w:t>
            </w:r>
          </w:p>
          <w:p w:rsidR="00402D00" w:rsidRPr="00402D00" w:rsidRDefault="00402D00" w:rsidP="00402D00">
            <w:pPr>
              <w:jc w:val="both"/>
            </w:pPr>
          </w:p>
        </w:tc>
        <w:tc>
          <w:tcPr>
            <w:tcW w:w="2082" w:type="dxa"/>
          </w:tcPr>
          <w:p w:rsidR="00402D00" w:rsidRPr="00402D00" w:rsidRDefault="00402D00" w:rsidP="00402D00">
            <w:pPr>
              <w:jc w:val="both"/>
            </w:pPr>
            <w:r w:rsidRPr="00402D00">
              <w:t>Reorganizarea Întreprinderilor de Stat în alte forme economico- juridice.</w:t>
            </w:r>
          </w:p>
        </w:tc>
        <w:tc>
          <w:tcPr>
            <w:tcW w:w="2529" w:type="dxa"/>
          </w:tcPr>
          <w:p w:rsidR="00402D00" w:rsidRPr="00402D00" w:rsidRDefault="00402D00" w:rsidP="00402D00">
            <w:pPr>
              <w:jc w:val="both"/>
            </w:pPr>
            <w:r w:rsidRPr="00402D00">
              <w:t>Nr. de Întreprinderi de stat</w:t>
            </w:r>
          </w:p>
        </w:tc>
        <w:tc>
          <w:tcPr>
            <w:tcW w:w="1715" w:type="dxa"/>
          </w:tcPr>
          <w:p w:rsidR="00402D00" w:rsidRPr="00402D00" w:rsidRDefault="00402D00" w:rsidP="00402D00">
            <w:pPr>
              <w:jc w:val="both"/>
            </w:pPr>
            <w:r w:rsidRPr="00402D00">
              <w:t>Agenția Proprietății Publice,</w:t>
            </w:r>
          </w:p>
          <w:p w:rsidR="00402D00" w:rsidRPr="00402D00" w:rsidRDefault="00402D00" w:rsidP="00402D00">
            <w:pPr>
              <w:jc w:val="both"/>
            </w:pPr>
          </w:p>
        </w:tc>
        <w:tc>
          <w:tcPr>
            <w:tcW w:w="1563" w:type="dxa"/>
          </w:tcPr>
          <w:p w:rsidR="00402D00" w:rsidRPr="00402D00" w:rsidRDefault="00402D00" w:rsidP="00402D00">
            <w:pPr>
              <w:jc w:val="both"/>
            </w:pPr>
            <w:r w:rsidRPr="00402D00">
              <w:t>20 Î.S. în 2024</w:t>
            </w:r>
          </w:p>
        </w:tc>
        <w:tc>
          <w:tcPr>
            <w:tcW w:w="1736" w:type="dxa"/>
          </w:tcPr>
          <w:p w:rsidR="00402D00" w:rsidRPr="00402D00" w:rsidRDefault="00402D00" w:rsidP="00402D00">
            <w:pPr>
              <w:jc w:val="both"/>
            </w:pPr>
            <w:r w:rsidRPr="00402D00">
              <w:t>2030 - 0 Întreprinderi de Stat</w:t>
            </w:r>
          </w:p>
        </w:tc>
      </w:tr>
      <w:tr w:rsidR="00402D00" w:rsidRPr="00402D00" w:rsidTr="00BF6273">
        <w:trPr>
          <w:trHeight w:val="285"/>
        </w:trPr>
        <w:tc>
          <w:tcPr>
            <w:tcW w:w="1630" w:type="dxa"/>
            <w:vMerge/>
          </w:tcPr>
          <w:p w:rsidR="00402D00" w:rsidRPr="00402D00" w:rsidRDefault="00402D00" w:rsidP="00402D00">
            <w:pPr>
              <w:jc w:val="both"/>
            </w:pPr>
          </w:p>
        </w:tc>
        <w:tc>
          <w:tcPr>
            <w:tcW w:w="1962" w:type="dxa"/>
            <w:vMerge/>
          </w:tcPr>
          <w:p w:rsidR="00402D00" w:rsidRPr="00402D00" w:rsidRDefault="00402D00" w:rsidP="00402D00">
            <w:pPr>
              <w:jc w:val="both"/>
            </w:pPr>
          </w:p>
        </w:tc>
        <w:tc>
          <w:tcPr>
            <w:tcW w:w="2082" w:type="dxa"/>
          </w:tcPr>
          <w:p w:rsidR="00402D00" w:rsidRPr="00402D00" w:rsidRDefault="00402D00" w:rsidP="00402D00">
            <w:pPr>
              <w:jc w:val="both"/>
            </w:pPr>
            <w:r w:rsidRPr="00402D00">
              <w:t>Abrogarea Legii nr. 246/2017  cu privire la întreprinderea de stat și întreprinderea municipală  și a actelor normative de punere în aplicare a acesteia.</w:t>
            </w:r>
          </w:p>
        </w:tc>
        <w:tc>
          <w:tcPr>
            <w:tcW w:w="2529" w:type="dxa"/>
          </w:tcPr>
          <w:p w:rsidR="00402D00" w:rsidRPr="00402D00" w:rsidRDefault="00402D00" w:rsidP="00402D00">
            <w:pPr>
              <w:jc w:val="both"/>
            </w:pPr>
            <w:r w:rsidRPr="00402D00">
              <w:t>Lege pentru abrogarea legii nr. 246/2017  cu privire la întreprinderea de stat și întreprinderea municipală și Hotărârii Guvernului de abrogare a actelor normative de punere în aplicare a legii.</w:t>
            </w:r>
          </w:p>
        </w:tc>
        <w:tc>
          <w:tcPr>
            <w:tcW w:w="1715" w:type="dxa"/>
          </w:tcPr>
          <w:p w:rsidR="00402D00" w:rsidRPr="00402D00" w:rsidRDefault="00402D00" w:rsidP="00402D00">
            <w:pPr>
              <w:jc w:val="both"/>
            </w:pPr>
            <w:r w:rsidRPr="00402D00">
              <w:t>Cancelaria de Stat,</w:t>
            </w:r>
          </w:p>
          <w:p w:rsidR="00402D00" w:rsidRPr="00402D00" w:rsidRDefault="00402D00" w:rsidP="00402D00">
            <w:pPr>
              <w:jc w:val="both"/>
            </w:pPr>
            <w:r w:rsidRPr="00402D00">
              <w:t>Ministerul Economiei,</w:t>
            </w:r>
          </w:p>
          <w:p w:rsidR="00402D00" w:rsidRPr="00402D00" w:rsidRDefault="00402D00" w:rsidP="00402D00">
            <w:pPr>
              <w:jc w:val="both"/>
            </w:pPr>
            <w:r w:rsidRPr="00402D00">
              <w:t>Agenția Proprietății Publice</w:t>
            </w:r>
          </w:p>
        </w:tc>
        <w:tc>
          <w:tcPr>
            <w:tcW w:w="1563" w:type="dxa"/>
          </w:tcPr>
          <w:p w:rsidR="00402D00" w:rsidRPr="00402D00" w:rsidRDefault="00402D00" w:rsidP="00402D00">
            <w:pPr>
              <w:jc w:val="both"/>
            </w:pPr>
          </w:p>
        </w:tc>
        <w:tc>
          <w:tcPr>
            <w:tcW w:w="1736" w:type="dxa"/>
          </w:tcPr>
          <w:p w:rsidR="00402D00" w:rsidRPr="00402D00" w:rsidRDefault="00402D00" w:rsidP="00402D00">
            <w:pPr>
              <w:jc w:val="both"/>
            </w:pPr>
            <w:r w:rsidRPr="00402D00">
              <w:t>2030 - Acte elaborate și aprobate.</w:t>
            </w:r>
          </w:p>
        </w:tc>
      </w:tr>
      <w:tr w:rsidR="00402D00" w:rsidRPr="00402D00" w:rsidTr="00BF6273">
        <w:tc>
          <w:tcPr>
            <w:tcW w:w="1630" w:type="dxa"/>
            <w:vMerge/>
          </w:tcPr>
          <w:p w:rsidR="00402D00" w:rsidRPr="00402D00" w:rsidRDefault="00402D00" w:rsidP="00402D00">
            <w:pPr>
              <w:jc w:val="both"/>
            </w:pPr>
          </w:p>
        </w:tc>
        <w:tc>
          <w:tcPr>
            <w:tcW w:w="1962" w:type="dxa"/>
            <w:vMerge/>
          </w:tcPr>
          <w:p w:rsidR="00402D00" w:rsidRPr="00402D00" w:rsidRDefault="00402D00" w:rsidP="00402D00">
            <w:pPr>
              <w:jc w:val="both"/>
            </w:pPr>
          </w:p>
        </w:tc>
        <w:tc>
          <w:tcPr>
            <w:tcW w:w="2082" w:type="dxa"/>
          </w:tcPr>
          <w:p w:rsidR="00402D00" w:rsidRPr="00402D00" w:rsidRDefault="00402D00" w:rsidP="00402D00">
            <w:pPr>
              <w:jc w:val="both"/>
            </w:pPr>
            <w:r w:rsidRPr="00402D00">
              <w:t>Separarea activităților comerciale ale entităților de stat de activitățile asociate implementării politicilor publice, cu finanțarea din bugetul de stat a acestora.</w:t>
            </w:r>
          </w:p>
        </w:tc>
        <w:tc>
          <w:tcPr>
            <w:tcW w:w="2529" w:type="dxa"/>
          </w:tcPr>
          <w:p w:rsidR="00402D00" w:rsidRPr="00402D00" w:rsidRDefault="00402D00" w:rsidP="00402D00">
            <w:pPr>
              <w:jc w:val="both"/>
            </w:pPr>
            <w:r w:rsidRPr="00402D00">
              <w:t>Raportul organului executiv al entităților de stat cu privire la separarea activității pe centre de costuri</w:t>
            </w:r>
          </w:p>
        </w:tc>
        <w:tc>
          <w:tcPr>
            <w:tcW w:w="1715" w:type="dxa"/>
          </w:tcPr>
          <w:p w:rsidR="00402D00" w:rsidRPr="00402D00" w:rsidRDefault="00402D00" w:rsidP="00402D00">
            <w:pPr>
              <w:jc w:val="both"/>
            </w:pPr>
            <w:r w:rsidRPr="00402D00">
              <w:t>Agenția Proprietății Publice</w:t>
            </w:r>
          </w:p>
          <w:p w:rsidR="00402D00" w:rsidRPr="00402D00" w:rsidRDefault="00402D00" w:rsidP="00402D00">
            <w:pPr>
              <w:jc w:val="both"/>
            </w:pPr>
          </w:p>
        </w:tc>
        <w:tc>
          <w:tcPr>
            <w:tcW w:w="1563" w:type="dxa"/>
          </w:tcPr>
          <w:p w:rsidR="00402D00" w:rsidRPr="00402D00" w:rsidRDefault="00402D00" w:rsidP="00402D00">
            <w:pPr>
              <w:jc w:val="both"/>
            </w:pPr>
            <w:r w:rsidRPr="00402D00">
              <w:t>2024</w:t>
            </w:r>
          </w:p>
          <w:p w:rsidR="00402D00" w:rsidRPr="00402D00" w:rsidRDefault="00402D00" w:rsidP="00402D00">
            <w:pPr>
              <w:jc w:val="both"/>
            </w:pPr>
            <w:r w:rsidRPr="00402D00">
              <w:t>Toate entitățile de stat care au și rol de implementare a politicilor publice vor separa costurile aferente acestui rol de celelalte costuri ale activității companiei.</w:t>
            </w:r>
          </w:p>
        </w:tc>
        <w:tc>
          <w:tcPr>
            <w:tcW w:w="1736" w:type="dxa"/>
          </w:tcPr>
          <w:p w:rsidR="00402D00" w:rsidRPr="00402D00" w:rsidRDefault="00402D00" w:rsidP="00402D00">
            <w:pPr>
              <w:jc w:val="both"/>
            </w:pPr>
            <w:r w:rsidRPr="00402D00">
              <w:t>2025</w:t>
            </w:r>
          </w:p>
          <w:p w:rsidR="00402D00" w:rsidRPr="00402D00" w:rsidRDefault="00402D00" w:rsidP="00402D00">
            <w:pPr>
              <w:jc w:val="both"/>
            </w:pPr>
            <w:r w:rsidRPr="00402D00">
              <w:t>Toate entitățile de stat vor fi compensate din bugetul de stat pentru costurile aferente implementării politicii publice.</w:t>
            </w:r>
          </w:p>
        </w:tc>
      </w:tr>
      <w:tr w:rsidR="00402D00" w:rsidRPr="00402D00" w:rsidTr="00BF6273">
        <w:tc>
          <w:tcPr>
            <w:tcW w:w="1630" w:type="dxa"/>
            <w:vMerge/>
          </w:tcPr>
          <w:p w:rsidR="00402D00" w:rsidRPr="00402D00" w:rsidRDefault="00402D00" w:rsidP="00402D00">
            <w:pPr>
              <w:jc w:val="both"/>
            </w:pPr>
          </w:p>
        </w:tc>
        <w:tc>
          <w:tcPr>
            <w:tcW w:w="1962" w:type="dxa"/>
          </w:tcPr>
          <w:p w:rsidR="00402D00" w:rsidRPr="00402D00" w:rsidRDefault="00402D00" w:rsidP="00402D00">
            <w:pPr>
              <w:jc w:val="both"/>
            </w:pPr>
          </w:p>
        </w:tc>
        <w:tc>
          <w:tcPr>
            <w:tcW w:w="2082" w:type="dxa"/>
          </w:tcPr>
          <w:p w:rsidR="00402D00" w:rsidRPr="00402D00" w:rsidRDefault="00402D00" w:rsidP="00402D00">
            <w:pPr>
              <w:jc w:val="both"/>
            </w:pPr>
          </w:p>
        </w:tc>
        <w:tc>
          <w:tcPr>
            <w:tcW w:w="2529" w:type="dxa"/>
          </w:tcPr>
          <w:p w:rsidR="00402D00" w:rsidRPr="00402D00" w:rsidRDefault="00402D00" w:rsidP="00402D00">
            <w:pPr>
              <w:jc w:val="both"/>
            </w:pPr>
          </w:p>
          <w:p w:rsidR="00402D00" w:rsidRPr="00402D00" w:rsidRDefault="00402D00" w:rsidP="00402D00">
            <w:pPr>
              <w:pStyle w:val="CommentText"/>
            </w:pPr>
            <w:r w:rsidRPr="00402D00">
              <w:lastRenderedPageBreak/>
              <w:t>Am rezerve privind faptul că se va schimba ceva semnficativ timp de 3 ani</w:t>
            </w:r>
          </w:p>
          <w:p w:rsidR="00402D00" w:rsidRPr="00402D00" w:rsidRDefault="00402D00" w:rsidP="00402D00">
            <w:pPr>
              <w:jc w:val="both"/>
            </w:pPr>
          </w:p>
        </w:tc>
        <w:tc>
          <w:tcPr>
            <w:tcW w:w="1715" w:type="dxa"/>
          </w:tcPr>
          <w:p w:rsidR="00402D00" w:rsidRPr="00402D00" w:rsidRDefault="00402D00" w:rsidP="00402D00">
            <w:pPr>
              <w:jc w:val="both"/>
            </w:pPr>
          </w:p>
        </w:tc>
        <w:tc>
          <w:tcPr>
            <w:tcW w:w="1563" w:type="dxa"/>
          </w:tcPr>
          <w:p w:rsidR="00402D00" w:rsidRPr="00402D00" w:rsidRDefault="00402D00" w:rsidP="00402D00">
            <w:pPr>
              <w:jc w:val="both"/>
            </w:pPr>
          </w:p>
        </w:tc>
        <w:tc>
          <w:tcPr>
            <w:tcW w:w="1736" w:type="dxa"/>
          </w:tcPr>
          <w:p w:rsidR="00402D00" w:rsidRPr="00402D00" w:rsidRDefault="00402D00" w:rsidP="00402D00">
            <w:pPr>
              <w:jc w:val="both"/>
            </w:pPr>
          </w:p>
        </w:tc>
      </w:tr>
      <w:tr w:rsidR="00402D00" w:rsidRPr="00402D00" w:rsidTr="00BF6273">
        <w:tc>
          <w:tcPr>
            <w:tcW w:w="1630" w:type="dxa"/>
            <w:vMerge/>
          </w:tcPr>
          <w:p w:rsidR="00402D00" w:rsidRPr="00402D00" w:rsidRDefault="00402D00" w:rsidP="00402D00">
            <w:pPr>
              <w:jc w:val="both"/>
            </w:pPr>
          </w:p>
        </w:tc>
        <w:tc>
          <w:tcPr>
            <w:tcW w:w="1962" w:type="dxa"/>
          </w:tcPr>
          <w:p w:rsidR="00402D00" w:rsidRPr="00402D00" w:rsidRDefault="00402D00" w:rsidP="00402D00">
            <w:pPr>
              <w:jc w:val="both"/>
            </w:pPr>
            <w:r w:rsidRPr="00402D00">
              <w:t>Diminuarea ponderii sectorului entităților de stat în economie</w:t>
            </w:r>
          </w:p>
        </w:tc>
        <w:tc>
          <w:tcPr>
            <w:tcW w:w="2082" w:type="dxa"/>
          </w:tcPr>
          <w:p w:rsidR="00402D00" w:rsidRPr="00402D00" w:rsidRDefault="00402D00" w:rsidP="00402D00">
            <w:pPr>
              <w:jc w:val="both"/>
            </w:pPr>
          </w:p>
        </w:tc>
        <w:tc>
          <w:tcPr>
            <w:tcW w:w="2529" w:type="dxa"/>
          </w:tcPr>
          <w:p w:rsidR="00402D00" w:rsidRPr="00402D00" w:rsidRDefault="00402D00" w:rsidP="00402D00">
            <w:pPr>
              <w:jc w:val="both"/>
            </w:pPr>
            <w:r w:rsidRPr="00402D00">
              <w:t>Inventarierea Registrului Proprietății Publice</w:t>
            </w:r>
          </w:p>
        </w:tc>
        <w:tc>
          <w:tcPr>
            <w:tcW w:w="1715" w:type="dxa"/>
          </w:tcPr>
          <w:p w:rsidR="00402D00" w:rsidRPr="00402D00" w:rsidRDefault="00402D00" w:rsidP="00402D00">
            <w:pPr>
              <w:jc w:val="both"/>
            </w:pPr>
            <w:r w:rsidRPr="00402D00">
              <w:t>Cancelaria de Stat,</w:t>
            </w:r>
          </w:p>
          <w:p w:rsidR="00402D00" w:rsidRPr="00402D00" w:rsidRDefault="00402D00" w:rsidP="00402D00">
            <w:pPr>
              <w:jc w:val="both"/>
            </w:pPr>
            <w:r w:rsidRPr="00402D00">
              <w:t>Agenția Proprietății Publice</w:t>
            </w:r>
          </w:p>
          <w:p w:rsidR="00402D00" w:rsidRPr="00402D00" w:rsidRDefault="00402D00" w:rsidP="00402D00">
            <w:pPr>
              <w:jc w:val="both"/>
            </w:pPr>
          </w:p>
        </w:tc>
        <w:tc>
          <w:tcPr>
            <w:tcW w:w="1563" w:type="dxa"/>
          </w:tcPr>
          <w:p w:rsidR="00402D00" w:rsidRPr="00402D00" w:rsidRDefault="00402D00" w:rsidP="00402D00">
            <w:pPr>
              <w:jc w:val="both"/>
            </w:pPr>
          </w:p>
        </w:tc>
        <w:tc>
          <w:tcPr>
            <w:tcW w:w="1736" w:type="dxa"/>
          </w:tcPr>
          <w:p w:rsidR="00402D00" w:rsidRPr="00402D00" w:rsidRDefault="00402D00" w:rsidP="00402D00">
            <w:pPr>
              <w:jc w:val="both"/>
            </w:pPr>
            <w:r w:rsidRPr="00402D00">
              <w:t>2030 Statul nu deține în proprietate entități de stat decât în domeniile identificate drept fiind strategice.</w:t>
            </w:r>
          </w:p>
        </w:tc>
      </w:tr>
      <w:tr w:rsidR="00402D00" w:rsidRPr="00402D00" w:rsidTr="00BF6273">
        <w:tc>
          <w:tcPr>
            <w:tcW w:w="1630" w:type="dxa"/>
            <w:vMerge w:val="restart"/>
          </w:tcPr>
          <w:p w:rsidR="00402D00" w:rsidRPr="00402D00" w:rsidRDefault="00402D00" w:rsidP="00402D00">
            <w:pPr>
              <w:jc w:val="both"/>
              <w:rPr>
                <w:b/>
                <w:bCs/>
              </w:rPr>
            </w:pPr>
            <w:bookmarkStart w:id="21" w:name="_Hlk114480063"/>
            <w:r w:rsidRPr="00402D00">
              <w:rPr>
                <w:b/>
                <w:bCs/>
              </w:rPr>
              <w:t xml:space="preserve">Transparență </w:t>
            </w:r>
          </w:p>
        </w:tc>
        <w:tc>
          <w:tcPr>
            <w:tcW w:w="1962" w:type="dxa"/>
            <w:vMerge w:val="restart"/>
          </w:tcPr>
          <w:p w:rsidR="00402D00" w:rsidRPr="00402D00" w:rsidRDefault="00402D00" w:rsidP="00402D00">
            <w:pPr>
              <w:jc w:val="both"/>
            </w:pPr>
            <w:r w:rsidRPr="00402D00">
              <w:t xml:space="preserve">Raportarea publică </w:t>
            </w:r>
          </w:p>
        </w:tc>
        <w:tc>
          <w:tcPr>
            <w:tcW w:w="2082" w:type="dxa"/>
          </w:tcPr>
          <w:p w:rsidR="00402D00" w:rsidRPr="00402D00" w:rsidRDefault="00402D00" w:rsidP="00402D00">
            <w:pPr>
              <w:jc w:val="both"/>
            </w:pPr>
            <w:r w:rsidRPr="00402D00">
              <w:t>Elaborarea și publicarea Raportului anual privind Administrarea Proprietății Publice</w:t>
            </w:r>
          </w:p>
        </w:tc>
        <w:tc>
          <w:tcPr>
            <w:tcW w:w="2529" w:type="dxa"/>
          </w:tcPr>
          <w:p w:rsidR="00402D00" w:rsidRPr="00402D00" w:rsidRDefault="00402D00" w:rsidP="00402D00">
            <w:pPr>
              <w:jc w:val="both"/>
            </w:pPr>
            <w:r w:rsidRPr="00402D00">
              <w:t>Raport elaborat și publicat anual până la 1 iunie</w:t>
            </w:r>
          </w:p>
        </w:tc>
        <w:tc>
          <w:tcPr>
            <w:tcW w:w="1715" w:type="dxa"/>
          </w:tcPr>
          <w:p w:rsidR="00402D00" w:rsidRPr="00402D00" w:rsidRDefault="00402D00" w:rsidP="00402D00">
            <w:pPr>
              <w:jc w:val="both"/>
            </w:pPr>
            <w:r w:rsidRPr="00402D00">
              <w:t>Agenția Proprietății Publice,</w:t>
            </w:r>
          </w:p>
          <w:p w:rsidR="00402D00" w:rsidRPr="00402D00" w:rsidRDefault="00402D00" w:rsidP="00402D00">
            <w:pPr>
              <w:jc w:val="both"/>
            </w:pPr>
          </w:p>
        </w:tc>
        <w:tc>
          <w:tcPr>
            <w:tcW w:w="1563" w:type="dxa"/>
          </w:tcPr>
          <w:p w:rsidR="00402D00" w:rsidRPr="00402D00" w:rsidRDefault="00402D00" w:rsidP="00402D00">
            <w:pPr>
              <w:jc w:val="both"/>
            </w:pPr>
            <w:r w:rsidRPr="00402D00">
              <w:t>-</w:t>
            </w:r>
          </w:p>
        </w:tc>
        <w:tc>
          <w:tcPr>
            <w:tcW w:w="1736" w:type="dxa"/>
          </w:tcPr>
          <w:p w:rsidR="00402D00" w:rsidRPr="00402D00" w:rsidRDefault="00402D00" w:rsidP="00402D00">
            <w:pPr>
              <w:jc w:val="both"/>
            </w:pPr>
            <w:r w:rsidRPr="00402D00">
              <w:t xml:space="preserve">Raport publicat </w:t>
            </w:r>
          </w:p>
        </w:tc>
      </w:tr>
      <w:tr w:rsidR="00402D00" w:rsidRPr="00402D00" w:rsidTr="00BF6273">
        <w:tc>
          <w:tcPr>
            <w:tcW w:w="1630" w:type="dxa"/>
            <w:vMerge/>
          </w:tcPr>
          <w:p w:rsidR="00402D00" w:rsidRPr="00402D00" w:rsidRDefault="00402D00" w:rsidP="00402D00">
            <w:pPr>
              <w:jc w:val="both"/>
            </w:pPr>
          </w:p>
        </w:tc>
        <w:tc>
          <w:tcPr>
            <w:tcW w:w="1962" w:type="dxa"/>
            <w:vMerge/>
          </w:tcPr>
          <w:p w:rsidR="00402D00" w:rsidRPr="00402D00" w:rsidRDefault="00402D00" w:rsidP="00402D00">
            <w:pPr>
              <w:jc w:val="both"/>
            </w:pPr>
          </w:p>
        </w:tc>
        <w:tc>
          <w:tcPr>
            <w:tcW w:w="2082" w:type="dxa"/>
          </w:tcPr>
          <w:p w:rsidR="00402D00" w:rsidRPr="00402D00" w:rsidRDefault="00402D00" w:rsidP="00402D00">
            <w:pPr>
              <w:jc w:val="both"/>
            </w:pPr>
            <w:r w:rsidRPr="00402D00">
              <w:t>Elaborarea și publicarea Raportului anual privind Deetatizarea Proprietății Publice</w:t>
            </w:r>
          </w:p>
        </w:tc>
        <w:tc>
          <w:tcPr>
            <w:tcW w:w="2529" w:type="dxa"/>
          </w:tcPr>
          <w:p w:rsidR="00402D00" w:rsidRPr="00402D00" w:rsidRDefault="00402D00" w:rsidP="00402D00">
            <w:pPr>
              <w:jc w:val="both"/>
            </w:pPr>
            <w:r w:rsidRPr="00402D00">
              <w:t>Raport elaborat și publicat la aceeși dată în fiecare an</w:t>
            </w:r>
          </w:p>
        </w:tc>
        <w:tc>
          <w:tcPr>
            <w:tcW w:w="1715" w:type="dxa"/>
          </w:tcPr>
          <w:p w:rsidR="00402D00" w:rsidRPr="00402D00" w:rsidRDefault="00402D00" w:rsidP="00402D00">
            <w:pPr>
              <w:jc w:val="both"/>
            </w:pPr>
            <w:r w:rsidRPr="00402D00">
              <w:t>Agenția Proprietății Publice,</w:t>
            </w:r>
          </w:p>
          <w:p w:rsidR="00402D00" w:rsidRPr="00402D00" w:rsidRDefault="00402D00" w:rsidP="00402D00">
            <w:pPr>
              <w:jc w:val="both"/>
            </w:pPr>
          </w:p>
        </w:tc>
        <w:tc>
          <w:tcPr>
            <w:tcW w:w="1563" w:type="dxa"/>
          </w:tcPr>
          <w:p w:rsidR="00402D00" w:rsidRPr="00402D00" w:rsidRDefault="00402D00" w:rsidP="00402D00">
            <w:pPr>
              <w:jc w:val="both"/>
            </w:pPr>
            <w:r w:rsidRPr="00402D00">
              <w:t>-</w:t>
            </w:r>
          </w:p>
        </w:tc>
        <w:tc>
          <w:tcPr>
            <w:tcW w:w="1736" w:type="dxa"/>
          </w:tcPr>
          <w:p w:rsidR="00402D00" w:rsidRPr="00402D00" w:rsidRDefault="00402D00" w:rsidP="00402D00">
            <w:pPr>
              <w:jc w:val="both"/>
            </w:pPr>
            <w:r w:rsidRPr="00402D00">
              <w:t xml:space="preserve">Raport publicat </w:t>
            </w:r>
          </w:p>
        </w:tc>
      </w:tr>
      <w:tr w:rsidR="00402D00" w:rsidRPr="00402D00" w:rsidTr="00BF6273">
        <w:tc>
          <w:tcPr>
            <w:tcW w:w="1630" w:type="dxa"/>
            <w:vMerge/>
          </w:tcPr>
          <w:p w:rsidR="00402D00" w:rsidRPr="00402D00" w:rsidRDefault="00402D00" w:rsidP="00402D00">
            <w:pPr>
              <w:jc w:val="both"/>
            </w:pPr>
          </w:p>
        </w:tc>
        <w:tc>
          <w:tcPr>
            <w:tcW w:w="1962" w:type="dxa"/>
            <w:vMerge/>
          </w:tcPr>
          <w:p w:rsidR="00402D00" w:rsidRPr="00402D00" w:rsidRDefault="00402D00" w:rsidP="00402D00">
            <w:pPr>
              <w:jc w:val="both"/>
            </w:pPr>
          </w:p>
        </w:tc>
        <w:tc>
          <w:tcPr>
            <w:tcW w:w="2082" w:type="dxa"/>
          </w:tcPr>
          <w:p w:rsidR="00402D00" w:rsidRPr="00402D00" w:rsidRDefault="00402D00" w:rsidP="00402D00">
            <w:pPr>
              <w:jc w:val="both"/>
            </w:pPr>
          </w:p>
        </w:tc>
        <w:tc>
          <w:tcPr>
            <w:tcW w:w="2529" w:type="dxa"/>
          </w:tcPr>
          <w:p w:rsidR="00402D00" w:rsidRPr="00402D00" w:rsidRDefault="00402D00" w:rsidP="00402D00">
            <w:pPr>
              <w:jc w:val="both"/>
            </w:pPr>
          </w:p>
        </w:tc>
        <w:tc>
          <w:tcPr>
            <w:tcW w:w="1715" w:type="dxa"/>
          </w:tcPr>
          <w:p w:rsidR="00402D00" w:rsidRPr="00402D00" w:rsidRDefault="00402D00" w:rsidP="00402D00">
            <w:pPr>
              <w:jc w:val="both"/>
            </w:pPr>
          </w:p>
        </w:tc>
        <w:tc>
          <w:tcPr>
            <w:tcW w:w="1563" w:type="dxa"/>
          </w:tcPr>
          <w:p w:rsidR="00402D00" w:rsidRPr="00402D00" w:rsidRDefault="00402D00" w:rsidP="00402D00">
            <w:pPr>
              <w:jc w:val="both"/>
            </w:pPr>
          </w:p>
        </w:tc>
        <w:tc>
          <w:tcPr>
            <w:tcW w:w="1736" w:type="dxa"/>
          </w:tcPr>
          <w:p w:rsidR="00402D00" w:rsidRPr="00402D00" w:rsidRDefault="00402D00" w:rsidP="00402D00">
            <w:pPr>
              <w:jc w:val="both"/>
            </w:pPr>
          </w:p>
        </w:tc>
      </w:tr>
      <w:tr w:rsidR="00402D00" w:rsidRPr="00402D00" w:rsidTr="00BF6273">
        <w:tc>
          <w:tcPr>
            <w:tcW w:w="1630" w:type="dxa"/>
            <w:vMerge/>
          </w:tcPr>
          <w:p w:rsidR="00402D00" w:rsidRPr="00402D00" w:rsidRDefault="00402D00" w:rsidP="00402D00">
            <w:pPr>
              <w:jc w:val="both"/>
            </w:pPr>
          </w:p>
        </w:tc>
        <w:tc>
          <w:tcPr>
            <w:tcW w:w="1962" w:type="dxa"/>
            <w:vMerge/>
          </w:tcPr>
          <w:p w:rsidR="00402D00" w:rsidRPr="00402D00" w:rsidRDefault="00402D00" w:rsidP="00402D00">
            <w:pPr>
              <w:jc w:val="both"/>
            </w:pPr>
          </w:p>
        </w:tc>
        <w:tc>
          <w:tcPr>
            <w:tcW w:w="2082" w:type="dxa"/>
          </w:tcPr>
          <w:p w:rsidR="00402D00" w:rsidRPr="00402D00" w:rsidRDefault="00402D00" w:rsidP="00402D00">
            <w:pPr>
              <w:jc w:val="both"/>
            </w:pPr>
          </w:p>
        </w:tc>
        <w:tc>
          <w:tcPr>
            <w:tcW w:w="2529" w:type="dxa"/>
          </w:tcPr>
          <w:p w:rsidR="00402D00" w:rsidRPr="00402D00" w:rsidRDefault="00402D00" w:rsidP="00402D00">
            <w:pPr>
              <w:jc w:val="both"/>
            </w:pPr>
          </w:p>
        </w:tc>
        <w:tc>
          <w:tcPr>
            <w:tcW w:w="1715" w:type="dxa"/>
          </w:tcPr>
          <w:p w:rsidR="00402D00" w:rsidRPr="00402D00" w:rsidRDefault="00402D00" w:rsidP="00402D00">
            <w:pPr>
              <w:jc w:val="both"/>
            </w:pPr>
          </w:p>
        </w:tc>
        <w:tc>
          <w:tcPr>
            <w:tcW w:w="1563" w:type="dxa"/>
          </w:tcPr>
          <w:p w:rsidR="00402D00" w:rsidRPr="00402D00" w:rsidRDefault="00402D00" w:rsidP="00402D00">
            <w:pPr>
              <w:jc w:val="both"/>
            </w:pPr>
          </w:p>
        </w:tc>
        <w:tc>
          <w:tcPr>
            <w:tcW w:w="1736" w:type="dxa"/>
          </w:tcPr>
          <w:p w:rsidR="00402D00" w:rsidRPr="00402D00" w:rsidRDefault="00402D00" w:rsidP="00402D00">
            <w:pPr>
              <w:jc w:val="both"/>
            </w:pPr>
          </w:p>
        </w:tc>
      </w:tr>
      <w:tr w:rsidR="00402D00" w:rsidRPr="00402D00" w:rsidTr="00BF6273">
        <w:tc>
          <w:tcPr>
            <w:tcW w:w="1630" w:type="dxa"/>
            <w:vMerge/>
          </w:tcPr>
          <w:p w:rsidR="00402D00" w:rsidRPr="00402D00" w:rsidRDefault="00402D00" w:rsidP="00402D00">
            <w:pPr>
              <w:jc w:val="both"/>
            </w:pPr>
          </w:p>
        </w:tc>
        <w:tc>
          <w:tcPr>
            <w:tcW w:w="1962" w:type="dxa"/>
            <w:vMerge/>
          </w:tcPr>
          <w:p w:rsidR="00402D00" w:rsidRPr="00402D00" w:rsidRDefault="00402D00" w:rsidP="00402D00">
            <w:pPr>
              <w:jc w:val="both"/>
            </w:pPr>
          </w:p>
        </w:tc>
        <w:tc>
          <w:tcPr>
            <w:tcW w:w="2082" w:type="dxa"/>
          </w:tcPr>
          <w:p w:rsidR="00402D00" w:rsidRPr="00402D00" w:rsidRDefault="00402D00" w:rsidP="00402D00">
            <w:pPr>
              <w:jc w:val="both"/>
            </w:pPr>
            <w:r w:rsidRPr="00402D00">
              <w:t>Publicarea și actualizarea trimestrială a principalilor indicatori economici aferenți fiecărei entități administrate</w:t>
            </w:r>
          </w:p>
        </w:tc>
        <w:tc>
          <w:tcPr>
            <w:tcW w:w="2529" w:type="dxa"/>
          </w:tcPr>
          <w:p w:rsidR="00402D00" w:rsidRPr="00402D00" w:rsidRDefault="00402D00" w:rsidP="00402D00">
            <w:pPr>
              <w:jc w:val="both"/>
            </w:pPr>
            <w:r w:rsidRPr="00402D00">
              <w:t>Indicatori economici publicați</w:t>
            </w:r>
          </w:p>
        </w:tc>
        <w:tc>
          <w:tcPr>
            <w:tcW w:w="1715" w:type="dxa"/>
          </w:tcPr>
          <w:p w:rsidR="00402D00" w:rsidRPr="00402D00" w:rsidRDefault="00402D00" w:rsidP="00402D00">
            <w:pPr>
              <w:jc w:val="both"/>
            </w:pPr>
            <w:r w:rsidRPr="00402D00">
              <w:t>Agenția Proprietății Publice</w:t>
            </w:r>
          </w:p>
        </w:tc>
        <w:tc>
          <w:tcPr>
            <w:tcW w:w="1563" w:type="dxa"/>
          </w:tcPr>
          <w:p w:rsidR="00402D00" w:rsidRPr="00402D00" w:rsidRDefault="00402D00" w:rsidP="00402D00">
            <w:pPr>
              <w:jc w:val="both"/>
            </w:pPr>
            <w:r w:rsidRPr="00402D00">
              <w:t>-</w:t>
            </w:r>
          </w:p>
        </w:tc>
        <w:tc>
          <w:tcPr>
            <w:tcW w:w="1736" w:type="dxa"/>
          </w:tcPr>
          <w:p w:rsidR="00402D00" w:rsidRPr="00402D00" w:rsidRDefault="00402D00" w:rsidP="00402D00">
            <w:pPr>
              <w:jc w:val="both"/>
            </w:pPr>
            <w:r w:rsidRPr="00402D00">
              <w:t>Trimestrial pentru fiecare entitate din portofoliu</w:t>
            </w:r>
          </w:p>
        </w:tc>
      </w:tr>
      <w:tr w:rsidR="00402D00" w:rsidRPr="00402D00" w:rsidTr="00BF6273">
        <w:tc>
          <w:tcPr>
            <w:tcW w:w="1630" w:type="dxa"/>
            <w:vMerge/>
          </w:tcPr>
          <w:p w:rsidR="00402D00" w:rsidRPr="00402D00" w:rsidRDefault="00402D00" w:rsidP="00402D00">
            <w:pPr>
              <w:jc w:val="both"/>
            </w:pPr>
          </w:p>
        </w:tc>
        <w:tc>
          <w:tcPr>
            <w:tcW w:w="1962" w:type="dxa"/>
            <w:vMerge/>
          </w:tcPr>
          <w:p w:rsidR="00402D00" w:rsidRPr="00402D00" w:rsidRDefault="00402D00" w:rsidP="00402D00">
            <w:pPr>
              <w:jc w:val="both"/>
            </w:pPr>
          </w:p>
        </w:tc>
        <w:tc>
          <w:tcPr>
            <w:tcW w:w="2082" w:type="dxa"/>
          </w:tcPr>
          <w:p w:rsidR="00402D00" w:rsidRPr="00402D00" w:rsidRDefault="00402D00" w:rsidP="00402D00">
            <w:pPr>
              <w:jc w:val="both"/>
            </w:pPr>
            <w:r w:rsidRPr="00402D00">
              <w:t xml:space="preserve">Publicarea rapoartelor organelor de conducere, </w:t>
            </w:r>
            <w:r w:rsidRPr="00402D00">
              <w:lastRenderedPageBreak/>
              <w:t>organelor executive și a celor de control ale entităților de stat</w:t>
            </w:r>
          </w:p>
        </w:tc>
        <w:tc>
          <w:tcPr>
            <w:tcW w:w="2529" w:type="dxa"/>
          </w:tcPr>
          <w:p w:rsidR="00402D00" w:rsidRPr="00402D00" w:rsidRDefault="00402D00" w:rsidP="00402D00">
            <w:pPr>
              <w:jc w:val="both"/>
            </w:pPr>
            <w:r w:rsidRPr="00402D00">
              <w:lastRenderedPageBreak/>
              <w:t>Rapoarte publicate</w:t>
            </w:r>
          </w:p>
        </w:tc>
        <w:tc>
          <w:tcPr>
            <w:tcW w:w="1715" w:type="dxa"/>
          </w:tcPr>
          <w:p w:rsidR="00402D00" w:rsidRPr="00402D00" w:rsidRDefault="00402D00" w:rsidP="00402D00">
            <w:pPr>
              <w:jc w:val="both"/>
            </w:pPr>
            <w:r w:rsidRPr="00402D00">
              <w:t>Agenția Proprietății Publice</w:t>
            </w:r>
          </w:p>
        </w:tc>
        <w:tc>
          <w:tcPr>
            <w:tcW w:w="1563" w:type="dxa"/>
          </w:tcPr>
          <w:p w:rsidR="00402D00" w:rsidRPr="00402D00" w:rsidRDefault="00402D00" w:rsidP="00402D00">
            <w:pPr>
              <w:jc w:val="both"/>
            </w:pPr>
            <w:r w:rsidRPr="00402D00">
              <w:t>-</w:t>
            </w:r>
          </w:p>
        </w:tc>
        <w:tc>
          <w:tcPr>
            <w:tcW w:w="1736" w:type="dxa"/>
          </w:tcPr>
          <w:p w:rsidR="00402D00" w:rsidRPr="00402D00" w:rsidRDefault="00402D00" w:rsidP="00402D00">
            <w:pPr>
              <w:jc w:val="both"/>
            </w:pPr>
            <w:r w:rsidRPr="00402D00">
              <w:t xml:space="preserve">Rapoarte publicate pentru toate entitățile </w:t>
            </w:r>
            <w:r w:rsidRPr="00402D00">
              <w:lastRenderedPageBreak/>
              <w:t>gestionate</w:t>
            </w:r>
          </w:p>
        </w:tc>
      </w:tr>
      <w:tr w:rsidR="00402D00" w:rsidRPr="00402D00" w:rsidTr="00BF6273">
        <w:trPr>
          <w:trHeight w:val="3195"/>
        </w:trPr>
        <w:tc>
          <w:tcPr>
            <w:tcW w:w="1630" w:type="dxa"/>
            <w:vMerge/>
          </w:tcPr>
          <w:p w:rsidR="00402D00" w:rsidRPr="00402D00" w:rsidRDefault="00402D00" w:rsidP="00402D00">
            <w:pPr>
              <w:jc w:val="both"/>
            </w:pPr>
          </w:p>
        </w:tc>
        <w:tc>
          <w:tcPr>
            <w:tcW w:w="1962" w:type="dxa"/>
            <w:vMerge/>
          </w:tcPr>
          <w:p w:rsidR="00402D00" w:rsidRPr="00402D00" w:rsidRDefault="00402D00" w:rsidP="00402D00">
            <w:pPr>
              <w:jc w:val="both"/>
            </w:pPr>
          </w:p>
        </w:tc>
        <w:tc>
          <w:tcPr>
            <w:tcW w:w="2082" w:type="dxa"/>
          </w:tcPr>
          <w:p w:rsidR="00402D00" w:rsidRPr="00402D00" w:rsidRDefault="00402D00" w:rsidP="00402D00">
            <w:pPr>
              <w:jc w:val="both"/>
            </w:pPr>
            <w:r w:rsidRPr="00402D00">
              <w:t>Pentru entitățile care sunt antrenate în activități de implementare a politicilor publice – publicarea rapoartelor anuale cu privire la costul serviciilor prestate, costul acestora, gradul de acoperire a costurilor din surse publice.</w:t>
            </w:r>
          </w:p>
          <w:p w:rsidR="00402D00" w:rsidRPr="00402D00" w:rsidRDefault="00402D00" w:rsidP="00402D00">
            <w:pPr>
              <w:jc w:val="both"/>
            </w:pPr>
          </w:p>
        </w:tc>
        <w:tc>
          <w:tcPr>
            <w:tcW w:w="2529" w:type="dxa"/>
          </w:tcPr>
          <w:p w:rsidR="00402D00" w:rsidRPr="00402D00" w:rsidRDefault="00402D00" w:rsidP="00402D00">
            <w:pPr>
              <w:jc w:val="both"/>
            </w:pPr>
            <w:r w:rsidRPr="00402D00">
              <w:t>Raport publicat</w:t>
            </w:r>
          </w:p>
        </w:tc>
        <w:tc>
          <w:tcPr>
            <w:tcW w:w="1715" w:type="dxa"/>
          </w:tcPr>
          <w:p w:rsidR="00402D00" w:rsidRPr="00402D00" w:rsidRDefault="00402D00" w:rsidP="00402D00">
            <w:pPr>
              <w:jc w:val="both"/>
            </w:pPr>
            <w:r w:rsidRPr="00402D00">
              <w:t>Agenția Proprietății Publice</w:t>
            </w:r>
          </w:p>
        </w:tc>
        <w:tc>
          <w:tcPr>
            <w:tcW w:w="1563" w:type="dxa"/>
          </w:tcPr>
          <w:p w:rsidR="00402D00" w:rsidRPr="00402D00" w:rsidRDefault="00402D00" w:rsidP="00402D00">
            <w:pPr>
              <w:jc w:val="both"/>
            </w:pPr>
            <w:r w:rsidRPr="00402D00">
              <w:t>-</w:t>
            </w:r>
          </w:p>
        </w:tc>
        <w:tc>
          <w:tcPr>
            <w:tcW w:w="1736" w:type="dxa"/>
          </w:tcPr>
          <w:p w:rsidR="00402D00" w:rsidRPr="00402D00" w:rsidRDefault="00402D00" w:rsidP="00402D00">
            <w:pPr>
              <w:jc w:val="both"/>
            </w:pPr>
            <w:r w:rsidRPr="00402D00">
              <w:t>Raport publicat anual la aceeași dată</w:t>
            </w:r>
          </w:p>
        </w:tc>
      </w:tr>
      <w:bookmarkEnd w:id="21"/>
      <w:tr w:rsidR="00402D00" w:rsidRPr="00402D00" w:rsidTr="00BF6273">
        <w:trPr>
          <w:trHeight w:val="390"/>
        </w:trPr>
        <w:tc>
          <w:tcPr>
            <w:tcW w:w="1630" w:type="dxa"/>
            <w:vMerge/>
          </w:tcPr>
          <w:p w:rsidR="00402D00" w:rsidRPr="00402D00" w:rsidRDefault="00402D00" w:rsidP="00402D00">
            <w:pPr>
              <w:jc w:val="both"/>
            </w:pPr>
          </w:p>
        </w:tc>
        <w:tc>
          <w:tcPr>
            <w:tcW w:w="1962" w:type="dxa"/>
          </w:tcPr>
          <w:p w:rsidR="00402D00" w:rsidRPr="00402D00" w:rsidRDefault="00402D00" w:rsidP="00402D00">
            <w:pPr>
              <w:jc w:val="both"/>
            </w:pPr>
            <w:r w:rsidRPr="00402D00">
              <w:t xml:space="preserve">Promovarea deciziilor de înființare, lichidare reorganizare a entităților de stat </w:t>
            </w:r>
          </w:p>
        </w:tc>
        <w:tc>
          <w:tcPr>
            <w:tcW w:w="2082" w:type="dxa"/>
          </w:tcPr>
          <w:p w:rsidR="00402D00" w:rsidRPr="00402D00" w:rsidRDefault="00402D00" w:rsidP="00402D00">
            <w:pPr>
              <w:jc w:val="both"/>
            </w:pPr>
            <w:r w:rsidRPr="00402D00">
              <w:t xml:space="preserve">Argumentarea deciziilor de proprietate a statului prin prisma criteriilor stabilite în prezenta strategie </w:t>
            </w:r>
          </w:p>
        </w:tc>
        <w:tc>
          <w:tcPr>
            <w:tcW w:w="2529" w:type="dxa"/>
          </w:tcPr>
          <w:p w:rsidR="00402D00" w:rsidRPr="00402D00" w:rsidRDefault="00402D00" w:rsidP="00402D00">
            <w:pPr>
              <w:jc w:val="both"/>
            </w:pPr>
            <w:r w:rsidRPr="00402D00">
              <w:t>Nota informativă a proiectelor de lege/HG.</w:t>
            </w:r>
          </w:p>
        </w:tc>
        <w:tc>
          <w:tcPr>
            <w:tcW w:w="1715" w:type="dxa"/>
          </w:tcPr>
          <w:p w:rsidR="00402D00" w:rsidRPr="00402D00" w:rsidRDefault="00402D00" w:rsidP="00402D00">
            <w:pPr>
              <w:jc w:val="both"/>
            </w:pPr>
            <w:r w:rsidRPr="00402D00">
              <w:t>Cancelaria de Stat,</w:t>
            </w:r>
          </w:p>
          <w:p w:rsidR="00402D00" w:rsidRPr="00402D00" w:rsidRDefault="00402D00" w:rsidP="00402D00">
            <w:pPr>
              <w:jc w:val="both"/>
            </w:pPr>
            <w:r w:rsidRPr="00402D00">
              <w:t xml:space="preserve">Agenția Proprietății Publice </w:t>
            </w:r>
          </w:p>
        </w:tc>
        <w:tc>
          <w:tcPr>
            <w:tcW w:w="1563" w:type="dxa"/>
          </w:tcPr>
          <w:p w:rsidR="00402D00" w:rsidRPr="00402D00" w:rsidRDefault="00402D00" w:rsidP="00402D00">
            <w:pPr>
              <w:jc w:val="both"/>
            </w:pPr>
            <w:r w:rsidRPr="00402D00">
              <w:t>-</w:t>
            </w:r>
          </w:p>
        </w:tc>
        <w:tc>
          <w:tcPr>
            <w:tcW w:w="1736" w:type="dxa"/>
          </w:tcPr>
          <w:p w:rsidR="00402D00" w:rsidRPr="00402D00" w:rsidRDefault="00402D00" w:rsidP="00402D00">
            <w:pPr>
              <w:jc w:val="both"/>
            </w:pPr>
            <w:r w:rsidRPr="00402D00">
              <w:t>Toate deciziile de proprietate a statului sunt argumentate prin prisma criteriilor expuse în prezenta Strategie</w:t>
            </w:r>
          </w:p>
        </w:tc>
      </w:tr>
      <w:tr w:rsidR="00402D00" w:rsidRPr="00402D00" w:rsidTr="00BF6273">
        <w:tc>
          <w:tcPr>
            <w:tcW w:w="1630" w:type="dxa"/>
            <w:vMerge w:val="restart"/>
          </w:tcPr>
          <w:p w:rsidR="00402D00" w:rsidRPr="00402D00" w:rsidRDefault="00402D00" w:rsidP="00402D00">
            <w:pPr>
              <w:jc w:val="both"/>
              <w:rPr>
                <w:b/>
                <w:bCs/>
              </w:rPr>
            </w:pPr>
            <w:r w:rsidRPr="00402D00">
              <w:rPr>
                <w:b/>
                <w:bCs/>
              </w:rPr>
              <w:t>Realizarea funcției de administrare</w:t>
            </w:r>
          </w:p>
        </w:tc>
        <w:tc>
          <w:tcPr>
            <w:tcW w:w="1962" w:type="dxa"/>
            <w:vMerge w:val="restart"/>
          </w:tcPr>
          <w:p w:rsidR="00402D00" w:rsidRPr="00402D00" w:rsidRDefault="00402D00" w:rsidP="00402D00">
            <w:pPr>
              <w:jc w:val="both"/>
            </w:pPr>
            <w:r w:rsidRPr="00402D00">
              <w:t>Consolidarea capacităților instituționale ale APP</w:t>
            </w:r>
          </w:p>
        </w:tc>
        <w:tc>
          <w:tcPr>
            <w:tcW w:w="2082" w:type="dxa"/>
          </w:tcPr>
          <w:p w:rsidR="00402D00" w:rsidRPr="00402D00" w:rsidRDefault="00402D00" w:rsidP="00402D00">
            <w:pPr>
              <w:jc w:val="both"/>
            </w:pPr>
          </w:p>
        </w:tc>
        <w:tc>
          <w:tcPr>
            <w:tcW w:w="2529" w:type="dxa"/>
          </w:tcPr>
          <w:p w:rsidR="00402D00" w:rsidRPr="00402D00" w:rsidRDefault="00402D00" w:rsidP="00402D00">
            <w:pPr>
              <w:ind w:left="3"/>
              <w:jc w:val="both"/>
            </w:pPr>
          </w:p>
        </w:tc>
        <w:tc>
          <w:tcPr>
            <w:tcW w:w="1715" w:type="dxa"/>
          </w:tcPr>
          <w:p w:rsidR="00402D00" w:rsidRPr="00402D00" w:rsidRDefault="00402D00" w:rsidP="00402D00">
            <w:pPr>
              <w:jc w:val="both"/>
            </w:pPr>
          </w:p>
        </w:tc>
        <w:tc>
          <w:tcPr>
            <w:tcW w:w="1563" w:type="dxa"/>
          </w:tcPr>
          <w:p w:rsidR="00402D00" w:rsidRPr="00402D00" w:rsidRDefault="00402D00" w:rsidP="00402D00">
            <w:pPr>
              <w:jc w:val="both"/>
            </w:pPr>
          </w:p>
        </w:tc>
        <w:tc>
          <w:tcPr>
            <w:tcW w:w="1736" w:type="dxa"/>
          </w:tcPr>
          <w:p w:rsidR="00402D00" w:rsidRPr="00402D00" w:rsidRDefault="00402D00" w:rsidP="00402D00">
            <w:pPr>
              <w:jc w:val="both"/>
            </w:pPr>
          </w:p>
          <w:p w:rsidR="00402D00" w:rsidRPr="00402D00" w:rsidRDefault="00402D00" w:rsidP="00402D00">
            <w:pPr>
              <w:pStyle w:val="CommentText"/>
            </w:pPr>
            <w:r w:rsidRPr="00402D00">
              <w:t>Nu poate fi APP fondator la toate entitățile de stat. Trebuie de reformulat sau de exclus</w:t>
            </w:r>
          </w:p>
          <w:p w:rsidR="00402D00" w:rsidRPr="00402D00" w:rsidRDefault="00402D00" w:rsidP="00402D00">
            <w:pPr>
              <w:jc w:val="both"/>
            </w:pPr>
          </w:p>
        </w:tc>
      </w:tr>
      <w:tr w:rsidR="00402D00" w:rsidRPr="00402D00" w:rsidTr="00BF6273">
        <w:tc>
          <w:tcPr>
            <w:tcW w:w="1630" w:type="dxa"/>
            <w:vMerge/>
          </w:tcPr>
          <w:p w:rsidR="00402D00" w:rsidRPr="00402D00" w:rsidRDefault="00402D00" w:rsidP="00402D00">
            <w:pPr>
              <w:jc w:val="both"/>
            </w:pPr>
          </w:p>
        </w:tc>
        <w:tc>
          <w:tcPr>
            <w:tcW w:w="1962" w:type="dxa"/>
            <w:vMerge/>
          </w:tcPr>
          <w:p w:rsidR="00402D00" w:rsidRPr="00402D00" w:rsidRDefault="00402D00" w:rsidP="00402D00">
            <w:pPr>
              <w:jc w:val="both"/>
            </w:pPr>
          </w:p>
        </w:tc>
        <w:tc>
          <w:tcPr>
            <w:tcW w:w="2082" w:type="dxa"/>
          </w:tcPr>
          <w:p w:rsidR="00402D00" w:rsidRPr="00402D00" w:rsidRDefault="00402D00" w:rsidP="00402D00">
            <w:pPr>
              <w:jc w:val="both"/>
            </w:pPr>
            <w:r w:rsidRPr="00402D00">
              <w:t xml:space="preserve">Capacitarea APP pentru a putea face </w:t>
            </w:r>
            <w:r w:rsidRPr="00402D00">
              <w:lastRenderedPageBreak/>
              <w:t xml:space="preserve">față provocărilor instituționale și corespunde mai bine funcțiilor delegate </w:t>
            </w:r>
          </w:p>
        </w:tc>
        <w:tc>
          <w:tcPr>
            <w:tcW w:w="2529" w:type="dxa"/>
          </w:tcPr>
          <w:p w:rsidR="00402D00" w:rsidRPr="00402D00" w:rsidRDefault="00402D00" w:rsidP="00402D00">
            <w:pPr>
              <w:jc w:val="both"/>
            </w:pPr>
            <w:r w:rsidRPr="00402D00">
              <w:lastRenderedPageBreak/>
              <w:t xml:space="preserve">Hotărîrea Guvernului pentru modificarea </w:t>
            </w:r>
            <w:r w:rsidRPr="00402D00">
              <w:lastRenderedPageBreak/>
              <w:t>hotărârii Guvernului 902/2017 cu privire la organizarea și funcționarea Agenției Proprietății Publice</w:t>
            </w:r>
          </w:p>
        </w:tc>
        <w:tc>
          <w:tcPr>
            <w:tcW w:w="1715" w:type="dxa"/>
          </w:tcPr>
          <w:p w:rsidR="00402D00" w:rsidRPr="00402D00" w:rsidRDefault="00402D00" w:rsidP="00402D00">
            <w:pPr>
              <w:jc w:val="both"/>
            </w:pPr>
            <w:r w:rsidRPr="00402D00">
              <w:lastRenderedPageBreak/>
              <w:t xml:space="preserve">Agenția Proprietății </w:t>
            </w:r>
            <w:r w:rsidRPr="00402D00">
              <w:lastRenderedPageBreak/>
              <w:t>Publice,</w:t>
            </w:r>
          </w:p>
          <w:p w:rsidR="00402D00" w:rsidRPr="00402D00" w:rsidRDefault="00402D00" w:rsidP="00402D00">
            <w:pPr>
              <w:jc w:val="both"/>
            </w:pPr>
            <w:r w:rsidRPr="00402D00">
              <w:t>Cancelaria de Stat</w:t>
            </w:r>
          </w:p>
        </w:tc>
        <w:tc>
          <w:tcPr>
            <w:tcW w:w="1563" w:type="dxa"/>
          </w:tcPr>
          <w:p w:rsidR="00402D00" w:rsidRPr="00402D00" w:rsidRDefault="00402D00" w:rsidP="00402D00">
            <w:pPr>
              <w:jc w:val="both"/>
            </w:pPr>
            <w:r w:rsidRPr="00402D00">
              <w:lastRenderedPageBreak/>
              <w:t>-</w:t>
            </w:r>
          </w:p>
        </w:tc>
        <w:tc>
          <w:tcPr>
            <w:tcW w:w="1736" w:type="dxa"/>
          </w:tcPr>
          <w:p w:rsidR="00402D00" w:rsidRPr="00402D00" w:rsidRDefault="00402D00" w:rsidP="00402D00">
            <w:pPr>
              <w:jc w:val="both"/>
            </w:pPr>
            <w:r w:rsidRPr="00402D00">
              <w:t>2023</w:t>
            </w:r>
          </w:p>
        </w:tc>
      </w:tr>
      <w:tr w:rsidR="00402D00" w:rsidRPr="00402D00" w:rsidTr="00BF6273">
        <w:tc>
          <w:tcPr>
            <w:tcW w:w="1630" w:type="dxa"/>
            <w:vMerge/>
          </w:tcPr>
          <w:p w:rsidR="00402D00" w:rsidRPr="00402D00" w:rsidRDefault="00402D00" w:rsidP="00402D00">
            <w:pPr>
              <w:jc w:val="both"/>
            </w:pPr>
          </w:p>
        </w:tc>
        <w:tc>
          <w:tcPr>
            <w:tcW w:w="1962" w:type="dxa"/>
            <w:vMerge/>
          </w:tcPr>
          <w:p w:rsidR="00402D00" w:rsidRPr="00402D00" w:rsidRDefault="00402D00" w:rsidP="00402D00">
            <w:pPr>
              <w:jc w:val="both"/>
            </w:pPr>
          </w:p>
        </w:tc>
        <w:tc>
          <w:tcPr>
            <w:tcW w:w="2082" w:type="dxa"/>
          </w:tcPr>
          <w:p w:rsidR="00402D00" w:rsidRPr="00402D00" w:rsidRDefault="00402D00" w:rsidP="00402D00">
            <w:pPr>
              <w:jc w:val="both"/>
            </w:pPr>
            <w:r w:rsidRPr="00402D00">
              <w:t>Digitalizarea APP</w:t>
            </w:r>
          </w:p>
        </w:tc>
        <w:tc>
          <w:tcPr>
            <w:tcW w:w="2529" w:type="dxa"/>
          </w:tcPr>
          <w:p w:rsidR="00402D00" w:rsidRPr="00402D00" w:rsidRDefault="00402D00" w:rsidP="00402D00">
            <w:pPr>
              <w:jc w:val="both"/>
            </w:pPr>
            <w:r w:rsidRPr="00402D00">
              <w:t>Implementarea unei soluții IT integratoare interconectată cu toți actorii interesați în furnizarea, primirea și expedierea datelor relevante sectorului entităților de stat, capabilă să genereze rapoarte în timp real cu privire la eficiența utilizării patrimoniului public și implementării parteneriatelor public-private</w:t>
            </w:r>
          </w:p>
        </w:tc>
        <w:tc>
          <w:tcPr>
            <w:tcW w:w="1715" w:type="dxa"/>
          </w:tcPr>
          <w:p w:rsidR="00402D00" w:rsidRPr="00402D00" w:rsidRDefault="00402D00" w:rsidP="00402D00">
            <w:pPr>
              <w:jc w:val="both"/>
            </w:pPr>
            <w:r w:rsidRPr="00402D00">
              <w:t>Agenția Proprietății Publice</w:t>
            </w:r>
          </w:p>
        </w:tc>
        <w:tc>
          <w:tcPr>
            <w:tcW w:w="1563" w:type="dxa"/>
          </w:tcPr>
          <w:p w:rsidR="00402D00" w:rsidRPr="00402D00" w:rsidRDefault="00402D00" w:rsidP="00402D00">
            <w:pPr>
              <w:jc w:val="both"/>
            </w:pPr>
            <w:r w:rsidRPr="00402D00">
              <w:t>-</w:t>
            </w:r>
          </w:p>
        </w:tc>
        <w:tc>
          <w:tcPr>
            <w:tcW w:w="1736" w:type="dxa"/>
          </w:tcPr>
          <w:p w:rsidR="00402D00" w:rsidRPr="00402D00" w:rsidRDefault="00402D00" w:rsidP="00402D00">
            <w:pPr>
              <w:jc w:val="both"/>
            </w:pPr>
            <w:r w:rsidRPr="00402D00">
              <w:t>2023</w:t>
            </w:r>
          </w:p>
          <w:p w:rsidR="00402D00" w:rsidRPr="00402D00" w:rsidRDefault="00402D00" w:rsidP="00402D00">
            <w:pPr>
              <w:jc w:val="both"/>
            </w:pPr>
            <w:r w:rsidRPr="00402D00">
              <w:t>Soluție IT implementată</w:t>
            </w:r>
          </w:p>
        </w:tc>
      </w:tr>
      <w:tr w:rsidR="00402D00" w:rsidRPr="00402D00" w:rsidTr="00BF6273">
        <w:tc>
          <w:tcPr>
            <w:tcW w:w="1630" w:type="dxa"/>
            <w:vMerge w:val="restart"/>
          </w:tcPr>
          <w:p w:rsidR="00402D00" w:rsidRPr="00402D00" w:rsidRDefault="00402D00" w:rsidP="00402D00">
            <w:pPr>
              <w:jc w:val="both"/>
              <w:rPr>
                <w:b/>
                <w:bCs/>
              </w:rPr>
            </w:pPr>
            <w:bookmarkStart w:id="22" w:name="_Hlk114478436"/>
            <w:r w:rsidRPr="00402D00">
              <w:rPr>
                <w:b/>
                <w:bCs/>
              </w:rPr>
              <w:t>Guvernanță corporativă</w:t>
            </w:r>
          </w:p>
        </w:tc>
        <w:tc>
          <w:tcPr>
            <w:tcW w:w="1962" w:type="dxa"/>
            <w:vMerge w:val="restart"/>
          </w:tcPr>
          <w:p w:rsidR="00402D00" w:rsidRPr="00402D00" w:rsidRDefault="00402D00" w:rsidP="00402D00">
            <w:pPr>
              <w:jc w:val="both"/>
            </w:pPr>
            <w:r w:rsidRPr="00402D00">
              <w:t>Responsabilizarea și profesionalizarea consiliilor</w:t>
            </w:r>
          </w:p>
        </w:tc>
        <w:tc>
          <w:tcPr>
            <w:tcW w:w="2082" w:type="dxa"/>
          </w:tcPr>
          <w:p w:rsidR="00402D00" w:rsidRPr="00402D00" w:rsidRDefault="00402D00" w:rsidP="00402D00">
            <w:pPr>
              <w:jc w:val="both"/>
            </w:pPr>
            <w:r w:rsidRPr="00402D00">
              <w:t>Aprobarea unor standarde înalte de guvernanță corporativă și a indicatorilor de performanță pentru membrii consiliului și a comisiei de cenzori/comitetului de audit.</w:t>
            </w:r>
          </w:p>
        </w:tc>
        <w:tc>
          <w:tcPr>
            <w:tcW w:w="2529" w:type="dxa"/>
          </w:tcPr>
          <w:p w:rsidR="00402D00" w:rsidRPr="00402D00" w:rsidRDefault="00402D00" w:rsidP="00402D00">
            <w:pPr>
              <w:jc w:val="both"/>
            </w:pPr>
            <w:r w:rsidRPr="00402D00">
              <w:t>Aprobarea în cadrul entităților de stat a codului de guvernanță corporativă</w:t>
            </w:r>
          </w:p>
        </w:tc>
        <w:tc>
          <w:tcPr>
            <w:tcW w:w="1715" w:type="dxa"/>
          </w:tcPr>
          <w:p w:rsidR="00402D00" w:rsidRPr="00402D00" w:rsidRDefault="00402D00" w:rsidP="00402D00">
            <w:pPr>
              <w:jc w:val="both"/>
            </w:pPr>
            <w:r w:rsidRPr="00402D00">
              <w:t>Agenția Proprietății Publice</w:t>
            </w:r>
          </w:p>
        </w:tc>
        <w:tc>
          <w:tcPr>
            <w:tcW w:w="1563" w:type="dxa"/>
          </w:tcPr>
          <w:p w:rsidR="00402D00" w:rsidRPr="00402D00" w:rsidRDefault="00402D00" w:rsidP="00402D00">
            <w:pPr>
              <w:jc w:val="both"/>
            </w:pPr>
          </w:p>
        </w:tc>
        <w:tc>
          <w:tcPr>
            <w:tcW w:w="1736" w:type="dxa"/>
          </w:tcPr>
          <w:p w:rsidR="00402D00" w:rsidRPr="00402D00" w:rsidRDefault="00402D00" w:rsidP="00402D00">
            <w:pPr>
              <w:jc w:val="both"/>
            </w:pPr>
            <w:r w:rsidRPr="00402D00">
              <w:t>2022</w:t>
            </w:r>
          </w:p>
          <w:p w:rsidR="00402D00" w:rsidRPr="00402D00" w:rsidRDefault="00402D00" w:rsidP="00402D00">
            <w:pPr>
              <w:jc w:val="both"/>
            </w:pPr>
            <w:r w:rsidRPr="00402D00">
              <w:t>Toate entitățile de stat au aprobat codul de guvernanță corporativă.</w:t>
            </w:r>
          </w:p>
        </w:tc>
      </w:tr>
      <w:tr w:rsidR="00402D00" w:rsidRPr="00402D00" w:rsidTr="00BF6273">
        <w:tc>
          <w:tcPr>
            <w:tcW w:w="1630" w:type="dxa"/>
            <w:vMerge/>
          </w:tcPr>
          <w:p w:rsidR="00402D00" w:rsidRPr="00402D00" w:rsidRDefault="00402D00" w:rsidP="00402D00">
            <w:pPr>
              <w:jc w:val="both"/>
            </w:pPr>
          </w:p>
        </w:tc>
        <w:tc>
          <w:tcPr>
            <w:tcW w:w="1962" w:type="dxa"/>
            <w:vMerge/>
          </w:tcPr>
          <w:p w:rsidR="00402D00" w:rsidRPr="00402D00" w:rsidRDefault="00402D00" w:rsidP="00402D00">
            <w:pPr>
              <w:jc w:val="both"/>
            </w:pPr>
          </w:p>
        </w:tc>
        <w:tc>
          <w:tcPr>
            <w:tcW w:w="2082" w:type="dxa"/>
          </w:tcPr>
          <w:p w:rsidR="00402D00" w:rsidRPr="00402D00" w:rsidRDefault="00402D00" w:rsidP="00402D00">
            <w:pPr>
              <w:jc w:val="both"/>
            </w:pPr>
            <w:r w:rsidRPr="00402D00">
              <w:t>Stabilirea criteriilor clare de nominalizare, evaluare și destituire a membrilor consiliilor</w:t>
            </w:r>
          </w:p>
        </w:tc>
        <w:tc>
          <w:tcPr>
            <w:tcW w:w="2529" w:type="dxa"/>
          </w:tcPr>
          <w:p w:rsidR="00402D00" w:rsidRPr="00402D00" w:rsidRDefault="00402D00" w:rsidP="00402D00">
            <w:pPr>
              <w:jc w:val="both"/>
            </w:pPr>
            <w:r w:rsidRPr="00402D00">
              <w:t>HG pentru aprobarea regulamentelor de nominalizare, evaluare și demitere a membrilor consiliilor entităților de stat</w:t>
            </w:r>
          </w:p>
        </w:tc>
        <w:tc>
          <w:tcPr>
            <w:tcW w:w="1715" w:type="dxa"/>
          </w:tcPr>
          <w:p w:rsidR="00402D00" w:rsidRPr="00402D00" w:rsidRDefault="00402D00" w:rsidP="00402D00">
            <w:pPr>
              <w:jc w:val="both"/>
            </w:pPr>
            <w:r w:rsidRPr="00402D00">
              <w:t>Ministerul Economiei,</w:t>
            </w:r>
          </w:p>
          <w:p w:rsidR="00402D00" w:rsidRPr="00402D00" w:rsidRDefault="00402D00" w:rsidP="00402D00">
            <w:pPr>
              <w:jc w:val="both"/>
            </w:pPr>
            <w:r w:rsidRPr="00402D00">
              <w:t>Agenția Proprietății Publice</w:t>
            </w:r>
          </w:p>
        </w:tc>
        <w:tc>
          <w:tcPr>
            <w:tcW w:w="1563" w:type="dxa"/>
          </w:tcPr>
          <w:p w:rsidR="00402D00" w:rsidRPr="00402D00" w:rsidRDefault="00402D00" w:rsidP="00402D00">
            <w:pPr>
              <w:jc w:val="both"/>
            </w:pPr>
            <w:r w:rsidRPr="00402D00">
              <w:t>2022</w:t>
            </w:r>
          </w:p>
          <w:p w:rsidR="00402D00" w:rsidRPr="00402D00" w:rsidRDefault="00402D00" w:rsidP="00402D00">
            <w:pPr>
              <w:jc w:val="both"/>
            </w:pPr>
            <w:r w:rsidRPr="00402D00">
              <w:t>Regulamente elaborate și aprobate</w:t>
            </w:r>
          </w:p>
        </w:tc>
        <w:tc>
          <w:tcPr>
            <w:tcW w:w="1736" w:type="dxa"/>
          </w:tcPr>
          <w:p w:rsidR="00402D00" w:rsidRPr="00402D00" w:rsidRDefault="00402D00" w:rsidP="00402D00">
            <w:pPr>
              <w:jc w:val="both"/>
            </w:pPr>
            <w:r w:rsidRPr="00402D00">
              <w:t xml:space="preserve">Începând cu 2023 toate nominalizările și demiterile se fac în conformitate cu regulamentele </w:t>
            </w:r>
            <w:r w:rsidRPr="00402D00">
              <w:lastRenderedPageBreak/>
              <w:t xml:space="preserve">aprobate </w:t>
            </w:r>
          </w:p>
        </w:tc>
      </w:tr>
      <w:tr w:rsidR="00402D00" w:rsidRPr="00402D00" w:rsidTr="00BF6273">
        <w:tc>
          <w:tcPr>
            <w:tcW w:w="1630" w:type="dxa"/>
            <w:vMerge/>
          </w:tcPr>
          <w:p w:rsidR="00402D00" w:rsidRPr="00402D00" w:rsidRDefault="00402D00" w:rsidP="00402D00">
            <w:pPr>
              <w:jc w:val="both"/>
            </w:pPr>
          </w:p>
        </w:tc>
        <w:tc>
          <w:tcPr>
            <w:tcW w:w="1962" w:type="dxa"/>
            <w:vMerge/>
          </w:tcPr>
          <w:p w:rsidR="00402D00" w:rsidRPr="00402D00" w:rsidRDefault="00402D00" w:rsidP="00402D00">
            <w:pPr>
              <w:jc w:val="both"/>
            </w:pPr>
          </w:p>
        </w:tc>
        <w:tc>
          <w:tcPr>
            <w:tcW w:w="2082" w:type="dxa"/>
          </w:tcPr>
          <w:p w:rsidR="00402D00" w:rsidRPr="00402D00" w:rsidRDefault="00402D00" w:rsidP="00402D00">
            <w:pPr>
              <w:jc w:val="both"/>
            </w:pPr>
            <w:r w:rsidRPr="00402D00">
              <w:t>Nominalizarea membrilor consiliilor în exclusivitate pe criterii de profesionalism și integritate</w:t>
            </w:r>
          </w:p>
        </w:tc>
        <w:tc>
          <w:tcPr>
            <w:tcW w:w="2529" w:type="dxa"/>
          </w:tcPr>
          <w:p w:rsidR="00402D00" w:rsidRPr="00402D00" w:rsidRDefault="00402D00" w:rsidP="00402D00">
            <w:pPr>
              <w:jc w:val="both"/>
            </w:pPr>
            <w:r w:rsidRPr="00402D00">
              <w:t>Proiect de HG pentru eliminarea limitării delegării reprezentanților, altora decât funcționari publici</w:t>
            </w:r>
          </w:p>
        </w:tc>
        <w:tc>
          <w:tcPr>
            <w:tcW w:w="1715" w:type="dxa"/>
          </w:tcPr>
          <w:p w:rsidR="00402D00" w:rsidRPr="00402D00" w:rsidRDefault="00402D00" w:rsidP="00402D00">
            <w:pPr>
              <w:jc w:val="both"/>
            </w:pPr>
          </w:p>
        </w:tc>
        <w:tc>
          <w:tcPr>
            <w:tcW w:w="1563" w:type="dxa"/>
          </w:tcPr>
          <w:p w:rsidR="00402D00" w:rsidRPr="00402D00" w:rsidRDefault="00402D00" w:rsidP="00402D00">
            <w:pPr>
              <w:jc w:val="both"/>
            </w:pPr>
          </w:p>
        </w:tc>
        <w:tc>
          <w:tcPr>
            <w:tcW w:w="1736" w:type="dxa"/>
          </w:tcPr>
          <w:p w:rsidR="00402D00" w:rsidRPr="00402D00" w:rsidRDefault="00402D00" w:rsidP="00402D00">
            <w:pPr>
              <w:jc w:val="both"/>
            </w:pPr>
          </w:p>
        </w:tc>
      </w:tr>
      <w:tr w:rsidR="00402D00" w:rsidRPr="00402D00" w:rsidTr="00BF6273">
        <w:tc>
          <w:tcPr>
            <w:tcW w:w="1630" w:type="dxa"/>
            <w:vMerge/>
          </w:tcPr>
          <w:p w:rsidR="00402D00" w:rsidRPr="00402D00" w:rsidRDefault="00402D00" w:rsidP="00402D00">
            <w:pPr>
              <w:jc w:val="both"/>
            </w:pPr>
          </w:p>
        </w:tc>
        <w:tc>
          <w:tcPr>
            <w:tcW w:w="1962" w:type="dxa"/>
            <w:vMerge w:val="restart"/>
          </w:tcPr>
          <w:p w:rsidR="00402D00" w:rsidRPr="00402D00" w:rsidRDefault="00402D00" w:rsidP="00402D00">
            <w:pPr>
              <w:jc w:val="both"/>
            </w:pPr>
            <w:r w:rsidRPr="00402D00">
              <w:t>Capacitarea funcției de control și audit intern</w:t>
            </w:r>
          </w:p>
        </w:tc>
        <w:tc>
          <w:tcPr>
            <w:tcW w:w="2082" w:type="dxa"/>
          </w:tcPr>
          <w:p w:rsidR="00402D00" w:rsidRPr="00402D00" w:rsidRDefault="00402D00" w:rsidP="00402D00">
            <w:pPr>
              <w:jc w:val="both"/>
            </w:pPr>
            <w:r w:rsidRPr="00402D00">
              <w:t xml:space="preserve"> funcțiea de control și audit intern al companiilor de stat vor raporta obligatoriu către Consiliu</w:t>
            </w:r>
          </w:p>
        </w:tc>
        <w:tc>
          <w:tcPr>
            <w:tcW w:w="2529" w:type="dxa"/>
          </w:tcPr>
          <w:p w:rsidR="00402D00" w:rsidRPr="00402D00" w:rsidRDefault="00402D00" w:rsidP="00402D00">
            <w:pPr>
              <w:jc w:val="both"/>
            </w:pPr>
            <w:r w:rsidRPr="00402D00">
              <w:t>Regulamentele de funcționare interne vor include obligativitatea raportării funcției de audit și control către Consiliu</w:t>
            </w:r>
          </w:p>
        </w:tc>
        <w:tc>
          <w:tcPr>
            <w:tcW w:w="1715" w:type="dxa"/>
          </w:tcPr>
          <w:p w:rsidR="00402D00" w:rsidRPr="00402D00" w:rsidRDefault="00402D00" w:rsidP="00402D00">
            <w:pPr>
              <w:jc w:val="both"/>
            </w:pPr>
            <w:r w:rsidRPr="00402D00">
              <w:t>Agenția Proprietății Publice</w:t>
            </w:r>
          </w:p>
        </w:tc>
        <w:tc>
          <w:tcPr>
            <w:tcW w:w="1563" w:type="dxa"/>
          </w:tcPr>
          <w:p w:rsidR="00402D00" w:rsidRPr="00402D00" w:rsidRDefault="00402D00" w:rsidP="00402D00">
            <w:pPr>
              <w:jc w:val="both"/>
            </w:pPr>
          </w:p>
        </w:tc>
        <w:tc>
          <w:tcPr>
            <w:tcW w:w="1736" w:type="dxa"/>
          </w:tcPr>
          <w:p w:rsidR="00402D00" w:rsidRPr="00402D00" w:rsidRDefault="00402D00" w:rsidP="00402D00">
            <w:pPr>
              <w:jc w:val="both"/>
            </w:pPr>
            <w:r w:rsidRPr="00402D00">
              <w:t>2023</w:t>
            </w:r>
          </w:p>
          <w:p w:rsidR="00402D00" w:rsidRPr="00402D00" w:rsidRDefault="00402D00" w:rsidP="00402D00">
            <w:pPr>
              <w:jc w:val="both"/>
            </w:pPr>
            <w:r w:rsidRPr="00402D00">
              <w:t>Toate entitățile de stat au modificat organigrama pentru a reflecta subordonarea de raportare a funcției de audit intern către consiliu.</w:t>
            </w:r>
          </w:p>
        </w:tc>
      </w:tr>
      <w:tr w:rsidR="00402D00" w:rsidRPr="00402D00" w:rsidTr="00BF6273">
        <w:tc>
          <w:tcPr>
            <w:tcW w:w="1630" w:type="dxa"/>
            <w:vMerge/>
          </w:tcPr>
          <w:p w:rsidR="00402D00" w:rsidRPr="00402D00" w:rsidRDefault="00402D00" w:rsidP="00402D00">
            <w:pPr>
              <w:jc w:val="both"/>
            </w:pPr>
          </w:p>
        </w:tc>
        <w:tc>
          <w:tcPr>
            <w:tcW w:w="1962" w:type="dxa"/>
            <w:vMerge/>
          </w:tcPr>
          <w:p w:rsidR="00402D00" w:rsidRPr="00402D00" w:rsidRDefault="00402D00" w:rsidP="00402D00">
            <w:pPr>
              <w:jc w:val="both"/>
            </w:pPr>
          </w:p>
        </w:tc>
        <w:tc>
          <w:tcPr>
            <w:tcW w:w="2082" w:type="dxa"/>
          </w:tcPr>
          <w:p w:rsidR="00402D00" w:rsidRPr="00402D00" w:rsidRDefault="00402D00" w:rsidP="00402D00">
            <w:pPr>
              <w:jc w:val="both"/>
            </w:pPr>
            <w:r w:rsidRPr="00402D00">
              <w:t>Constituirea comitetelor de audit pentru entitățile de stat în conformitate cu prevederile legii contabilității și raportării financiare nr. 287/2017</w:t>
            </w:r>
          </w:p>
        </w:tc>
        <w:tc>
          <w:tcPr>
            <w:tcW w:w="2529" w:type="dxa"/>
          </w:tcPr>
          <w:p w:rsidR="00402D00" w:rsidRPr="00402D00" w:rsidRDefault="00402D00" w:rsidP="00402D00">
            <w:pPr>
              <w:jc w:val="both"/>
            </w:pPr>
            <w:r w:rsidRPr="00402D00">
              <w:t>Ordin de constituire semnat pentru toate entitățile de stat.</w:t>
            </w:r>
          </w:p>
          <w:p w:rsidR="00402D00" w:rsidRPr="00402D00" w:rsidRDefault="00402D00" w:rsidP="00402D00">
            <w:pPr>
              <w:jc w:val="both"/>
            </w:pPr>
            <w:r w:rsidRPr="00402D00">
              <w:t>Alegerea comitetelor de audit la AGA</w:t>
            </w:r>
          </w:p>
        </w:tc>
        <w:tc>
          <w:tcPr>
            <w:tcW w:w="1715" w:type="dxa"/>
          </w:tcPr>
          <w:p w:rsidR="00402D00" w:rsidRPr="00402D00" w:rsidRDefault="00402D00" w:rsidP="00402D00">
            <w:pPr>
              <w:jc w:val="both"/>
            </w:pPr>
            <w:r w:rsidRPr="00402D00">
              <w:t>Agenția Proprietății Publice</w:t>
            </w:r>
          </w:p>
        </w:tc>
        <w:tc>
          <w:tcPr>
            <w:tcW w:w="1563" w:type="dxa"/>
          </w:tcPr>
          <w:p w:rsidR="00402D00" w:rsidRPr="00402D00" w:rsidRDefault="00402D00" w:rsidP="00402D00">
            <w:pPr>
              <w:jc w:val="both"/>
            </w:pPr>
          </w:p>
        </w:tc>
        <w:tc>
          <w:tcPr>
            <w:tcW w:w="1736" w:type="dxa"/>
          </w:tcPr>
          <w:p w:rsidR="00402D00" w:rsidRPr="00402D00" w:rsidRDefault="00402D00" w:rsidP="00402D00">
            <w:pPr>
              <w:jc w:val="both"/>
            </w:pPr>
            <w:r w:rsidRPr="00402D00">
              <w:t>2023</w:t>
            </w:r>
          </w:p>
        </w:tc>
      </w:tr>
      <w:tr w:rsidR="00402D00" w:rsidRPr="00402D00" w:rsidTr="00BF6273">
        <w:tc>
          <w:tcPr>
            <w:tcW w:w="1630" w:type="dxa"/>
            <w:vMerge/>
          </w:tcPr>
          <w:p w:rsidR="00402D00" w:rsidRPr="00402D00" w:rsidRDefault="00402D00" w:rsidP="00402D00">
            <w:pPr>
              <w:jc w:val="both"/>
            </w:pPr>
          </w:p>
        </w:tc>
        <w:tc>
          <w:tcPr>
            <w:tcW w:w="1962" w:type="dxa"/>
            <w:vMerge w:val="restart"/>
          </w:tcPr>
          <w:p w:rsidR="00402D00" w:rsidRPr="00402D00" w:rsidRDefault="00402D00" w:rsidP="00402D00">
            <w:pPr>
              <w:jc w:val="both"/>
            </w:pPr>
            <w:r w:rsidRPr="00402D00">
              <w:t>Asigurarea libertății operaționale ale entităților de stat</w:t>
            </w:r>
          </w:p>
        </w:tc>
        <w:tc>
          <w:tcPr>
            <w:tcW w:w="2082" w:type="dxa"/>
          </w:tcPr>
          <w:p w:rsidR="00402D00" w:rsidRPr="00402D00" w:rsidRDefault="00402D00" w:rsidP="00402D00">
            <w:pPr>
              <w:jc w:val="both"/>
            </w:pPr>
            <w:r w:rsidRPr="00402D00">
              <w:t>Amendarea HG pentru aprobarea regulamentului de casare, de achiziții, de contractare a serviciilor financiare etc.</w:t>
            </w:r>
          </w:p>
        </w:tc>
        <w:tc>
          <w:tcPr>
            <w:tcW w:w="2529" w:type="dxa"/>
          </w:tcPr>
          <w:p w:rsidR="00402D00" w:rsidRPr="00402D00" w:rsidRDefault="00402D00" w:rsidP="00402D00">
            <w:pPr>
              <w:jc w:val="both"/>
            </w:pPr>
            <w:r w:rsidRPr="00402D00">
              <w:t>Proiecte de hotărâri de Guvern elaborate, regulamente modificate</w:t>
            </w:r>
          </w:p>
        </w:tc>
        <w:tc>
          <w:tcPr>
            <w:tcW w:w="1715" w:type="dxa"/>
          </w:tcPr>
          <w:p w:rsidR="00402D00" w:rsidRPr="00402D00" w:rsidRDefault="00402D00" w:rsidP="00402D00">
            <w:pPr>
              <w:jc w:val="both"/>
            </w:pPr>
            <w:r w:rsidRPr="00402D00">
              <w:t>Ministerul Finanțelor, Agenția Proprietății Publice</w:t>
            </w:r>
          </w:p>
        </w:tc>
        <w:tc>
          <w:tcPr>
            <w:tcW w:w="1563" w:type="dxa"/>
          </w:tcPr>
          <w:p w:rsidR="00402D00" w:rsidRPr="00402D00" w:rsidRDefault="00402D00" w:rsidP="00402D00">
            <w:pPr>
              <w:jc w:val="both"/>
            </w:pPr>
          </w:p>
        </w:tc>
        <w:tc>
          <w:tcPr>
            <w:tcW w:w="1736" w:type="dxa"/>
          </w:tcPr>
          <w:p w:rsidR="00402D00" w:rsidRPr="00402D00" w:rsidRDefault="00402D00" w:rsidP="00402D00">
            <w:pPr>
              <w:jc w:val="both"/>
            </w:pPr>
            <w:r w:rsidRPr="00402D00">
              <w:t>2023</w:t>
            </w:r>
          </w:p>
        </w:tc>
      </w:tr>
      <w:tr w:rsidR="00402D00" w:rsidRPr="00402D00" w:rsidTr="00BF6273">
        <w:tc>
          <w:tcPr>
            <w:tcW w:w="1630" w:type="dxa"/>
            <w:vMerge/>
          </w:tcPr>
          <w:p w:rsidR="00402D00" w:rsidRPr="00402D00" w:rsidRDefault="00402D00" w:rsidP="00402D00">
            <w:pPr>
              <w:jc w:val="both"/>
            </w:pPr>
          </w:p>
        </w:tc>
        <w:tc>
          <w:tcPr>
            <w:tcW w:w="1962" w:type="dxa"/>
            <w:vMerge/>
          </w:tcPr>
          <w:p w:rsidR="00402D00" w:rsidRPr="00402D00" w:rsidRDefault="00402D00" w:rsidP="00402D00">
            <w:pPr>
              <w:jc w:val="both"/>
            </w:pPr>
          </w:p>
        </w:tc>
        <w:tc>
          <w:tcPr>
            <w:tcW w:w="2082" w:type="dxa"/>
          </w:tcPr>
          <w:p w:rsidR="00402D00" w:rsidRPr="00402D00" w:rsidRDefault="00402D00" w:rsidP="00402D00">
            <w:pPr>
              <w:jc w:val="both"/>
            </w:pPr>
            <w:r w:rsidRPr="00402D00">
              <w:t xml:space="preserve">Nominalizarea directorilor entităților de stat de </w:t>
            </w:r>
            <w:r w:rsidRPr="00402D00">
              <w:lastRenderedPageBreak/>
              <w:t>către consilii, în urma desfășurării concursurilor publice de selectare</w:t>
            </w:r>
          </w:p>
        </w:tc>
        <w:tc>
          <w:tcPr>
            <w:tcW w:w="2529" w:type="dxa"/>
          </w:tcPr>
          <w:p w:rsidR="00402D00" w:rsidRPr="00402D00" w:rsidRDefault="00402D00" w:rsidP="00402D00">
            <w:pPr>
              <w:jc w:val="both"/>
            </w:pPr>
            <w:r w:rsidRPr="00402D00">
              <w:lastRenderedPageBreak/>
              <w:t xml:space="preserve">Organizarea concursurilor de ocupare a funcției vacante de director </w:t>
            </w:r>
          </w:p>
        </w:tc>
        <w:tc>
          <w:tcPr>
            <w:tcW w:w="1715" w:type="dxa"/>
          </w:tcPr>
          <w:p w:rsidR="00402D00" w:rsidRPr="00402D00" w:rsidRDefault="00402D00" w:rsidP="00402D00">
            <w:pPr>
              <w:jc w:val="both"/>
            </w:pPr>
            <w:r w:rsidRPr="00402D00">
              <w:t>Agenția Proprietății Publice</w:t>
            </w:r>
          </w:p>
        </w:tc>
        <w:tc>
          <w:tcPr>
            <w:tcW w:w="1563" w:type="dxa"/>
          </w:tcPr>
          <w:p w:rsidR="00402D00" w:rsidRPr="00402D00" w:rsidRDefault="00402D00" w:rsidP="00402D00">
            <w:pPr>
              <w:jc w:val="both"/>
            </w:pPr>
            <w:r w:rsidRPr="00402D00">
              <w:t xml:space="preserve">2023 – 95% dintre directorii </w:t>
            </w:r>
            <w:r w:rsidRPr="00402D00">
              <w:lastRenderedPageBreak/>
              <w:t>entităților de stat sunt selectați prin concurs de către consiliu.</w:t>
            </w:r>
          </w:p>
        </w:tc>
        <w:tc>
          <w:tcPr>
            <w:tcW w:w="1736" w:type="dxa"/>
          </w:tcPr>
          <w:p w:rsidR="00402D00" w:rsidRPr="00402D00" w:rsidRDefault="00402D00" w:rsidP="00402D00">
            <w:pPr>
              <w:jc w:val="both"/>
            </w:pPr>
            <w:r w:rsidRPr="00402D00">
              <w:lastRenderedPageBreak/>
              <w:t>2024-100%100%</w:t>
            </w:r>
          </w:p>
          <w:p w:rsidR="00402D00" w:rsidRPr="00402D00" w:rsidRDefault="00402D00" w:rsidP="00402D00">
            <w:pPr>
              <w:jc w:val="both"/>
            </w:pPr>
            <w:r w:rsidRPr="00402D00">
              <w:t xml:space="preserve">dintre directorii </w:t>
            </w:r>
            <w:r w:rsidRPr="00402D00">
              <w:lastRenderedPageBreak/>
              <w:t>entităților de stat sunt selectați prin concurs de către consiliu.</w:t>
            </w:r>
          </w:p>
        </w:tc>
      </w:tr>
      <w:tr w:rsidR="00402D00" w:rsidRPr="00402D00" w:rsidTr="00BF6273">
        <w:tc>
          <w:tcPr>
            <w:tcW w:w="1630" w:type="dxa"/>
            <w:vMerge w:val="restart"/>
          </w:tcPr>
          <w:p w:rsidR="00402D00" w:rsidRPr="00402D00" w:rsidRDefault="00402D00" w:rsidP="00402D00">
            <w:pPr>
              <w:jc w:val="both"/>
              <w:rPr>
                <w:b/>
                <w:bCs/>
              </w:rPr>
            </w:pPr>
            <w:bookmarkStart w:id="23" w:name="_Hlk114481087"/>
            <w:bookmarkEnd w:id="22"/>
            <w:r w:rsidRPr="00402D00">
              <w:rPr>
                <w:b/>
                <w:bCs/>
              </w:rPr>
              <w:lastRenderedPageBreak/>
              <w:t>Maximizarea beneficiului public</w:t>
            </w:r>
          </w:p>
        </w:tc>
        <w:tc>
          <w:tcPr>
            <w:tcW w:w="1962" w:type="dxa"/>
          </w:tcPr>
          <w:p w:rsidR="00402D00" w:rsidRPr="00402D00" w:rsidRDefault="00402D00" w:rsidP="00402D00">
            <w:pPr>
              <w:jc w:val="both"/>
            </w:pPr>
            <w:r w:rsidRPr="00402D00">
              <w:t>Setarea indicatorilor de performanță (economico-financiari și de calitate a nivelului de servire)</w:t>
            </w:r>
          </w:p>
        </w:tc>
        <w:tc>
          <w:tcPr>
            <w:tcW w:w="2082" w:type="dxa"/>
          </w:tcPr>
          <w:p w:rsidR="00402D00" w:rsidRPr="00402D00" w:rsidRDefault="00402D00" w:rsidP="00402D00">
            <w:pPr>
              <w:jc w:val="both"/>
            </w:pPr>
            <w:r w:rsidRPr="00402D00">
              <w:t>Indicatori financiari,</w:t>
            </w:r>
          </w:p>
          <w:p w:rsidR="00402D00" w:rsidRPr="00402D00" w:rsidRDefault="00402D00" w:rsidP="00402D00">
            <w:pPr>
              <w:jc w:val="both"/>
            </w:pPr>
            <w:r w:rsidRPr="00402D00">
              <w:t>Indicatori de calitate stabiliți prin prisma obiectivelor prevăzute în prezenta strategie</w:t>
            </w:r>
          </w:p>
        </w:tc>
        <w:tc>
          <w:tcPr>
            <w:tcW w:w="2529" w:type="dxa"/>
          </w:tcPr>
          <w:p w:rsidR="00402D00" w:rsidRPr="00402D00" w:rsidRDefault="00402D00" w:rsidP="00402D00">
            <w:pPr>
              <w:jc w:val="both"/>
            </w:pPr>
            <w:r w:rsidRPr="00402D00">
              <w:t xml:space="preserve">Indicatori aprobați prin ordin de către APP </w:t>
            </w:r>
          </w:p>
        </w:tc>
        <w:tc>
          <w:tcPr>
            <w:tcW w:w="1715" w:type="dxa"/>
          </w:tcPr>
          <w:p w:rsidR="00402D00" w:rsidRPr="00402D00" w:rsidRDefault="00402D00" w:rsidP="00402D00">
            <w:pPr>
              <w:jc w:val="both"/>
            </w:pPr>
            <w:r w:rsidRPr="00402D00">
              <w:t>Agenția Proprietății Publice,</w:t>
            </w:r>
          </w:p>
          <w:p w:rsidR="00402D00" w:rsidRPr="00402D00" w:rsidRDefault="00402D00" w:rsidP="00402D00">
            <w:pPr>
              <w:jc w:val="both"/>
            </w:pPr>
          </w:p>
        </w:tc>
        <w:tc>
          <w:tcPr>
            <w:tcW w:w="1563" w:type="dxa"/>
          </w:tcPr>
          <w:p w:rsidR="00402D00" w:rsidRPr="00402D00" w:rsidRDefault="00402D00" w:rsidP="00402D00">
            <w:pPr>
              <w:jc w:val="both"/>
            </w:pPr>
            <w:r w:rsidRPr="00402D00">
              <w:t xml:space="preserve">2023 </w:t>
            </w:r>
          </w:p>
          <w:p w:rsidR="00402D00" w:rsidRPr="00402D00" w:rsidRDefault="00402D00" w:rsidP="00402D00">
            <w:pPr>
              <w:jc w:val="both"/>
            </w:pPr>
            <w:r w:rsidRPr="00402D00">
              <w:t>Indicatori de performanță stabiliți pentru toate entitățile de stat</w:t>
            </w:r>
          </w:p>
        </w:tc>
        <w:tc>
          <w:tcPr>
            <w:tcW w:w="1736" w:type="dxa"/>
          </w:tcPr>
          <w:p w:rsidR="00402D00" w:rsidRPr="00402D00" w:rsidRDefault="00402D00" w:rsidP="00402D00">
            <w:pPr>
              <w:jc w:val="both"/>
            </w:pPr>
            <w:r w:rsidRPr="00402D00">
              <w:t>Indicatori actualizați anual</w:t>
            </w:r>
          </w:p>
        </w:tc>
      </w:tr>
      <w:tr w:rsidR="00402D00" w:rsidRPr="00402D00" w:rsidTr="00BF6273">
        <w:tc>
          <w:tcPr>
            <w:tcW w:w="1630" w:type="dxa"/>
            <w:vMerge/>
          </w:tcPr>
          <w:p w:rsidR="00402D00" w:rsidRPr="00402D00" w:rsidRDefault="00402D00" w:rsidP="00402D00">
            <w:pPr>
              <w:jc w:val="both"/>
            </w:pPr>
          </w:p>
        </w:tc>
        <w:tc>
          <w:tcPr>
            <w:tcW w:w="1962" w:type="dxa"/>
          </w:tcPr>
          <w:p w:rsidR="00402D00" w:rsidRPr="00402D00" w:rsidRDefault="00402D00" w:rsidP="00402D00">
            <w:pPr>
              <w:jc w:val="both"/>
            </w:pPr>
          </w:p>
        </w:tc>
        <w:tc>
          <w:tcPr>
            <w:tcW w:w="2082" w:type="dxa"/>
          </w:tcPr>
          <w:p w:rsidR="00402D00" w:rsidRPr="00402D00" w:rsidRDefault="00402D00" w:rsidP="00402D00">
            <w:pPr>
              <w:jc w:val="both"/>
            </w:pPr>
          </w:p>
        </w:tc>
        <w:tc>
          <w:tcPr>
            <w:tcW w:w="2529" w:type="dxa"/>
          </w:tcPr>
          <w:p w:rsidR="00402D00" w:rsidRPr="00402D00" w:rsidRDefault="00402D00" w:rsidP="00402D00">
            <w:pPr>
              <w:jc w:val="both"/>
            </w:pPr>
          </w:p>
        </w:tc>
        <w:tc>
          <w:tcPr>
            <w:tcW w:w="1715" w:type="dxa"/>
          </w:tcPr>
          <w:p w:rsidR="00402D00" w:rsidRPr="00402D00" w:rsidRDefault="00402D00" w:rsidP="00402D00">
            <w:pPr>
              <w:jc w:val="both"/>
            </w:pPr>
          </w:p>
        </w:tc>
        <w:tc>
          <w:tcPr>
            <w:tcW w:w="1563" w:type="dxa"/>
          </w:tcPr>
          <w:p w:rsidR="00402D00" w:rsidRPr="00402D00" w:rsidRDefault="00402D00" w:rsidP="00402D00">
            <w:pPr>
              <w:jc w:val="both"/>
            </w:pPr>
          </w:p>
        </w:tc>
        <w:tc>
          <w:tcPr>
            <w:tcW w:w="1736" w:type="dxa"/>
          </w:tcPr>
          <w:p w:rsidR="00402D00" w:rsidRPr="00402D00" w:rsidRDefault="00402D00" w:rsidP="00402D00">
            <w:pPr>
              <w:jc w:val="both"/>
            </w:pPr>
          </w:p>
        </w:tc>
      </w:tr>
      <w:bookmarkEnd w:id="23"/>
    </w:tbl>
    <w:p w:rsidR="00402D00" w:rsidRPr="00402D00" w:rsidRDefault="00402D00" w:rsidP="00402D00">
      <w:pPr>
        <w:jc w:val="both"/>
      </w:pPr>
    </w:p>
    <w:p w:rsidR="00402D00" w:rsidRPr="00402D00" w:rsidRDefault="00402D00" w:rsidP="00402D00">
      <w:pPr>
        <w:pStyle w:val="Heading1"/>
        <w:keepLines/>
        <w:numPr>
          <w:ilvl w:val="0"/>
          <w:numId w:val="31"/>
        </w:numPr>
        <w:spacing w:before="360" w:after="120"/>
        <w:jc w:val="both"/>
        <w:rPr>
          <w:rFonts w:ascii="Times New Roman" w:hAnsi="Times New Roman"/>
          <w:sz w:val="28"/>
          <w:szCs w:val="28"/>
          <w:lang w:val="ro-RO"/>
        </w:rPr>
      </w:pPr>
      <w:r w:rsidRPr="00402D00">
        <w:rPr>
          <w:rFonts w:ascii="Times New Roman" w:hAnsi="Times New Roman"/>
          <w:sz w:val="28"/>
          <w:szCs w:val="28"/>
          <w:lang w:val="ro-RO"/>
        </w:rPr>
        <w:t>RISCURI DE IMPLEMENTARE</w:t>
      </w:r>
    </w:p>
    <w:p w:rsidR="00402D00" w:rsidRPr="00402D00" w:rsidRDefault="00402D00" w:rsidP="00402D00">
      <w:pPr>
        <w:jc w:val="both"/>
      </w:pPr>
    </w:p>
    <w:tbl>
      <w:tblPr>
        <w:tblW w:w="1318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7"/>
        <w:gridCol w:w="1701"/>
        <w:gridCol w:w="1701"/>
        <w:gridCol w:w="6095"/>
      </w:tblGrid>
      <w:tr w:rsidR="00402D00" w:rsidRPr="00402D00" w:rsidTr="00402D00">
        <w:tc>
          <w:tcPr>
            <w:tcW w:w="3687" w:type="dxa"/>
          </w:tcPr>
          <w:p w:rsidR="00402D00" w:rsidRPr="00402D00" w:rsidRDefault="00402D00" w:rsidP="00402D00">
            <w:pPr>
              <w:jc w:val="both"/>
              <w:rPr>
                <w:b/>
              </w:rPr>
            </w:pPr>
            <w:r w:rsidRPr="00402D00">
              <w:rPr>
                <w:b/>
              </w:rPr>
              <w:t>Risc</w:t>
            </w:r>
          </w:p>
        </w:tc>
        <w:tc>
          <w:tcPr>
            <w:tcW w:w="1701" w:type="dxa"/>
          </w:tcPr>
          <w:p w:rsidR="00402D00" w:rsidRPr="00402D00" w:rsidRDefault="00402D00" w:rsidP="00402D00">
            <w:pPr>
              <w:jc w:val="both"/>
              <w:rPr>
                <w:b/>
              </w:rPr>
            </w:pPr>
            <w:r w:rsidRPr="00402D00">
              <w:rPr>
                <w:b/>
              </w:rPr>
              <w:t>Probabilitatea</w:t>
            </w:r>
          </w:p>
        </w:tc>
        <w:tc>
          <w:tcPr>
            <w:tcW w:w="1701" w:type="dxa"/>
          </w:tcPr>
          <w:p w:rsidR="00402D00" w:rsidRPr="00402D00" w:rsidRDefault="00402D00" w:rsidP="00402D00">
            <w:pPr>
              <w:jc w:val="both"/>
              <w:rPr>
                <w:b/>
              </w:rPr>
            </w:pPr>
            <w:r w:rsidRPr="00402D00">
              <w:rPr>
                <w:b/>
              </w:rPr>
              <w:t>Impact</w:t>
            </w:r>
          </w:p>
        </w:tc>
        <w:tc>
          <w:tcPr>
            <w:tcW w:w="6095" w:type="dxa"/>
          </w:tcPr>
          <w:p w:rsidR="00402D00" w:rsidRPr="00402D00" w:rsidRDefault="00402D00" w:rsidP="00402D00">
            <w:pPr>
              <w:jc w:val="both"/>
              <w:rPr>
                <w:b/>
              </w:rPr>
            </w:pPr>
            <w:r w:rsidRPr="00402D00">
              <w:rPr>
                <w:b/>
              </w:rPr>
              <w:t>Măsuri de remediere</w:t>
            </w:r>
          </w:p>
        </w:tc>
      </w:tr>
      <w:tr w:rsidR="00402D00" w:rsidRPr="00402D00" w:rsidTr="00402D00">
        <w:trPr>
          <w:trHeight w:val="240"/>
        </w:trPr>
        <w:tc>
          <w:tcPr>
            <w:tcW w:w="13184" w:type="dxa"/>
            <w:gridSpan w:val="4"/>
          </w:tcPr>
          <w:p w:rsidR="00402D00" w:rsidRPr="00402D00" w:rsidRDefault="00402D00" w:rsidP="00402D00">
            <w:pPr>
              <w:jc w:val="both"/>
              <w:rPr>
                <w:b/>
              </w:rPr>
            </w:pPr>
            <w:r w:rsidRPr="00402D00">
              <w:rPr>
                <w:b/>
              </w:rPr>
              <w:t>I. Privatizarea proprietății publice</w:t>
            </w:r>
          </w:p>
        </w:tc>
      </w:tr>
      <w:tr w:rsidR="00402D00" w:rsidRPr="00402D00" w:rsidTr="00402D00">
        <w:tc>
          <w:tcPr>
            <w:tcW w:w="3687" w:type="dxa"/>
          </w:tcPr>
          <w:p w:rsidR="00402D00" w:rsidRPr="00402D00" w:rsidRDefault="00402D00" w:rsidP="00402D00">
            <w:pPr>
              <w:jc w:val="both"/>
            </w:pPr>
            <w:r w:rsidRPr="00402D00">
              <w:t>1. Investitori nepotriviți sau ostili</w:t>
            </w:r>
          </w:p>
        </w:tc>
        <w:tc>
          <w:tcPr>
            <w:tcW w:w="1701" w:type="dxa"/>
          </w:tcPr>
          <w:p w:rsidR="00402D00" w:rsidRPr="00402D00" w:rsidRDefault="00402D00" w:rsidP="00402D00">
            <w:pPr>
              <w:jc w:val="both"/>
            </w:pPr>
            <w:r w:rsidRPr="00402D00">
              <w:t>Medie</w:t>
            </w:r>
          </w:p>
        </w:tc>
        <w:tc>
          <w:tcPr>
            <w:tcW w:w="1701" w:type="dxa"/>
          </w:tcPr>
          <w:p w:rsidR="00402D00" w:rsidRPr="00402D00" w:rsidRDefault="00402D00" w:rsidP="00402D00">
            <w:pPr>
              <w:jc w:val="both"/>
            </w:pPr>
            <w:r w:rsidRPr="00402D00">
              <w:t>Puternic</w:t>
            </w:r>
          </w:p>
        </w:tc>
        <w:tc>
          <w:tcPr>
            <w:tcW w:w="6095" w:type="dxa"/>
          </w:tcPr>
          <w:p w:rsidR="00402D00" w:rsidRPr="00402D00" w:rsidRDefault="00402D00" w:rsidP="00402D00">
            <w:pPr>
              <w:jc w:val="both"/>
            </w:pPr>
            <w:r w:rsidRPr="00402D00">
              <w:t>1) Stabilirea și aplicarea unor criterii de conformitate pentru potențialii cumpărători, verificarea capacității lor financiare și tehnice, solvabilității viitoare, comportamentului corporativ etic (istoricul implicării entității în evaziune fiscală, corupție, spălare de bani, practici dăunătoare de mediu și de muncă etc.);</w:t>
            </w:r>
          </w:p>
          <w:p w:rsidR="00402D00" w:rsidRPr="00402D00" w:rsidRDefault="00402D00" w:rsidP="00402D00">
            <w:pPr>
              <w:jc w:val="both"/>
            </w:pPr>
            <w:r w:rsidRPr="00402D00">
              <w:t>2) Precizarea obiectivelor nefinanciare ale privatizării (care țin de securitate sau de interesul public), cerința față de cumpărător de a adera la anumite acorduri internaționale.</w:t>
            </w:r>
          </w:p>
        </w:tc>
      </w:tr>
      <w:tr w:rsidR="00402D00" w:rsidRPr="00402D00" w:rsidTr="00402D00">
        <w:tc>
          <w:tcPr>
            <w:tcW w:w="3687" w:type="dxa"/>
          </w:tcPr>
          <w:p w:rsidR="00402D00" w:rsidRPr="00402D00" w:rsidRDefault="00402D00" w:rsidP="00402D00">
            <w:pPr>
              <w:jc w:val="both"/>
            </w:pPr>
            <w:r w:rsidRPr="00402D00">
              <w:t>2. Folosirea pentru privatizare a mijloacelor provenite din scheme de spălare a banilor</w:t>
            </w:r>
          </w:p>
        </w:tc>
        <w:tc>
          <w:tcPr>
            <w:tcW w:w="1701" w:type="dxa"/>
          </w:tcPr>
          <w:p w:rsidR="00402D00" w:rsidRPr="00402D00" w:rsidRDefault="00402D00" w:rsidP="00402D00">
            <w:pPr>
              <w:jc w:val="both"/>
            </w:pPr>
            <w:r w:rsidRPr="00402D00">
              <w:t>Medie</w:t>
            </w:r>
          </w:p>
        </w:tc>
        <w:tc>
          <w:tcPr>
            <w:tcW w:w="1701" w:type="dxa"/>
          </w:tcPr>
          <w:p w:rsidR="00402D00" w:rsidRPr="00402D00" w:rsidRDefault="00402D00" w:rsidP="00402D00">
            <w:pPr>
              <w:jc w:val="both"/>
            </w:pPr>
            <w:r w:rsidRPr="00402D00">
              <w:t>Mediu</w:t>
            </w:r>
          </w:p>
        </w:tc>
        <w:tc>
          <w:tcPr>
            <w:tcW w:w="6095" w:type="dxa"/>
          </w:tcPr>
          <w:p w:rsidR="00402D00" w:rsidRPr="00402D00" w:rsidRDefault="00402D00" w:rsidP="00402D00">
            <w:pPr>
              <w:jc w:val="both"/>
            </w:pPr>
            <w:r w:rsidRPr="00402D00">
              <w:t>Asigurarea aplicării prevederilor Legii nr. 308/2017 cu privire la prevenirea și combaterea spălării banilor și finanțării terorismului, Legii nr 215/2020 pentru modificare unor acte normative (legea deoffshorizării) și Legii nr. 174/2021 privind mecanismul de examinare a investițiilor de importanță pentru securitatea statului.</w:t>
            </w:r>
          </w:p>
          <w:p w:rsidR="00402D00" w:rsidRPr="00402D00" w:rsidRDefault="00402D00" w:rsidP="00402D00">
            <w:pPr>
              <w:jc w:val="both"/>
            </w:pPr>
          </w:p>
        </w:tc>
      </w:tr>
      <w:tr w:rsidR="00402D00" w:rsidRPr="00402D00" w:rsidTr="00402D00">
        <w:tc>
          <w:tcPr>
            <w:tcW w:w="3687" w:type="dxa"/>
          </w:tcPr>
          <w:p w:rsidR="00402D00" w:rsidRPr="00402D00" w:rsidRDefault="00402D00" w:rsidP="00402D00">
            <w:pPr>
              <w:jc w:val="both"/>
            </w:pPr>
            <w:r w:rsidRPr="00402D00">
              <w:t>3. Corupție în procesul privatizării, înțelegere asupra prețului de vânzare sau altor condiții</w:t>
            </w:r>
          </w:p>
        </w:tc>
        <w:tc>
          <w:tcPr>
            <w:tcW w:w="1701" w:type="dxa"/>
          </w:tcPr>
          <w:p w:rsidR="00402D00" w:rsidRPr="00402D00" w:rsidRDefault="00402D00" w:rsidP="00402D00">
            <w:pPr>
              <w:jc w:val="both"/>
            </w:pPr>
            <w:r w:rsidRPr="00402D00">
              <w:t>Medie</w:t>
            </w:r>
          </w:p>
        </w:tc>
        <w:tc>
          <w:tcPr>
            <w:tcW w:w="1701" w:type="dxa"/>
          </w:tcPr>
          <w:p w:rsidR="00402D00" w:rsidRPr="00402D00" w:rsidRDefault="00402D00" w:rsidP="00402D00">
            <w:pPr>
              <w:jc w:val="both"/>
            </w:pPr>
            <w:r w:rsidRPr="00402D00">
              <w:t>Puternic</w:t>
            </w:r>
          </w:p>
        </w:tc>
        <w:tc>
          <w:tcPr>
            <w:tcW w:w="6095" w:type="dxa"/>
          </w:tcPr>
          <w:p w:rsidR="00402D00" w:rsidRPr="00402D00" w:rsidRDefault="00402D00" w:rsidP="00402D00">
            <w:pPr>
              <w:jc w:val="both"/>
            </w:pPr>
            <w:r w:rsidRPr="00402D00">
              <w:t>1) Asigurarea transparenței procesului și stabilirea unor proceduri clare și detaliate pentru desfășurarea licitațiilor/negocierilor și selectarea cumpărătorilor;</w:t>
            </w:r>
          </w:p>
          <w:p w:rsidR="00402D00" w:rsidRPr="00402D00" w:rsidRDefault="00402D00" w:rsidP="00402D00">
            <w:pPr>
              <w:jc w:val="both"/>
            </w:pPr>
            <w:r w:rsidRPr="00402D00">
              <w:lastRenderedPageBreak/>
              <w:t>2) Constituirea unei comisii specializate de privatizare cu membri independenți în calitate de instituție responsabilă de asigurarea integrității tranzacțiilor de privatizare. Rolul comisiei: asigurarea selecției transparente a cumpărătorilor, asigurarea transparenței în evaluarea entităților de stat și în stabilirea prețurilor, exprimarea opiniilor cu privire la vânzare și evaluarea ex-post a privatizării;</w:t>
            </w:r>
          </w:p>
          <w:p w:rsidR="00402D00" w:rsidRPr="00402D00" w:rsidRDefault="00402D00" w:rsidP="00402D00">
            <w:pPr>
              <w:jc w:val="both"/>
            </w:pPr>
            <w:r w:rsidRPr="00402D00">
              <w:t>3) Dacă se va lua decizia de a vinde la un preț mai mic decât cel de piață (de exemplu, pentru a facilita transferul de tehnologii etc.), motivele trebuie argumentate clar, justificate și dezvăluite publicului.</w:t>
            </w:r>
          </w:p>
        </w:tc>
      </w:tr>
      <w:tr w:rsidR="00402D00" w:rsidRPr="00402D00" w:rsidTr="00402D00">
        <w:tc>
          <w:tcPr>
            <w:tcW w:w="3687" w:type="dxa"/>
          </w:tcPr>
          <w:p w:rsidR="00402D00" w:rsidRPr="00402D00" w:rsidRDefault="00402D00" w:rsidP="00402D00">
            <w:pPr>
              <w:jc w:val="both"/>
            </w:pPr>
            <w:r w:rsidRPr="00402D00">
              <w:lastRenderedPageBreak/>
              <w:t>4. Capacitatea limitată de absorbție a pieței (nu se găsesc investitori interesați)</w:t>
            </w:r>
          </w:p>
        </w:tc>
        <w:tc>
          <w:tcPr>
            <w:tcW w:w="1701" w:type="dxa"/>
          </w:tcPr>
          <w:p w:rsidR="00402D00" w:rsidRPr="00402D00" w:rsidRDefault="00402D00" w:rsidP="00402D00">
            <w:pPr>
              <w:jc w:val="both"/>
            </w:pPr>
            <w:r w:rsidRPr="00402D00">
              <w:t>Medie</w:t>
            </w:r>
          </w:p>
        </w:tc>
        <w:tc>
          <w:tcPr>
            <w:tcW w:w="1701" w:type="dxa"/>
          </w:tcPr>
          <w:p w:rsidR="00402D00" w:rsidRPr="00402D00" w:rsidRDefault="00402D00" w:rsidP="00402D00">
            <w:pPr>
              <w:jc w:val="both"/>
            </w:pPr>
            <w:r w:rsidRPr="00402D00">
              <w:t>Mediu</w:t>
            </w:r>
          </w:p>
        </w:tc>
        <w:tc>
          <w:tcPr>
            <w:tcW w:w="6095" w:type="dxa"/>
          </w:tcPr>
          <w:p w:rsidR="00402D00" w:rsidRPr="00402D00" w:rsidRDefault="00402D00" w:rsidP="00402D00">
            <w:pPr>
              <w:jc w:val="both"/>
            </w:pPr>
            <w:r w:rsidRPr="00402D00">
              <w:t>1) Evaluarea și pregătirea entităților de stat pre-privatizare. Pentru fiecare entitate trebuie efectuată o „evaluare a pregătirii” pentru privatizare, care va estima dacă entitatea are structuri adecvate de guvernanță corporativă; strategie; practici de raportare, performanță etc., conform cerințelor de piață.</w:t>
            </w:r>
          </w:p>
          <w:p w:rsidR="00402D00" w:rsidRPr="00402D00" w:rsidRDefault="00402D00" w:rsidP="00402D00">
            <w:pPr>
              <w:jc w:val="both"/>
            </w:pPr>
            <w:r w:rsidRPr="00402D00">
              <w:t>2) Admiterea privatizării parțiale pentru început. Astfel, entității de stat i se oferă posibilitatea de a-și îmbunătăți performanța, de a-și construi un istoric pe piață (mai ales dacă investitorii nu sunt familiarizați cu sectorul) și de a obține un preț mai mare pentru următoarele tranșe de privatizare.</w:t>
            </w:r>
          </w:p>
          <w:p w:rsidR="00402D00" w:rsidRPr="00402D00" w:rsidRDefault="00402D00" w:rsidP="00402D00">
            <w:pPr>
              <w:jc w:val="both"/>
            </w:pPr>
            <w:r w:rsidRPr="00402D00">
              <w:t>3) Oferirea angajaților entității de stat a posibilității de a cumpăra acțiunile ei / alte forme de participare a angajaților la capitalul entității.</w:t>
            </w:r>
          </w:p>
        </w:tc>
      </w:tr>
      <w:tr w:rsidR="00402D00" w:rsidRPr="00402D00" w:rsidTr="00402D00">
        <w:tc>
          <w:tcPr>
            <w:tcW w:w="3687" w:type="dxa"/>
          </w:tcPr>
          <w:p w:rsidR="00402D00" w:rsidRPr="00402D00" w:rsidRDefault="00402D00" w:rsidP="00402D00">
            <w:pPr>
              <w:jc w:val="both"/>
            </w:pPr>
            <w:r w:rsidRPr="00402D00">
              <w:t>5. Practici neconcurențiale la entitățile privatizate în care vor persista elemente de monopol</w:t>
            </w:r>
          </w:p>
        </w:tc>
        <w:tc>
          <w:tcPr>
            <w:tcW w:w="1701" w:type="dxa"/>
          </w:tcPr>
          <w:p w:rsidR="00402D00" w:rsidRPr="00402D00" w:rsidRDefault="00402D00" w:rsidP="00402D00">
            <w:pPr>
              <w:jc w:val="both"/>
            </w:pPr>
            <w:r w:rsidRPr="00402D00">
              <w:t>Medie</w:t>
            </w:r>
          </w:p>
        </w:tc>
        <w:tc>
          <w:tcPr>
            <w:tcW w:w="1701" w:type="dxa"/>
          </w:tcPr>
          <w:p w:rsidR="00402D00" w:rsidRPr="00402D00" w:rsidRDefault="00402D00" w:rsidP="00402D00">
            <w:pPr>
              <w:jc w:val="both"/>
            </w:pPr>
            <w:r w:rsidRPr="00402D00">
              <w:t>Mediu</w:t>
            </w:r>
          </w:p>
        </w:tc>
        <w:tc>
          <w:tcPr>
            <w:tcW w:w="6095" w:type="dxa"/>
          </w:tcPr>
          <w:p w:rsidR="00402D00" w:rsidRPr="00402D00" w:rsidRDefault="00402D00" w:rsidP="00402D00">
            <w:pPr>
              <w:jc w:val="both"/>
            </w:pPr>
            <w:r w:rsidRPr="00402D00">
              <w:t>1) Evaluarea impactului privatizării asupra condițiilor pe piață pentru concurenții potențiali sau prezenți, așa încât să fie asigurată neutralitatea competitivă. Aplicarea cadrului normativ existent cu privire la concurență/antitrust inclusiv și în procesul de privatizare. Dacă se fac derogări, excepțiile trebuie să fie justificate și dezvăluite în prealabil;</w:t>
            </w:r>
          </w:p>
          <w:p w:rsidR="00402D00" w:rsidRPr="00402D00" w:rsidRDefault="00402D00" w:rsidP="00402D00">
            <w:pPr>
              <w:jc w:val="both"/>
            </w:pPr>
            <w:r w:rsidRPr="00402D00">
              <w:t>2) Expunerea cât mai mare a întreprinderilor de stat la concurență înainte de privatizare; divizarea întreprinderilor monopoliste mari în entități separate mai mici.</w:t>
            </w:r>
          </w:p>
        </w:tc>
      </w:tr>
      <w:tr w:rsidR="00402D00" w:rsidRPr="00402D00" w:rsidTr="00402D00">
        <w:tc>
          <w:tcPr>
            <w:tcW w:w="3687" w:type="dxa"/>
          </w:tcPr>
          <w:p w:rsidR="00402D00" w:rsidRPr="00402D00" w:rsidRDefault="00402D00" w:rsidP="00402D00">
            <w:pPr>
              <w:jc w:val="both"/>
            </w:pPr>
            <w:r w:rsidRPr="00402D00">
              <w:t>6. Reducerea statelor de personal înaintea sau în urma privatizării, concedierile în masă, șomajul.</w:t>
            </w:r>
          </w:p>
        </w:tc>
        <w:tc>
          <w:tcPr>
            <w:tcW w:w="1701" w:type="dxa"/>
          </w:tcPr>
          <w:p w:rsidR="00402D00" w:rsidRPr="00402D00" w:rsidRDefault="00402D00" w:rsidP="00402D00">
            <w:pPr>
              <w:jc w:val="both"/>
            </w:pPr>
            <w:r w:rsidRPr="00402D00">
              <w:t>Scăzută</w:t>
            </w:r>
          </w:p>
        </w:tc>
        <w:tc>
          <w:tcPr>
            <w:tcW w:w="1701" w:type="dxa"/>
          </w:tcPr>
          <w:p w:rsidR="00402D00" w:rsidRPr="00402D00" w:rsidRDefault="00402D00" w:rsidP="00402D00">
            <w:pPr>
              <w:jc w:val="both"/>
            </w:pPr>
            <w:r w:rsidRPr="00402D00">
              <w:t>Mediu</w:t>
            </w:r>
          </w:p>
        </w:tc>
        <w:tc>
          <w:tcPr>
            <w:tcW w:w="6095" w:type="dxa"/>
          </w:tcPr>
          <w:p w:rsidR="00402D00" w:rsidRPr="00402D00" w:rsidRDefault="00402D00" w:rsidP="00402D00">
            <w:pPr>
              <w:jc w:val="both"/>
            </w:pPr>
            <w:r w:rsidRPr="00402D00">
              <w:t xml:space="preserve">Evaluarea impactului posibil asupra personalului întreprinderii, pregătirea ofertelor de locuri de muncă alternative de către ANOFM. Dacă nu există suficiente locuri de muncă alternative, trebuie stabilite garanții de păstrare a locurilor de muncă ca parte a </w:t>
            </w:r>
            <w:r w:rsidRPr="00402D00">
              <w:lastRenderedPageBreak/>
              <w:t>acordului statului cu cumpărătorul.</w:t>
            </w:r>
          </w:p>
        </w:tc>
      </w:tr>
      <w:tr w:rsidR="00402D00" w:rsidRPr="00402D00" w:rsidTr="00402D00">
        <w:tc>
          <w:tcPr>
            <w:tcW w:w="3687" w:type="dxa"/>
          </w:tcPr>
          <w:p w:rsidR="00402D00" w:rsidRPr="00402D00" w:rsidRDefault="00402D00" w:rsidP="00402D00">
            <w:pPr>
              <w:jc w:val="both"/>
            </w:pPr>
            <w:r w:rsidRPr="00402D00">
              <w:lastRenderedPageBreak/>
              <w:t>7. Rezistența la schimbare a diverselor părți interesate</w:t>
            </w:r>
          </w:p>
        </w:tc>
        <w:tc>
          <w:tcPr>
            <w:tcW w:w="1701" w:type="dxa"/>
          </w:tcPr>
          <w:p w:rsidR="00402D00" w:rsidRPr="00402D00" w:rsidRDefault="00402D00" w:rsidP="00402D00">
            <w:pPr>
              <w:jc w:val="both"/>
            </w:pPr>
            <w:r w:rsidRPr="00402D00">
              <w:t>Medie</w:t>
            </w:r>
          </w:p>
        </w:tc>
        <w:tc>
          <w:tcPr>
            <w:tcW w:w="1701" w:type="dxa"/>
          </w:tcPr>
          <w:p w:rsidR="00402D00" w:rsidRPr="00402D00" w:rsidRDefault="00402D00" w:rsidP="00402D00">
            <w:pPr>
              <w:jc w:val="both"/>
            </w:pPr>
            <w:r w:rsidRPr="00402D00">
              <w:t>Mediu</w:t>
            </w:r>
          </w:p>
        </w:tc>
        <w:tc>
          <w:tcPr>
            <w:tcW w:w="6095" w:type="dxa"/>
          </w:tcPr>
          <w:p w:rsidR="00402D00" w:rsidRPr="00402D00" w:rsidRDefault="00402D00" w:rsidP="00402D00">
            <w:pPr>
              <w:jc w:val="both"/>
            </w:pPr>
            <w:r w:rsidRPr="00402D00">
              <w:t>Comunicarea și transparența tranzacției (și în general a programului mai larg de privatizare), pentru a asigura credibilitatea în fața potențialilor investitori și sprijinul public. Campania de comunicare trebuie să explice obiectivele politicii de privatizare și mijloacele prin care acestea urmează să fie atinse pentru a răspunde preocupărilor părților interesate, în special ale angajaților. Implicarea angajaților entității și a reprezentanților acestora de la început și pe tot parcursul procesului.</w:t>
            </w:r>
          </w:p>
        </w:tc>
      </w:tr>
      <w:tr w:rsidR="00402D00" w:rsidRPr="00402D00" w:rsidTr="00402D00">
        <w:trPr>
          <w:trHeight w:val="240"/>
        </w:trPr>
        <w:tc>
          <w:tcPr>
            <w:tcW w:w="13184" w:type="dxa"/>
            <w:gridSpan w:val="4"/>
          </w:tcPr>
          <w:p w:rsidR="00402D00" w:rsidRPr="00402D00" w:rsidRDefault="00402D00" w:rsidP="00402D00">
            <w:pPr>
              <w:jc w:val="both"/>
              <w:rPr>
                <w:b/>
              </w:rPr>
            </w:pPr>
            <w:r w:rsidRPr="00402D00">
              <w:rPr>
                <w:b/>
              </w:rPr>
              <w:t>II. Gestiunea proprietății publice rămase</w:t>
            </w:r>
          </w:p>
        </w:tc>
      </w:tr>
      <w:tr w:rsidR="00402D00" w:rsidRPr="00402D00" w:rsidTr="00402D00">
        <w:tc>
          <w:tcPr>
            <w:tcW w:w="3687" w:type="dxa"/>
          </w:tcPr>
          <w:p w:rsidR="00402D00" w:rsidRPr="00402D00" w:rsidRDefault="00402D00" w:rsidP="00402D00">
            <w:pPr>
              <w:jc w:val="both"/>
            </w:pPr>
            <w:r w:rsidRPr="00402D00">
              <w:t>1. Performanța scăzută, înregistrarea pierderilor la entitățile care rămân în proprietatea statului</w:t>
            </w:r>
          </w:p>
        </w:tc>
        <w:tc>
          <w:tcPr>
            <w:tcW w:w="1701" w:type="dxa"/>
          </w:tcPr>
          <w:p w:rsidR="00402D00" w:rsidRPr="00402D00" w:rsidRDefault="00402D00" w:rsidP="00402D00">
            <w:pPr>
              <w:jc w:val="both"/>
            </w:pPr>
            <w:r w:rsidRPr="00402D00">
              <w:t>Medie</w:t>
            </w:r>
          </w:p>
        </w:tc>
        <w:tc>
          <w:tcPr>
            <w:tcW w:w="1701" w:type="dxa"/>
          </w:tcPr>
          <w:p w:rsidR="00402D00" w:rsidRPr="00402D00" w:rsidRDefault="00402D00" w:rsidP="00402D00">
            <w:pPr>
              <w:jc w:val="both"/>
            </w:pPr>
            <w:r w:rsidRPr="00402D00">
              <w:t>Mediu</w:t>
            </w:r>
          </w:p>
        </w:tc>
        <w:tc>
          <w:tcPr>
            <w:tcW w:w="6095" w:type="dxa"/>
          </w:tcPr>
          <w:p w:rsidR="00402D00" w:rsidRPr="00402D00" w:rsidRDefault="00402D00" w:rsidP="00402D00">
            <w:pPr>
              <w:jc w:val="both"/>
            </w:pPr>
            <w:r w:rsidRPr="00402D00">
              <w:t>Continuarea eforturilor de îmbunătățire a guvernanței corporative; fortificarea APP.</w:t>
            </w:r>
          </w:p>
        </w:tc>
      </w:tr>
      <w:tr w:rsidR="00402D00" w:rsidRPr="00402D00" w:rsidTr="00402D00">
        <w:tc>
          <w:tcPr>
            <w:tcW w:w="3687" w:type="dxa"/>
          </w:tcPr>
          <w:p w:rsidR="00402D00" w:rsidRPr="00402D00" w:rsidRDefault="00402D00" w:rsidP="00402D00">
            <w:pPr>
              <w:jc w:val="both"/>
            </w:pPr>
            <w:r w:rsidRPr="00402D00">
              <w:t>2. Distorsionarea mediului concurențial</w:t>
            </w:r>
          </w:p>
        </w:tc>
        <w:tc>
          <w:tcPr>
            <w:tcW w:w="1701" w:type="dxa"/>
          </w:tcPr>
          <w:p w:rsidR="00402D00" w:rsidRPr="00402D00" w:rsidRDefault="00402D00" w:rsidP="00402D00">
            <w:pPr>
              <w:jc w:val="both"/>
            </w:pPr>
            <w:r w:rsidRPr="00402D00">
              <w:t>Scăzută</w:t>
            </w:r>
          </w:p>
        </w:tc>
        <w:tc>
          <w:tcPr>
            <w:tcW w:w="1701" w:type="dxa"/>
          </w:tcPr>
          <w:p w:rsidR="00402D00" w:rsidRPr="00402D00" w:rsidRDefault="00402D00" w:rsidP="00402D00">
            <w:pPr>
              <w:jc w:val="both"/>
            </w:pPr>
            <w:r w:rsidRPr="00402D00">
              <w:t>Mediu</w:t>
            </w:r>
          </w:p>
        </w:tc>
        <w:tc>
          <w:tcPr>
            <w:tcW w:w="6095" w:type="dxa"/>
          </w:tcPr>
          <w:p w:rsidR="00402D00" w:rsidRPr="00402D00" w:rsidRDefault="00402D00" w:rsidP="00402D00">
            <w:pPr>
              <w:jc w:val="both"/>
            </w:pPr>
            <w:r w:rsidRPr="00402D00">
              <w:t>Riscul este scăzut pentru că Î.S. care pot distorsiona concurența pe piață au fost propuse spre privatizare. Ca eventuale remedii se propun: aplicarea față de Î.S. rămase a cadrului normativ existent cu privire la concurență, dezvoltarea în continuare a acestui cadru normativ.</w:t>
            </w:r>
          </w:p>
        </w:tc>
      </w:tr>
    </w:tbl>
    <w:p w:rsidR="00402D00" w:rsidRPr="00402D00" w:rsidRDefault="00402D00" w:rsidP="00402D00">
      <w:pPr>
        <w:jc w:val="both"/>
        <w:sectPr w:rsidR="00402D00" w:rsidRPr="00402D00" w:rsidSect="00402D00">
          <w:pgSz w:w="15840" w:h="12240" w:orient="landscape"/>
          <w:pgMar w:top="1440" w:right="1440" w:bottom="1440" w:left="1440" w:header="720" w:footer="720" w:gutter="0"/>
          <w:cols w:space="720"/>
          <w:docGrid w:linePitch="326"/>
        </w:sectPr>
      </w:pPr>
    </w:p>
    <w:p w:rsidR="00402D00" w:rsidRPr="00BF6273" w:rsidRDefault="00402D00" w:rsidP="00402D00">
      <w:pPr>
        <w:pStyle w:val="Heading1"/>
        <w:keepLines/>
        <w:numPr>
          <w:ilvl w:val="0"/>
          <w:numId w:val="31"/>
        </w:numPr>
        <w:spacing w:before="360" w:after="120"/>
        <w:jc w:val="both"/>
        <w:rPr>
          <w:rFonts w:ascii="Times New Roman" w:hAnsi="Times New Roman"/>
          <w:sz w:val="28"/>
          <w:szCs w:val="28"/>
          <w:lang w:val="ro-RO"/>
        </w:rPr>
      </w:pPr>
      <w:r w:rsidRPr="00BF6273">
        <w:rPr>
          <w:rFonts w:ascii="Times New Roman" w:hAnsi="Times New Roman"/>
          <w:sz w:val="28"/>
          <w:szCs w:val="28"/>
          <w:lang w:val="ro-RO"/>
        </w:rPr>
        <w:lastRenderedPageBreak/>
        <w:t>AUTORITĂȚI</w:t>
      </w:r>
      <w:r w:rsidRPr="00BF6273">
        <w:rPr>
          <w:rFonts w:ascii="Times New Roman" w:hAnsi="Times New Roman"/>
          <w:sz w:val="28"/>
          <w:szCs w:val="28"/>
          <w:shd w:val="clear" w:color="auto" w:fill="FFFFFF"/>
          <w:lang w:val="ro-RO"/>
        </w:rPr>
        <w:t>/INSTITUȚII RESPONSABILE </w:t>
      </w:r>
    </w:p>
    <w:p w:rsidR="00402D00" w:rsidRPr="00402D00" w:rsidRDefault="00402D00" w:rsidP="00402D00">
      <w:pPr>
        <w:shd w:val="clear" w:color="auto" w:fill="FFFFFF"/>
        <w:spacing w:before="200"/>
        <w:jc w:val="both"/>
      </w:pPr>
      <w:r w:rsidRPr="00402D00">
        <w:t xml:space="preserve">Ministerul Economiei va fi responsabil de coordonarea şi controlul implementării Strategiei. </w:t>
      </w:r>
    </w:p>
    <w:p w:rsidR="00402D00" w:rsidRPr="00402D00" w:rsidRDefault="00402D00" w:rsidP="00402D00">
      <w:pPr>
        <w:shd w:val="clear" w:color="auto" w:fill="FFFFFF"/>
        <w:spacing w:before="200"/>
        <w:jc w:val="both"/>
      </w:pPr>
      <w:r w:rsidRPr="00402D00">
        <w:t>APP va fi principala instituție responsabilă de implementarea Strategiei și va raporta Ministerului Economiei progresele anuale ale implementării acesteia până pe data de 31 martie.</w:t>
      </w:r>
    </w:p>
    <w:p w:rsidR="00402D00" w:rsidRPr="00402D00" w:rsidRDefault="00402D00" w:rsidP="00402D00">
      <w:pPr>
        <w:shd w:val="clear" w:color="auto" w:fill="FFFFFF"/>
        <w:spacing w:before="200"/>
        <w:jc w:val="both"/>
      </w:pPr>
      <w:r w:rsidRPr="00402D00">
        <w:t xml:space="preserve">Ministerul Finanțelor va fi responsabil de corelarea procesului de planificare bugetară cu prevederile prezentei Strategii. </w:t>
      </w:r>
    </w:p>
    <w:p w:rsidR="00402D00" w:rsidRPr="00402D00" w:rsidRDefault="00402D00" w:rsidP="00402D00">
      <w:pPr>
        <w:shd w:val="clear" w:color="auto" w:fill="FFFFFF"/>
        <w:spacing w:before="200"/>
        <w:jc w:val="both"/>
      </w:pPr>
      <w:r w:rsidRPr="00402D00">
        <w:t xml:space="preserve">Ministerul Justiției va asigura suport în procesul de ajustare/dezvoltare a cadrului legal aferent implementării Strategiei și a programelor care vor rezulta. </w:t>
      </w:r>
    </w:p>
    <w:p w:rsidR="00402D00" w:rsidRPr="00402D00" w:rsidRDefault="00402D00" w:rsidP="00402D00">
      <w:pPr>
        <w:shd w:val="clear" w:color="auto" w:fill="FFFFFF"/>
        <w:spacing w:before="200"/>
        <w:jc w:val="both"/>
      </w:pPr>
      <w:r w:rsidRPr="00402D00">
        <w:t xml:space="preserve">Consiliul Concurenței va fi responsabil de asigurarea că întreprinderile de stat și societățile comerciale cu capital de stat nu denaturează concurența cu sectorul privat.  </w:t>
      </w:r>
    </w:p>
    <w:p w:rsidR="00402D00" w:rsidRPr="00402D00" w:rsidRDefault="00402D00" w:rsidP="00402D00">
      <w:pPr>
        <w:shd w:val="clear" w:color="auto" w:fill="FFFFFF"/>
        <w:spacing w:before="200"/>
        <w:jc w:val="both"/>
      </w:pPr>
      <w:r w:rsidRPr="00402D00">
        <w:t xml:space="preserve">Alte instituții resonsabile vor fi: BNM, CNPF, Cancelaria de Stat și ministerele de ramură. </w:t>
      </w:r>
    </w:p>
    <w:p w:rsidR="00402D00" w:rsidRPr="00BF6273" w:rsidRDefault="00402D00" w:rsidP="00402D00">
      <w:pPr>
        <w:pStyle w:val="Heading1"/>
        <w:jc w:val="both"/>
        <w:rPr>
          <w:rFonts w:ascii="Times New Roman" w:hAnsi="Times New Roman"/>
          <w:b w:val="0"/>
          <w:bCs w:val="0"/>
          <w:sz w:val="28"/>
          <w:szCs w:val="28"/>
          <w:lang w:val="ro-RO"/>
        </w:rPr>
      </w:pPr>
      <w:bookmarkStart w:id="24" w:name="_Toc112939717"/>
      <w:bookmarkEnd w:id="4"/>
      <w:r w:rsidRPr="00402D00">
        <w:rPr>
          <w:rFonts w:ascii="Times New Roman" w:hAnsi="Times New Roman"/>
          <w:lang w:val="ro-RO"/>
        </w:rPr>
        <w:t xml:space="preserve">IX. </w:t>
      </w:r>
      <w:r w:rsidRPr="00BF6273">
        <w:rPr>
          <w:rFonts w:ascii="Times New Roman" w:hAnsi="Times New Roman"/>
          <w:sz w:val="28"/>
          <w:szCs w:val="28"/>
          <w:lang w:val="ro-RO"/>
        </w:rPr>
        <w:t>PROCEDURILE DE MONITORIZARE, RAPORTARE ȘI EVALUARE</w:t>
      </w:r>
      <w:bookmarkEnd w:id="24"/>
    </w:p>
    <w:p w:rsidR="00402D00" w:rsidRPr="00402D00" w:rsidRDefault="00402D00" w:rsidP="00402D00">
      <w:pPr>
        <w:shd w:val="clear" w:color="auto" w:fill="FFFFFF"/>
        <w:spacing w:before="200"/>
        <w:jc w:val="both"/>
      </w:pPr>
      <w:r w:rsidRPr="00402D00">
        <w:t>Monitorizarea curentă a Strategiei în procesul de implementare va fi realizată de către Ministerul Economiei în vederea stabilirii gradului de realizare a obiectivelor și direcțiilor prioritare, asigurării uniformității, continuității și conformității măsurilor întreprinse cu cele planificate, prevenirii întârzierilor, ajustării la schimbările importante în mediul intern și extern și eficientizării continue a procesului de implementare.</w:t>
      </w:r>
    </w:p>
    <w:p w:rsidR="00402D00" w:rsidRPr="00402D00" w:rsidRDefault="00402D00" w:rsidP="00402D00">
      <w:pPr>
        <w:shd w:val="clear" w:color="auto" w:fill="FFFFFF"/>
        <w:spacing w:before="200"/>
        <w:jc w:val="both"/>
      </w:pPr>
      <w:r w:rsidRPr="00402D00">
        <w:t>Monitorizarea va fi efectuată în raport cu indicatorii de monitorizare prevăzuți de Strategie. Rezultatele monitorizării vor fi incluse în rapoarte anuale de progres (în baza indicatorilor relevanți), la elaborarea cărora vor contribui toate entitățile responsabile de implementarea Strategiei. Rapoartele de monitorizare vor fi prezentate Guvernului Republicii Moldova, până pe data de 1 mai, cu plasare pe pagina web oficială a Ministerului Economiei și APP.</w:t>
      </w:r>
    </w:p>
    <w:p w:rsidR="00402D00" w:rsidRPr="00402D00" w:rsidRDefault="00402D00" w:rsidP="00402D00">
      <w:pPr>
        <w:pBdr>
          <w:top w:val="nil"/>
          <w:left w:val="nil"/>
          <w:bottom w:val="nil"/>
          <w:right w:val="nil"/>
          <w:between w:val="nil"/>
        </w:pBdr>
        <w:shd w:val="clear" w:color="auto" w:fill="FFFFFF"/>
        <w:spacing w:before="200"/>
        <w:jc w:val="both"/>
      </w:pPr>
      <w:r w:rsidRPr="00402D00">
        <w:t xml:space="preserve">Evaluarea progresului pentru fiecare dintre indicatorii de monitorizare predefiniți se va face prin comparaţie cu o valoare de referinţă ce se calculează având la bază informaţiile existente la nivelul anului 2022 sau altui an (după caz, în dependență de  disponibilitatea datelor). </w:t>
      </w:r>
    </w:p>
    <w:p w:rsidR="00402D00" w:rsidRPr="00402D00" w:rsidRDefault="00402D00" w:rsidP="00402D00">
      <w:pPr>
        <w:shd w:val="clear" w:color="auto" w:fill="FFFFFF"/>
        <w:spacing w:before="200"/>
        <w:jc w:val="both"/>
      </w:pPr>
      <w:r w:rsidRPr="00402D00">
        <w:t>Strategia prevede o evaluare intermediară (în 2027) și o evaluare finală după expirarea termenului de implementare a Strategiei (2031). Scopul evaluărilor este furnizarea unei informații obiective asupra impactului Strategiei. Rezultatele evaluării intermediare vor fi utilizate pentru ajustarea, după caz, a prevederilor ce vor fi luate în considerare în programele de implementare a Strategiei. Evaluarea va fi realizată în raport cu următoarele criterii:</w:t>
      </w:r>
    </w:p>
    <w:p w:rsidR="00402D00" w:rsidRPr="00402D00" w:rsidRDefault="00402D00" w:rsidP="00402D00">
      <w:pPr>
        <w:widowControl/>
        <w:numPr>
          <w:ilvl w:val="0"/>
          <w:numId w:val="13"/>
        </w:numPr>
        <w:shd w:val="clear" w:color="auto" w:fill="FFFFFF"/>
        <w:autoSpaceDE/>
        <w:autoSpaceDN/>
        <w:spacing w:before="200"/>
        <w:jc w:val="both"/>
      </w:pPr>
      <w:r w:rsidRPr="00402D00">
        <w:t>relevanța Strategiei și a măsurilor incluse (pentru țară);</w:t>
      </w:r>
    </w:p>
    <w:p w:rsidR="00402D00" w:rsidRPr="00402D00" w:rsidRDefault="00402D00" w:rsidP="00402D00">
      <w:pPr>
        <w:widowControl/>
        <w:numPr>
          <w:ilvl w:val="0"/>
          <w:numId w:val="13"/>
        </w:numPr>
        <w:shd w:val="clear" w:color="auto" w:fill="FFFFFF"/>
        <w:autoSpaceDE/>
        <w:autoSpaceDN/>
        <w:jc w:val="both"/>
      </w:pPr>
      <w:r w:rsidRPr="00402D00">
        <w:t>analiza gradului de compatibilitate a Strategiei cu alte politici și documente de politici publice (coerența);</w:t>
      </w:r>
    </w:p>
    <w:p w:rsidR="00402D00" w:rsidRPr="00402D00" w:rsidRDefault="00402D00" w:rsidP="00402D00">
      <w:pPr>
        <w:widowControl/>
        <w:numPr>
          <w:ilvl w:val="0"/>
          <w:numId w:val="13"/>
        </w:numPr>
        <w:shd w:val="clear" w:color="auto" w:fill="FFFFFF"/>
        <w:autoSpaceDE/>
        <w:autoSpaceDN/>
        <w:jc w:val="both"/>
      </w:pPr>
      <w:r w:rsidRPr="00402D00">
        <w:t>gradul de realizare a obiectivelor (efectivitatea);</w:t>
      </w:r>
    </w:p>
    <w:p w:rsidR="00402D00" w:rsidRPr="00402D00" w:rsidRDefault="00402D00" w:rsidP="00402D00">
      <w:pPr>
        <w:widowControl/>
        <w:numPr>
          <w:ilvl w:val="0"/>
          <w:numId w:val="13"/>
        </w:numPr>
        <w:shd w:val="clear" w:color="auto" w:fill="FFFFFF"/>
        <w:autoSpaceDE/>
        <w:autoSpaceDN/>
        <w:jc w:val="both"/>
      </w:pPr>
      <w:r w:rsidRPr="00402D00">
        <w:t>modul de utilizare a mijloacelor bugetare alocate (eficiența);</w:t>
      </w:r>
    </w:p>
    <w:p w:rsidR="00402D00" w:rsidRPr="00402D00" w:rsidRDefault="00402D00" w:rsidP="00402D00">
      <w:pPr>
        <w:widowControl/>
        <w:numPr>
          <w:ilvl w:val="0"/>
          <w:numId w:val="13"/>
        </w:numPr>
        <w:shd w:val="clear" w:color="auto" w:fill="FFFFFF"/>
        <w:autoSpaceDE/>
        <w:autoSpaceDN/>
        <w:jc w:val="both"/>
      </w:pPr>
      <w:r w:rsidRPr="00402D00">
        <w:t>capacitatea de a produce efecte de durată (durabilitatea);</w:t>
      </w:r>
    </w:p>
    <w:p w:rsidR="00402D00" w:rsidRPr="00402D00" w:rsidRDefault="00402D00" w:rsidP="00402D00">
      <w:pPr>
        <w:widowControl/>
        <w:numPr>
          <w:ilvl w:val="0"/>
          <w:numId w:val="13"/>
        </w:numPr>
        <w:shd w:val="clear" w:color="auto" w:fill="FFFFFF"/>
        <w:autoSpaceDE/>
        <w:autoSpaceDN/>
        <w:jc w:val="both"/>
      </w:pPr>
      <w:r w:rsidRPr="00402D00">
        <w:t>impactul strategiei, estimat în cadrul evaluării finale.</w:t>
      </w:r>
    </w:p>
    <w:p w:rsidR="00402D00" w:rsidRPr="00402D00" w:rsidRDefault="00402D00" w:rsidP="00402D00">
      <w:pPr>
        <w:shd w:val="clear" w:color="auto" w:fill="FFFFFF"/>
        <w:spacing w:before="200"/>
        <w:jc w:val="both"/>
      </w:pPr>
      <w:r w:rsidRPr="00402D00">
        <w:t>Evaluarea intermediară va fi bazată pe evaluări interne efectuate de Ministerul Economiei și APP, în calitate de autorități responsabile de implementarea Strategiei, dar și pe evaluările periodice independente efectuate de către experți și organizații naționale, internaționale. Evaluarea finală va fi efectuată de o entitate independentă contractată de către Ministerul Economiei. Evaluările vor fi realizate într-un cadru participativ, care să reflecte diversitatea utilizatorilor și necesităților acestora. Rapoartele de evaluare (intermediară și finală) vor fi prezentate Guvernului Republicii Moldova, până la data de 1 iulie a anului următor evaluării, și vor fi făcute publice prin intermediul paginilor web oficiale ale Ministerului Economiei și APP.</w:t>
      </w:r>
    </w:p>
    <w:p w:rsidR="00402D00" w:rsidRPr="00402D00" w:rsidRDefault="00402D00" w:rsidP="00402D00">
      <w:pPr>
        <w:shd w:val="clear" w:color="auto" w:fill="FFFFFF"/>
        <w:spacing w:before="200"/>
        <w:jc w:val="both"/>
      </w:pPr>
      <w:r w:rsidRPr="00402D00">
        <w:t>Rapoartele de evaluare vor respecta structura prevăzută în Hotărârea Guvernului nr. 386/2020 cu privire la planificarea, aprobarea, implementarea, monitorizarea și evaluarea documentelor de politici publice și vor include următoarele componente:</w:t>
      </w:r>
    </w:p>
    <w:p w:rsidR="00402D00" w:rsidRPr="00402D00" w:rsidRDefault="00402D00" w:rsidP="00402D00">
      <w:pPr>
        <w:shd w:val="clear" w:color="auto" w:fill="FFFFFF"/>
        <w:spacing w:before="200"/>
        <w:ind w:firstLine="540"/>
        <w:jc w:val="both"/>
      </w:pPr>
      <w:r w:rsidRPr="00402D00">
        <w:lastRenderedPageBreak/>
        <w:t>1) sumar executiv (rezultatele obținute în procesul de implementare a Strategiei în raport cu obiectivele stipulate, concluziile și recomandările principale);</w:t>
      </w:r>
    </w:p>
    <w:p w:rsidR="00402D00" w:rsidRPr="00402D00" w:rsidRDefault="00402D00" w:rsidP="00402D00">
      <w:pPr>
        <w:shd w:val="clear" w:color="auto" w:fill="FFFFFF"/>
        <w:spacing w:before="200"/>
        <w:ind w:firstLine="540"/>
        <w:jc w:val="both"/>
      </w:pPr>
      <w:r w:rsidRPr="00402D00">
        <w:t>2) introducere (descrierea succintă a Strategiei, scopului evaluării, metodelor de evaluare, surselor de documentare și constrângerilor întâlnite în procesul de evaluare);</w:t>
      </w:r>
    </w:p>
    <w:p w:rsidR="00402D00" w:rsidRPr="00402D00" w:rsidRDefault="00402D00" w:rsidP="00402D00">
      <w:pPr>
        <w:shd w:val="clear" w:color="auto" w:fill="FFFFFF"/>
        <w:spacing w:before="200"/>
        <w:ind w:firstLine="540"/>
        <w:jc w:val="both"/>
      </w:pPr>
      <w:r w:rsidRPr="00402D00">
        <w:t>3) constatările (prezentarea detaliată a rezultatelor evaluării, în conformitate cu criteriile de relevanță, eficacitate, eficiență, durabilitate și, în cazul evaluării finale, de impact a Strategiei);</w:t>
      </w:r>
    </w:p>
    <w:p w:rsidR="00402D00" w:rsidRPr="00402D00" w:rsidRDefault="00402D00" w:rsidP="00402D00">
      <w:pPr>
        <w:shd w:val="clear" w:color="auto" w:fill="FFFFFF"/>
        <w:spacing w:before="200"/>
        <w:ind w:firstLine="540"/>
        <w:jc w:val="both"/>
      </w:pPr>
      <w:r w:rsidRPr="00402D00">
        <w:t>4) concluzii (descrierea succintă a concluziilor făcute în baza evaluării);</w:t>
      </w:r>
    </w:p>
    <w:p w:rsidR="00402D00" w:rsidRPr="00402D00" w:rsidRDefault="00402D00" w:rsidP="00402D00">
      <w:pPr>
        <w:shd w:val="clear" w:color="auto" w:fill="FFFFFF"/>
        <w:spacing w:before="200"/>
        <w:ind w:firstLine="540"/>
        <w:jc w:val="both"/>
      </w:pPr>
      <w:r w:rsidRPr="00402D00">
        <w:t>5) recomandări de îmbunătățire a Strategiei, în cazul evaluărilor intermediare, și de politici pe termen lung în domeniul statistic în cazul evaluării finale.</w:t>
      </w:r>
    </w:p>
    <w:p w:rsidR="00402D00" w:rsidRPr="00402D00" w:rsidRDefault="00402D00" w:rsidP="00402D00">
      <w:pPr>
        <w:shd w:val="clear" w:color="auto" w:fill="FFFFFF"/>
        <w:spacing w:before="200"/>
        <w:ind w:firstLine="540"/>
        <w:jc w:val="both"/>
      </w:pPr>
    </w:p>
    <w:p w:rsidR="00402D00" w:rsidRPr="00402D00" w:rsidRDefault="00402D00" w:rsidP="00402D00">
      <w:pPr>
        <w:spacing w:line="276" w:lineRule="auto"/>
        <w:jc w:val="both"/>
        <w:rPr>
          <w:rFonts w:eastAsia="Calibri"/>
          <w:b/>
        </w:rPr>
      </w:pPr>
      <w:r w:rsidRPr="00402D00">
        <w:rPr>
          <w:rFonts w:eastAsia="Calibri"/>
          <w:b/>
        </w:rPr>
        <w:t>Abrevieri utilizate:</w:t>
      </w:r>
    </w:p>
    <w:p w:rsidR="00402D00" w:rsidRPr="00402D00" w:rsidRDefault="00402D00" w:rsidP="00402D00">
      <w:pPr>
        <w:spacing w:line="276" w:lineRule="auto"/>
        <w:jc w:val="both"/>
        <w:rPr>
          <w:rFonts w:eastAsia="Calibri"/>
        </w:rPr>
      </w:pPr>
      <w:r w:rsidRPr="00402D00">
        <w:rPr>
          <w:rFonts w:eastAsia="Calibri"/>
        </w:rPr>
        <w:t>FMI – Fondul Monetar Internațional;</w:t>
      </w:r>
    </w:p>
    <w:p w:rsidR="00402D00" w:rsidRPr="00402D00" w:rsidRDefault="00402D00" w:rsidP="00402D00">
      <w:pPr>
        <w:spacing w:line="276" w:lineRule="auto"/>
        <w:jc w:val="both"/>
        <w:rPr>
          <w:rFonts w:eastAsia="Calibri"/>
        </w:rPr>
      </w:pPr>
      <w:r w:rsidRPr="00402D00">
        <w:rPr>
          <w:rFonts w:eastAsia="Calibri"/>
        </w:rPr>
        <w:t>UE – Uniunea Europeană;</w:t>
      </w:r>
    </w:p>
    <w:p w:rsidR="00402D00" w:rsidRPr="00402D00" w:rsidRDefault="00402D00" w:rsidP="00402D00">
      <w:pPr>
        <w:spacing w:line="276" w:lineRule="auto"/>
        <w:jc w:val="both"/>
        <w:rPr>
          <w:rFonts w:eastAsia="Calibri"/>
        </w:rPr>
      </w:pPr>
      <w:r w:rsidRPr="00402D00">
        <w:rPr>
          <w:rFonts w:eastAsia="Calibri"/>
        </w:rPr>
        <w:t>Entități de stat – Societăți comerciale cu capital integral sau majoritar de stat și Întreprinderi de stat;</w:t>
      </w:r>
    </w:p>
    <w:p w:rsidR="00402D00" w:rsidRPr="00402D00" w:rsidRDefault="00402D00" w:rsidP="00402D00">
      <w:pPr>
        <w:spacing w:line="276" w:lineRule="auto"/>
        <w:jc w:val="both"/>
        <w:rPr>
          <w:rFonts w:eastAsia="Calibri"/>
        </w:rPr>
      </w:pPr>
      <w:r w:rsidRPr="00402D00">
        <w:rPr>
          <w:rFonts w:eastAsia="Calibri"/>
        </w:rPr>
        <w:t>OCDE - Organizația pentru Cooperare și Dezvoltare Economică;</w:t>
      </w:r>
    </w:p>
    <w:p w:rsidR="00402D00" w:rsidRPr="00402D00" w:rsidRDefault="00402D00" w:rsidP="00402D00">
      <w:pPr>
        <w:spacing w:line="276" w:lineRule="auto"/>
        <w:jc w:val="both"/>
        <w:rPr>
          <w:rFonts w:eastAsia="Calibri"/>
        </w:rPr>
      </w:pPr>
      <w:r w:rsidRPr="00402D00">
        <w:rPr>
          <w:rFonts w:eastAsia="Calibri"/>
        </w:rPr>
        <w:t>PIB – Produs intern brut;</w:t>
      </w:r>
    </w:p>
    <w:p w:rsidR="00402D00" w:rsidRPr="00402D00" w:rsidRDefault="00402D00" w:rsidP="00402D00">
      <w:pPr>
        <w:spacing w:line="276" w:lineRule="auto"/>
        <w:jc w:val="both"/>
        <w:rPr>
          <w:rFonts w:eastAsia="Calibri"/>
        </w:rPr>
      </w:pPr>
      <w:r w:rsidRPr="00402D00">
        <w:rPr>
          <w:rFonts w:eastAsia="Calibri"/>
        </w:rPr>
        <w:t>APP – Agenția Proprietății Publice;</w:t>
      </w:r>
    </w:p>
    <w:p w:rsidR="00402D00" w:rsidRPr="00402D00" w:rsidRDefault="00402D00" w:rsidP="00402D00">
      <w:pPr>
        <w:spacing w:line="276" w:lineRule="auto"/>
        <w:jc w:val="both"/>
        <w:rPr>
          <w:rFonts w:eastAsia="Calibri"/>
        </w:rPr>
      </w:pPr>
      <w:r w:rsidRPr="00402D00">
        <w:rPr>
          <w:rFonts w:eastAsia="Calibri"/>
        </w:rPr>
        <w:t>ME – Ministerul Economiei;</w:t>
      </w:r>
    </w:p>
    <w:p w:rsidR="00402D00" w:rsidRPr="00402D00" w:rsidRDefault="00402D00" w:rsidP="00402D00">
      <w:pPr>
        <w:spacing w:line="276" w:lineRule="auto"/>
        <w:jc w:val="both"/>
        <w:rPr>
          <w:rFonts w:eastAsia="Calibri"/>
        </w:rPr>
      </w:pPr>
      <w:r w:rsidRPr="00402D00">
        <w:rPr>
          <w:rFonts w:eastAsia="Calibri"/>
        </w:rPr>
        <w:t>CS – Consiliul societății;</w:t>
      </w:r>
    </w:p>
    <w:p w:rsidR="00402D00" w:rsidRPr="00402D00" w:rsidRDefault="00402D00" w:rsidP="00402D00">
      <w:pPr>
        <w:spacing w:line="276" w:lineRule="auto"/>
        <w:jc w:val="both"/>
        <w:rPr>
          <w:rFonts w:eastAsia="Calibri"/>
        </w:rPr>
      </w:pPr>
      <w:r w:rsidRPr="00402D00">
        <w:rPr>
          <w:rFonts w:eastAsia="Calibri"/>
        </w:rPr>
        <w:t>CA – Consiliul de administrație;</w:t>
      </w:r>
    </w:p>
    <w:p w:rsidR="00402D00" w:rsidRPr="00402D00" w:rsidRDefault="00402D00" w:rsidP="00402D00">
      <w:pPr>
        <w:spacing w:line="276" w:lineRule="auto"/>
        <w:jc w:val="both"/>
        <w:rPr>
          <w:rFonts w:eastAsia="Calibri"/>
        </w:rPr>
      </w:pPr>
      <w:r w:rsidRPr="00402D00">
        <w:rPr>
          <w:rFonts w:eastAsia="Calibri"/>
        </w:rPr>
        <w:t>CC – Comisiei de cenzori;</w:t>
      </w:r>
    </w:p>
    <w:p w:rsidR="00402D00" w:rsidRPr="00402D00" w:rsidRDefault="00402D00" w:rsidP="00402D00">
      <w:pPr>
        <w:spacing w:line="276" w:lineRule="auto"/>
        <w:jc w:val="both"/>
        <w:rPr>
          <w:rFonts w:eastAsia="Calibri"/>
        </w:rPr>
      </w:pPr>
      <w:r w:rsidRPr="00402D00">
        <w:rPr>
          <w:rFonts w:eastAsia="Calibri"/>
        </w:rPr>
        <w:t>AGA – Adunarea generală a acționarilor;</w:t>
      </w:r>
    </w:p>
    <w:p w:rsidR="00402D00" w:rsidRPr="00402D00" w:rsidRDefault="00402D00" w:rsidP="00402D00">
      <w:pPr>
        <w:spacing w:line="276" w:lineRule="auto"/>
        <w:jc w:val="both"/>
        <w:rPr>
          <w:rFonts w:eastAsia="Calibri"/>
        </w:rPr>
      </w:pPr>
      <w:r w:rsidRPr="00402D00">
        <w:rPr>
          <w:rFonts w:eastAsia="Calibri"/>
        </w:rPr>
        <w:t>BNM – Banca Națională a Moldovei</w:t>
      </w:r>
    </w:p>
    <w:p w:rsidR="00402D00" w:rsidRPr="00402D00" w:rsidRDefault="00402D00" w:rsidP="00402D00">
      <w:pPr>
        <w:spacing w:line="276" w:lineRule="auto"/>
        <w:jc w:val="both"/>
        <w:rPr>
          <w:rFonts w:eastAsia="Calibri"/>
        </w:rPr>
      </w:pPr>
      <w:r w:rsidRPr="00402D00">
        <w:rPr>
          <w:rFonts w:eastAsia="Calibri"/>
        </w:rPr>
        <w:t>CNPF – Comisia Națională a Pieții Financiare</w:t>
      </w:r>
    </w:p>
    <w:p w:rsidR="0076661F" w:rsidRPr="00402D00" w:rsidRDefault="00402D00" w:rsidP="00402D00">
      <w:pPr>
        <w:spacing w:line="276" w:lineRule="auto"/>
        <w:jc w:val="both"/>
      </w:pPr>
      <w:r w:rsidRPr="00402D00">
        <w:rPr>
          <w:rFonts w:eastAsia="Calibri"/>
        </w:rPr>
        <w:t>POEP - Principiul Operatorului Economiei de Piaţă</w:t>
      </w: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76661F" w:rsidRPr="00402D00" w:rsidRDefault="0076661F" w:rsidP="00402D00">
      <w:pPr>
        <w:pStyle w:val="Title"/>
        <w:jc w:val="both"/>
      </w:pPr>
    </w:p>
    <w:p w:rsidR="00BF6273" w:rsidRDefault="00BF6273" w:rsidP="00402D00">
      <w:pPr>
        <w:pStyle w:val="Title"/>
        <w:ind w:right="0" w:hanging="4385"/>
        <w:jc w:val="both"/>
      </w:pPr>
    </w:p>
    <w:p w:rsidR="008A697C" w:rsidRPr="00402D00" w:rsidRDefault="00A57957" w:rsidP="00BF6273">
      <w:pPr>
        <w:pStyle w:val="Title"/>
        <w:ind w:right="0" w:hanging="4385"/>
      </w:pPr>
      <w:r w:rsidRPr="00402D00">
        <w:lastRenderedPageBreak/>
        <w:t>Notă</w:t>
      </w:r>
      <w:r w:rsidRPr="00402D00">
        <w:rPr>
          <w:spacing w:val="-3"/>
        </w:rPr>
        <w:t xml:space="preserve"> </w:t>
      </w:r>
      <w:r w:rsidRPr="00402D00">
        <w:t>informativă</w:t>
      </w:r>
    </w:p>
    <w:p w:rsidR="008A697C" w:rsidRPr="00BF6273" w:rsidRDefault="00A57957" w:rsidP="00BF6273">
      <w:pPr>
        <w:pStyle w:val="BodyText"/>
        <w:spacing w:before="178"/>
        <w:ind w:left="582" w:right="457" w:hanging="2"/>
        <w:jc w:val="center"/>
        <w:rPr>
          <w:i w:val="0"/>
        </w:rPr>
      </w:pPr>
      <w:r w:rsidRPr="00BF6273">
        <w:rPr>
          <w:i w:val="0"/>
        </w:rPr>
        <w:t xml:space="preserve">la proiectul hotărârii de Guvern cu privire la aprobarea </w:t>
      </w:r>
      <w:r w:rsidR="004A0400" w:rsidRPr="00BF6273">
        <w:rPr>
          <w:i w:val="0"/>
        </w:rPr>
        <w:t>„</w:t>
      </w:r>
      <w:r w:rsidRPr="00BF6273">
        <w:rPr>
          <w:i w:val="0"/>
        </w:rPr>
        <w:t>Strategiei</w:t>
      </w:r>
      <w:r w:rsidR="004A0400" w:rsidRPr="00BF6273">
        <w:rPr>
          <w:i w:val="0"/>
        </w:rPr>
        <w:t xml:space="preserve"> cu privire la administrarea proprietății de stat </w:t>
      </w:r>
      <w:r w:rsidRPr="00BF6273">
        <w:rPr>
          <w:i w:val="0"/>
        </w:rPr>
        <w:t xml:space="preserve">în domeniul întreprinderilor de stat </w:t>
      </w:r>
      <w:r w:rsidR="004A0400" w:rsidRPr="00BF6273">
        <w:rPr>
          <w:i w:val="0"/>
        </w:rPr>
        <w:t>ș</w:t>
      </w:r>
      <w:r w:rsidRPr="00BF6273">
        <w:rPr>
          <w:i w:val="0"/>
        </w:rPr>
        <w:t>i societăților comerciale cu capital integral sau majoritar de</w:t>
      </w:r>
      <w:r w:rsidRPr="00BF6273">
        <w:rPr>
          <w:i w:val="0"/>
          <w:spacing w:val="-57"/>
        </w:rPr>
        <w:t xml:space="preserve"> </w:t>
      </w:r>
      <w:r w:rsidRPr="00BF6273">
        <w:rPr>
          <w:i w:val="0"/>
        </w:rPr>
        <w:t>stat pentru</w:t>
      </w:r>
      <w:r w:rsidRPr="00BF6273">
        <w:rPr>
          <w:i w:val="0"/>
          <w:spacing w:val="-1"/>
        </w:rPr>
        <w:t xml:space="preserve"> </w:t>
      </w:r>
      <w:r w:rsidRPr="00BF6273">
        <w:rPr>
          <w:i w:val="0"/>
        </w:rPr>
        <w:t>anii 2022-2030</w:t>
      </w:r>
      <w:r w:rsidR="004A0400" w:rsidRPr="00BF6273">
        <w:rPr>
          <w:i w:val="0"/>
        </w:rPr>
        <w:t>”</w:t>
      </w:r>
    </w:p>
    <w:p w:rsidR="008A697C" w:rsidRPr="00402D00" w:rsidRDefault="008A697C" w:rsidP="00402D00">
      <w:pPr>
        <w:spacing w:before="8"/>
        <w:jc w:val="both"/>
        <w:rPr>
          <w:i/>
          <w:sz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9640"/>
      </w:tblGrid>
      <w:tr w:rsidR="008A697C" w:rsidRPr="00402D00">
        <w:trPr>
          <w:trHeight w:val="534"/>
        </w:trPr>
        <w:tc>
          <w:tcPr>
            <w:tcW w:w="569" w:type="dxa"/>
            <w:shd w:val="clear" w:color="auto" w:fill="D9D9D9"/>
          </w:tcPr>
          <w:p w:rsidR="008A697C" w:rsidRPr="00402D00" w:rsidRDefault="00A57957" w:rsidP="00402D00">
            <w:pPr>
              <w:pStyle w:val="TableParagraph"/>
              <w:spacing w:line="275" w:lineRule="exact"/>
              <w:ind w:left="107"/>
              <w:jc w:val="both"/>
              <w:rPr>
                <w:b/>
                <w:sz w:val="24"/>
              </w:rPr>
            </w:pPr>
            <w:r w:rsidRPr="00402D00">
              <w:rPr>
                <w:b/>
                <w:sz w:val="24"/>
              </w:rPr>
              <w:t>1.</w:t>
            </w:r>
          </w:p>
        </w:tc>
        <w:tc>
          <w:tcPr>
            <w:tcW w:w="9640" w:type="dxa"/>
            <w:shd w:val="clear" w:color="auto" w:fill="D9D9D9"/>
          </w:tcPr>
          <w:p w:rsidR="008A697C" w:rsidRPr="00402D00" w:rsidRDefault="00A57957" w:rsidP="00402D00">
            <w:pPr>
              <w:pStyle w:val="TableParagraph"/>
              <w:spacing w:line="275" w:lineRule="exact"/>
              <w:jc w:val="both"/>
              <w:rPr>
                <w:b/>
                <w:sz w:val="24"/>
              </w:rPr>
            </w:pPr>
            <w:r w:rsidRPr="00402D00">
              <w:rPr>
                <w:b/>
                <w:sz w:val="24"/>
              </w:rPr>
              <w:t>Denumirea</w:t>
            </w:r>
            <w:r w:rsidRPr="00402D00">
              <w:rPr>
                <w:b/>
                <w:spacing w:val="-2"/>
                <w:sz w:val="24"/>
              </w:rPr>
              <w:t xml:space="preserve"> </w:t>
            </w:r>
            <w:r w:rsidRPr="00402D00">
              <w:rPr>
                <w:b/>
                <w:sz w:val="24"/>
              </w:rPr>
              <w:t>autorului</w:t>
            </w:r>
            <w:r w:rsidRPr="00402D00">
              <w:rPr>
                <w:b/>
                <w:spacing w:val="-2"/>
                <w:sz w:val="24"/>
              </w:rPr>
              <w:t xml:space="preserve"> </w:t>
            </w:r>
            <w:r w:rsidRPr="00402D00">
              <w:rPr>
                <w:b/>
                <w:sz w:val="24"/>
              </w:rPr>
              <w:t>și,</w:t>
            </w:r>
            <w:r w:rsidRPr="00402D00">
              <w:rPr>
                <w:b/>
                <w:spacing w:val="-2"/>
                <w:sz w:val="24"/>
              </w:rPr>
              <w:t xml:space="preserve"> </w:t>
            </w:r>
            <w:r w:rsidRPr="00402D00">
              <w:rPr>
                <w:b/>
                <w:sz w:val="24"/>
              </w:rPr>
              <w:t>după</w:t>
            </w:r>
            <w:r w:rsidRPr="00402D00">
              <w:rPr>
                <w:b/>
                <w:spacing w:val="-2"/>
                <w:sz w:val="24"/>
              </w:rPr>
              <w:t xml:space="preserve"> </w:t>
            </w:r>
            <w:r w:rsidRPr="00402D00">
              <w:rPr>
                <w:b/>
                <w:sz w:val="24"/>
              </w:rPr>
              <w:t>caz,</w:t>
            </w:r>
            <w:r w:rsidRPr="00402D00">
              <w:rPr>
                <w:b/>
                <w:spacing w:val="-2"/>
                <w:sz w:val="24"/>
              </w:rPr>
              <w:t xml:space="preserve"> </w:t>
            </w:r>
            <w:r w:rsidRPr="00402D00">
              <w:rPr>
                <w:b/>
                <w:sz w:val="24"/>
              </w:rPr>
              <w:t>a</w:t>
            </w:r>
            <w:r w:rsidRPr="00402D00">
              <w:rPr>
                <w:b/>
                <w:spacing w:val="-2"/>
                <w:sz w:val="24"/>
              </w:rPr>
              <w:t xml:space="preserve"> </w:t>
            </w:r>
            <w:r w:rsidRPr="00402D00">
              <w:rPr>
                <w:b/>
                <w:sz w:val="24"/>
              </w:rPr>
              <w:t>participanților</w:t>
            </w:r>
            <w:r w:rsidRPr="00402D00">
              <w:rPr>
                <w:b/>
                <w:spacing w:val="-3"/>
                <w:sz w:val="24"/>
              </w:rPr>
              <w:t xml:space="preserve"> </w:t>
            </w:r>
            <w:r w:rsidRPr="00402D00">
              <w:rPr>
                <w:b/>
                <w:sz w:val="24"/>
              </w:rPr>
              <w:t>la</w:t>
            </w:r>
            <w:r w:rsidRPr="00402D00">
              <w:rPr>
                <w:b/>
                <w:spacing w:val="-2"/>
                <w:sz w:val="24"/>
              </w:rPr>
              <w:t xml:space="preserve"> </w:t>
            </w:r>
            <w:r w:rsidRPr="00402D00">
              <w:rPr>
                <w:b/>
                <w:sz w:val="24"/>
              </w:rPr>
              <w:t>elaborarea</w:t>
            </w:r>
            <w:r w:rsidRPr="00402D00">
              <w:rPr>
                <w:b/>
                <w:spacing w:val="-2"/>
                <w:sz w:val="24"/>
              </w:rPr>
              <w:t xml:space="preserve"> </w:t>
            </w:r>
            <w:r w:rsidRPr="00402D00">
              <w:rPr>
                <w:b/>
                <w:sz w:val="24"/>
              </w:rPr>
              <w:t>proiectului</w:t>
            </w:r>
          </w:p>
        </w:tc>
      </w:tr>
      <w:tr w:rsidR="008A697C" w:rsidRPr="00402D00">
        <w:trPr>
          <w:trHeight w:val="407"/>
        </w:trPr>
        <w:tc>
          <w:tcPr>
            <w:tcW w:w="569" w:type="dxa"/>
          </w:tcPr>
          <w:p w:rsidR="008A697C" w:rsidRPr="00402D00" w:rsidRDefault="008A697C" w:rsidP="00402D00">
            <w:pPr>
              <w:pStyle w:val="TableParagraph"/>
              <w:ind w:left="0"/>
              <w:jc w:val="both"/>
              <w:rPr>
                <w:sz w:val="24"/>
              </w:rPr>
            </w:pPr>
          </w:p>
        </w:tc>
        <w:tc>
          <w:tcPr>
            <w:tcW w:w="9640" w:type="dxa"/>
          </w:tcPr>
          <w:p w:rsidR="008A697C" w:rsidRPr="00402D00" w:rsidRDefault="00A57957" w:rsidP="00402D00">
            <w:pPr>
              <w:pStyle w:val="TableParagraph"/>
              <w:spacing w:line="268" w:lineRule="exact"/>
              <w:ind w:left="283"/>
              <w:jc w:val="both"/>
              <w:rPr>
                <w:sz w:val="24"/>
              </w:rPr>
            </w:pPr>
            <w:r w:rsidRPr="00402D00">
              <w:rPr>
                <w:sz w:val="24"/>
              </w:rPr>
              <w:t>Proiectul</w:t>
            </w:r>
            <w:r w:rsidRPr="00402D00">
              <w:rPr>
                <w:spacing w:val="-6"/>
                <w:sz w:val="24"/>
              </w:rPr>
              <w:t xml:space="preserve"> </w:t>
            </w:r>
            <w:r w:rsidRPr="00402D00">
              <w:rPr>
                <w:sz w:val="24"/>
              </w:rPr>
              <w:t>a</w:t>
            </w:r>
            <w:r w:rsidRPr="00402D00">
              <w:rPr>
                <w:spacing w:val="-7"/>
                <w:sz w:val="24"/>
              </w:rPr>
              <w:t xml:space="preserve"> </w:t>
            </w:r>
            <w:r w:rsidRPr="00402D00">
              <w:rPr>
                <w:sz w:val="24"/>
              </w:rPr>
              <w:t>fost</w:t>
            </w:r>
            <w:r w:rsidRPr="00402D00">
              <w:rPr>
                <w:spacing w:val="-6"/>
                <w:sz w:val="24"/>
              </w:rPr>
              <w:t xml:space="preserve"> </w:t>
            </w:r>
            <w:r w:rsidRPr="00402D00">
              <w:rPr>
                <w:sz w:val="24"/>
              </w:rPr>
              <w:t>elaborat</w:t>
            </w:r>
            <w:r w:rsidRPr="00402D00">
              <w:rPr>
                <w:spacing w:val="-6"/>
                <w:sz w:val="24"/>
              </w:rPr>
              <w:t xml:space="preserve"> </w:t>
            </w:r>
            <w:r w:rsidRPr="00402D00">
              <w:rPr>
                <w:sz w:val="24"/>
              </w:rPr>
              <w:t>de</w:t>
            </w:r>
            <w:r w:rsidRPr="00402D00">
              <w:rPr>
                <w:spacing w:val="-5"/>
                <w:sz w:val="24"/>
              </w:rPr>
              <w:t xml:space="preserve"> </w:t>
            </w:r>
            <w:r w:rsidRPr="00402D00">
              <w:rPr>
                <w:sz w:val="24"/>
              </w:rPr>
              <w:t>către</w:t>
            </w:r>
            <w:r w:rsidRPr="00402D00">
              <w:rPr>
                <w:spacing w:val="-7"/>
                <w:sz w:val="24"/>
              </w:rPr>
              <w:t xml:space="preserve"> </w:t>
            </w:r>
            <w:r w:rsidR="004A0400" w:rsidRPr="00402D00">
              <w:rPr>
                <w:sz w:val="24"/>
              </w:rPr>
              <w:t>Ministerul</w:t>
            </w:r>
            <w:r w:rsidR="004A0400" w:rsidRPr="00402D00">
              <w:rPr>
                <w:spacing w:val="-6"/>
                <w:sz w:val="24"/>
              </w:rPr>
              <w:t xml:space="preserve"> </w:t>
            </w:r>
            <w:r w:rsidR="004A0400" w:rsidRPr="00402D00">
              <w:rPr>
                <w:sz w:val="24"/>
              </w:rPr>
              <w:t xml:space="preserve">Economiei în comun cu </w:t>
            </w:r>
            <w:r w:rsidRPr="00402D00">
              <w:rPr>
                <w:sz w:val="24"/>
              </w:rPr>
              <w:t>Agenția</w:t>
            </w:r>
            <w:r w:rsidRPr="00402D00">
              <w:rPr>
                <w:spacing w:val="-7"/>
                <w:sz w:val="24"/>
              </w:rPr>
              <w:t xml:space="preserve"> </w:t>
            </w:r>
            <w:r w:rsidRPr="00402D00">
              <w:rPr>
                <w:sz w:val="24"/>
              </w:rPr>
              <w:t>Proprietății</w:t>
            </w:r>
            <w:r w:rsidRPr="00402D00">
              <w:rPr>
                <w:spacing w:val="-6"/>
                <w:sz w:val="24"/>
              </w:rPr>
              <w:t xml:space="preserve"> </w:t>
            </w:r>
            <w:r w:rsidRPr="00402D00">
              <w:rPr>
                <w:sz w:val="24"/>
              </w:rPr>
              <w:t>Publice.</w:t>
            </w:r>
          </w:p>
        </w:tc>
      </w:tr>
      <w:tr w:rsidR="008A697C" w:rsidRPr="00402D00">
        <w:trPr>
          <w:trHeight w:val="534"/>
        </w:trPr>
        <w:tc>
          <w:tcPr>
            <w:tcW w:w="569" w:type="dxa"/>
            <w:shd w:val="clear" w:color="auto" w:fill="D9D9D9"/>
          </w:tcPr>
          <w:p w:rsidR="008A697C" w:rsidRPr="00402D00" w:rsidRDefault="00A57957" w:rsidP="00402D00">
            <w:pPr>
              <w:pStyle w:val="TableParagraph"/>
              <w:spacing w:line="275" w:lineRule="exact"/>
              <w:ind w:left="107"/>
              <w:jc w:val="both"/>
              <w:rPr>
                <w:b/>
                <w:sz w:val="24"/>
              </w:rPr>
            </w:pPr>
            <w:r w:rsidRPr="00402D00">
              <w:rPr>
                <w:b/>
                <w:sz w:val="24"/>
              </w:rPr>
              <w:t>2.</w:t>
            </w:r>
          </w:p>
        </w:tc>
        <w:tc>
          <w:tcPr>
            <w:tcW w:w="9640" w:type="dxa"/>
            <w:shd w:val="clear" w:color="auto" w:fill="D9D9D9"/>
          </w:tcPr>
          <w:p w:rsidR="008A697C" w:rsidRPr="00402D00" w:rsidRDefault="00A57957" w:rsidP="00402D00">
            <w:pPr>
              <w:pStyle w:val="TableParagraph"/>
              <w:spacing w:line="275" w:lineRule="exact"/>
              <w:jc w:val="both"/>
              <w:rPr>
                <w:b/>
                <w:sz w:val="24"/>
              </w:rPr>
            </w:pPr>
            <w:r w:rsidRPr="00402D00">
              <w:rPr>
                <w:b/>
                <w:sz w:val="24"/>
              </w:rPr>
              <w:t>Condițiile</w:t>
            </w:r>
            <w:r w:rsidRPr="00402D00">
              <w:rPr>
                <w:b/>
                <w:spacing w:val="-3"/>
                <w:sz w:val="24"/>
              </w:rPr>
              <w:t xml:space="preserve"> </w:t>
            </w:r>
            <w:r w:rsidRPr="00402D00">
              <w:rPr>
                <w:b/>
                <w:sz w:val="24"/>
              </w:rPr>
              <w:t>ce</w:t>
            </w:r>
            <w:r w:rsidRPr="00402D00">
              <w:rPr>
                <w:b/>
                <w:spacing w:val="-3"/>
                <w:sz w:val="24"/>
              </w:rPr>
              <w:t xml:space="preserve"> </w:t>
            </w:r>
            <w:r w:rsidRPr="00402D00">
              <w:rPr>
                <w:b/>
                <w:sz w:val="24"/>
              </w:rPr>
              <w:t>au</w:t>
            </w:r>
            <w:r w:rsidRPr="00402D00">
              <w:rPr>
                <w:b/>
                <w:spacing w:val="-1"/>
                <w:sz w:val="24"/>
              </w:rPr>
              <w:t xml:space="preserve"> </w:t>
            </w:r>
            <w:r w:rsidRPr="00402D00">
              <w:rPr>
                <w:b/>
                <w:sz w:val="24"/>
              </w:rPr>
              <w:t>impus</w:t>
            </w:r>
            <w:r w:rsidRPr="00402D00">
              <w:rPr>
                <w:b/>
                <w:spacing w:val="-3"/>
                <w:sz w:val="24"/>
              </w:rPr>
              <w:t xml:space="preserve"> </w:t>
            </w:r>
            <w:r w:rsidRPr="00402D00">
              <w:rPr>
                <w:b/>
                <w:sz w:val="24"/>
              </w:rPr>
              <w:t>elaborarea</w:t>
            </w:r>
            <w:r w:rsidRPr="00402D00">
              <w:rPr>
                <w:b/>
                <w:spacing w:val="-1"/>
                <w:sz w:val="24"/>
              </w:rPr>
              <w:t xml:space="preserve"> </w:t>
            </w:r>
            <w:r w:rsidRPr="00402D00">
              <w:rPr>
                <w:b/>
                <w:sz w:val="24"/>
              </w:rPr>
              <w:t>proiectului</w:t>
            </w:r>
            <w:r w:rsidRPr="00402D00">
              <w:rPr>
                <w:b/>
                <w:spacing w:val="-2"/>
                <w:sz w:val="24"/>
              </w:rPr>
              <w:t xml:space="preserve"> </w:t>
            </w:r>
            <w:r w:rsidRPr="00402D00">
              <w:rPr>
                <w:b/>
                <w:sz w:val="24"/>
              </w:rPr>
              <w:t>de</w:t>
            </w:r>
            <w:r w:rsidRPr="00402D00">
              <w:rPr>
                <w:b/>
                <w:spacing w:val="-2"/>
                <w:sz w:val="24"/>
              </w:rPr>
              <w:t xml:space="preserve"> </w:t>
            </w:r>
            <w:r w:rsidRPr="00402D00">
              <w:rPr>
                <w:b/>
                <w:sz w:val="24"/>
              </w:rPr>
              <w:t>act</w:t>
            </w:r>
            <w:r w:rsidRPr="00402D00">
              <w:rPr>
                <w:b/>
                <w:spacing w:val="-2"/>
                <w:sz w:val="24"/>
              </w:rPr>
              <w:t xml:space="preserve"> </w:t>
            </w:r>
            <w:r w:rsidRPr="00402D00">
              <w:rPr>
                <w:b/>
                <w:sz w:val="24"/>
              </w:rPr>
              <w:t>normativ</w:t>
            </w:r>
            <w:r w:rsidRPr="00402D00">
              <w:rPr>
                <w:b/>
                <w:spacing w:val="-1"/>
                <w:sz w:val="24"/>
              </w:rPr>
              <w:t xml:space="preserve"> </w:t>
            </w:r>
            <w:r w:rsidRPr="00402D00">
              <w:rPr>
                <w:b/>
                <w:sz w:val="24"/>
              </w:rPr>
              <w:t>și</w:t>
            </w:r>
            <w:r w:rsidRPr="00402D00">
              <w:rPr>
                <w:b/>
                <w:spacing w:val="-3"/>
                <w:sz w:val="24"/>
              </w:rPr>
              <w:t xml:space="preserve"> </w:t>
            </w:r>
            <w:r w:rsidRPr="00402D00">
              <w:rPr>
                <w:b/>
                <w:sz w:val="24"/>
              </w:rPr>
              <w:t>finalitățile</w:t>
            </w:r>
            <w:r w:rsidRPr="00402D00">
              <w:rPr>
                <w:b/>
                <w:spacing w:val="-2"/>
                <w:sz w:val="24"/>
              </w:rPr>
              <w:t xml:space="preserve"> </w:t>
            </w:r>
            <w:r w:rsidRPr="00402D00">
              <w:rPr>
                <w:b/>
                <w:sz w:val="24"/>
              </w:rPr>
              <w:t>urmărite</w:t>
            </w:r>
          </w:p>
        </w:tc>
      </w:tr>
      <w:tr w:rsidR="008A697C" w:rsidRPr="00402D00">
        <w:trPr>
          <w:trHeight w:val="8046"/>
        </w:trPr>
        <w:tc>
          <w:tcPr>
            <w:tcW w:w="569" w:type="dxa"/>
          </w:tcPr>
          <w:p w:rsidR="008A697C" w:rsidRPr="00402D00" w:rsidRDefault="008A697C" w:rsidP="00402D00">
            <w:pPr>
              <w:pStyle w:val="TableParagraph"/>
              <w:ind w:left="0"/>
              <w:jc w:val="both"/>
              <w:rPr>
                <w:sz w:val="24"/>
              </w:rPr>
            </w:pPr>
          </w:p>
        </w:tc>
        <w:tc>
          <w:tcPr>
            <w:tcW w:w="9640" w:type="dxa"/>
          </w:tcPr>
          <w:p w:rsidR="008A697C" w:rsidRPr="00402D00" w:rsidRDefault="001B44B9" w:rsidP="00402D00">
            <w:pPr>
              <w:pStyle w:val="TableParagraph"/>
              <w:ind w:right="96" w:firstLine="228"/>
              <w:jc w:val="both"/>
              <w:rPr>
                <w:sz w:val="24"/>
              </w:rPr>
            </w:pPr>
            <w:r w:rsidRPr="00402D00">
              <w:rPr>
                <w:i/>
                <w:iCs/>
                <w:sz w:val="24"/>
              </w:rPr>
              <w:t xml:space="preserve">    </w:t>
            </w:r>
            <w:r w:rsidR="00A57957" w:rsidRPr="00402D00">
              <w:rPr>
                <w:i/>
                <w:iCs/>
                <w:sz w:val="24"/>
              </w:rPr>
              <w:t>Strategi</w:t>
            </w:r>
            <w:r w:rsidR="004A0400" w:rsidRPr="00402D00">
              <w:rPr>
                <w:i/>
                <w:iCs/>
                <w:sz w:val="24"/>
              </w:rPr>
              <w:t>a cu privire la administrarea</w:t>
            </w:r>
            <w:r w:rsidR="00A57957" w:rsidRPr="00402D00">
              <w:rPr>
                <w:i/>
                <w:iCs/>
                <w:sz w:val="24"/>
              </w:rPr>
              <w:t xml:space="preserve"> proprietății de stat în domeniul întreprinderilor de stat </w:t>
            </w:r>
            <w:r w:rsidR="004A0400" w:rsidRPr="00402D00">
              <w:rPr>
                <w:i/>
                <w:iCs/>
                <w:sz w:val="24"/>
              </w:rPr>
              <w:t>ș</w:t>
            </w:r>
            <w:r w:rsidR="00A57957" w:rsidRPr="00402D00">
              <w:rPr>
                <w:i/>
                <w:iCs/>
                <w:sz w:val="24"/>
              </w:rPr>
              <w:t>i</w:t>
            </w:r>
            <w:r w:rsidR="00A57957" w:rsidRPr="00402D00">
              <w:rPr>
                <w:i/>
                <w:iCs/>
                <w:spacing w:val="1"/>
                <w:sz w:val="24"/>
              </w:rPr>
              <w:t xml:space="preserve"> </w:t>
            </w:r>
            <w:r w:rsidR="00A57957" w:rsidRPr="00402D00">
              <w:rPr>
                <w:i/>
                <w:iCs/>
                <w:sz w:val="24"/>
              </w:rPr>
              <w:t>societăților</w:t>
            </w:r>
            <w:r w:rsidR="00A57957" w:rsidRPr="00402D00">
              <w:rPr>
                <w:i/>
                <w:iCs/>
                <w:spacing w:val="1"/>
                <w:sz w:val="24"/>
              </w:rPr>
              <w:t xml:space="preserve"> </w:t>
            </w:r>
            <w:r w:rsidR="00A57957" w:rsidRPr="00402D00">
              <w:rPr>
                <w:i/>
                <w:iCs/>
                <w:sz w:val="24"/>
              </w:rPr>
              <w:t>comerciale</w:t>
            </w:r>
            <w:r w:rsidR="00A57957" w:rsidRPr="00402D00">
              <w:rPr>
                <w:i/>
                <w:iCs/>
                <w:spacing w:val="-8"/>
                <w:sz w:val="24"/>
              </w:rPr>
              <w:t xml:space="preserve"> </w:t>
            </w:r>
            <w:r w:rsidR="00A57957" w:rsidRPr="00402D00">
              <w:rPr>
                <w:i/>
                <w:iCs/>
                <w:sz w:val="24"/>
              </w:rPr>
              <w:t>cu</w:t>
            </w:r>
            <w:r w:rsidR="00A57957" w:rsidRPr="00402D00">
              <w:rPr>
                <w:i/>
                <w:iCs/>
                <w:spacing w:val="-4"/>
                <w:sz w:val="24"/>
              </w:rPr>
              <w:t xml:space="preserve"> </w:t>
            </w:r>
            <w:r w:rsidR="00A57957" w:rsidRPr="00402D00">
              <w:rPr>
                <w:i/>
                <w:iCs/>
                <w:sz w:val="24"/>
              </w:rPr>
              <w:t>capital</w:t>
            </w:r>
            <w:r w:rsidR="00A57957" w:rsidRPr="00402D00">
              <w:rPr>
                <w:i/>
                <w:iCs/>
                <w:spacing w:val="-6"/>
                <w:sz w:val="24"/>
              </w:rPr>
              <w:t xml:space="preserve"> </w:t>
            </w:r>
            <w:r w:rsidR="00A57957" w:rsidRPr="00402D00">
              <w:rPr>
                <w:i/>
                <w:iCs/>
                <w:sz w:val="24"/>
              </w:rPr>
              <w:t>integral</w:t>
            </w:r>
            <w:r w:rsidR="00A57957" w:rsidRPr="00402D00">
              <w:rPr>
                <w:i/>
                <w:iCs/>
                <w:spacing w:val="-6"/>
                <w:sz w:val="24"/>
              </w:rPr>
              <w:t xml:space="preserve"> </w:t>
            </w:r>
            <w:r w:rsidR="00A57957" w:rsidRPr="00402D00">
              <w:rPr>
                <w:i/>
                <w:iCs/>
                <w:sz w:val="24"/>
              </w:rPr>
              <w:t>sau</w:t>
            </w:r>
            <w:r w:rsidR="00A57957" w:rsidRPr="00402D00">
              <w:rPr>
                <w:i/>
                <w:iCs/>
                <w:spacing w:val="-6"/>
                <w:sz w:val="24"/>
              </w:rPr>
              <w:t xml:space="preserve"> </w:t>
            </w:r>
            <w:r w:rsidR="00A57957" w:rsidRPr="00402D00">
              <w:rPr>
                <w:i/>
                <w:iCs/>
                <w:sz w:val="24"/>
              </w:rPr>
              <w:t>majoritar</w:t>
            </w:r>
            <w:r w:rsidR="00A57957" w:rsidRPr="00402D00">
              <w:rPr>
                <w:i/>
                <w:iCs/>
                <w:spacing w:val="-7"/>
                <w:sz w:val="24"/>
              </w:rPr>
              <w:t xml:space="preserve"> </w:t>
            </w:r>
            <w:r w:rsidR="00A57957" w:rsidRPr="00402D00">
              <w:rPr>
                <w:i/>
                <w:iCs/>
                <w:sz w:val="24"/>
              </w:rPr>
              <w:t>de</w:t>
            </w:r>
            <w:r w:rsidR="00A57957" w:rsidRPr="00402D00">
              <w:rPr>
                <w:i/>
                <w:iCs/>
                <w:spacing w:val="-7"/>
                <w:sz w:val="24"/>
              </w:rPr>
              <w:t xml:space="preserve"> </w:t>
            </w:r>
            <w:r w:rsidR="00A57957" w:rsidRPr="00402D00">
              <w:rPr>
                <w:i/>
                <w:iCs/>
                <w:sz w:val="24"/>
              </w:rPr>
              <w:t>stat</w:t>
            </w:r>
            <w:r w:rsidR="00A57957" w:rsidRPr="00402D00">
              <w:rPr>
                <w:i/>
                <w:iCs/>
                <w:spacing w:val="-4"/>
                <w:sz w:val="24"/>
              </w:rPr>
              <w:t xml:space="preserve"> </w:t>
            </w:r>
            <w:r w:rsidR="00A57957" w:rsidRPr="00402D00">
              <w:rPr>
                <w:i/>
                <w:iCs/>
                <w:sz w:val="24"/>
              </w:rPr>
              <w:t>pentru</w:t>
            </w:r>
            <w:r w:rsidR="00A57957" w:rsidRPr="00402D00">
              <w:rPr>
                <w:i/>
                <w:iCs/>
                <w:spacing w:val="-7"/>
                <w:sz w:val="24"/>
              </w:rPr>
              <w:t xml:space="preserve"> </w:t>
            </w:r>
            <w:r w:rsidR="00A57957" w:rsidRPr="00402D00">
              <w:rPr>
                <w:i/>
                <w:iCs/>
                <w:sz w:val="24"/>
              </w:rPr>
              <w:t>anii</w:t>
            </w:r>
            <w:r w:rsidR="00A57957" w:rsidRPr="00402D00">
              <w:rPr>
                <w:i/>
                <w:iCs/>
                <w:spacing w:val="-6"/>
                <w:sz w:val="24"/>
              </w:rPr>
              <w:t xml:space="preserve"> </w:t>
            </w:r>
            <w:r w:rsidR="00A57957" w:rsidRPr="00402D00">
              <w:rPr>
                <w:i/>
                <w:iCs/>
                <w:sz w:val="24"/>
              </w:rPr>
              <w:t>2022-2030</w:t>
            </w:r>
            <w:r w:rsidR="00A57957" w:rsidRPr="00402D00">
              <w:rPr>
                <w:spacing w:val="-4"/>
                <w:sz w:val="24"/>
              </w:rPr>
              <w:t xml:space="preserve"> </w:t>
            </w:r>
            <w:r w:rsidR="00A57957" w:rsidRPr="00402D00">
              <w:rPr>
                <w:sz w:val="24"/>
              </w:rPr>
              <w:t>(în</w:t>
            </w:r>
            <w:r w:rsidR="00A57957" w:rsidRPr="00402D00">
              <w:rPr>
                <w:spacing w:val="-4"/>
                <w:sz w:val="24"/>
              </w:rPr>
              <w:t xml:space="preserve"> </w:t>
            </w:r>
            <w:r w:rsidR="00A57957" w:rsidRPr="00402D00">
              <w:rPr>
                <w:sz w:val="24"/>
              </w:rPr>
              <w:t>continuare,</w:t>
            </w:r>
            <w:r w:rsidR="00A57957" w:rsidRPr="00402D00">
              <w:rPr>
                <w:spacing w:val="-4"/>
                <w:sz w:val="24"/>
              </w:rPr>
              <w:t xml:space="preserve"> </w:t>
            </w:r>
            <w:r w:rsidR="00A57957" w:rsidRPr="00402D00">
              <w:rPr>
                <w:sz w:val="24"/>
              </w:rPr>
              <w:t>Strategia)</w:t>
            </w:r>
            <w:r w:rsidR="00A57957" w:rsidRPr="00402D00">
              <w:rPr>
                <w:spacing w:val="-58"/>
                <w:sz w:val="24"/>
              </w:rPr>
              <w:t xml:space="preserve"> </w:t>
            </w:r>
            <w:r w:rsidR="00A57957" w:rsidRPr="00402D00">
              <w:rPr>
                <w:spacing w:val="-1"/>
                <w:sz w:val="24"/>
              </w:rPr>
              <w:t>a</w:t>
            </w:r>
            <w:r w:rsidR="00A57957" w:rsidRPr="00402D00">
              <w:rPr>
                <w:spacing w:val="-16"/>
                <w:sz w:val="24"/>
              </w:rPr>
              <w:t xml:space="preserve"> </w:t>
            </w:r>
            <w:r w:rsidR="00A57957" w:rsidRPr="00402D00">
              <w:rPr>
                <w:spacing w:val="-1"/>
                <w:sz w:val="24"/>
              </w:rPr>
              <w:t>fost</w:t>
            </w:r>
            <w:r w:rsidR="00A57957" w:rsidRPr="00402D00">
              <w:rPr>
                <w:spacing w:val="-15"/>
                <w:sz w:val="24"/>
              </w:rPr>
              <w:t xml:space="preserve"> </w:t>
            </w:r>
            <w:r w:rsidR="00A57957" w:rsidRPr="00402D00">
              <w:rPr>
                <w:spacing w:val="-1"/>
                <w:sz w:val="24"/>
              </w:rPr>
              <w:t>elaborată</w:t>
            </w:r>
            <w:r w:rsidR="00A57957" w:rsidRPr="00402D00">
              <w:rPr>
                <w:spacing w:val="-14"/>
                <w:sz w:val="24"/>
              </w:rPr>
              <w:t xml:space="preserve"> </w:t>
            </w:r>
            <w:r w:rsidR="00A57957" w:rsidRPr="00402D00">
              <w:rPr>
                <w:spacing w:val="-1"/>
                <w:sz w:val="24"/>
              </w:rPr>
              <w:t>în</w:t>
            </w:r>
            <w:r w:rsidR="00A57957" w:rsidRPr="00402D00">
              <w:rPr>
                <w:spacing w:val="-14"/>
                <w:sz w:val="24"/>
              </w:rPr>
              <w:t xml:space="preserve"> </w:t>
            </w:r>
            <w:r w:rsidR="00A57957" w:rsidRPr="00402D00">
              <w:rPr>
                <w:spacing w:val="-1"/>
                <w:sz w:val="24"/>
              </w:rPr>
              <w:t>conformitate</w:t>
            </w:r>
            <w:r w:rsidR="00A57957" w:rsidRPr="00402D00">
              <w:rPr>
                <w:spacing w:val="-16"/>
                <w:sz w:val="24"/>
              </w:rPr>
              <w:t xml:space="preserve"> </w:t>
            </w:r>
            <w:r w:rsidR="00A57957" w:rsidRPr="00402D00">
              <w:rPr>
                <w:sz w:val="24"/>
              </w:rPr>
              <w:t>cu</w:t>
            </w:r>
            <w:r w:rsidR="00A57957" w:rsidRPr="00402D00">
              <w:rPr>
                <w:spacing w:val="-14"/>
                <w:sz w:val="24"/>
              </w:rPr>
              <w:t xml:space="preserve"> </w:t>
            </w:r>
            <w:r w:rsidR="00A57957" w:rsidRPr="00402D00">
              <w:rPr>
                <w:sz w:val="24"/>
              </w:rPr>
              <w:t>art.5</w:t>
            </w:r>
            <w:r w:rsidR="00A57957" w:rsidRPr="00402D00">
              <w:rPr>
                <w:spacing w:val="-15"/>
                <w:sz w:val="24"/>
              </w:rPr>
              <w:t xml:space="preserve"> </w:t>
            </w:r>
            <w:r w:rsidR="00A57957" w:rsidRPr="00402D00">
              <w:rPr>
                <w:sz w:val="24"/>
              </w:rPr>
              <w:t>din</w:t>
            </w:r>
            <w:r w:rsidR="00A57957" w:rsidRPr="00402D00">
              <w:rPr>
                <w:spacing w:val="-12"/>
                <w:sz w:val="24"/>
              </w:rPr>
              <w:t xml:space="preserve"> </w:t>
            </w:r>
            <w:r w:rsidR="00A57957" w:rsidRPr="00402D00">
              <w:rPr>
                <w:sz w:val="24"/>
              </w:rPr>
              <w:t>Legea</w:t>
            </w:r>
            <w:r w:rsidR="00A57957" w:rsidRPr="00402D00">
              <w:rPr>
                <w:spacing w:val="-12"/>
                <w:sz w:val="24"/>
              </w:rPr>
              <w:t xml:space="preserve"> </w:t>
            </w:r>
            <w:r w:rsidR="00A57957" w:rsidRPr="00402D00">
              <w:rPr>
                <w:sz w:val="24"/>
              </w:rPr>
              <w:t>nr.136/2017</w:t>
            </w:r>
            <w:r w:rsidR="00A57957" w:rsidRPr="00402D00">
              <w:rPr>
                <w:spacing w:val="-14"/>
                <w:sz w:val="24"/>
              </w:rPr>
              <w:t xml:space="preserve"> </w:t>
            </w:r>
            <w:r w:rsidR="00A57957" w:rsidRPr="00402D00">
              <w:rPr>
                <w:sz w:val="24"/>
              </w:rPr>
              <w:t>cu</w:t>
            </w:r>
            <w:r w:rsidR="00A57957" w:rsidRPr="00402D00">
              <w:rPr>
                <w:spacing w:val="-14"/>
                <w:sz w:val="24"/>
              </w:rPr>
              <w:t xml:space="preserve"> </w:t>
            </w:r>
            <w:r w:rsidR="00A57957" w:rsidRPr="00402D00">
              <w:rPr>
                <w:sz w:val="24"/>
              </w:rPr>
              <w:t>privire</w:t>
            </w:r>
            <w:r w:rsidR="00A57957" w:rsidRPr="00402D00">
              <w:rPr>
                <w:spacing w:val="-16"/>
                <w:sz w:val="24"/>
              </w:rPr>
              <w:t xml:space="preserve"> </w:t>
            </w:r>
            <w:r w:rsidR="00A57957" w:rsidRPr="00402D00">
              <w:rPr>
                <w:sz w:val="24"/>
              </w:rPr>
              <w:t>la</w:t>
            </w:r>
            <w:r w:rsidR="00A57957" w:rsidRPr="00402D00">
              <w:rPr>
                <w:spacing w:val="-15"/>
                <w:sz w:val="24"/>
              </w:rPr>
              <w:t xml:space="preserve"> </w:t>
            </w:r>
            <w:r w:rsidR="00A57957" w:rsidRPr="00402D00">
              <w:rPr>
                <w:sz w:val="24"/>
              </w:rPr>
              <w:t>Guvern</w:t>
            </w:r>
            <w:r w:rsidR="00A57957" w:rsidRPr="00402D00">
              <w:rPr>
                <w:spacing w:val="-15"/>
                <w:sz w:val="24"/>
              </w:rPr>
              <w:t xml:space="preserve"> </w:t>
            </w:r>
            <w:r w:rsidR="00A57957" w:rsidRPr="00402D00">
              <w:rPr>
                <w:sz w:val="24"/>
              </w:rPr>
              <w:t>și</w:t>
            </w:r>
            <w:r w:rsidR="00A57957" w:rsidRPr="00402D00">
              <w:rPr>
                <w:spacing w:val="-14"/>
                <w:sz w:val="24"/>
              </w:rPr>
              <w:t xml:space="preserve"> </w:t>
            </w:r>
            <w:r w:rsidR="00A57957" w:rsidRPr="00402D00">
              <w:rPr>
                <w:sz w:val="24"/>
              </w:rPr>
              <w:t>cu</w:t>
            </w:r>
            <w:r w:rsidR="00A57957" w:rsidRPr="00402D00">
              <w:rPr>
                <w:spacing w:val="-15"/>
                <w:sz w:val="24"/>
              </w:rPr>
              <w:t xml:space="preserve"> </w:t>
            </w:r>
            <w:r w:rsidR="00A57957" w:rsidRPr="00402D00">
              <w:rPr>
                <w:sz w:val="24"/>
              </w:rPr>
              <w:t>prevederile</w:t>
            </w:r>
            <w:r w:rsidR="00A57957" w:rsidRPr="00402D00">
              <w:rPr>
                <w:spacing w:val="-57"/>
                <w:sz w:val="24"/>
              </w:rPr>
              <w:t xml:space="preserve"> </w:t>
            </w:r>
            <w:r w:rsidR="00A57957" w:rsidRPr="00402D00">
              <w:rPr>
                <w:sz w:val="24"/>
              </w:rPr>
              <w:t>Hotărârii</w:t>
            </w:r>
            <w:r w:rsidR="00A57957" w:rsidRPr="00402D00">
              <w:rPr>
                <w:spacing w:val="-6"/>
                <w:sz w:val="24"/>
              </w:rPr>
              <w:t xml:space="preserve"> </w:t>
            </w:r>
            <w:r w:rsidR="00A57957" w:rsidRPr="00402D00">
              <w:rPr>
                <w:sz w:val="24"/>
              </w:rPr>
              <w:t>Guvernului</w:t>
            </w:r>
            <w:r w:rsidR="00A57957" w:rsidRPr="00402D00">
              <w:rPr>
                <w:spacing w:val="-5"/>
                <w:sz w:val="24"/>
              </w:rPr>
              <w:t xml:space="preserve"> </w:t>
            </w:r>
            <w:r w:rsidR="00A57957" w:rsidRPr="00402D00">
              <w:rPr>
                <w:sz w:val="24"/>
              </w:rPr>
              <w:t>nr.386/2020</w:t>
            </w:r>
            <w:r w:rsidR="00A57957" w:rsidRPr="00402D00">
              <w:rPr>
                <w:spacing w:val="-5"/>
                <w:sz w:val="24"/>
              </w:rPr>
              <w:t xml:space="preserve"> </w:t>
            </w:r>
            <w:r w:rsidR="00A57957" w:rsidRPr="00402D00">
              <w:rPr>
                <w:sz w:val="24"/>
              </w:rPr>
              <w:t>cu</w:t>
            </w:r>
            <w:r w:rsidR="00A57957" w:rsidRPr="00402D00">
              <w:rPr>
                <w:spacing w:val="-5"/>
                <w:sz w:val="24"/>
              </w:rPr>
              <w:t xml:space="preserve"> </w:t>
            </w:r>
            <w:r w:rsidR="00A57957" w:rsidRPr="00402D00">
              <w:rPr>
                <w:sz w:val="24"/>
              </w:rPr>
              <w:t>privire</w:t>
            </w:r>
            <w:r w:rsidR="00A57957" w:rsidRPr="00402D00">
              <w:rPr>
                <w:spacing w:val="-6"/>
                <w:sz w:val="24"/>
              </w:rPr>
              <w:t xml:space="preserve"> </w:t>
            </w:r>
            <w:r w:rsidR="00A57957" w:rsidRPr="00402D00">
              <w:rPr>
                <w:sz w:val="24"/>
              </w:rPr>
              <w:t>la</w:t>
            </w:r>
            <w:r w:rsidR="00A57957" w:rsidRPr="00402D00">
              <w:rPr>
                <w:spacing w:val="-5"/>
                <w:sz w:val="24"/>
              </w:rPr>
              <w:t xml:space="preserve"> </w:t>
            </w:r>
            <w:r w:rsidR="00A57957" w:rsidRPr="00402D00">
              <w:rPr>
                <w:sz w:val="24"/>
              </w:rPr>
              <w:t>planificarea,</w:t>
            </w:r>
            <w:r w:rsidR="00A57957" w:rsidRPr="00402D00">
              <w:rPr>
                <w:spacing w:val="-6"/>
                <w:sz w:val="24"/>
              </w:rPr>
              <w:t xml:space="preserve"> </w:t>
            </w:r>
            <w:r w:rsidR="00A57957" w:rsidRPr="00402D00">
              <w:rPr>
                <w:sz w:val="24"/>
              </w:rPr>
              <w:t>elaborarea,</w:t>
            </w:r>
            <w:r w:rsidR="00A57957" w:rsidRPr="00402D00">
              <w:rPr>
                <w:spacing w:val="-5"/>
                <w:sz w:val="24"/>
              </w:rPr>
              <w:t xml:space="preserve"> </w:t>
            </w:r>
            <w:r w:rsidR="00A57957" w:rsidRPr="00402D00">
              <w:rPr>
                <w:sz w:val="24"/>
              </w:rPr>
              <w:t>aprobarea,</w:t>
            </w:r>
            <w:r w:rsidR="00A57957" w:rsidRPr="00402D00">
              <w:rPr>
                <w:spacing w:val="-5"/>
                <w:sz w:val="24"/>
              </w:rPr>
              <w:t xml:space="preserve"> </w:t>
            </w:r>
            <w:r w:rsidR="00A57957" w:rsidRPr="00402D00">
              <w:rPr>
                <w:sz w:val="24"/>
              </w:rPr>
              <w:t>implementarea,</w:t>
            </w:r>
            <w:r w:rsidR="00A57957" w:rsidRPr="00402D00">
              <w:rPr>
                <w:spacing w:val="-58"/>
                <w:sz w:val="24"/>
              </w:rPr>
              <w:t xml:space="preserve"> </w:t>
            </w:r>
            <w:r w:rsidR="00A57957" w:rsidRPr="00402D00">
              <w:rPr>
                <w:sz w:val="24"/>
              </w:rPr>
              <w:t>monitorizarea</w:t>
            </w:r>
            <w:r w:rsidR="00A57957" w:rsidRPr="00402D00">
              <w:rPr>
                <w:spacing w:val="-2"/>
                <w:sz w:val="24"/>
              </w:rPr>
              <w:t xml:space="preserve"> </w:t>
            </w:r>
            <w:r w:rsidR="00A57957" w:rsidRPr="00402D00">
              <w:rPr>
                <w:sz w:val="24"/>
              </w:rPr>
              <w:t>și</w:t>
            </w:r>
            <w:r w:rsidR="00A57957" w:rsidRPr="00402D00">
              <w:rPr>
                <w:spacing w:val="-1"/>
                <w:sz w:val="24"/>
              </w:rPr>
              <w:t xml:space="preserve"> </w:t>
            </w:r>
            <w:r w:rsidR="00A57957" w:rsidRPr="00402D00">
              <w:rPr>
                <w:sz w:val="24"/>
              </w:rPr>
              <w:t>evaluarea</w:t>
            </w:r>
            <w:r w:rsidR="00A57957" w:rsidRPr="00402D00">
              <w:rPr>
                <w:spacing w:val="-1"/>
                <w:sz w:val="24"/>
              </w:rPr>
              <w:t xml:space="preserve"> </w:t>
            </w:r>
            <w:r w:rsidR="00A57957" w:rsidRPr="00402D00">
              <w:rPr>
                <w:sz w:val="24"/>
              </w:rPr>
              <w:t>documentelor de</w:t>
            </w:r>
            <w:r w:rsidR="00A57957" w:rsidRPr="00402D00">
              <w:rPr>
                <w:spacing w:val="-1"/>
                <w:sz w:val="24"/>
              </w:rPr>
              <w:t xml:space="preserve"> </w:t>
            </w:r>
            <w:r w:rsidR="00A57957" w:rsidRPr="00402D00">
              <w:rPr>
                <w:sz w:val="24"/>
              </w:rPr>
              <w:t>politici publice.</w:t>
            </w:r>
          </w:p>
          <w:p w:rsidR="008A697C" w:rsidRPr="00402D00" w:rsidRDefault="001B44B9" w:rsidP="00402D00">
            <w:pPr>
              <w:pStyle w:val="TableParagraph"/>
              <w:ind w:right="97" w:firstLine="228"/>
              <w:jc w:val="both"/>
              <w:rPr>
                <w:sz w:val="24"/>
              </w:rPr>
            </w:pPr>
            <w:r w:rsidRPr="00402D00">
              <w:rPr>
                <w:spacing w:val="-1"/>
                <w:sz w:val="24"/>
              </w:rPr>
              <w:t xml:space="preserve">     </w:t>
            </w:r>
            <w:r w:rsidR="00A57957" w:rsidRPr="00402D00">
              <w:rPr>
                <w:spacing w:val="-1"/>
                <w:sz w:val="24"/>
              </w:rPr>
              <w:t>Elaborarea</w:t>
            </w:r>
            <w:r w:rsidR="00A57957" w:rsidRPr="00402D00">
              <w:rPr>
                <w:spacing w:val="-13"/>
                <w:sz w:val="24"/>
              </w:rPr>
              <w:t xml:space="preserve"> </w:t>
            </w:r>
            <w:r w:rsidR="00A57957" w:rsidRPr="00402D00">
              <w:rPr>
                <w:spacing w:val="-1"/>
                <w:sz w:val="24"/>
              </w:rPr>
              <w:t>acesteia</w:t>
            </w:r>
            <w:r w:rsidR="00A57957" w:rsidRPr="00402D00">
              <w:rPr>
                <w:spacing w:val="-15"/>
                <w:sz w:val="24"/>
              </w:rPr>
              <w:t xml:space="preserve"> </w:t>
            </w:r>
            <w:r w:rsidR="00A57957" w:rsidRPr="00402D00">
              <w:rPr>
                <w:spacing w:val="-1"/>
                <w:sz w:val="24"/>
              </w:rPr>
              <w:t>este</w:t>
            </w:r>
            <w:r w:rsidR="00A57957" w:rsidRPr="00402D00">
              <w:rPr>
                <w:spacing w:val="-14"/>
                <w:sz w:val="24"/>
              </w:rPr>
              <w:t xml:space="preserve"> </w:t>
            </w:r>
            <w:r w:rsidR="00A57957" w:rsidRPr="00402D00">
              <w:rPr>
                <w:sz w:val="24"/>
              </w:rPr>
              <w:t>justificată</w:t>
            </w:r>
            <w:r w:rsidR="00A57957" w:rsidRPr="00402D00">
              <w:rPr>
                <w:spacing w:val="-15"/>
                <w:sz w:val="24"/>
              </w:rPr>
              <w:t xml:space="preserve"> </w:t>
            </w:r>
            <w:r w:rsidR="00A57957" w:rsidRPr="00402D00">
              <w:rPr>
                <w:sz w:val="24"/>
              </w:rPr>
              <w:t>de</w:t>
            </w:r>
            <w:r w:rsidR="00A57957" w:rsidRPr="00402D00">
              <w:rPr>
                <w:spacing w:val="-16"/>
                <w:sz w:val="24"/>
              </w:rPr>
              <w:t xml:space="preserve"> </w:t>
            </w:r>
            <w:r w:rsidR="00A57957" w:rsidRPr="00402D00">
              <w:rPr>
                <w:sz w:val="24"/>
              </w:rPr>
              <w:t>importanța</w:t>
            </w:r>
            <w:r w:rsidR="00A57957" w:rsidRPr="00402D00">
              <w:rPr>
                <w:spacing w:val="-12"/>
                <w:sz w:val="24"/>
              </w:rPr>
              <w:t xml:space="preserve"> </w:t>
            </w:r>
            <w:r w:rsidR="00A57957" w:rsidRPr="00402D00">
              <w:rPr>
                <w:sz w:val="24"/>
              </w:rPr>
              <w:t>întreprinderilor</w:t>
            </w:r>
            <w:r w:rsidR="00A57957" w:rsidRPr="00402D00">
              <w:rPr>
                <w:spacing w:val="-15"/>
                <w:sz w:val="24"/>
              </w:rPr>
              <w:t xml:space="preserve"> </w:t>
            </w:r>
            <w:r w:rsidR="00A57957" w:rsidRPr="00402D00">
              <w:rPr>
                <w:sz w:val="24"/>
              </w:rPr>
              <w:t>de</w:t>
            </w:r>
            <w:r w:rsidR="00A57957" w:rsidRPr="00402D00">
              <w:rPr>
                <w:spacing w:val="-16"/>
                <w:sz w:val="24"/>
              </w:rPr>
              <w:t xml:space="preserve"> </w:t>
            </w:r>
            <w:r w:rsidR="00A57957" w:rsidRPr="00402D00">
              <w:rPr>
                <w:sz w:val="24"/>
              </w:rPr>
              <w:t>stat</w:t>
            </w:r>
            <w:r w:rsidR="00A57957" w:rsidRPr="00402D00">
              <w:rPr>
                <w:spacing w:val="-14"/>
                <w:sz w:val="24"/>
              </w:rPr>
              <w:t xml:space="preserve"> </w:t>
            </w:r>
            <w:r w:rsidR="00A57957" w:rsidRPr="00402D00">
              <w:rPr>
                <w:sz w:val="24"/>
              </w:rPr>
              <w:t>și</w:t>
            </w:r>
            <w:r w:rsidR="00A57957" w:rsidRPr="00402D00">
              <w:rPr>
                <w:spacing w:val="-11"/>
                <w:sz w:val="24"/>
              </w:rPr>
              <w:t xml:space="preserve"> </w:t>
            </w:r>
            <w:r w:rsidR="00A57957" w:rsidRPr="00402D00">
              <w:rPr>
                <w:sz w:val="24"/>
              </w:rPr>
              <w:t>societăților</w:t>
            </w:r>
            <w:r w:rsidR="00A57957" w:rsidRPr="00402D00">
              <w:rPr>
                <w:spacing w:val="-15"/>
                <w:sz w:val="24"/>
              </w:rPr>
              <w:t xml:space="preserve"> </w:t>
            </w:r>
            <w:r w:rsidR="00A57957" w:rsidRPr="00402D00">
              <w:rPr>
                <w:sz w:val="24"/>
              </w:rPr>
              <w:t>comerciale</w:t>
            </w:r>
            <w:r w:rsidR="00A57957" w:rsidRPr="00402D00">
              <w:rPr>
                <w:spacing w:val="-57"/>
                <w:sz w:val="24"/>
              </w:rPr>
              <w:t xml:space="preserve"> </w:t>
            </w:r>
            <w:r w:rsidR="00A57957" w:rsidRPr="00402D00">
              <w:rPr>
                <w:sz w:val="24"/>
              </w:rPr>
              <w:t>cu capital integral sau majoritar de stat pentru economie și securitatea națională, precum și de</w:t>
            </w:r>
            <w:r w:rsidR="00A57957" w:rsidRPr="00402D00">
              <w:rPr>
                <w:spacing w:val="1"/>
                <w:sz w:val="24"/>
              </w:rPr>
              <w:t xml:space="preserve"> </w:t>
            </w:r>
            <w:r w:rsidR="00A57957" w:rsidRPr="00402D00">
              <w:rPr>
                <w:sz w:val="24"/>
              </w:rPr>
              <w:t>necesitatea</w:t>
            </w:r>
            <w:r w:rsidR="00A57957" w:rsidRPr="00402D00">
              <w:rPr>
                <w:spacing w:val="1"/>
                <w:sz w:val="24"/>
              </w:rPr>
              <w:t xml:space="preserve"> </w:t>
            </w:r>
            <w:r w:rsidR="00A57957" w:rsidRPr="00402D00">
              <w:rPr>
                <w:sz w:val="24"/>
              </w:rPr>
              <w:t>de</w:t>
            </w:r>
            <w:r w:rsidR="00A57957" w:rsidRPr="00402D00">
              <w:rPr>
                <w:spacing w:val="1"/>
                <w:sz w:val="24"/>
              </w:rPr>
              <w:t xml:space="preserve"> </w:t>
            </w:r>
            <w:r w:rsidR="00A57957" w:rsidRPr="00402D00">
              <w:rPr>
                <w:sz w:val="24"/>
              </w:rPr>
              <w:t>a</w:t>
            </w:r>
            <w:r w:rsidR="00A57957" w:rsidRPr="00402D00">
              <w:rPr>
                <w:spacing w:val="1"/>
                <w:sz w:val="24"/>
              </w:rPr>
              <w:t xml:space="preserve"> </w:t>
            </w:r>
            <w:r w:rsidR="00A57957" w:rsidRPr="00402D00">
              <w:rPr>
                <w:sz w:val="24"/>
              </w:rPr>
              <w:t>redimensiona</w:t>
            </w:r>
            <w:r w:rsidR="00A57957" w:rsidRPr="00402D00">
              <w:rPr>
                <w:spacing w:val="1"/>
                <w:sz w:val="24"/>
              </w:rPr>
              <w:t xml:space="preserve"> </w:t>
            </w:r>
            <w:r w:rsidR="00A57957" w:rsidRPr="00402D00">
              <w:rPr>
                <w:sz w:val="24"/>
              </w:rPr>
              <w:t>rolul</w:t>
            </w:r>
            <w:r w:rsidR="00A57957" w:rsidRPr="00402D00">
              <w:rPr>
                <w:spacing w:val="1"/>
                <w:sz w:val="24"/>
              </w:rPr>
              <w:t xml:space="preserve"> </w:t>
            </w:r>
            <w:r w:rsidR="00A57957" w:rsidRPr="00402D00">
              <w:rPr>
                <w:sz w:val="24"/>
              </w:rPr>
              <w:t>statului</w:t>
            </w:r>
            <w:r w:rsidR="00A57957" w:rsidRPr="00402D00">
              <w:rPr>
                <w:spacing w:val="1"/>
                <w:sz w:val="24"/>
              </w:rPr>
              <w:t xml:space="preserve"> </w:t>
            </w:r>
            <w:r w:rsidR="00A57957" w:rsidRPr="00402D00">
              <w:rPr>
                <w:sz w:val="24"/>
              </w:rPr>
              <w:t>în</w:t>
            </w:r>
            <w:r w:rsidR="00A57957" w:rsidRPr="00402D00">
              <w:rPr>
                <w:spacing w:val="1"/>
                <w:sz w:val="24"/>
              </w:rPr>
              <w:t xml:space="preserve"> </w:t>
            </w:r>
            <w:r w:rsidR="00A57957" w:rsidRPr="00402D00">
              <w:rPr>
                <w:sz w:val="24"/>
              </w:rPr>
              <w:t>economie</w:t>
            </w:r>
            <w:r w:rsidR="00A57957" w:rsidRPr="00402D00">
              <w:rPr>
                <w:spacing w:val="1"/>
                <w:sz w:val="24"/>
              </w:rPr>
              <w:t xml:space="preserve"> </w:t>
            </w:r>
            <w:r w:rsidR="00A57957" w:rsidRPr="00402D00">
              <w:rPr>
                <w:sz w:val="24"/>
              </w:rPr>
              <w:t>și</w:t>
            </w:r>
            <w:r w:rsidR="00A57957" w:rsidRPr="00402D00">
              <w:rPr>
                <w:spacing w:val="1"/>
                <w:sz w:val="24"/>
              </w:rPr>
              <w:t xml:space="preserve"> </w:t>
            </w:r>
            <w:r w:rsidR="00A57957" w:rsidRPr="00402D00">
              <w:rPr>
                <w:sz w:val="24"/>
              </w:rPr>
              <w:t>a</w:t>
            </w:r>
            <w:r w:rsidR="00A57957" w:rsidRPr="00402D00">
              <w:rPr>
                <w:spacing w:val="1"/>
                <w:sz w:val="24"/>
              </w:rPr>
              <w:t xml:space="preserve"> </w:t>
            </w:r>
            <w:r w:rsidR="00A57957" w:rsidRPr="00402D00">
              <w:rPr>
                <w:sz w:val="24"/>
              </w:rPr>
              <w:t>fortifica</w:t>
            </w:r>
            <w:r w:rsidR="00A57957" w:rsidRPr="00402D00">
              <w:rPr>
                <w:spacing w:val="1"/>
                <w:sz w:val="24"/>
              </w:rPr>
              <w:t xml:space="preserve"> </w:t>
            </w:r>
            <w:r w:rsidR="00A57957" w:rsidRPr="00402D00">
              <w:rPr>
                <w:sz w:val="24"/>
              </w:rPr>
              <w:t>calitatea</w:t>
            </w:r>
            <w:r w:rsidR="00A57957" w:rsidRPr="00402D00">
              <w:rPr>
                <w:spacing w:val="1"/>
                <w:sz w:val="24"/>
              </w:rPr>
              <w:t xml:space="preserve"> </w:t>
            </w:r>
            <w:r w:rsidR="00A57957" w:rsidRPr="00402D00">
              <w:rPr>
                <w:sz w:val="24"/>
              </w:rPr>
              <w:t>guvernanței</w:t>
            </w:r>
            <w:r w:rsidR="00A57957" w:rsidRPr="00402D00">
              <w:rPr>
                <w:spacing w:val="-57"/>
                <w:sz w:val="24"/>
              </w:rPr>
              <w:t xml:space="preserve"> </w:t>
            </w:r>
            <w:r w:rsidR="00A57957" w:rsidRPr="00402D00">
              <w:rPr>
                <w:sz w:val="24"/>
              </w:rPr>
              <w:t>corporative</w:t>
            </w:r>
            <w:r w:rsidR="00A57957" w:rsidRPr="00402D00">
              <w:rPr>
                <w:spacing w:val="-2"/>
                <w:sz w:val="24"/>
              </w:rPr>
              <w:t xml:space="preserve"> </w:t>
            </w:r>
            <w:r w:rsidR="00A57957" w:rsidRPr="00402D00">
              <w:rPr>
                <w:sz w:val="24"/>
              </w:rPr>
              <w:t>în</w:t>
            </w:r>
            <w:r w:rsidR="00A57957" w:rsidRPr="00402D00">
              <w:rPr>
                <w:spacing w:val="2"/>
                <w:sz w:val="24"/>
              </w:rPr>
              <w:t xml:space="preserve"> </w:t>
            </w:r>
            <w:r w:rsidR="00A57957" w:rsidRPr="00402D00">
              <w:rPr>
                <w:sz w:val="24"/>
              </w:rPr>
              <w:t>aceste</w:t>
            </w:r>
            <w:r w:rsidR="00A57957" w:rsidRPr="00402D00">
              <w:rPr>
                <w:spacing w:val="1"/>
                <w:sz w:val="24"/>
              </w:rPr>
              <w:t xml:space="preserve"> </w:t>
            </w:r>
            <w:r w:rsidR="00A57957" w:rsidRPr="00402D00">
              <w:rPr>
                <w:sz w:val="24"/>
              </w:rPr>
              <w:t>entități.</w:t>
            </w:r>
          </w:p>
          <w:p w:rsidR="008A697C" w:rsidRPr="00402D00" w:rsidRDefault="001B44B9" w:rsidP="00402D00">
            <w:pPr>
              <w:pStyle w:val="TableParagraph"/>
              <w:ind w:right="94" w:firstLine="228"/>
              <w:jc w:val="both"/>
              <w:rPr>
                <w:sz w:val="24"/>
              </w:rPr>
            </w:pPr>
            <w:r w:rsidRPr="00402D00">
              <w:rPr>
                <w:sz w:val="24"/>
              </w:rPr>
              <w:t xml:space="preserve">     </w:t>
            </w:r>
            <w:r w:rsidR="00A57957" w:rsidRPr="00402D00">
              <w:rPr>
                <w:sz w:val="24"/>
              </w:rPr>
              <w:t>Totodată, scopul elaborării Strategiei constituie asigurarea cadrului normativ și instituțional</w:t>
            </w:r>
            <w:r w:rsidR="00A57957" w:rsidRPr="00402D00">
              <w:rPr>
                <w:spacing w:val="1"/>
                <w:sz w:val="24"/>
              </w:rPr>
              <w:t xml:space="preserve"> </w:t>
            </w:r>
            <w:r w:rsidR="00A57957" w:rsidRPr="00402D00">
              <w:rPr>
                <w:sz w:val="24"/>
              </w:rPr>
              <w:t>relevant, precum și crearea condițiilor necesare pentru alocarea strategică a resurselor umane,</w:t>
            </w:r>
            <w:r w:rsidR="00A57957" w:rsidRPr="00402D00">
              <w:rPr>
                <w:spacing w:val="1"/>
                <w:sz w:val="24"/>
              </w:rPr>
              <w:t xml:space="preserve"> </w:t>
            </w:r>
            <w:r w:rsidR="00A57957" w:rsidRPr="00402D00">
              <w:rPr>
                <w:sz w:val="24"/>
              </w:rPr>
              <w:t>financiare, tehnice și tehnologice pentru redimensionarea rolului statului în economie și sporirea</w:t>
            </w:r>
            <w:r w:rsidR="00A57957" w:rsidRPr="00402D00">
              <w:rPr>
                <w:spacing w:val="1"/>
                <w:sz w:val="24"/>
              </w:rPr>
              <w:t xml:space="preserve"> </w:t>
            </w:r>
            <w:r w:rsidR="00A57957" w:rsidRPr="00402D00">
              <w:rPr>
                <w:spacing w:val="-1"/>
                <w:sz w:val="24"/>
              </w:rPr>
              <w:t>eficienței</w:t>
            </w:r>
            <w:r w:rsidR="00A57957" w:rsidRPr="00402D00">
              <w:rPr>
                <w:spacing w:val="-13"/>
                <w:sz w:val="24"/>
              </w:rPr>
              <w:t xml:space="preserve"> </w:t>
            </w:r>
            <w:r w:rsidR="00A57957" w:rsidRPr="00402D00">
              <w:rPr>
                <w:spacing w:val="-1"/>
                <w:sz w:val="24"/>
              </w:rPr>
              <w:t>întreprinderilor</w:t>
            </w:r>
            <w:r w:rsidR="00A57957" w:rsidRPr="00402D00">
              <w:rPr>
                <w:spacing w:val="-13"/>
                <w:sz w:val="24"/>
              </w:rPr>
              <w:t xml:space="preserve"> </w:t>
            </w:r>
            <w:r w:rsidR="00A57957" w:rsidRPr="00402D00">
              <w:rPr>
                <w:sz w:val="24"/>
              </w:rPr>
              <w:t>de</w:t>
            </w:r>
            <w:r w:rsidR="00A57957" w:rsidRPr="00402D00">
              <w:rPr>
                <w:spacing w:val="-13"/>
                <w:sz w:val="24"/>
              </w:rPr>
              <w:t xml:space="preserve"> </w:t>
            </w:r>
            <w:r w:rsidR="00A57957" w:rsidRPr="00402D00">
              <w:rPr>
                <w:sz w:val="24"/>
              </w:rPr>
              <w:t>stat.</w:t>
            </w:r>
            <w:r w:rsidR="00A57957" w:rsidRPr="00402D00">
              <w:rPr>
                <w:spacing w:val="-12"/>
                <w:sz w:val="24"/>
              </w:rPr>
              <w:t xml:space="preserve"> </w:t>
            </w:r>
            <w:r w:rsidR="00A57957" w:rsidRPr="00402D00">
              <w:rPr>
                <w:sz w:val="24"/>
              </w:rPr>
              <w:t>Totodată,</w:t>
            </w:r>
            <w:r w:rsidR="00A57957" w:rsidRPr="00402D00">
              <w:rPr>
                <w:spacing w:val="-13"/>
                <w:sz w:val="24"/>
              </w:rPr>
              <w:t xml:space="preserve"> </w:t>
            </w:r>
            <w:r w:rsidR="00A57957" w:rsidRPr="00402D00">
              <w:rPr>
                <w:sz w:val="24"/>
              </w:rPr>
              <w:t>aceasta</w:t>
            </w:r>
            <w:r w:rsidR="00A57957" w:rsidRPr="00402D00">
              <w:rPr>
                <w:spacing w:val="-14"/>
                <w:sz w:val="24"/>
              </w:rPr>
              <w:t xml:space="preserve"> </w:t>
            </w:r>
            <w:r w:rsidR="00A57957" w:rsidRPr="00402D00">
              <w:rPr>
                <w:sz w:val="24"/>
              </w:rPr>
              <w:t>este</w:t>
            </w:r>
            <w:r w:rsidR="00A57957" w:rsidRPr="00402D00">
              <w:rPr>
                <w:spacing w:val="-13"/>
                <w:sz w:val="24"/>
              </w:rPr>
              <w:t xml:space="preserve"> </w:t>
            </w:r>
            <w:r w:rsidR="00A57957" w:rsidRPr="00402D00">
              <w:rPr>
                <w:sz w:val="24"/>
              </w:rPr>
              <w:t>îndreptată</w:t>
            </w:r>
            <w:r w:rsidR="00A57957" w:rsidRPr="00402D00">
              <w:rPr>
                <w:spacing w:val="-13"/>
                <w:sz w:val="24"/>
              </w:rPr>
              <w:t xml:space="preserve"> </w:t>
            </w:r>
            <w:r w:rsidR="00A57957" w:rsidRPr="00402D00">
              <w:rPr>
                <w:sz w:val="24"/>
              </w:rPr>
              <w:t>spre</w:t>
            </w:r>
            <w:r w:rsidR="00A57957" w:rsidRPr="00402D00">
              <w:rPr>
                <w:spacing w:val="-14"/>
                <w:sz w:val="24"/>
              </w:rPr>
              <w:t xml:space="preserve"> </w:t>
            </w:r>
            <w:r w:rsidR="00A57957" w:rsidRPr="00402D00">
              <w:rPr>
                <w:sz w:val="24"/>
              </w:rPr>
              <w:t>ameliorarea</w:t>
            </w:r>
            <w:r w:rsidR="00A57957" w:rsidRPr="00402D00">
              <w:rPr>
                <w:spacing w:val="-13"/>
                <w:sz w:val="24"/>
              </w:rPr>
              <w:t xml:space="preserve"> </w:t>
            </w:r>
            <w:r w:rsidR="00A57957" w:rsidRPr="00402D00">
              <w:rPr>
                <w:sz w:val="24"/>
              </w:rPr>
              <w:t>riscului</w:t>
            </w:r>
            <w:r w:rsidR="00A57957" w:rsidRPr="00402D00">
              <w:rPr>
                <w:spacing w:val="-12"/>
                <w:sz w:val="24"/>
              </w:rPr>
              <w:t xml:space="preserve"> </w:t>
            </w:r>
            <w:r w:rsidR="00A57957" w:rsidRPr="00402D00">
              <w:rPr>
                <w:sz w:val="24"/>
              </w:rPr>
              <w:t>devierii</w:t>
            </w:r>
            <w:r w:rsidR="00A57957" w:rsidRPr="00402D00">
              <w:rPr>
                <w:spacing w:val="-58"/>
                <w:sz w:val="24"/>
              </w:rPr>
              <w:t xml:space="preserve"> </w:t>
            </w:r>
            <w:r w:rsidR="00A57957" w:rsidRPr="00402D00">
              <w:rPr>
                <w:sz w:val="24"/>
              </w:rPr>
              <w:t>activității întreprinderilor de stat de la scopurile inițial stabilite și riscurilor politice. În particular,</w:t>
            </w:r>
            <w:r w:rsidR="00A57957" w:rsidRPr="00402D00">
              <w:rPr>
                <w:spacing w:val="1"/>
                <w:sz w:val="24"/>
              </w:rPr>
              <w:t xml:space="preserve"> </w:t>
            </w:r>
            <w:r w:rsidR="00A57957" w:rsidRPr="00402D00">
              <w:rPr>
                <w:sz w:val="24"/>
              </w:rPr>
              <w:t>Strategia este</w:t>
            </w:r>
            <w:r w:rsidR="00A57957" w:rsidRPr="00402D00">
              <w:rPr>
                <w:spacing w:val="-1"/>
                <w:sz w:val="24"/>
              </w:rPr>
              <w:t xml:space="preserve"> </w:t>
            </w:r>
            <w:r w:rsidR="00A57957" w:rsidRPr="00402D00">
              <w:rPr>
                <w:sz w:val="24"/>
              </w:rPr>
              <w:t>necesară</w:t>
            </w:r>
            <w:r w:rsidR="00A57957" w:rsidRPr="00402D00">
              <w:rPr>
                <w:spacing w:val="-2"/>
                <w:sz w:val="24"/>
              </w:rPr>
              <w:t xml:space="preserve"> </w:t>
            </w:r>
            <w:r w:rsidR="00A57957" w:rsidRPr="00402D00">
              <w:rPr>
                <w:sz w:val="24"/>
              </w:rPr>
              <w:t>pentru a</w:t>
            </w:r>
            <w:r w:rsidR="00A57957" w:rsidRPr="00402D00">
              <w:rPr>
                <w:spacing w:val="-2"/>
                <w:sz w:val="24"/>
              </w:rPr>
              <w:t xml:space="preserve"> </w:t>
            </w:r>
            <w:r w:rsidR="00BA4544" w:rsidRPr="00402D00">
              <w:rPr>
                <w:sz w:val="24"/>
              </w:rPr>
              <w:t>statua</w:t>
            </w:r>
            <w:r w:rsidR="00A57957" w:rsidRPr="00402D00">
              <w:rPr>
                <w:sz w:val="24"/>
              </w:rPr>
              <w:t>:</w:t>
            </w:r>
          </w:p>
          <w:p w:rsidR="00680714" w:rsidRPr="00402D00" w:rsidRDefault="00BA4544" w:rsidP="00402D00">
            <w:pPr>
              <w:pStyle w:val="TableParagraph"/>
              <w:numPr>
                <w:ilvl w:val="0"/>
                <w:numId w:val="4"/>
              </w:numPr>
              <w:tabs>
                <w:tab w:val="left" w:pos="815"/>
                <w:tab w:val="left" w:pos="816"/>
              </w:tabs>
              <w:ind w:right="98" w:firstLine="228"/>
              <w:jc w:val="both"/>
              <w:rPr>
                <w:sz w:val="24"/>
              </w:rPr>
            </w:pPr>
            <w:r w:rsidRPr="00402D00">
              <w:rPr>
                <w:sz w:val="24"/>
              </w:rPr>
              <w:t>definirea rațiunii de prezență a statului în economie prin intermediul întreprinderilor de stat și societăților comerciale cu capital de stat</w:t>
            </w:r>
            <w:r w:rsidR="00680714" w:rsidRPr="00402D00">
              <w:rPr>
                <w:sz w:val="24"/>
              </w:rPr>
              <w:t>;</w:t>
            </w:r>
          </w:p>
          <w:p w:rsidR="00DC15AB" w:rsidRPr="00402D00" w:rsidRDefault="00DC15AB" w:rsidP="00402D00">
            <w:pPr>
              <w:pStyle w:val="TableParagraph"/>
              <w:numPr>
                <w:ilvl w:val="0"/>
                <w:numId w:val="4"/>
              </w:numPr>
              <w:tabs>
                <w:tab w:val="left" w:pos="815"/>
                <w:tab w:val="left" w:pos="816"/>
              </w:tabs>
              <w:ind w:right="98" w:firstLine="228"/>
              <w:jc w:val="both"/>
              <w:rPr>
                <w:sz w:val="24"/>
              </w:rPr>
            </w:pPr>
            <w:r w:rsidRPr="00402D00">
              <w:rPr>
                <w:sz w:val="24"/>
              </w:rPr>
              <w:t>rolul întreprinderilor de stat în asigurarea securității socio-economice a țării;</w:t>
            </w:r>
          </w:p>
          <w:p w:rsidR="00DC15AB" w:rsidRPr="00402D00" w:rsidRDefault="00DC15AB" w:rsidP="00402D00">
            <w:pPr>
              <w:pStyle w:val="TableParagraph"/>
              <w:numPr>
                <w:ilvl w:val="0"/>
                <w:numId w:val="4"/>
              </w:numPr>
              <w:tabs>
                <w:tab w:val="left" w:pos="815"/>
                <w:tab w:val="left" w:pos="816"/>
              </w:tabs>
              <w:ind w:right="98" w:firstLine="228"/>
              <w:jc w:val="both"/>
              <w:rPr>
                <w:sz w:val="24"/>
              </w:rPr>
            </w:pPr>
            <w:r w:rsidRPr="00402D00">
              <w:rPr>
                <w:sz w:val="24"/>
              </w:rPr>
              <w:t>consolidarea capacităților manageriale ale statului în domeniul administrării întreprinderilor de stat și societăților comerciale cu capital de stat;</w:t>
            </w:r>
          </w:p>
          <w:p w:rsidR="00DC15AB" w:rsidRPr="00402D00" w:rsidRDefault="00DC15AB" w:rsidP="00402D00">
            <w:pPr>
              <w:pStyle w:val="TableParagraph"/>
              <w:numPr>
                <w:ilvl w:val="0"/>
                <w:numId w:val="4"/>
              </w:numPr>
              <w:tabs>
                <w:tab w:val="left" w:pos="815"/>
                <w:tab w:val="left" w:pos="816"/>
              </w:tabs>
              <w:ind w:right="98" w:firstLine="228"/>
              <w:jc w:val="both"/>
              <w:rPr>
                <w:sz w:val="24"/>
              </w:rPr>
            </w:pPr>
            <w:r w:rsidRPr="00402D00">
              <w:rPr>
                <w:sz w:val="24"/>
              </w:rPr>
              <w:t xml:space="preserve">îmbunătățirea guvernanței corporative a întreprinderilor de stat și societăților comerciale cu capital de stat. </w:t>
            </w:r>
          </w:p>
          <w:p w:rsidR="008A697C" w:rsidRPr="00402D00" w:rsidRDefault="001B44B9" w:rsidP="00402D00">
            <w:pPr>
              <w:spacing w:before="120"/>
              <w:jc w:val="both"/>
              <w:rPr>
                <w:sz w:val="24"/>
                <w:szCs w:val="24"/>
              </w:rPr>
            </w:pPr>
            <w:r w:rsidRPr="00402D00">
              <w:rPr>
                <w:sz w:val="24"/>
                <w:szCs w:val="24"/>
              </w:rPr>
              <w:t xml:space="preserve">          </w:t>
            </w:r>
            <w:r w:rsidR="00A57957" w:rsidRPr="00402D00">
              <w:rPr>
                <w:sz w:val="24"/>
                <w:szCs w:val="24"/>
              </w:rPr>
              <w:t xml:space="preserve">Viziunea Strategiei este de a crea premisele ca </w:t>
            </w:r>
            <w:r w:rsidR="00DC15AB" w:rsidRPr="00402D00">
              <w:rPr>
                <w:sz w:val="24"/>
                <w:szCs w:val="24"/>
              </w:rPr>
              <w:t>statul - să eficientizeze administrarea proprietății publice și să devină  un proprietar responsabil, transparent și credibil, care să asigure entităților de stat oportunități de dezvoltare și profitabilitate.  Pentru a promova o valoare de lungă durată acestea trebuie să constituie un exemplu de urmat în eforturile combaterii corupției, precum și să acționeze într-o manieră care să se bucure de încrederea publicului.</w:t>
            </w:r>
          </w:p>
        </w:tc>
      </w:tr>
      <w:tr w:rsidR="008A697C" w:rsidRPr="00402D00">
        <w:trPr>
          <w:trHeight w:val="633"/>
        </w:trPr>
        <w:tc>
          <w:tcPr>
            <w:tcW w:w="569" w:type="dxa"/>
            <w:shd w:val="clear" w:color="auto" w:fill="D9D9D9"/>
          </w:tcPr>
          <w:p w:rsidR="008A697C" w:rsidRPr="00402D00" w:rsidRDefault="00A57957" w:rsidP="00402D00">
            <w:pPr>
              <w:pStyle w:val="TableParagraph"/>
              <w:spacing w:line="275" w:lineRule="exact"/>
              <w:ind w:left="107"/>
              <w:jc w:val="both"/>
              <w:rPr>
                <w:b/>
                <w:sz w:val="24"/>
              </w:rPr>
            </w:pPr>
            <w:r w:rsidRPr="00402D00">
              <w:rPr>
                <w:b/>
                <w:sz w:val="24"/>
              </w:rPr>
              <w:t>3.</w:t>
            </w:r>
          </w:p>
        </w:tc>
        <w:tc>
          <w:tcPr>
            <w:tcW w:w="9640" w:type="dxa"/>
            <w:shd w:val="clear" w:color="auto" w:fill="D9D9D9"/>
          </w:tcPr>
          <w:p w:rsidR="008A697C" w:rsidRPr="00402D00" w:rsidRDefault="00A57957" w:rsidP="00402D00">
            <w:pPr>
              <w:pStyle w:val="TableParagraph"/>
              <w:spacing w:line="275" w:lineRule="exact"/>
              <w:jc w:val="both"/>
              <w:rPr>
                <w:b/>
                <w:sz w:val="24"/>
              </w:rPr>
            </w:pPr>
            <w:r w:rsidRPr="00402D00">
              <w:rPr>
                <w:b/>
                <w:sz w:val="24"/>
              </w:rPr>
              <w:t>Descrierea</w:t>
            </w:r>
            <w:r w:rsidRPr="00402D00">
              <w:rPr>
                <w:b/>
                <w:spacing w:val="14"/>
                <w:sz w:val="24"/>
              </w:rPr>
              <w:t xml:space="preserve"> </w:t>
            </w:r>
            <w:r w:rsidRPr="00402D00">
              <w:rPr>
                <w:b/>
                <w:sz w:val="24"/>
              </w:rPr>
              <w:t>gradului</w:t>
            </w:r>
            <w:r w:rsidRPr="00402D00">
              <w:rPr>
                <w:b/>
                <w:spacing w:val="74"/>
                <w:sz w:val="24"/>
              </w:rPr>
              <w:t xml:space="preserve"> </w:t>
            </w:r>
            <w:r w:rsidRPr="00402D00">
              <w:rPr>
                <w:b/>
                <w:sz w:val="24"/>
              </w:rPr>
              <w:t>de</w:t>
            </w:r>
            <w:r w:rsidRPr="00402D00">
              <w:rPr>
                <w:b/>
                <w:spacing w:val="72"/>
                <w:sz w:val="24"/>
              </w:rPr>
              <w:t xml:space="preserve"> </w:t>
            </w:r>
            <w:r w:rsidRPr="00402D00">
              <w:rPr>
                <w:b/>
                <w:sz w:val="24"/>
              </w:rPr>
              <w:t>compatibilitate</w:t>
            </w:r>
            <w:r w:rsidRPr="00402D00">
              <w:rPr>
                <w:b/>
                <w:spacing w:val="73"/>
                <w:sz w:val="24"/>
              </w:rPr>
              <w:t xml:space="preserve"> </w:t>
            </w:r>
            <w:r w:rsidRPr="00402D00">
              <w:rPr>
                <w:b/>
                <w:sz w:val="24"/>
              </w:rPr>
              <w:t>a</w:t>
            </w:r>
            <w:r w:rsidRPr="00402D00">
              <w:rPr>
                <w:b/>
                <w:spacing w:val="73"/>
                <w:sz w:val="24"/>
              </w:rPr>
              <w:t xml:space="preserve"> </w:t>
            </w:r>
            <w:r w:rsidRPr="00402D00">
              <w:rPr>
                <w:b/>
                <w:sz w:val="24"/>
              </w:rPr>
              <w:t>prevederilor</w:t>
            </w:r>
            <w:r w:rsidRPr="00402D00">
              <w:rPr>
                <w:b/>
                <w:spacing w:val="72"/>
                <w:sz w:val="24"/>
              </w:rPr>
              <w:t xml:space="preserve"> </w:t>
            </w:r>
            <w:r w:rsidRPr="00402D00">
              <w:rPr>
                <w:b/>
                <w:sz w:val="24"/>
              </w:rPr>
              <w:t>proiectului</w:t>
            </w:r>
            <w:r w:rsidRPr="00402D00">
              <w:rPr>
                <w:b/>
                <w:spacing w:val="72"/>
                <w:sz w:val="24"/>
              </w:rPr>
              <w:t xml:space="preserve"> </w:t>
            </w:r>
            <w:r w:rsidRPr="00402D00">
              <w:rPr>
                <w:b/>
                <w:sz w:val="24"/>
              </w:rPr>
              <w:t>cu</w:t>
            </w:r>
            <w:r w:rsidRPr="00402D00">
              <w:rPr>
                <w:b/>
                <w:spacing w:val="74"/>
                <w:sz w:val="24"/>
              </w:rPr>
              <w:t xml:space="preserve"> </w:t>
            </w:r>
            <w:r w:rsidRPr="00402D00">
              <w:rPr>
                <w:b/>
                <w:sz w:val="24"/>
              </w:rPr>
              <w:t>legislația</w:t>
            </w:r>
            <w:r w:rsidRPr="00402D00">
              <w:rPr>
                <w:b/>
                <w:spacing w:val="74"/>
                <w:sz w:val="24"/>
              </w:rPr>
              <w:t xml:space="preserve"> </w:t>
            </w:r>
            <w:r w:rsidRPr="00402D00">
              <w:rPr>
                <w:b/>
                <w:sz w:val="24"/>
              </w:rPr>
              <w:t>Uniunii</w:t>
            </w:r>
          </w:p>
          <w:p w:rsidR="008A697C" w:rsidRPr="00402D00" w:rsidRDefault="00A57957" w:rsidP="00402D00">
            <w:pPr>
              <w:pStyle w:val="TableParagraph"/>
              <w:spacing w:before="41"/>
              <w:jc w:val="both"/>
              <w:rPr>
                <w:b/>
                <w:sz w:val="24"/>
              </w:rPr>
            </w:pPr>
            <w:r w:rsidRPr="00402D00">
              <w:rPr>
                <w:b/>
                <w:sz w:val="24"/>
              </w:rPr>
              <w:t>Europene</w:t>
            </w:r>
          </w:p>
        </w:tc>
      </w:tr>
      <w:tr w:rsidR="008A697C" w:rsidRPr="00402D00">
        <w:trPr>
          <w:trHeight w:val="1381"/>
        </w:trPr>
        <w:tc>
          <w:tcPr>
            <w:tcW w:w="569" w:type="dxa"/>
          </w:tcPr>
          <w:p w:rsidR="008A697C" w:rsidRPr="00402D00" w:rsidRDefault="008A697C" w:rsidP="00402D00">
            <w:pPr>
              <w:pStyle w:val="TableParagraph"/>
              <w:ind w:left="0"/>
              <w:jc w:val="both"/>
              <w:rPr>
                <w:sz w:val="24"/>
              </w:rPr>
            </w:pPr>
          </w:p>
        </w:tc>
        <w:tc>
          <w:tcPr>
            <w:tcW w:w="9640" w:type="dxa"/>
          </w:tcPr>
          <w:p w:rsidR="008A697C" w:rsidRPr="00402D00" w:rsidRDefault="00A57957" w:rsidP="00402D00">
            <w:pPr>
              <w:pStyle w:val="TableParagraph"/>
              <w:ind w:right="98" w:firstLine="228"/>
              <w:jc w:val="both"/>
              <w:rPr>
                <w:sz w:val="24"/>
              </w:rPr>
            </w:pPr>
            <w:r w:rsidRPr="00402D00">
              <w:rPr>
                <w:sz w:val="24"/>
              </w:rPr>
              <w:t>Strategia răspunde și angajamentelor Republicii Moldova în raport cu partenerii de dezvoltare.</w:t>
            </w:r>
            <w:r w:rsidRPr="00402D00">
              <w:rPr>
                <w:spacing w:val="1"/>
                <w:sz w:val="24"/>
              </w:rPr>
              <w:t xml:space="preserve"> </w:t>
            </w:r>
            <w:r w:rsidRPr="00402D00">
              <w:rPr>
                <w:sz w:val="24"/>
              </w:rPr>
              <w:t>În</w:t>
            </w:r>
            <w:r w:rsidRPr="00402D00">
              <w:rPr>
                <w:spacing w:val="1"/>
                <w:sz w:val="24"/>
              </w:rPr>
              <w:t xml:space="preserve"> </w:t>
            </w:r>
            <w:r w:rsidRPr="00402D00">
              <w:rPr>
                <w:sz w:val="24"/>
              </w:rPr>
              <w:t>particular, Memorandumul</w:t>
            </w:r>
            <w:r w:rsidRPr="00402D00">
              <w:rPr>
                <w:spacing w:val="1"/>
                <w:sz w:val="24"/>
              </w:rPr>
              <w:t xml:space="preserve"> </w:t>
            </w:r>
            <w:r w:rsidRPr="00402D00">
              <w:rPr>
                <w:sz w:val="24"/>
              </w:rPr>
              <w:t>cu</w:t>
            </w:r>
            <w:r w:rsidRPr="00402D00">
              <w:rPr>
                <w:spacing w:val="1"/>
                <w:sz w:val="24"/>
              </w:rPr>
              <w:t xml:space="preserve"> </w:t>
            </w:r>
            <w:r w:rsidRPr="00402D00">
              <w:rPr>
                <w:sz w:val="24"/>
              </w:rPr>
              <w:t>Fondului</w:t>
            </w:r>
            <w:r w:rsidRPr="00402D00">
              <w:rPr>
                <w:spacing w:val="1"/>
                <w:sz w:val="24"/>
              </w:rPr>
              <w:t xml:space="preserve"> </w:t>
            </w:r>
            <w:r w:rsidRPr="00402D00">
              <w:rPr>
                <w:sz w:val="24"/>
              </w:rPr>
              <w:t>Monetar</w:t>
            </w:r>
            <w:r w:rsidRPr="00402D00">
              <w:rPr>
                <w:spacing w:val="1"/>
                <w:sz w:val="24"/>
              </w:rPr>
              <w:t xml:space="preserve"> </w:t>
            </w:r>
            <w:r w:rsidRPr="00402D00">
              <w:rPr>
                <w:sz w:val="24"/>
              </w:rPr>
              <w:t>Internațional</w:t>
            </w:r>
            <w:r w:rsidRPr="00402D00">
              <w:rPr>
                <w:spacing w:val="1"/>
                <w:sz w:val="24"/>
              </w:rPr>
              <w:t xml:space="preserve"> </w:t>
            </w:r>
            <w:r w:rsidRPr="00402D00">
              <w:rPr>
                <w:sz w:val="24"/>
              </w:rPr>
              <w:t>prevede angajamentul</w:t>
            </w:r>
            <w:r w:rsidRPr="00402D00">
              <w:rPr>
                <w:spacing w:val="1"/>
                <w:sz w:val="24"/>
              </w:rPr>
              <w:t xml:space="preserve"> </w:t>
            </w:r>
            <w:r w:rsidRPr="00402D00">
              <w:rPr>
                <w:sz w:val="24"/>
              </w:rPr>
              <w:t>de</w:t>
            </w:r>
            <w:r w:rsidRPr="00402D00">
              <w:rPr>
                <w:spacing w:val="1"/>
                <w:sz w:val="24"/>
              </w:rPr>
              <w:t xml:space="preserve"> </w:t>
            </w:r>
            <w:r w:rsidRPr="00402D00">
              <w:rPr>
                <w:sz w:val="24"/>
              </w:rPr>
              <w:t>a</w:t>
            </w:r>
            <w:r w:rsidRPr="00402D00">
              <w:rPr>
                <w:spacing w:val="1"/>
                <w:sz w:val="24"/>
              </w:rPr>
              <w:t xml:space="preserve"> </w:t>
            </w:r>
            <w:r w:rsidRPr="00402D00">
              <w:rPr>
                <w:sz w:val="24"/>
              </w:rPr>
              <w:t>fortifica guvernanța în domeniul întreprinderilor de stat, iar Comisia Europeană a condiționat</w:t>
            </w:r>
            <w:r w:rsidRPr="00402D00">
              <w:rPr>
                <w:spacing w:val="1"/>
                <w:sz w:val="24"/>
              </w:rPr>
              <w:t xml:space="preserve"> </w:t>
            </w:r>
            <w:r w:rsidRPr="00402D00">
              <w:rPr>
                <w:sz w:val="24"/>
              </w:rPr>
              <w:t>începerea</w:t>
            </w:r>
            <w:r w:rsidRPr="00402D00">
              <w:rPr>
                <w:spacing w:val="-10"/>
                <w:sz w:val="24"/>
              </w:rPr>
              <w:t xml:space="preserve"> </w:t>
            </w:r>
            <w:r w:rsidRPr="00402D00">
              <w:rPr>
                <w:sz w:val="24"/>
              </w:rPr>
              <w:t>negocierilor</w:t>
            </w:r>
            <w:r w:rsidRPr="00402D00">
              <w:rPr>
                <w:spacing w:val="-9"/>
                <w:sz w:val="24"/>
              </w:rPr>
              <w:t xml:space="preserve"> </w:t>
            </w:r>
            <w:r w:rsidRPr="00402D00">
              <w:rPr>
                <w:sz w:val="24"/>
              </w:rPr>
              <w:t>de</w:t>
            </w:r>
            <w:r w:rsidRPr="00402D00">
              <w:rPr>
                <w:spacing w:val="-6"/>
                <w:sz w:val="24"/>
              </w:rPr>
              <w:t xml:space="preserve"> </w:t>
            </w:r>
            <w:r w:rsidRPr="00402D00">
              <w:rPr>
                <w:sz w:val="24"/>
              </w:rPr>
              <w:t>pre-aderare</w:t>
            </w:r>
            <w:r w:rsidRPr="00402D00">
              <w:rPr>
                <w:spacing w:val="-8"/>
                <w:sz w:val="24"/>
              </w:rPr>
              <w:t xml:space="preserve"> </w:t>
            </w:r>
            <w:r w:rsidRPr="00402D00">
              <w:rPr>
                <w:sz w:val="24"/>
              </w:rPr>
              <w:t>la</w:t>
            </w:r>
            <w:r w:rsidRPr="00402D00">
              <w:rPr>
                <w:spacing w:val="-8"/>
                <w:sz w:val="24"/>
              </w:rPr>
              <w:t xml:space="preserve"> </w:t>
            </w:r>
            <w:r w:rsidRPr="00402D00">
              <w:rPr>
                <w:sz w:val="24"/>
              </w:rPr>
              <w:t>Uniunea</w:t>
            </w:r>
            <w:r w:rsidRPr="00402D00">
              <w:rPr>
                <w:spacing w:val="-10"/>
                <w:sz w:val="24"/>
              </w:rPr>
              <w:t xml:space="preserve"> </w:t>
            </w:r>
            <w:r w:rsidRPr="00402D00">
              <w:rPr>
                <w:sz w:val="24"/>
              </w:rPr>
              <w:t>Europeană</w:t>
            </w:r>
            <w:r w:rsidRPr="00402D00">
              <w:rPr>
                <w:spacing w:val="-6"/>
                <w:sz w:val="24"/>
              </w:rPr>
              <w:t xml:space="preserve"> </w:t>
            </w:r>
            <w:r w:rsidRPr="00402D00">
              <w:rPr>
                <w:sz w:val="24"/>
              </w:rPr>
              <w:t>cu</w:t>
            </w:r>
            <w:r w:rsidRPr="00402D00">
              <w:rPr>
                <w:spacing w:val="-6"/>
                <w:sz w:val="24"/>
              </w:rPr>
              <w:t xml:space="preserve"> </w:t>
            </w:r>
            <w:r w:rsidRPr="00402D00">
              <w:rPr>
                <w:sz w:val="24"/>
              </w:rPr>
              <w:t>reforma</w:t>
            </w:r>
            <w:r w:rsidRPr="00402D00">
              <w:rPr>
                <w:spacing w:val="-7"/>
                <w:sz w:val="24"/>
              </w:rPr>
              <w:t xml:space="preserve"> </w:t>
            </w:r>
            <w:r w:rsidRPr="00402D00">
              <w:rPr>
                <w:sz w:val="24"/>
              </w:rPr>
              <w:t>amplă</w:t>
            </w:r>
            <w:r w:rsidRPr="00402D00">
              <w:rPr>
                <w:spacing w:val="-9"/>
                <w:sz w:val="24"/>
              </w:rPr>
              <w:t xml:space="preserve"> </w:t>
            </w:r>
            <w:r w:rsidRPr="00402D00">
              <w:rPr>
                <w:sz w:val="24"/>
              </w:rPr>
              <w:t>a</w:t>
            </w:r>
            <w:r w:rsidRPr="00402D00">
              <w:rPr>
                <w:spacing w:val="-10"/>
                <w:sz w:val="24"/>
              </w:rPr>
              <w:t xml:space="preserve"> </w:t>
            </w:r>
            <w:r w:rsidRPr="00402D00">
              <w:rPr>
                <w:sz w:val="24"/>
              </w:rPr>
              <w:t>întreprinderilor</w:t>
            </w:r>
            <w:r w:rsidRPr="00402D00">
              <w:rPr>
                <w:spacing w:val="-8"/>
                <w:sz w:val="24"/>
              </w:rPr>
              <w:t xml:space="preserve"> </w:t>
            </w:r>
            <w:r w:rsidRPr="00402D00">
              <w:rPr>
                <w:sz w:val="24"/>
              </w:rPr>
              <w:t>de</w:t>
            </w:r>
          </w:p>
          <w:p w:rsidR="008A697C" w:rsidRPr="00402D00" w:rsidRDefault="00A57957" w:rsidP="00402D00">
            <w:pPr>
              <w:pStyle w:val="TableParagraph"/>
              <w:spacing w:line="264" w:lineRule="exact"/>
              <w:jc w:val="both"/>
              <w:rPr>
                <w:sz w:val="24"/>
              </w:rPr>
            </w:pPr>
            <w:r w:rsidRPr="00402D00">
              <w:rPr>
                <w:sz w:val="24"/>
              </w:rPr>
              <w:t>stat.</w:t>
            </w:r>
          </w:p>
        </w:tc>
      </w:tr>
      <w:tr w:rsidR="008A697C" w:rsidRPr="00402D00">
        <w:trPr>
          <w:trHeight w:val="316"/>
        </w:trPr>
        <w:tc>
          <w:tcPr>
            <w:tcW w:w="569" w:type="dxa"/>
            <w:shd w:val="clear" w:color="auto" w:fill="D9D9D9"/>
          </w:tcPr>
          <w:p w:rsidR="008A697C" w:rsidRPr="00402D00" w:rsidRDefault="00A57957" w:rsidP="00402D00">
            <w:pPr>
              <w:pStyle w:val="TableParagraph"/>
              <w:spacing w:line="275" w:lineRule="exact"/>
              <w:ind w:left="107"/>
              <w:jc w:val="both"/>
              <w:rPr>
                <w:b/>
                <w:sz w:val="24"/>
              </w:rPr>
            </w:pPr>
            <w:r w:rsidRPr="00402D00">
              <w:rPr>
                <w:b/>
                <w:sz w:val="24"/>
              </w:rPr>
              <w:t>4.</w:t>
            </w:r>
          </w:p>
        </w:tc>
        <w:tc>
          <w:tcPr>
            <w:tcW w:w="9640" w:type="dxa"/>
            <w:shd w:val="clear" w:color="auto" w:fill="D9D9D9"/>
          </w:tcPr>
          <w:p w:rsidR="008A697C" w:rsidRPr="00402D00" w:rsidRDefault="00A57957" w:rsidP="00402D00">
            <w:pPr>
              <w:pStyle w:val="TableParagraph"/>
              <w:spacing w:line="275" w:lineRule="exact"/>
              <w:ind w:left="141"/>
              <w:jc w:val="both"/>
              <w:rPr>
                <w:b/>
                <w:sz w:val="24"/>
              </w:rPr>
            </w:pPr>
            <w:r w:rsidRPr="00402D00">
              <w:rPr>
                <w:b/>
                <w:sz w:val="24"/>
              </w:rPr>
              <w:t>Principalele</w:t>
            </w:r>
            <w:r w:rsidRPr="00402D00">
              <w:rPr>
                <w:b/>
                <w:spacing w:val="-4"/>
                <w:sz w:val="24"/>
              </w:rPr>
              <w:t xml:space="preserve"> </w:t>
            </w:r>
            <w:r w:rsidRPr="00402D00">
              <w:rPr>
                <w:b/>
                <w:sz w:val="24"/>
              </w:rPr>
              <w:t>prevederi</w:t>
            </w:r>
            <w:r w:rsidRPr="00402D00">
              <w:rPr>
                <w:b/>
                <w:spacing w:val="-3"/>
                <w:sz w:val="24"/>
              </w:rPr>
              <w:t xml:space="preserve"> </w:t>
            </w:r>
            <w:r w:rsidRPr="00402D00">
              <w:rPr>
                <w:b/>
                <w:sz w:val="24"/>
              </w:rPr>
              <w:t>ale</w:t>
            </w:r>
            <w:r w:rsidRPr="00402D00">
              <w:rPr>
                <w:b/>
                <w:spacing w:val="-3"/>
                <w:sz w:val="24"/>
              </w:rPr>
              <w:t xml:space="preserve"> </w:t>
            </w:r>
            <w:r w:rsidRPr="00402D00">
              <w:rPr>
                <w:b/>
                <w:sz w:val="24"/>
              </w:rPr>
              <w:t>proiectului</w:t>
            </w:r>
            <w:r w:rsidRPr="00402D00">
              <w:rPr>
                <w:b/>
                <w:spacing w:val="-3"/>
                <w:sz w:val="24"/>
              </w:rPr>
              <w:t xml:space="preserve"> </w:t>
            </w:r>
            <w:r w:rsidRPr="00402D00">
              <w:rPr>
                <w:b/>
                <w:sz w:val="24"/>
              </w:rPr>
              <w:t>și</w:t>
            </w:r>
            <w:r w:rsidRPr="00402D00">
              <w:rPr>
                <w:b/>
                <w:spacing w:val="-3"/>
                <w:sz w:val="24"/>
              </w:rPr>
              <w:t xml:space="preserve"> </w:t>
            </w:r>
            <w:r w:rsidRPr="00402D00">
              <w:rPr>
                <w:b/>
                <w:sz w:val="24"/>
              </w:rPr>
              <w:t>evidențierea</w:t>
            </w:r>
            <w:r w:rsidRPr="00402D00">
              <w:rPr>
                <w:b/>
                <w:spacing w:val="-2"/>
                <w:sz w:val="24"/>
              </w:rPr>
              <w:t xml:space="preserve"> </w:t>
            </w:r>
            <w:r w:rsidRPr="00402D00">
              <w:rPr>
                <w:b/>
                <w:sz w:val="24"/>
              </w:rPr>
              <w:t>elementelor</w:t>
            </w:r>
            <w:r w:rsidRPr="00402D00">
              <w:rPr>
                <w:b/>
                <w:spacing w:val="-2"/>
                <w:sz w:val="24"/>
              </w:rPr>
              <w:t xml:space="preserve"> </w:t>
            </w:r>
            <w:r w:rsidRPr="00402D00">
              <w:rPr>
                <w:b/>
                <w:sz w:val="24"/>
              </w:rPr>
              <w:t>noi</w:t>
            </w:r>
          </w:p>
        </w:tc>
      </w:tr>
    </w:tbl>
    <w:p w:rsidR="008A697C" w:rsidRPr="00402D00" w:rsidRDefault="008A697C" w:rsidP="00402D00">
      <w:pPr>
        <w:spacing w:line="275" w:lineRule="exact"/>
        <w:jc w:val="both"/>
        <w:rPr>
          <w:sz w:val="24"/>
        </w:rPr>
        <w:sectPr w:rsidR="008A697C" w:rsidRPr="00402D00" w:rsidSect="00402D00">
          <w:footerReference w:type="default" r:id="rId13"/>
          <w:type w:val="continuous"/>
          <w:pgSz w:w="11910" w:h="16840"/>
          <w:pgMar w:top="851" w:right="1137" w:bottom="567" w:left="1134" w:header="720" w:footer="922" w:gutter="0"/>
          <w:pgNumType w:start="1"/>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9640"/>
      </w:tblGrid>
      <w:tr w:rsidR="008A697C" w:rsidRPr="00402D00" w:rsidTr="00A31DB1">
        <w:trPr>
          <w:trHeight w:val="1808"/>
        </w:trPr>
        <w:tc>
          <w:tcPr>
            <w:tcW w:w="569" w:type="dxa"/>
          </w:tcPr>
          <w:p w:rsidR="008A697C" w:rsidRPr="00402D00" w:rsidRDefault="008A697C" w:rsidP="00402D00">
            <w:pPr>
              <w:pStyle w:val="TableParagraph"/>
              <w:ind w:left="0"/>
              <w:jc w:val="both"/>
              <w:rPr>
                <w:sz w:val="24"/>
              </w:rPr>
            </w:pPr>
          </w:p>
        </w:tc>
        <w:tc>
          <w:tcPr>
            <w:tcW w:w="9640" w:type="dxa"/>
          </w:tcPr>
          <w:p w:rsidR="003F64C3" w:rsidRPr="00402D00" w:rsidRDefault="00A57957" w:rsidP="00402D00">
            <w:pPr>
              <w:pStyle w:val="TableParagraph"/>
              <w:spacing w:before="108"/>
              <w:jc w:val="both"/>
              <w:rPr>
                <w:sz w:val="24"/>
              </w:rPr>
            </w:pPr>
            <w:r w:rsidRPr="00402D00">
              <w:rPr>
                <w:sz w:val="24"/>
              </w:rPr>
              <w:t xml:space="preserve">Strategia </w:t>
            </w:r>
            <w:r w:rsidR="003F64C3" w:rsidRPr="00402D00">
              <w:rPr>
                <w:sz w:val="24"/>
              </w:rPr>
              <w:t xml:space="preserve">și obiectivele conexe </w:t>
            </w:r>
            <w:r w:rsidRPr="00402D00">
              <w:rPr>
                <w:sz w:val="24"/>
              </w:rPr>
              <w:t xml:space="preserve">va contribui implementarea </w:t>
            </w:r>
            <w:r w:rsidR="003F64C3" w:rsidRPr="00402D00">
              <w:rPr>
                <w:sz w:val="24"/>
              </w:rPr>
              <w:t xml:space="preserve">obiectivelor și angajamentelor stipulate în: </w:t>
            </w:r>
          </w:p>
          <w:p w:rsidR="001B44B9" w:rsidRPr="00402D00" w:rsidRDefault="00A57957" w:rsidP="00402D00">
            <w:pPr>
              <w:pStyle w:val="TableParagraph"/>
              <w:numPr>
                <w:ilvl w:val="0"/>
                <w:numId w:val="8"/>
              </w:numPr>
              <w:spacing w:before="108"/>
              <w:jc w:val="both"/>
              <w:rPr>
                <w:sz w:val="24"/>
                <w:szCs w:val="24"/>
              </w:rPr>
            </w:pPr>
            <w:r w:rsidRPr="00402D00">
              <w:rPr>
                <w:sz w:val="24"/>
                <w:szCs w:val="24"/>
              </w:rPr>
              <w:t>Strateg</w:t>
            </w:r>
            <w:r w:rsidR="003F64C3" w:rsidRPr="00402D00">
              <w:rPr>
                <w:sz w:val="24"/>
                <w:szCs w:val="24"/>
              </w:rPr>
              <w:t>ia</w:t>
            </w:r>
            <w:r w:rsidRPr="00402D00">
              <w:rPr>
                <w:spacing w:val="1"/>
                <w:sz w:val="24"/>
                <w:szCs w:val="24"/>
              </w:rPr>
              <w:t xml:space="preserve"> </w:t>
            </w:r>
            <w:r w:rsidRPr="00402D00">
              <w:rPr>
                <w:sz w:val="24"/>
                <w:szCs w:val="24"/>
              </w:rPr>
              <w:t>Național</w:t>
            </w:r>
            <w:r w:rsidR="003F64C3" w:rsidRPr="00402D00">
              <w:rPr>
                <w:sz w:val="24"/>
                <w:szCs w:val="24"/>
              </w:rPr>
              <w:t>ă</w:t>
            </w:r>
            <w:r w:rsidRPr="00402D00">
              <w:rPr>
                <w:spacing w:val="-2"/>
                <w:sz w:val="24"/>
                <w:szCs w:val="24"/>
              </w:rPr>
              <w:t xml:space="preserve"> </w:t>
            </w:r>
            <w:r w:rsidRPr="00402D00">
              <w:rPr>
                <w:sz w:val="24"/>
                <w:szCs w:val="24"/>
              </w:rPr>
              <w:t>de</w:t>
            </w:r>
            <w:r w:rsidRPr="00402D00">
              <w:rPr>
                <w:spacing w:val="-4"/>
                <w:sz w:val="24"/>
                <w:szCs w:val="24"/>
              </w:rPr>
              <w:t xml:space="preserve"> </w:t>
            </w:r>
            <w:r w:rsidRPr="00402D00">
              <w:rPr>
                <w:sz w:val="24"/>
                <w:szCs w:val="24"/>
              </w:rPr>
              <w:t>Dezvoltare</w:t>
            </w:r>
            <w:r w:rsidR="003F64C3" w:rsidRPr="00402D00">
              <w:rPr>
                <w:sz w:val="24"/>
                <w:szCs w:val="24"/>
                <w:lang w:val="ro-MD"/>
              </w:rPr>
              <w:t xml:space="preserve"> „Moldova Europeană 2030” – Obiectivul General 7. Asigurarea unei guvernări eficiente, incluzive și transparente;</w:t>
            </w:r>
          </w:p>
          <w:p w:rsidR="001B44B9" w:rsidRPr="00402D00" w:rsidRDefault="001B44B9" w:rsidP="00402D00">
            <w:pPr>
              <w:pStyle w:val="TableParagraph"/>
              <w:numPr>
                <w:ilvl w:val="0"/>
                <w:numId w:val="8"/>
              </w:numPr>
              <w:spacing w:before="108"/>
              <w:jc w:val="both"/>
              <w:rPr>
                <w:sz w:val="24"/>
                <w:szCs w:val="24"/>
              </w:rPr>
            </w:pPr>
            <w:r w:rsidRPr="00402D00">
              <w:rPr>
                <w:sz w:val="24"/>
                <w:szCs w:val="24"/>
                <w:lang w:val="ro-MD"/>
              </w:rPr>
              <w:t xml:space="preserve">Planul de acțiuni pentru implementarea măsurilor propuse de către Comisia Europeană în Avizul său privind cererea de aderare a Republicii Moldova la Uniunea Europeană, </w:t>
            </w:r>
            <w:r w:rsidRPr="00402D00">
              <w:rPr>
                <w:i/>
                <w:iCs/>
                <w:sz w:val="24"/>
                <w:szCs w:val="24"/>
                <w:lang w:val="ro-MD"/>
              </w:rPr>
              <w:t xml:space="preserve">Aprobat de către Comisia Națională pentru Integrare Europeană pe data de 4 august 2022 – </w:t>
            </w:r>
            <w:r w:rsidRPr="00402D00">
              <w:rPr>
                <w:sz w:val="24"/>
                <w:szCs w:val="24"/>
                <w:lang w:val="ro-MD"/>
              </w:rPr>
              <w:t>Măsura 4.</w:t>
            </w:r>
            <w:r w:rsidRPr="00402D00">
              <w:rPr>
                <w:i/>
                <w:iCs/>
                <w:sz w:val="24"/>
                <w:szCs w:val="24"/>
                <w:lang w:val="ro-MD"/>
              </w:rPr>
              <w:t xml:space="preserve"> Implementarea angajamentului de „deoligarhizare” prin eliminarea influenței excesive a intereselor private asupra vieții economice, politice și publice;</w:t>
            </w:r>
          </w:p>
          <w:p w:rsidR="001B44B9" w:rsidRPr="00402D00" w:rsidRDefault="001B44B9" w:rsidP="00402D00">
            <w:pPr>
              <w:pStyle w:val="TableParagraph"/>
              <w:numPr>
                <w:ilvl w:val="0"/>
                <w:numId w:val="8"/>
              </w:numPr>
              <w:spacing w:before="108"/>
              <w:jc w:val="both"/>
              <w:rPr>
                <w:sz w:val="24"/>
                <w:szCs w:val="24"/>
              </w:rPr>
            </w:pPr>
            <w:r w:rsidRPr="00402D00">
              <w:rPr>
                <w:sz w:val="24"/>
                <w:szCs w:val="24"/>
                <w:lang w:val="ro-MD"/>
              </w:rPr>
              <w:t>Programul de activitate al Guvernului „</w:t>
            </w:r>
            <w:r w:rsidRPr="00402D00">
              <w:rPr>
                <w:i/>
                <w:iCs/>
                <w:sz w:val="24"/>
                <w:szCs w:val="24"/>
                <w:lang w:val="ro-MD"/>
              </w:rPr>
              <w:t>Moldova vremurilor bune</w:t>
            </w:r>
            <w:r w:rsidRPr="00402D00">
              <w:rPr>
                <w:sz w:val="24"/>
                <w:szCs w:val="24"/>
                <w:lang w:val="ro-MD"/>
              </w:rPr>
              <w:t>” – Cap. VI. Politici sectoriale, compartimentul Buna Guvernare, sub-compartimentul „</w:t>
            </w:r>
            <w:r w:rsidRPr="00402D00">
              <w:rPr>
                <w:i/>
                <w:iCs/>
                <w:sz w:val="24"/>
                <w:szCs w:val="24"/>
                <w:lang w:val="ro-MD"/>
              </w:rPr>
              <w:t>Combaterea corupției, a monopolurilor, a managementului defectuos în întreprinderile de stat</w:t>
            </w:r>
            <w:r w:rsidRPr="00402D00">
              <w:rPr>
                <w:sz w:val="24"/>
                <w:szCs w:val="24"/>
                <w:lang w:val="ro-MD"/>
              </w:rPr>
              <w:t>”.</w:t>
            </w:r>
          </w:p>
          <w:p w:rsidR="001B44B9" w:rsidRPr="00402D00" w:rsidRDefault="001B44B9" w:rsidP="00402D00">
            <w:pPr>
              <w:pStyle w:val="TableParagraph"/>
              <w:spacing w:before="1"/>
              <w:ind w:right="98"/>
              <w:jc w:val="both"/>
              <w:rPr>
                <w:sz w:val="24"/>
              </w:rPr>
            </w:pPr>
          </w:p>
          <w:p w:rsidR="001B44B9" w:rsidRPr="00402D00" w:rsidRDefault="001B44B9" w:rsidP="00402D00">
            <w:pPr>
              <w:pStyle w:val="TableParagraph"/>
              <w:spacing w:before="3" w:line="276" w:lineRule="auto"/>
              <w:ind w:right="98"/>
              <w:jc w:val="both"/>
              <w:rPr>
                <w:sz w:val="24"/>
              </w:rPr>
            </w:pPr>
            <w:r w:rsidRPr="00402D00">
              <w:rPr>
                <w:sz w:val="24"/>
              </w:rPr>
              <w:t xml:space="preserve">Strategia este structurată pe opt capitole de bază, a căror principale prevederi și elemente noi sunt </w:t>
            </w:r>
            <w:r w:rsidR="000377C2" w:rsidRPr="00402D00">
              <w:rPr>
                <w:sz w:val="24"/>
              </w:rPr>
              <w:t xml:space="preserve">sintetizate </w:t>
            </w:r>
            <w:r w:rsidRPr="00402D00">
              <w:rPr>
                <w:sz w:val="24"/>
              </w:rPr>
              <w:t>după cum urmează:</w:t>
            </w:r>
          </w:p>
          <w:p w:rsidR="000377C2" w:rsidRPr="00402D00" w:rsidRDefault="001B44B9" w:rsidP="00402D00">
            <w:pPr>
              <w:pStyle w:val="TableParagraph"/>
              <w:numPr>
                <w:ilvl w:val="0"/>
                <w:numId w:val="8"/>
              </w:numPr>
              <w:spacing w:before="3" w:line="276" w:lineRule="auto"/>
              <w:ind w:right="98"/>
              <w:jc w:val="both"/>
              <w:rPr>
                <w:sz w:val="24"/>
              </w:rPr>
            </w:pPr>
            <w:r w:rsidRPr="00402D00">
              <w:rPr>
                <w:sz w:val="24"/>
              </w:rPr>
              <w:t>C</w:t>
            </w:r>
            <w:r w:rsidR="00A57957" w:rsidRPr="00402D00">
              <w:rPr>
                <w:sz w:val="24"/>
              </w:rPr>
              <w:t>apitolul I (Introducere) sunt reflectate informațiile referitoare la importanța, scopul elaborării</w:t>
            </w:r>
            <w:r w:rsidR="00A57957" w:rsidRPr="00402D00">
              <w:rPr>
                <w:spacing w:val="1"/>
                <w:sz w:val="24"/>
              </w:rPr>
              <w:t xml:space="preserve"> </w:t>
            </w:r>
            <w:r w:rsidR="00A57957" w:rsidRPr="00402D00">
              <w:rPr>
                <w:sz w:val="24"/>
              </w:rPr>
              <w:t>și</w:t>
            </w:r>
            <w:r w:rsidR="00A57957" w:rsidRPr="00402D00">
              <w:rPr>
                <w:spacing w:val="-2"/>
                <w:sz w:val="24"/>
              </w:rPr>
              <w:t xml:space="preserve"> </w:t>
            </w:r>
            <w:r w:rsidR="00A57957" w:rsidRPr="00402D00">
              <w:rPr>
                <w:sz w:val="24"/>
              </w:rPr>
              <w:t>scopul strategic</w:t>
            </w:r>
            <w:r w:rsidR="00A57957" w:rsidRPr="00402D00">
              <w:rPr>
                <w:spacing w:val="-1"/>
                <w:sz w:val="24"/>
              </w:rPr>
              <w:t xml:space="preserve"> </w:t>
            </w:r>
            <w:r w:rsidR="00A57957" w:rsidRPr="00402D00">
              <w:rPr>
                <w:sz w:val="24"/>
              </w:rPr>
              <w:t>urmărit prin implementarea</w:t>
            </w:r>
            <w:r w:rsidR="00A57957" w:rsidRPr="00402D00">
              <w:rPr>
                <w:spacing w:val="-1"/>
                <w:sz w:val="24"/>
              </w:rPr>
              <w:t xml:space="preserve"> </w:t>
            </w:r>
            <w:r w:rsidR="00A57957" w:rsidRPr="00402D00">
              <w:rPr>
                <w:sz w:val="24"/>
              </w:rPr>
              <w:t>Strategiei.</w:t>
            </w:r>
          </w:p>
          <w:p w:rsidR="000377C2" w:rsidRPr="00402D00" w:rsidRDefault="00A57957" w:rsidP="00402D00">
            <w:pPr>
              <w:pStyle w:val="TableParagraph"/>
              <w:numPr>
                <w:ilvl w:val="0"/>
                <w:numId w:val="8"/>
              </w:numPr>
              <w:spacing w:before="3" w:line="276" w:lineRule="auto"/>
              <w:ind w:right="98"/>
              <w:jc w:val="both"/>
              <w:rPr>
                <w:sz w:val="24"/>
              </w:rPr>
            </w:pPr>
            <w:r w:rsidRPr="00402D00">
              <w:rPr>
                <w:sz w:val="24"/>
              </w:rPr>
              <w:t>Capitolul II (Analiza Situației) a scos în evidență cele mai sensibile probleme, constrângeri și</w:t>
            </w:r>
            <w:r w:rsidRPr="00402D00">
              <w:rPr>
                <w:spacing w:val="1"/>
                <w:sz w:val="24"/>
              </w:rPr>
              <w:t xml:space="preserve"> </w:t>
            </w:r>
            <w:r w:rsidRPr="00402D00">
              <w:rPr>
                <w:sz w:val="24"/>
              </w:rPr>
              <w:t>provocări, precum și factorii interni și externi care au influențat asupra performanțelor entităților</w:t>
            </w:r>
            <w:r w:rsidRPr="00402D00">
              <w:rPr>
                <w:spacing w:val="1"/>
                <w:sz w:val="24"/>
              </w:rPr>
              <w:t xml:space="preserve"> </w:t>
            </w:r>
            <w:r w:rsidRPr="00402D00">
              <w:rPr>
                <w:sz w:val="24"/>
              </w:rPr>
              <w:t>de</w:t>
            </w:r>
            <w:r w:rsidRPr="00402D00">
              <w:rPr>
                <w:spacing w:val="-1"/>
                <w:sz w:val="24"/>
              </w:rPr>
              <w:t xml:space="preserve"> </w:t>
            </w:r>
            <w:r w:rsidRPr="00402D00">
              <w:rPr>
                <w:sz w:val="24"/>
              </w:rPr>
              <w:t>stat.</w:t>
            </w:r>
          </w:p>
          <w:p w:rsidR="000377C2" w:rsidRPr="00402D00" w:rsidRDefault="000377C2" w:rsidP="00402D00">
            <w:pPr>
              <w:pStyle w:val="TableParagraph"/>
              <w:numPr>
                <w:ilvl w:val="0"/>
                <w:numId w:val="8"/>
              </w:numPr>
              <w:spacing w:before="3" w:line="276" w:lineRule="auto"/>
              <w:ind w:right="98"/>
              <w:jc w:val="both"/>
              <w:rPr>
                <w:sz w:val="24"/>
              </w:rPr>
            </w:pPr>
            <w:r w:rsidRPr="00402D00">
              <w:rPr>
                <w:sz w:val="24"/>
              </w:rPr>
              <w:t>C</w:t>
            </w:r>
            <w:r w:rsidR="00A57957" w:rsidRPr="00402D00">
              <w:rPr>
                <w:sz w:val="24"/>
              </w:rPr>
              <w:t xml:space="preserve">apitolul III (Obiectivele) sunt reflectare </w:t>
            </w:r>
            <w:r w:rsidRPr="00402D00">
              <w:rPr>
                <w:sz w:val="24"/>
              </w:rPr>
              <w:t xml:space="preserve">cele trei obiective </w:t>
            </w:r>
            <w:r w:rsidR="00A57957" w:rsidRPr="00402D00">
              <w:rPr>
                <w:sz w:val="24"/>
              </w:rPr>
              <w:t xml:space="preserve">principalele </w:t>
            </w:r>
            <w:r w:rsidRPr="00402D00">
              <w:rPr>
                <w:sz w:val="24"/>
              </w:rPr>
              <w:t xml:space="preserve">ale </w:t>
            </w:r>
            <w:r w:rsidR="00A57957" w:rsidRPr="00402D00">
              <w:rPr>
                <w:sz w:val="24"/>
              </w:rPr>
              <w:t>Strategiei</w:t>
            </w:r>
            <w:r w:rsidRPr="00402D00">
              <w:rPr>
                <w:sz w:val="24"/>
              </w:rPr>
              <w:t>, implicit:</w:t>
            </w:r>
          </w:p>
          <w:p w:rsidR="000377C2" w:rsidRPr="00402D00" w:rsidRDefault="000377C2" w:rsidP="00402D00">
            <w:pPr>
              <w:pStyle w:val="ListParagraph"/>
              <w:widowControl/>
              <w:numPr>
                <w:ilvl w:val="2"/>
                <w:numId w:val="8"/>
              </w:numPr>
              <w:autoSpaceDE/>
              <w:autoSpaceDN/>
              <w:ind w:left="1800"/>
              <w:contextualSpacing/>
              <w:jc w:val="both"/>
              <w:rPr>
                <w:i/>
                <w:iCs/>
                <w:sz w:val="24"/>
                <w:szCs w:val="24"/>
              </w:rPr>
            </w:pPr>
            <w:bookmarkStart w:id="25" w:name="_Hlk118375510"/>
            <w:r w:rsidRPr="00402D00">
              <w:rPr>
                <w:i/>
                <w:iCs/>
                <w:sz w:val="24"/>
                <w:szCs w:val="24"/>
              </w:rPr>
              <w:t>Raționalizarea administrării proprietății de stat în vederea dezvoltării infrastructurii strategice și asigurării funcțiilor social-economice critice</w:t>
            </w:r>
            <w:bookmarkEnd w:id="25"/>
            <w:r w:rsidRPr="00402D00">
              <w:rPr>
                <w:i/>
                <w:iCs/>
                <w:sz w:val="24"/>
                <w:szCs w:val="24"/>
              </w:rPr>
              <w:t>.</w:t>
            </w:r>
          </w:p>
          <w:p w:rsidR="000377C2" w:rsidRPr="00402D00" w:rsidRDefault="000377C2" w:rsidP="00402D00">
            <w:pPr>
              <w:pStyle w:val="ListParagraph"/>
              <w:widowControl/>
              <w:numPr>
                <w:ilvl w:val="2"/>
                <w:numId w:val="8"/>
              </w:numPr>
              <w:autoSpaceDE/>
              <w:autoSpaceDN/>
              <w:ind w:left="1800"/>
              <w:contextualSpacing/>
              <w:jc w:val="both"/>
              <w:rPr>
                <w:i/>
                <w:iCs/>
                <w:sz w:val="24"/>
                <w:szCs w:val="24"/>
              </w:rPr>
            </w:pPr>
            <w:r w:rsidRPr="00402D00">
              <w:rPr>
                <w:i/>
                <w:iCs/>
                <w:sz w:val="24"/>
                <w:szCs w:val="24"/>
              </w:rPr>
              <w:t>Consolidarea capacităților statului de management a proprietății publice în baza principiilor de transparență, eficiență și integritate.</w:t>
            </w:r>
          </w:p>
          <w:p w:rsidR="000377C2" w:rsidRPr="00402D00" w:rsidRDefault="000377C2" w:rsidP="00402D00">
            <w:pPr>
              <w:pStyle w:val="ListParagraph"/>
              <w:widowControl/>
              <w:numPr>
                <w:ilvl w:val="2"/>
                <w:numId w:val="8"/>
              </w:numPr>
              <w:autoSpaceDE/>
              <w:autoSpaceDN/>
              <w:ind w:left="1800"/>
              <w:contextualSpacing/>
              <w:jc w:val="both"/>
              <w:rPr>
                <w:i/>
                <w:iCs/>
                <w:sz w:val="24"/>
                <w:szCs w:val="24"/>
              </w:rPr>
            </w:pPr>
            <w:r w:rsidRPr="00402D00">
              <w:rPr>
                <w:i/>
                <w:iCs/>
                <w:sz w:val="24"/>
                <w:szCs w:val="24"/>
              </w:rPr>
              <w:t xml:space="preserve">Îmbunătățirea guvernanței corporative în cadrul întreprinderilor de stat și a societăților comerciale cu capital de stat. </w:t>
            </w:r>
          </w:p>
          <w:p w:rsidR="000377C2" w:rsidRPr="00402D00" w:rsidRDefault="00A57957" w:rsidP="00402D00">
            <w:pPr>
              <w:pStyle w:val="TableParagraph"/>
              <w:numPr>
                <w:ilvl w:val="0"/>
                <w:numId w:val="8"/>
              </w:numPr>
              <w:spacing w:before="3" w:line="276" w:lineRule="auto"/>
              <w:ind w:right="98"/>
              <w:jc w:val="both"/>
              <w:rPr>
                <w:sz w:val="24"/>
              </w:rPr>
            </w:pPr>
            <w:r w:rsidRPr="00402D00">
              <w:rPr>
                <w:sz w:val="24"/>
              </w:rPr>
              <w:t>Capitolul</w:t>
            </w:r>
            <w:r w:rsidRPr="00402D00">
              <w:rPr>
                <w:spacing w:val="-2"/>
                <w:sz w:val="24"/>
              </w:rPr>
              <w:t xml:space="preserve"> </w:t>
            </w:r>
            <w:r w:rsidRPr="00402D00">
              <w:rPr>
                <w:sz w:val="24"/>
              </w:rPr>
              <w:t>IV</w:t>
            </w:r>
            <w:r w:rsidRPr="00402D00">
              <w:rPr>
                <w:spacing w:val="-3"/>
                <w:sz w:val="24"/>
              </w:rPr>
              <w:t xml:space="preserve"> </w:t>
            </w:r>
            <w:r w:rsidRPr="00402D00">
              <w:rPr>
                <w:sz w:val="24"/>
              </w:rPr>
              <w:t>(Direcțiile</w:t>
            </w:r>
            <w:r w:rsidRPr="00402D00">
              <w:rPr>
                <w:spacing w:val="-6"/>
                <w:sz w:val="24"/>
              </w:rPr>
              <w:t xml:space="preserve"> </w:t>
            </w:r>
            <w:r w:rsidRPr="00402D00">
              <w:rPr>
                <w:sz w:val="24"/>
              </w:rPr>
              <w:t>prioritare)</w:t>
            </w:r>
            <w:r w:rsidRPr="00402D00">
              <w:rPr>
                <w:spacing w:val="-3"/>
                <w:sz w:val="24"/>
              </w:rPr>
              <w:t xml:space="preserve"> </w:t>
            </w:r>
            <w:r w:rsidRPr="00402D00">
              <w:rPr>
                <w:sz w:val="24"/>
              </w:rPr>
              <w:t>trasează</w:t>
            </w:r>
            <w:r w:rsidRPr="00402D00">
              <w:rPr>
                <w:spacing w:val="-5"/>
                <w:sz w:val="24"/>
              </w:rPr>
              <w:t xml:space="preserve"> </w:t>
            </w:r>
            <w:r w:rsidRPr="00402D00">
              <w:rPr>
                <w:sz w:val="24"/>
              </w:rPr>
              <w:t>direcțiile</w:t>
            </w:r>
            <w:r w:rsidRPr="00402D00">
              <w:rPr>
                <w:spacing w:val="-6"/>
                <w:sz w:val="24"/>
              </w:rPr>
              <w:t xml:space="preserve"> </w:t>
            </w:r>
            <w:r w:rsidRPr="00402D00">
              <w:rPr>
                <w:sz w:val="24"/>
              </w:rPr>
              <w:t>de</w:t>
            </w:r>
            <w:r w:rsidRPr="00402D00">
              <w:rPr>
                <w:spacing w:val="-6"/>
                <w:sz w:val="24"/>
              </w:rPr>
              <w:t xml:space="preserve"> </w:t>
            </w:r>
            <w:r w:rsidRPr="00402D00">
              <w:rPr>
                <w:sz w:val="24"/>
              </w:rPr>
              <w:t>dezvoltare</w:t>
            </w:r>
            <w:r w:rsidRPr="00402D00">
              <w:rPr>
                <w:spacing w:val="-5"/>
                <w:sz w:val="24"/>
              </w:rPr>
              <w:t xml:space="preserve"> </w:t>
            </w:r>
            <w:r w:rsidRPr="00402D00">
              <w:rPr>
                <w:sz w:val="24"/>
              </w:rPr>
              <w:t>pentru</w:t>
            </w:r>
            <w:r w:rsidRPr="00402D00">
              <w:rPr>
                <w:spacing w:val="-3"/>
                <w:sz w:val="24"/>
              </w:rPr>
              <w:t xml:space="preserve"> </w:t>
            </w:r>
            <w:r w:rsidRPr="00402D00">
              <w:rPr>
                <w:sz w:val="24"/>
              </w:rPr>
              <w:t>anii</w:t>
            </w:r>
            <w:r w:rsidRPr="00402D00">
              <w:rPr>
                <w:spacing w:val="3"/>
                <w:sz w:val="24"/>
              </w:rPr>
              <w:t xml:space="preserve"> </w:t>
            </w:r>
            <w:r w:rsidRPr="00402D00">
              <w:rPr>
                <w:sz w:val="24"/>
              </w:rPr>
              <w:t>2022-2030</w:t>
            </w:r>
            <w:r w:rsidRPr="00402D00">
              <w:rPr>
                <w:spacing w:val="-5"/>
                <w:sz w:val="24"/>
              </w:rPr>
              <w:t xml:space="preserve"> </w:t>
            </w:r>
            <w:r w:rsidRPr="00402D00">
              <w:rPr>
                <w:sz w:val="24"/>
              </w:rPr>
              <w:t>realizate</w:t>
            </w:r>
            <w:r w:rsidRPr="00402D00">
              <w:rPr>
                <w:spacing w:val="-57"/>
                <w:sz w:val="24"/>
              </w:rPr>
              <w:t xml:space="preserve"> </w:t>
            </w:r>
            <w:r w:rsidRPr="00402D00">
              <w:rPr>
                <w:sz w:val="24"/>
              </w:rPr>
              <w:t>conform</w:t>
            </w:r>
            <w:r w:rsidRPr="00402D00">
              <w:rPr>
                <w:spacing w:val="-1"/>
                <w:sz w:val="24"/>
              </w:rPr>
              <w:t xml:space="preserve"> </w:t>
            </w:r>
            <w:r w:rsidRPr="00402D00">
              <w:rPr>
                <w:sz w:val="24"/>
              </w:rPr>
              <w:t>obiectivelor stabilite.</w:t>
            </w:r>
          </w:p>
          <w:p w:rsidR="000377C2" w:rsidRPr="00402D00" w:rsidRDefault="00A57957" w:rsidP="00402D00">
            <w:pPr>
              <w:pStyle w:val="TableParagraph"/>
              <w:numPr>
                <w:ilvl w:val="0"/>
                <w:numId w:val="8"/>
              </w:numPr>
              <w:spacing w:before="3" w:line="276" w:lineRule="auto"/>
              <w:ind w:right="98"/>
              <w:jc w:val="both"/>
              <w:rPr>
                <w:sz w:val="24"/>
              </w:rPr>
            </w:pPr>
            <w:r w:rsidRPr="00402D00">
              <w:rPr>
                <w:sz w:val="24"/>
              </w:rPr>
              <w:t>Capitolul</w:t>
            </w:r>
            <w:r w:rsidRPr="00402D00">
              <w:rPr>
                <w:spacing w:val="10"/>
                <w:sz w:val="24"/>
              </w:rPr>
              <w:t xml:space="preserve"> </w:t>
            </w:r>
            <w:r w:rsidRPr="00402D00">
              <w:rPr>
                <w:sz w:val="24"/>
              </w:rPr>
              <w:t>V</w:t>
            </w:r>
            <w:r w:rsidRPr="00402D00">
              <w:rPr>
                <w:spacing w:val="10"/>
                <w:sz w:val="24"/>
              </w:rPr>
              <w:t xml:space="preserve"> </w:t>
            </w:r>
            <w:r w:rsidRPr="00402D00">
              <w:rPr>
                <w:sz w:val="24"/>
              </w:rPr>
              <w:t>(Impactul)</w:t>
            </w:r>
            <w:r w:rsidRPr="00402D00">
              <w:rPr>
                <w:spacing w:val="11"/>
                <w:sz w:val="24"/>
              </w:rPr>
              <w:t xml:space="preserve"> </w:t>
            </w:r>
            <w:r w:rsidRPr="00402D00">
              <w:rPr>
                <w:sz w:val="24"/>
              </w:rPr>
              <w:t>identifică</w:t>
            </w:r>
            <w:r w:rsidRPr="00402D00">
              <w:rPr>
                <w:spacing w:val="10"/>
                <w:sz w:val="24"/>
              </w:rPr>
              <w:t xml:space="preserve"> </w:t>
            </w:r>
            <w:r w:rsidRPr="00402D00">
              <w:rPr>
                <w:sz w:val="24"/>
              </w:rPr>
              <w:t>impactul</w:t>
            </w:r>
            <w:r w:rsidRPr="00402D00">
              <w:rPr>
                <w:spacing w:val="10"/>
                <w:sz w:val="24"/>
              </w:rPr>
              <w:t xml:space="preserve"> </w:t>
            </w:r>
            <w:r w:rsidRPr="00402D00">
              <w:rPr>
                <w:sz w:val="24"/>
              </w:rPr>
              <w:t>administrativ,</w:t>
            </w:r>
            <w:r w:rsidRPr="00402D00">
              <w:rPr>
                <w:spacing w:val="10"/>
                <w:sz w:val="24"/>
              </w:rPr>
              <w:t xml:space="preserve"> </w:t>
            </w:r>
            <w:r w:rsidRPr="00402D00">
              <w:rPr>
                <w:sz w:val="24"/>
              </w:rPr>
              <w:t>economic,</w:t>
            </w:r>
            <w:r w:rsidRPr="00402D00">
              <w:rPr>
                <w:spacing w:val="10"/>
                <w:sz w:val="24"/>
              </w:rPr>
              <w:t xml:space="preserve"> </w:t>
            </w:r>
            <w:r w:rsidRPr="00402D00">
              <w:rPr>
                <w:sz w:val="24"/>
              </w:rPr>
              <w:t>social</w:t>
            </w:r>
            <w:r w:rsidRPr="00402D00">
              <w:rPr>
                <w:spacing w:val="11"/>
                <w:sz w:val="24"/>
              </w:rPr>
              <w:t xml:space="preserve"> </w:t>
            </w:r>
            <w:r w:rsidRPr="00402D00">
              <w:rPr>
                <w:sz w:val="24"/>
              </w:rPr>
              <w:t>și</w:t>
            </w:r>
            <w:r w:rsidRPr="00402D00">
              <w:rPr>
                <w:spacing w:val="11"/>
                <w:sz w:val="24"/>
              </w:rPr>
              <w:t xml:space="preserve"> </w:t>
            </w:r>
            <w:r w:rsidRPr="00402D00">
              <w:rPr>
                <w:sz w:val="24"/>
              </w:rPr>
              <w:t>de</w:t>
            </w:r>
            <w:r w:rsidRPr="00402D00">
              <w:rPr>
                <w:spacing w:val="8"/>
                <w:sz w:val="24"/>
              </w:rPr>
              <w:t xml:space="preserve"> </w:t>
            </w:r>
            <w:r w:rsidRPr="00402D00">
              <w:rPr>
                <w:sz w:val="24"/>
              </w:rPr>
              <w:t>mediu</w:t>
            </w:r>
            <w:r w:rsidRPr="00402D00">
              <w:rPr>
                <w:spacing w:val="15"/>
                <w:sz w:val="24"/>
              </w:rPr>
              <w:t xml:space="preserve"> </w:t>
            </w:r>
            <w:r w:rsidRPr="00402D00">
              <w:rPr>
                <w:sz w:val="24"/>
              </w:rPr>
              <w:t>pe</w:t>
            </w:r>
            <w:r w:rsidRPr="00402D00">
              <w:rPr>
                <w:spacing w:val="8"/>
                <w:sz w:val="24"/>
              </w:rPr>
              <w:t xml:space="preserve"> </w:t>
            </w:r>
            <w:r w:rsidRPr="00402D00">
              <w:rPr>
                <w:sz w:val="24"/>
              </w:rPr>
              <w:t>care</w:t>
            </w:r>
            <w:r w:rsidRPr="00402D00">
              <w:rPr>
                <w:spacing w:val="9"/>
                <w:sz w:val="24"/>
              </w:rPr>
              <w:t xml:space="preserve"> </w:t>
            </w:r>
            <w:r w:rsidRPr="00402D00">
              <w:rPr>
                <w:sz w:val="24"/>
              </w:rPr>
              <w:t>la</w:t>
            </w:r>
            <w:r w:rsidR="000377C2" w:rsidRPr="00402D00">
              <w:rPr>
                <w:sz w:val="24"/>
              </w:rPr>
              <w:t xml:space="preserve"> </w:t>
            </w:r>
            <w:r w:rsidRPr="00402D00">
              <w:rPr>
                <w:sz w:val="24"/>
              </w:rPr>
              <w:t>va</w:t>
            </w:r>
            <w:r w:rsidRPr="00402D00">
              <w:rPr>
                <w:spacing w:val="-3"/>
                <w:sz w:val="24"/>
              </w:rPr>
              <w:t xml:space="preserve"> </w:t>
            </w:r>
            <w:r w:rsidRPr="00402D00">
              <w:rPr>
                <w:sz w:val="24"/>
              </w:rPr>
              <w:t>avea</w:t>
            </w:r>
            <w:r w:rsidRPr="00402D00">
              <w:rPr>
                <w:spacing w:val="-2"/>
                <w:sz w:val="24"/>
              </w:rPr>
              <w:t xml:space="preserve"> </w:t>
            </w:r>
            <w:r w:rsidRPr="00402D00">
              <w:rPr>
                <w:sz w:val="24"/>
              </w:rPr>
              <w:t>implementarea</w:t>
            </w:r>
            <w:r w:rsidRPr="00402D00">
              <w:rPr>
                <w:spacing w:val="-3"/>
                <w:sz w:val="24"/>
              </w:rPr>
              <w:t xml:space="preserve"> </w:t>
            </w:r>
            <w:r w:rsidRPr="00402D00">
              <w:rPr>
                <w:sz w:val="24"/>
              </w:rPr>
              <w:t>Strategiei.</w:t>
            </w:r>
          </w:p>
          <w:p w:rsidR="000377C2" w:rsidRPr="00402D00" w:rsidRDefault="000377C2" w:rsidP="00402D00">
            <w:pPr>
              <w:pStyle w:val="TableParagraph"/>
              <w:numPr>
                <w:ilvl w:val="0"/>
                <w:numId w:val="8"/>
              </w:numPr>
              <w:spacing w:before="3" w:line="276" w:lineRule="auto"/>
              <w:ind w:right="98"/>
              <w:jc w:val="both"/>
              <w:rPr>
                <w:sz w:val="24"/>
              </w:rPr>
            </w:pPr>
            <w:r w:rsidRPr="00402D00">
              <w:rPr>
                <w:sz w:val="24"/>
              </w:rPr>
              <w:t>C</w:t>
            </w:r>
            <w:r w:rsidR="001B44B9" w:rsidRPr="00402D00">
              <w:rPr>
                <w:sz w:val="24"/>
              </w:rPr>
              <w:t>apitolul VI (Indicatorii de monitorizare și evaluare) este stipulat că evaluarea acesteia va fi</w:t>
            </w:r>
            <w:r w:rsidR="001B44B9" w:rsidRPr="00402D00">
              <w:rPr>
                <w:spacing w:val="1"/>
                <w:sz w:val="24"/>
              </w:rPr>
              <w:t xml:space="preserve"> </w:t>
            </w:r>
            <w:r w:rsidR="001B44B9" w:rsidRPr="00402D00">
              <w:rPr>
                <w:sz w:val="24"/>
              </w:rPr>
              <w:t>realizată în baza indicatorilor de rezultat, care reflectă efectele administrative, economice, sociale</w:t>
            </w:r>
            <w:r w:rsidR="001B44B9" w:rsidRPr="00402D00">
              <w:rPr>
                <w:spacing w:val="1"/>
                <w:sz w:val="24"/>
              </w:rPr>
              <w:t xml:space="preserve"> </w:t>
            </w:r>
            <w:r w:rsidR="001B44B9" w:rsidRPr="00402D00">
              <w:rPr>
                <w:sz w:val="24"/>
              </w:rPr>
              <w:t>și</w:t>
            </w:r>
            <w:r w:rsidR="001B44B9" w:rsidRPr="00402D00">
              <w:rPr>
                <w:spacing w:val="-2"/>
                <w:sz w:val="24"/>
              </w:rPr>
              <w:t xml:space="preserve"> </w:t>
            </w:r>
            <w:r w:rsidR="001B44B9" w:rsidRPr="00402D00">
              <w:rPr>
                <w:sz w:val="24"/>
              </w:rPr>
              <w:t>de mediu</w:t>
            </w:r>
            <w:r w:rsidR="001B44B9" w:rsidRPr="00402D00">
              <w:rPr>
                <w:spacing w:val="-1"/>
                <w:sz w:val="24"/>
              </w:rPr>
              <w:t xml:space="preserve"> </w:t>
            </w:r>
            <w:r w:rsidR="001B44B9" w:rsidRPr="00402D00">
              <w:rPr>
                <w:sz w:val="24"/>
              </w:rPr>
              <w:t>ce</w:t>
            </w:r>
            <w:r w:rsidR="001B44B9" w:rsidRPr="00402D00">
              <w:rPr>
                <w:spacing w:val="-2"/>
                <w:sz w:val="24"/>
              </w:rPr>
              <w:t xml:space="preserve"> </w:t>
            </w:r>
            <w:r w:rsidR="001B44B9" w:rsidRPr="00402D00">
              <w:rPr>
                <w:sz w:val="24"/>
              </w:rPr>
              <w:t>urmează</w:t>
            </w:r>
            <w:r w:rsidR="001B44B9" w:rsidRPr="00402D00">
              <w:rPr>
                <w:spacing w:val="-2"/>
                <w:sz w:val="24"/>
              </w:rPr>
              <w:t xml:space="preserve"> </w:t>
            </w:r>
            <w:r w:rsidR="001B44B9" w:rsidRPr="00402D00">
              <w:rPr>
                <w:sz w:val="24"/>
              </w:rPr>
              <w:t>să</w:t>
            </w:r>
            <w:r w:rsidR="001B44B9" w:rsidRPr="00402D00">
              <w:rPr>
                <w:spacing w:val="-1"/>
                <w:sz w:val="24"/>
              </w:rPr>
              <w:t xml:space="preserve"> </w:t>
            </w:r>
            <w:r w:rsidR="001B44B9" w:rsidRPr="00402D00">
              <w:rPr>
                <w:sz w:val="24"/>
              </w:rPr>
              <w:t>le producă</w:t>
            </w:r>
            <w:r w:rsidR="001B44B9" w:rsidRPr="00402D00">
              <w:rPr>
                <w:spacing w:val="-2"/>
                <w:sz w:val="24"/>
              </w:rPr>
              <w:t xml:space="preserve"> </w:t>
            </w:r>
            <w:r w:rsidR="001B44B9" w:rsidRPr="00402D00">
              <w:rPr>
                <w:sz w:val="24"/>
              </w:rPr>
              <w:t>implementarea</w:t>
            </w:r>
            <w:r w:rsidR="001B44B9" w:rsidRPr="00402D00">
              <w:rPr>
                <w:spacing w:val="-1"/>
                <w:sz w:val="24"/>
              </w:rPr>
              <w:t xml:space="preserve"> </w:t>
            </w:r>
            <w:r w:rsidR="001B44B9" w:rsidRPr="00402D00">
              <w:rPr>
                <w:sz w:val="24"/>
              </w:rPr>
              <w:t>Strategiei</w:t>
            </w:r>
            <w:r w:rsidR="001B44B9" w:rsidRPr="00402D00">
              <w:rPr>
                <w:spacing w:val="-1"/>
                <w:sz w:val="24"/>
              </w:rPr>
              <w:t xml:space="preserve"> </w:t>
            </w:r>
            <w:r w:rsidR="001B44B9" w:rsidRPr="00402D00">
              <w:rPr>
                <w:sz w:val="24"/>
              </w:rPr>
              <w:t>asupra</w:t>
            </w:r>
            <w:r w:rsidR="001B44B9" w:rsidRPr="00402D00">
              <w:rPr>
                <w:spacing w:val="3"/>
                <w:sz w:val="24"/>
              </w:rPr>
              <w:t xml:space="preserve"> </w:t>
            </w:r>
            <w:r w:rsidR="001B44B9" w:rsidRPr="00402D00">
              <w:rPr>
                <w:sz w:val="24"/>
              </w:rPr>
              <w:t>grupurilor</w:t>
            </w:r>
            <w:r w:rsidR="001B44B9" w:rsidRPr="00402D00">
              <w:rPr>
                <w:spacing w:val="-1"/>
                <w:sz w:val="24"/>
              </w:rPr>
              <w:t xml:space="preserve"> </w:t>
            </w:r>
            <w:r w:rsidR="001B44B9" w:rsidRPr="00402D00">
              <w:rPr>
                <w:sz w:val="24"/>
              </w:rPr>
              <w:t>țintă.</w:t>
            </w:r>
          </w:p>
          <w:p w:rsidR="000377C2" w:rsidRPr="00402D00" w:rsidRDefault="001B44B9" w:rsidP="00402D00">
            <w:pPr>
              <w:pStyle w:val="TableParagraph"/>
              <w:numPr>
                <w:ilvl w:val="0"/>
                <w:numId w:val="8"/>
              </w:numPr>
              <w:spacing w:before="3" w:line="276" w:lineRule="auto"/>
              <w:ind w:right="98"/>
              <w:jc w:val="both"/>
              <w:rPr>
                <w:sz w:val="24"/>
              </w:rPr>
            </w:pPr>
            <w:r w:rsidRPr="00402D00">
              <w:rPr>
                <w:spacing w:val="-1"/>
                <w:sz w:val="24"/>
              </w:rPr>
              <w:t>Capitolul</w:t>
            </w:r>
            <w:r w:rsidRPr="00402D00">
              <w:rPr>
                <w:spacing w:val="-9"/>
                <w:sz w:val="24"/>
              </w:rPr>
              <w:t xml:space="preserve"> </w:t>
            </w:r>
            <w:r w:rsidRPr="00402D00">
              <w:rPr>
                <w:spacing w:val="-1"/>
                <w:sz w:val="24"/>
              </w:rPr>
              <w:t>VII</w:t>
            </w:r>
            <w:r w:rsidRPr="00402D00">
              <w:rPr>
                <w:spacing w:val="-16"/>
                <w:sz w:val="24"/>
              </w:rPr>
              <w:t xml:space="preserve"> </w:t>
            </w:r>
            <w:r w:rsidRPr="00402D00">
              <w:rPr>
                <w:spacing w:val="-1"/>
                <w:sz w:val="24"/>
              </w:rPr>
              <w:t>(Riscuri</w:t>
            </w:r>
            <w:r w:rsidRPr="00402D00">
              <w:rPr>
                <w:spacing w:val="-10"/>
                <w:sz w:val="24"/>
              </w:rPr>
              <w:t xml:space="preserve"> </w:t>
            </w:r>
            <w:r w:rsidRPr="00402D00">
              <w:rPr>
                <w:spacing w:val="-1"/>
                <w:sz w:val="24"/>
              </w:rPr>
              <w:t>de</w:t>
            </w:r>
            <w:r w:rsidRPr="00402D00">
              <w:rPr>
                <w:spacing w:val="-11"/>
                <w:sz w:val="24"/>
              </w:rPr>
              <w:t xml:space="preserve"> </w:t>
            </w:r>
            <w:r w:rsidRPr="00402D00">
              <w:rPr>
                <w:sz w:val="24"/>
              </w:rPr>
              <w:t>implementare)</w:t>
            </w:r>
            <w:r w:rsidRPr="00402D00">
              <w:rPr>
                <w:spacing w:val="-8"/>
                <w:sz w:val="24"/>
              </w:rPr>
              <w:t xml:space="preserve"> </w:t>
            </w:r>
            <w:r w:rsidRPr="00402D00">
              <w:rPr>
                <w:sz w:val="24"/>
              </w:rPr>
              <w:t>re</w:t>
            </w:r>
            <w:r w:rsidR="000377C2" w:rsidRPr="00402D00">
              <w:rPr>
                <w:sz w:val="24"/>
              </w:rPr>
              <w:t>prezintă</w:t>
            </w:r>
            <w:r w:rsidRPr="00402D00">
              <w:rPr>
                <w:spacing w:val="-10"/>
                <w:sz w:val="24"/>
              </w:rPr>
              <w:t xml:space="preserve"> </w:t>
            </w:r>
            <w:r w:rsidRPr="00402D00">
              <w:rPr>
                <w:sz w:val="24"/>
              </w:rPr>
              <w:t>o</w:t>
            </w:r>
            <w:r w:rsidRPr="00402D00">
              <w:rPr>
                <w:spacing w:val="-10"/>
                <w:sz w:val="24"/>
              </w:rPr>
              <w:t xml:space="preserve"> </w:t>
            </w:r>
            <w:r w:rsidRPr="00402D00">
              <w:rPr>
                <w:sz w:val="24"/>
              </w:rPr>
              <w:t>analiză</w:t>
            </w:r>
            <w:r w:rsidRPr="00402D00">
              <w:rPr>
                <w:spacing w:val="-11"/>
                <w:sz w:val="24"/>
              </w:rPr>
              <w:t xml:space="preserve"> </w:t>
            </w:r>
            <w:r w:rsidRPr="00402D00">
              <w:rPr>
                <w:sz w:val="24"/>
              </w:rPr>
              <w:t>a</w:t>
            </w:r>
            <w:r w:rsidRPr="00402D00">
              <w:rPr>
                <w:spacing w:val="-11"/>
                <w:sz w:val="24"/>
              </w:rPr>
              <w:t xml:space="preserve"> </w:t>
            </w:r>
            <w:r w:rsidRPr="00402D00">
              <w:rPr>
                <w:sz w:val="24"/>
              </w:rPr>
              <w:t>riscurilor</w:t>
            </w:r>
            <w:r w:rsidRPr="00402D00">
              <w:rPr>
                <w:spacing w:val="-11"/>
                <w:sz w:val="24"/>
              </w:rPr>
              <w:t xml:space="preserve"> </w:t>
            </w:r>
            <w:r w:rsidRPr="00402D00">
              <w:rPr>
                <w:sz w:val="24"/>
              </w:rPr>
              <w:t>de</w:t>
            </w:r>
            <w:r w:rsidRPr="00402D00">
              <w:rPr>
                <w:spacing w:val="-11"/>
                <w:sz w:val="24"/>
              </w:rPr>
              <w:t xml:space="preserve"> </w:t>
            </w:r>
            <w:r w:rsidRPr="00402D00">
              <w:rPr>
                <w:sz w:val="24"/>
              </w:rPr>
              <w:t>implementare</w:t>
            </w:r>
            <w:r w:rsidR="000377C2" w:rsidRPr="00402D00">
              <w:rPr>
                <w:sz w:val="24"/>
              </w:rPr>
              <w:t xml:space="preserve">, după care sunt </w:t>
            </w:r>
            <w:r w:rsidRPr="00402D00">
              <w:rPr>
                <w:sz w:val="24"/>
              </w:rPr>
              <w:t>stabilite</w:t>
            </w:r>
            <w:r w:rsidR="000377C2" w:rsidRPr="00402D00">
              <w:rPr>
                <w:sz w:val="24"/>
              </w:rPr>
              <w:t xml:space="preserve"> </w:t>
            </w:r>
            <w:r w:rsidRPr="00402D00">
              <w:rPr>
                <w:spacing w:val="-57"/>
                <w:sz w:val="24"/>
              </w:rPr>
              <w:t xml:space="preserve"> </w:t>
            </w:r>
            <w:r w:rsidRPr="00402D00">
              <w:rPr>
                <w:sz w:val="24"/>
              </w:rPr>
              <w:t>și</w:t>
            </w:r>
            <w:r w:rsidRPr="00402D00">
              <w:rPr>
                <w:spacing w:val="-2"/>
                <w:sz w:val="24"/>
              </w:rPr>
              <w:t xml:space="preserve"> </w:t>
            </w:r>
            <w:r w:rsidRPr="00402D00">
              <w:rPr>
                <w:sz w:val="24"/>
              </w:rPr>
              <w:t>măsurile</w:t>
            </w:r>
            <w:r w:rsidRPr="00402D00">
              <w:rPr>
                <w:spacing w:val="-1"/>
                <w:sz w:val="24"/>
              </w:rPr>
              <w:t xml:space="preserve"> </w:t>
            </w:r>
            <w:r w:rsidRPr="00402D00">
              <w:rPr>
                <w:sz w:val="24"/>
              </w:rPr>
              <w:t>de</w:t>
            </w:r>
            <w:r w:rsidRPr="00402D00">
              <w:rPr>
                <w:spacing w:val="-2"/>
                <w:sz w:val="24"/>
              </w:rPr>
              <w:t xml:space="preserve"> </w:t>
            </w:r>
            <w:r w:rsidRPr="00402D00">
              <w:rPr>
                <w:sz w:val="24"/>
              </w:rPr>
              <w:t>atenuare ale acestora.</w:t>
            </w:r>
          </w:p>
          <w:p w:rsidR="000377C2" w:rsidRPr="00402D00" w:rsidRDefault="000377C2" w:rsidP="00402D00">
            <w:pPr>
              <w:pStyle w:val="TableParagraph"/>
              <w:numPr>
                <w:ilvl w:val="0"/>
                <w:numId w:val="8"/>
              </w:numPr>
              <w:spacing w:before="3" w:line="276" w:lineRule="auto"/>
              <w:ind w:right="98"/>
              <w:jc w:val="both"/>
              <w:rPr>
                <w:sz w:val="24"/>
              </w:rPr>
            </w:pPr>
            <w:r w:rsidRPr="00402D00">
              <w:rPr>
                <w:sz w:val="24"/>
              </w:rPr>
              <w:t>Capitolul VIII (Autorități/instituții</w:t>
            </w:r>
            <w:r w:rsidRPr="00402D00">
              <w:rPr>
                <w:spacing w:val="1"/>
                <w:sz w:val="24"/>
              </w:rPr>
              <w:t xml:space="preserve"> </w:t>
            </w:r>
            <w:r w:rsidRPr="00402D00">
              <w:rPr>
                <w:sz w:val="24"/>
              </w:rPr>
              <w:t>responsabile) sunt specificate autoritățile responsabile de implementarea Strategiei.</w:t>
            </w:r>
          </w:p>
          <w:p w:rsidR="00A31DB1" w:rsidRPr="00402D00" w:rsidRDefault="001B44B9" w:rsidP="00402D00">
            <w:pPr>
              <w:pStyle w:val="TableParagraph"/>
              <w:numPr>
                <w:ilvl w:val="0"/>
                <w:numId w:val="8"/>
              </w:numPr>
              <w:spacing w:before="3" w:line="276" w:lineRule="auto"/>
              <w:ind w:right="98"/>
              <w:jc w:val="both"/>
              <w:rPr>
                <w:sz w:val="24"/>
              </w:rPr>
            </w:pPr>
            <w:r w:rsidRPr="00402D00">
              <w:rPr>
                <w:sz w:val="24"/>
              </w:rPr>
              <w:t>Capitolul</w:t>
            </w:r>
            <w:r w:rsidRPr="00402D00">
              <w:rPr>
                <w:spacing w:val="-8"/>
                <w:sz w:val="24"/>
              </w:rPr>
              <w:t xml:space="preserve"> </w:t>
            </w:r>
            <w:r w:rsidRPr="00402D00">
              <w:rPr>
                <w:sz w:val="24"/>
              </w:rPr>
              <w:t>I</w:t>
            </w:r>
            <w:r w:rsidR="000377C2" w:rsidRPr="00402D00">
              <w:rPr>
                <w:sz w:val="24"/>
              </w:rPr>
              <w:t>X</w:t>
            </w:r>
            <w:r w:rsidRPr="00402D00">
              <w:rPr>
                <w:spacing w:val="-12"/>
                <w:sz w:val="24"/>
              </w:rPr>
              <w:t xml:space="preserve"> </w:t>
            </w:r>
            <w:r w:rsidRPr="00402D00">
              <w:rPr>
                <w:sz w:val="24"/>
              </w:rPr>
              <w:t>(Procedurile</w:t>
            </w:r>
            <w:r w:rsidRPr="00402D00">
              <w:rPr>
                <w:spacing w:val="-9"/>
                <w:sz w:val="24"/>
              </w:rPr>
              <w:t xml:space="preserve"> </w:t>
            </w:r>
            <w:r w:rsidRPr="00402D00">
              <w:rPr>
                <w:sz w:val="24"/>
              </w:rPr>
              <w:t>de</w:t>
            </w:r>
            <w:r w:rsidRPr="00402D00">
              <w:rPr>
                <w:spacing w:val="-11"/>
                <w:sz w:val="24"/>
              </w:rPr>
              <w:t xml:space="preserve"> </w:t>
            </w:r>
            <w:r w:rsidRPr="00402D00">
              <w:rPr>
                <w:sz w:val="24"/>
              </w:rPr>
              <w:t>monitorizare,</w:t>
            </w:r>
            <w:r w:rsidRPr="00402D00">
              <w:rPr>
                <w:spacing w:val="-9"/>
                <w:sz w:val="24"/>
              </w:rPr>
              <w:t xml:space="preserve"> </w:t>
            </w:r>
            <w:r w:rsidRPr="00402D00">
              <w:rPr>
                <w:sz w:val="24"/>
              </w:rPr>
              <w:t>raportare</w:t>
            </w:r>
            <w:r w:rsidRPr="00402D00">
              <w:rPr>
                <w:spacing w:val="-10"/>
                <w:sz w:val="24"/>
              </w:rPr>
              <w:t xml:space="preserve"> </w:t>
            </w:r>
            <w:r w:rsidRPr="00402D00">
              <w:rPr>
                <w:sz w:val="24"/>
              </w:rPr>
              <w:t>și</w:t>
            </w:r>
            <w:r w:rsidRPr="00402D00">
              <w:rPr>
                <w:spacing w:val="-8"/>
                <w:sz w:val="24"/>
              </w:rPr>
              <w:t xml:space="preserve"> </w:t>
            </w:r>
            <w:r w:rsidRPr="00402D00">
              <w:rPr>
                <w:sz w:val="24"/>
              </w:rPr>
              <w:t>evaluare)</w:t>
            </w:r>
            <w:r w:rsidR="000377C2" w:rsidRPr="00402D00">
              <w:rPr>
                <w:spacing w:val="-58"/>
                <w:sz w:val="24"/>
              </w:rPr>
              <w:t xml:space="preserve"> </w:t>
            </w:r>
            <w:r w:rsidRPr="00402D00">
              <w:rPr>
                <w:sz w:val="24"/>
              </w:rPr>
              <w:t>monitorizarea curentă a Strategiei în procesul de implementare va fi realizată de către Ministerul</w:t>
            </w:r>
            <w:r w:rsidRPr="00402D00">
              <w:rPr>
                <w:spacing w:val="1"/>
                <w:sz w:val="24"/>
              </w:rPr>
              <w:t xml:space="preserve"> </w:t>
            </w:r>
            <w:r w:rsidRPr="00402D00">
              <w:rPr>
                <w:sz w:val="24"/>
              </w:rPr>
              <w:t>Economiei</w:t>
            </w:r>
            <w:r w:rsidRPr="00402D00">
              <w:rPr>
                <w:spacing w:val="-14"/>
                <w:sz w:val="24"/>
              </w:rPr>
              <w:t xml:space="preserve"> </w:t>
            </w:r>
            <w:r w:rsidRPr="00402D00">
              <w:rPr>
                <w:sz w:val="24"/>
              </w:rPr>
              <w:t>în</w:t>
            </w:r>
            <w:r w:rsidRPr="00402D00">
              <w:rPr>
                <w:spacing w:val="-13"/>
                <w:sz w:val="24"/>
              </w:rPr>
              <w:t xml:space="preserve"> </w:t>
            </w:r>
            <w:r w:rsidRPr="00402D00">
              <w:rPr>
                <w:sz w:val="24"/>
              </w:rPr>
              <w:t>vederea</w:t>
            </w:r>
            <w:r w:rsidRPr="00402D00">
              <w:rPr>
                <w:spacing w:val="-15"/>
                <w:sz w:val="24"/>
              </w:rPr>
              <w:t xml:space="preserve"> </w:t>
            </w:r>
            <w:r w:rsidRPr="00402D00">
              <w:rPr>
                <w:sz w:val="24"/>
              </w:rPr>
              <w:t>stabilirii</w:t>
            </w:r>
            <w:r w:rsidRPr="00402D00">
              <w:rPr>
                <w:spacing w:val="-13"/>
                <w:sz w:val="24"/>
              </w:rPr>
              <w:t xml:space="preserve"> </w:t>
            </w:r>
            <w:r w:rsidRPr="00402D00">
              <w:rPr>
                <w:sz w:val="24"/>
              </w:rPr>
              <w:t>gradului</w:t>
            </w:r>
            <w:r w:rsidRPr="00402D00">
              <w:rPr>
                <w:spacing w:val="-14"/>
                <w:sz w:val="24"/>
              </w:rPr>
              <w:t xml:space="preserve"> </w:t>
            </w:r>
            <w:r w:rsidRPr="00402D00">
              <w:rPr>
                <w:sz w:val="24"/>
              </w:rPr>
              <w:t>de</w:t>
            </w:r>
            <w:r w:rsidRPr="00402D00">
              <w:rPr>
                <w:spacing w:val="-12"/>
                <w:sz w:val="24"/>
              </w:rPr>
              <w:t xml:space="preserve"> </w:t>
            </w:r>
            <w:r w:rsidRPr="00402D00">
              <w:rPr>
                <w:sz w:val="24"/>
              </w:rPr>
              <w:t>realizare</w:t>
            </w:r>
            <w:r w:rsidRPr="00402D00">
              <w:rPr>
                <w:spacing w:val="-15"/>
                <w:sz w:val="24"/>
              </w:rPr>
              <w:t xml:space="preserve"> </w:t>
            </w:r>
            <w:r w:rsidRPr="00402D00">
              <w:rPr>
                <w:sz w:val="24"/>
              </w:rPr>
              <w:t>a</w:t>
            </w:r>
            <w:r w:rsidRPr="00402D00">
              <w:rPr>
                <w:spacing w:val="-14"/>
                <w:sz w:val="24"/>
              </w:rPr>
              <w:t xml:space="preserve"> </w:t>
            </w:r>
            <w:r w:rsidRPr="00402D00">
              <w:rPr>
                <w:sz w:val="24"/>
              </w:rPr>
              <w:t>obiectivelor</w:t>
            </w:r>
            <w:r w:rsidRPr="00402D00">
              <w:rPr>
                <w:spacing w:val="-14"/>
                <w:sz w:val="24"/>
              </w:rPr>
              <w:t xml:space="preserve"> </w:t>
            </w:r>
            <w:r w:rsidRPr="00402D00">
              <w:rPr>
                <w:sz w:val="24"/>
              </w:rPr>
              <w:t>și</w:t>
            </w:r>
            <w:r w:rsidRPr="00402D00">
              <w:rPr>
                <w:spacing w:val="-14"/>
                <w:sz w:val="24"/>
              </w:rPr>
              <w:t xml:space="preserve"> </w:t>
            </w:r>
            <w:r w:rsidRPr="00402D00">
              <w:rPr>
                <w:sz w:val="24"/>
              </w:rPr>
              <w:t>direcțiilor</w:t>
            </w:r>
            <w:r w:rsidRPr="00402D00">
              <w:rPr>
                <w:spacing w:val="-14"/>
                <w:sz w:val="24"/>
              </w:rPr>
              <w:t xml:space="preserve"> </w:t>
            </w:r>
            <w:r w:rsidRPr="00402D00">
              <w:rPr>
                <w:sz w:val="24"/>
              </w:rPr>
              <w:t>prioritare,</w:t>
            </w:r>
            <w:r w:rsidRPr="00402D00">
              <w:rPr>
                <w:spacing w:val="-12"/>
                <w:sz w:val="24"/>
              </w:rPr>
              <w:t xml:space="preserve"> </w:t>
            </w:r>
            <w:r w:rsidRPr="00402D00">
              <w:rPr>
                <w:sz w:val="24"/>
              </w:rPr>
              <w:t>asigurării</w:t>
            </w:r>
            <w:r w:rsidRPr="00402D00">
              <w:rPr>
                <w:spacing w:val="-57"/>
                <w:sz w:val="24"/>
              </w:rPr>
              <w:t xml:space="preserve"> </w:t>
            </w:r>
            <w:r w:rsidRPr="00402D00">
              <w:rPr>
                <w:sz w:val="24"/>
              </w:rPr>
              <w:t>uniformității, continuității și conformității măsurilor întreprinse cu cele planificate, prevenirii</w:t>
            </w:r>
            <w:r w:rsidRPr="00402D00">
              <w:rPr>
                <w:spacing w:val="1"/>
                <w:sz w:val="24"/>
              </w:rPr>
              <w:t xml:space="preserve"> </w:t>
            </w:r>
            <w:r w:rsidRPr="00402D00">
              <w:rPr>
                <w:sz w:val="24"/>
              </w:rPr>
              <w:t>întârzierilor, ajustării la schimbările importante în mediul intern și extern și eficientizării continue</w:t>
            </w:r>
            <w:r w:rsidRPr="00402D00">
              <w:rPr>
                <w:spacing w:val="-57"/>
                <w:sz w:val="24"/>
              </w:rPr>
              <w:t xml:space="preserve"> </w:t>
            </w:r>
            <w:r w:rsidRPr="00402D00">
              <w:rPr>
                <w:sz w:val="24"/>
              </w:rPr>
              <w:t xml:space="preserve">a procesului de implementare. Suplimentar, Strategia prevede o </w:t>
            </w:r>
            <w:r w:rsidRPr="00402D00">
              <w:rPr>
                <w:sz w:val="24"/>
              </w:rPr>
              <w:lastRenderedPageBreak/>
              <w:t>evaluare intermediară (în 2027) și</w:t>
            </w:r>
            <w:r w:rsidRPr="00402D00">
              <w:rPr>
                <w:spacing w:val="-57"/>
                <w:sz w:val="24"/>
              </w:rPr>
              <w:t xml:space="preserve"> </w:t>
            </w:r>
            <w:r w:rsidRPr="00402D00">
              <w:rPr>
                <w:sz w:val="24"/>
              </w:rPr>
              <w:t>o</w:t>
            </w:r>
            <w:r w:rsidRPr="00402D00">
              <w:rPr>
                <w:spacing w:val="-14"/>
                <w:sz w:val="24"/>
              </w:rPr>
              <w:t xml:space="preserve"> </w:t>
            </w:r>
            <w:r w:rsidRPr="00402D00">
              <w:rPr>
                <w:sz w:val="24"/>
              </w:rPr>
              <w:t>evaluare</w:t>
            </w:r>
            <w:r w:rsidRPr="00402D00">
              <w:rPr>
                <w:spacing w:val="-14"/>
                <w:sz w:val="24"/>
              </w:rPr>
              <w:t xml:space="preserve"> </w:t>
            </w:r>
            <w:r w:rsidRPr="00402D00">
              <w:rPr>
                <w:sz w:val="24"/>
              </w:rPr>
              <w:t>finală</w:t>
            </w:r>
            <w:r w:rsidRPr="00402D00">
              <w:rPr>
                <w:spacing w:val="-15"/>
                <w:sz w:val="24"/>
              </w:rPr>
              <w:t xml:space="preserve"> </w:t>
            </w:r>
            <w:r w:rsidRPr="00402D00">
              <w:rPr>
                <w:sz w:val="24"/>
              </w:rPr>
              <w:t>după</w:t>
            </w:r>
            <w:r w:rsidRPr="00402D00">
              <w:rPr>
                <w:spacing w:val="-14"/>
                <w:sz w:val="24"/>
              </w:rPr>
              <w:t xml:space="preserve"> </w:t>
            </w:r>
            <w:r w:rsidRPr="00402D00">
              <w:rPr>
                <w:sz w:val="24"/>
              </w:rPr>
              <w:t>expirarea</w:t>
            </w:r>
            <w:r w:rsidRPr="00402D00">
              <w:rPr>
                <w:spacing w:val="-15"/>
                <w:sz w:val="24"/>
              </w:rPr>
              <w:t xml:space="preserve"> </w:t>
            </w:r>
            <w:r w:rsidRPr="00402D00">
              <w:rPr>
                <w:sz w:val="24"/>
              </w:rPr>
              <w:t>termenului</w:t>
            </w:r>
            <w:r w:rsidRPr="00402D00">
              <w:rPr>
                <w:spacing w:val="-13"/>
                <w:sz w:val="24"/>
              </w:rPr>
              <w:t xml:space="preserve"> </w:t>
            </w:r>
            <w:r w:rsidRPr="00402D00">
              <w:rPr>
                <w:sz w:val="24"/>
              </w:rPr>
              <w:t>de</w:t>
            </w:r>
            <w:r w:rsidRPr="00402D00">
              <w:rPr>
                <w:spacing w:val="-15"/>
                <w:sz w:val="24"/>
              </w:rPr>
              <w:t xml:space="preserve"> </w:t>
            </w:r>
            <w:r w:rsidRPr="00402D00">
              <w:rPr>
                <w:sz w:val="24"/>
              </w:rPr>
              <w:t>implementare</w:t>
            </w:r>
            <w:r w:rsidRPr="00402D00">
              <w:rPr>
                <w:spacing w:val="-14"/>
                <w:sz w:val="24"/>
              </w:rPr>
              <w:t xml:space="preserve"> </w:t>
            </w:r>
            <w:r w:rsidRPr="00402D00">
              <w:rPr>
                <w:sz w:val="24"/>
              </w:rPr>
              <w:t>a</w:t>
            </w:r>
            <w:r w:rsidRPr="00402D00">
              <w:rPr>
                <w:spacing w:val="-14"/>
                <w:sz w:val="24"/>
              </w:rPr>
              <w:t xml:space="preserve"> </w:t>
            </w:r>
            <w:r w:rsidRPr="00402D00">
              <w:rPr>
                <w:sz w:val="24"/>
              </w:rPr>
              <w:t>Strategiei</w:t>
            </w:r>
            <w:r w:rsidRPr="00402D00">
              <w:rPr>
                <w:spacing w:val="-14"/>
                <w:sz w:val="24"/>
              </w:rPr>
              <w:t xml:space="preserve"> </w:t>
            </w:r>
            <w:r w:rsidRPr="00402D00">
              <w:rPr>
                <w:sz w:val="24"/>
              </w:rPr>
              <w:t>(2031).</w:t>
            </w:r>
            <w:r w:rsidRPr="00402D00">
              <w:rPr>
                <w:spacing w:val="-14"/>
                <w:sz w:val="24"/>
              </w:rPr>
              <w:t xml:space="preserve"> </w:t>
            </w:r>
            <w:r w:rsidRPr="00402D00">
              <w:rPr>
                <w:sz w:val="24"/>
              </w:rPr>
              <w:t>Scopul</w:t>
            </w:r>
            <w:r w:rsidRPr="00402D00">
              <w:rPr>
                <w:spacing w:val="-14"/>
                <w:sz w:val="24"/>
              </w:rPr>
              <w:t xml:space="preserve"> </w:t>
            </w:r>
            <w:r w:rsidRPr="00402D00">
              <w:rPr>
                <w:sz w:val="24"/>
              </w:rPr>
              <w:t>evaluărilor</w:t>
            </w:r>
            <w:r w:rsidRPr="00402D00">
              <w:rPr>
                <w:spacing w:val="-57"/>
                <w:sz w:val="24"/>
              </w:rPr>
              <w:t xml:space="preserve"> </w:t>
            </w:r>
            <w:r w:rsidRPr="00402D00">
              <w:rPr>
                <w:sz w:val="24"/>
              </w:rPr>
              <w:t>este furnizarea unei informații obiective</w:t>
            </w:r>
            <w:r w:rsidRPr="00402D00">
              <w:rPr>
                <w:spacing w:val="1"/>
                <w:sz w:val="24"/>
              </w:rPr>
              <w:t xml:space="preserve"> </w:t>
            </w:r>
            <w:r w:rsidRPr="00402D00">
              <w:rPr>
                <w:sz w:val="24"/>
              </w:rPr>
              <w:t>asupra impactului Strategiei iar rezultatele evaluării</w:t>
            </w:r>
            <w:r w:rsidRPr="00402D00">
              <w:rPr>
                <w:spacing w:val="1"/>
                <w:sz w:val="24"/>
              </w:rPr>
              <w:t xml:space="preserve"> </w:t>
            </w:r>
            <w:r w:rsidRPr="00402D00">
              <w:rPr>
                <w:sz w:val="24"/>
              </w:rPr>
              <w:t>intermediare vor fi utilizate pentru ajustarea, după caz, a prevederilor Strategiei și vor fi luate în</w:t>
            </w:r>
            <w:r w:rsidRPr="00402D00">
              <w:rPr>
                <w:spacing w:val="1"/>
                <w:sz w:val="24"/>
              </w:rPr>
              <w:t xml:space="preserve"> </w:t>
            </w:r>
            <w:r w:rsidRPr="00402D00">
              <w:rPr>
                <w:sz w:val="24"/>
              </w:rPr>
              <w:t xml:space="preserve">considerare în Programele de implementare a Strategiei. </w:t>
            </w:r>
          </w:p>
          <w:p w:rsidR="001B44B9" w:rsidRPr="00402D00" w:rsidRDefault="001B44B9" w:rsidP="00402D00">
            <w:pPr>
              <w:pStyle w:val="TableParagraph"/>
              <w:spacing w:before="39"/>
              <w:jc w:val="both"/>
              <w:rPr>
                <w:sz w:val="24"/>
              </w:rPr>
            </w:pPr>
          </w:p>
        </w:tc>
      </w:tr>
      <w:tr w:rsidR="00A4075F" w:rsidRPr="00402D00" w:rsidTr="00402D00">
        <w:trPr>
          <w:trHeight w:val="483"/>
        </w:trPr>
        <w:tc>
          <w:tcPr>
            <w:tcW w:w="569" w:type="dxa"/>
            <w:tcBorders>
              <w:top w:val="single" w:sz="4" w:space="0" w:color="000000"/>
              <w:left w:val="single" w:sz="4" w:space="0" w:color="000000"/>
              <w:bottom w:val="single" w:sz="4" w:space="0" w:color="000000"/>
              <w:right w:val="single" w:sz="4" w:space="0" w:color="000000"/>
            </w:tcBorders>
            <w:shd w:val="clear" w:color="auto" w:fill="D9D9D9"/>
          </w:tcPr>
          <w:p w:rsidR="00A4075F" w:rsidRPr="00402D00" w:rsidRDefault="00A4075F" w:rsidP="00BF6273">
            <w:pPr>
              <w:pStyle w:val="TableParagraph"/>
              <w:ind w:left="0"/>
              <w:jc w:val="center"/>
              <w:rPr>
                <w:b/>
                <w:bCs/>
                <w:sz w:val="24"/>
              </w:rPr>
            </w:pPr>
            <w:r w:rsidRPr="00402D00">
              <w:rPr>
                <w:b/>
                <w:bCs/>
                <w:sz w:val="24"/>
              </w:rPr>
              <w:lastRenderedPageBreak/>
              <w:t>5.</w:t>
            </w:r>
          </w:p>
        </w:tc>
        <w:tc>
          <w:tcPr>
            <w:tcW w:w="9640" w:type="dxa"/>
            <w:tcBorders>
              <w:top w:val="single" w:sz="4" w:space="0" w:color="000000"/>
              <w:left w:val="single" w:sz="4" w:space="0" w:color="000000"/>
              <w:bottom w:val="single" w:sz="4" w:space="0" w:color="000000"/>
              <w:right w:val="single" w:sz="4" w:space="0" w:color="000000"/>
            </w:tcBorders>
            <w:shd w:val="clear" w:color="auto" w:fill="D9D9D9"/>
          </w:tcPr>
          <w:p w:rsidR="00A4075F" w:rsidRPr="00402D00" w:rsidRDefault="00A4075F" w:rsidP="00402D00">
            <w:pPr>
              <w:pStyle w:val="TableParagraph"/>
              <w:spacing w:before="108"/>
              <w:jc w:val="both"/>
              <w:rPr>
                <w:b/>
                <w:bCs/>
                <w:sz w:val="24"/>
              </w:rPr>
            </w:pPr>
            <w:r w:rsidRPr="00402D00">
              <w:rPr>
                <w:b/>
                <w:bCs/>
                <w:sz w:val="24"/>
              </w:rPr>
              <w:t>Fundamentarea economico-financiară</w:t>
            </w:r>
          </w:p>
        </w:tc>
      </w:tr>
      <w:tr w:rsidR="00A4075F" w:rsidRPr="00402D00" w:rsidTr="00022DCD">
        <w:trPr>
          <w:trHeight w:val="419"/>
        </w:trPr>
        <w:tc>
          <w:tcPr>
            <w:tcW w:w="569" w:type="dxa"/>
            <w:tcBorders>
              <w:top w:val="single" w:sz="4" w:space="0" w:color="000000"/>
              <w:left w:val="single" w:sz="4" w:space="0" w:color="000000"/>
              <w:bottom w:val="single" w:sz="4" w:space="0" w:color="000000"/>
              <w:right w:val="single" w:sz="4" w:space="0" w:color="000000"/>
            </w:tcBorders>
          </w:tcPr>
          <w:p w:rsidR="00A4075F" w:rsidRPr="00402D00" w:rsidRDefault="00A4075F" w:rsidP="00BF6273">
            <w:pPr>
              <w:pStyle w:val="TableParagraph"/>
              <w:ind w:left="0"/>
              <w:jc w:val="center"/>
              <w:rPr>
                <w:sz w:val="24"/>
              </w:rPr>
            </w:pPr>
          </w:p>
        </w:tc>
        <w:tc>
          <w:tcPr>
            <w:tcW w:w="9640" w:type="dxa"/>
            <w:tcBorders>
              <w:top w:val="single" w:sz="4" w:space="0" w:color="000000"/>
              <w:left w:val="single" w:sz="4" w:space="0" w:color="000000"/>
              <w:bottom w:val="single" w:sz="4" w:space="0" w:color="000000"/>
              <w:right w:val="single" w:sz="4" w:space="0" w:color="000000"/>
            </w:tcBorders>
          </w:tcPr>
          <w:p w:rsidR="00A4075F" w:rsidRPr="00402D00" w:rsidRDefault="00022DCD" w:rsidP="00402D00">
            <w:pPr>
              <w:pStyle w:val="TableParagraph"/>
              <w:spacing w:before="108"/>
              <w:jc w:val="both"/>
              <w:rPr>
                <w:sz w:val="24"/>
              </w:rPr>
            </w:pPr>
            <w:r>
              <w:t>Implementarea prezentului proiect nu necesită cheltuieli financiare suplimentare din bugetul de stat.</w:t>
            </w:r>
          </w:p>
        </w:tc>
      </w:tr>
      <w:tr w:rsidR="00A4075F" w:rsidRPr="00402D00" w:rsidTr="00A4075F">
        <w:trPr>
          <w:trHeight w:val="508"/>
        </w:trPr>
        <w:tc>
          <w:tcPr>
            <w:tcW w:w="569" w:type="dxa"/>
            <w:tcBorders>
              <w:top w:val="single" w:sz="4" w:space="0" w:color="000000"/>
              <w:left w:val="single" w:sz="4" w:space="0" w:color="000000"/>
              <w:bottom w:val="single" w:sz="4" w:space="0" w:color="000000"/>
              <w:right w:val="single" w:sz="4" w:space="0" w:color="000000"/>
            </w:tcBorders>
            <w:shd w:val="clear" w:color="auto" w:fill="D9D9D9"/>
          </w:tcPr>
          <w:p w:rsidR="00A4075F" w:rsidRPr="00402D00" w:rsidRDefault="00A4075F" w:rsidP="00BF6273">
            <w:pPr>
              <w:pStyle w:val="TableParagraph"/>
              <w:ind w:left="0"/>
              <w:jc w:val="center"/>
              <w:rPr>
                <w:b/>
                <w:bCs/>
                <w:sz w:val="24"/>
              </w:rPr>
            </w:pPr>
            <w:r w:rsidRPr="00402D00">
              <w:rPr>
                <w:b/>
                <w:bCs/>
                <w:sz w:val="24"/>
              </w:rPr>
              <w:t>6.</w:t>
            </w:r>
          </w:p>
        </w:tc>
        <w:tc>
          <w:tcPr>
            <w:tcW w:w="9640" w:type="dxa"/>
            <w:tcBorders>
              <w:top w:val="single" w:sz="4" w:space="0" w:color="000000"/>
              <w:left w:val="single" w:sz="4" w:space="0" w:color="000000"/>
              <w:bottom w:val="single" w:sz="4" w:space="0" w:color="000000"/>
              <w:right w:val="single" w:sz="4" w:space="0" w:color="000000"/>
            </w:tcBorders>
            <w:shd w:val="clear" w:color="auto" w:fill="D9D9D9"/>
          </w:tcPr>
          <w:p w:rsidR="00A4075F" w:rsidRPr="00402D00" w:rsidRDefault="00A4075F" w:rsidP="00402D00">
            <w:pPr>
              <w:pStyle w:val="TableParagraph"/>
              <w:spacing w:before="108"/>
              <w:jc w:val="both"/>
              <w:rPr>
                <w:b/>
                <w:bCs/>
                <w:sz w:val="24"/>
              </w:rPr>
            </w:pPr>
            <w:r w:rsidRPr="00402D00">
              <w:rPr>
                <w:b/>
                <w:bCs/>
                <w:sz w:val="24"/>
              </w:rPr>
              <w:t>Modul de încorporare a actului în cadrul normativ în vigoare</w:t>
            </w:r>
          </w:p>
        </w:tc>
      </w:tr>
      <w:tr w:rsidR="00A4075F" w:rsidRPr="00402D00" w:rsidTr="00A4075F">
        <w:trPr>
          <w:trHeight w:val="1156"/>
        </w:trPr>
        <w:tc>
          <w:tcPr>
            <w:tcW w:w="569" w:type="dxa"/>
            <w:tcBorders>
              <w:top w:val="single" w:sz="4" w:space="0" w:color="000000"/>
              <w:left w:val="single" w:sz="4" w:space="0" w:color="000000"/>
              <w:bottom w:val="single" w:sz="4" w:space="0" w:color="000000"/>
              <w:right w:val="single" w:sz="4" w:space="0" w:color="000000"/>
            </w:tcBorders>
          </w:tcPr>
          <w:p w:rsidR="00A4075F" w:rsidRPr="00402D00" w:rsidRDefault="00A4075F" w:rsidP="00BF6273">
            <w:pPr>
              <w:pStyle w:val="TableParagraph"/>
              <w:ind w:left="0"/>
              <w:jc w:val="center"/>
              <w:rPr>
                <w:sz w:val="24"/>
              </w:rPr>
            </w:pPr>
          </w:p>
        </w:tc>
        <w:tc>
          <w:tcPr>
            <w:tcW w:w="9640" w:type="dxa"/>
            <w:tcBorders>
              <w:top w:val="single" w:sz="4" w:space="0" w:color="000000"/>
              <w:left w:val="single" w:sz="4" w:space="0" w:color="000000"/>
              <w:bottom w:val="single" w:sz="4" w:space="0" w:color="000000"/>
              <w:right w:val="single" w:sz="4" w:space="0" w:color="000000"/>
            </w:tcBorders>
          </w:tcPr>
          <w:p w:rsidR="00A4075F" w:rsidRPr="00402D00" w:rsidRDefault="00A4075F" w:rsidP="00402D00">
            <w:pPr>
              <w:pStyle w:val="TableParagraph"/>
              <w:spacing w:before="108"/>
              <w:jc w:val="both"/>
              <w:rPr>
                <w:sz w:val="24"/>
              </w:rPr>
            </w:pPr>
            <w:r w:rsidRPr="00402D00">
              <w:rPr>
                <w:sz w:val="24"/>
              </w:rPr>
              <w:t>Aprobarea prezentei strategii va necesita modificarea mai multor acte normative, care vor fi racordate și incluse spre modificare, în conformitate cu perioada stabilită în planul de acțiuni care urmează a fi elaborat pentru implementarea acesteia.</w:t>
            </w:r>
          </w:p>
        </w:tc>
      </w:tr>
      <w:tr w:rsidR="00A4075F" w:rsidRPr="00402D00" w:rsidTr="00402D00">
        <w:trPr>
          <w:trHeight w:val="403"/>
        </w:trPr>
        <w:tc>
          <w:tcPr>
            <w:tcW w:w="569" w:type="dxa"/>
            <w:tcBorders>
              <w:top w:val="single" w:sz="4" w:space="0" w:color="000000"/>
              <w:left w:val="single" w:sz="4" w:space="0" w:color="000000"/>
              <w:bottom w:val="single" w:sz="4" w:space="0" w:color="000000"/>
              <w:right w:val="single" w:sz="4" w:space="0" w:color="000000"/>
            </w:tcBorders>
            <w:shd w:val="clear" w:color="auto" w:fill="D9D9D9"/>
          </w:tcPr>
          <w:p w:rsidR="00A4075F" w:rsidRPr="00402D00" w:rsidRDefault="00A4075F" w:rsidP="00BF6273">
            <w:pPr>
              <w:pStyle w:val="TableParagraph"/>
              <w:ind w:left="0"/>
              <w:jc w:val="center"/>
              <w:rPr>
                <w:b/>
                <w:bCs/>
                <w:sz w:val="24"/>
              </w:rPr>
            </w:pPr>
            <w:r w:rsidRPr="00402D00">
              <w:rPr>
                <w:b/>
                <w:bCs/>
                <w:sz w:val="24"/>
              </w:rPr>
              <w:t>7.</w:t>
            </w:r>
          </w:p>
        </w:tc>
        <w:tc>
          <w:tcPr>
            <w:tcW w:w="9640" w:type="dxa"/>
            <w:tcBorders>
              <w:top w:val="single" w:sz="4" w:space="0" w:color="000000"/>
              <w:left w:val="single" w:sz="4" w:space="0" w:color="000000"/>
              <w:bottom w:val="single" w:sz="4" w:space="0" w:color="000000"/>
              <w:right w:val="single" w:sz="4" w:space="0" w:color="000000"/>
            </w:tcBorders>
            <w:shd w:val="clear" w:color="auto" w:fill="D9D9D9"/>
          </w:tcPr>
          <w:p w:rsidR="00A4075F" w:rsidRPr="00402D00" w:rsidRDefault="00A4075F" w:rsidP="00402D00">
            <w:pPr>
              <w:pStyle w:val="TableParagraph"/>
              <w:spacing w:before="108"/>
              <w:jc w:val="both"/>
              <w:rPr>
                <w:b/>
                <w:bCs/>
                <w:sz w:val="24"/>
              </w:rPr>
            </w:pPr>
            <w:r w:rsidRPr="00402D00">
              <w:rPr>
                <w:b/>
                <w:bCs/>
                <w:sz w:val="24"/>
              </w:rPr>
              <w:t>Avizarea și consultarea publică a proiectului</w:t>
            </w:r>
          </w:p>
        </w:tc>
      </w:tr>
      <w:tr w:rsidR="00A4075F" w:rsidRPr="00402D00" w:rsidTr="0076661F">
        <w:trPr>
          <w:trHeight w:val="968"/>
        </w:trPr>
        <w:tc>
          <w:tcPr>
            <w:tcW w:w="569" w:type="dxa"/>
            <w:tcBorders>
              <w:top w:val="single" w:sz="4" w:space="0" w:color="000000"/>
              <w:left w:val="single" w:sz="4" w:space="0" w:color="000000"/>
              <w:bottom w:val="single" w:sz="4" w:space="0" w:color="000000"/>
              <w:right w:val="single" w:sz="4" w:space="0" w:color="000000"/>
            </w:tcBorders>
          </w:tcPr>
          <w:p w:rsidR="00A4075F" w:rsidRPr="00402D00" w:rsidRDefault="00A4075F" w:rsidP="00BF6273">
            <w:pPr>
              <w:pStyle w:val="TableParagraph"/>
              <w:ind w:left="0"/>
              <w:jc w:val="center"/>
              <w:rPr>
                <w:sz w:val="24"/>
              </w:rPr>
            </w:pPr>
          </w:p>
        </w:tc>
        <w:tc>
          <w:tcPr>
            <w:tcW w:w="9640" w:type="dxa"/>
            <w:tcBorders>
              <w:top w:val="single" w:sz="4" w:space="0" w:color="000000"/>
              <w:left w:val="single" w:sz="4" w:space="0" w:color="000000"/>
              <w:bottom w:val="single" w:sz="4" w:space="0" w:color="000000"/>
              <w:right w:val="single" w:sz="4" w:space="0" w:color="000000"/>
            </w:tcBorders>
          </w:tcPr>
          <w:p w:rsidR="00A4075F" w:rsidRPr="00402D00" w:rsidRDefault="00A4075F" w:rsidP="00402D00">
            <w:pPr>
              <w:pStyle w:val="TableParagraph"/>
              <w:ind w:left="0"/>
              <w:jc w:val="both"/>
              <w:rPr>
                <w:sz w:val="24"/>
              </w:rPr>
            </w:pPr>
            <w:r w:rsidRPr="00402D00">
              <w:rPr>
                <w:sz w:val="24"/>
              </w:rPr>
              <w:t>În scopul respectării prevederilor Legii nr. 239/2008 privind transparența în procesul decizional,</w:t>
            </w:r>
          </w:p>
          <w:p w:rsidR="00A4075F" w:rsidRPr="00402D00" w:rsidRDefault="00A4075F" w:rsidP="0017292E">
            <w:pPr>
              <w:pStyle w:val="TableParagraph"/>
              <w:ind w:left="0"/>
              <w:jc w:val="both"/>
              <w:rPr>
                <w:sz w:val="24"/>
              </w:rPr>
            </w:pPr>
            <w:r w:rsidRPr="00402D00">
              <w:rPr>
                <w:sz w:val="24"/>
              </w:rPr>
              <w:t>proiectul a f</w:t>
            </w:r>
            <w:r w:rsidR="0017292E">
              <w:rPr>
                <w:sz w:val="24"/>
              </w:rPr>
              <w:t>ost</w:t>
            </w:r>
            <w:r w:rsidRPr="00402D00">
              <w:rPr>
                <w:sz w:val="24"/>
              </w:rPr>
              <w:t xml:space="preserve"> plasat pe pagina web a </w:t>
            </w:r>
            <w:r w:rsidR="0017292E">
              <w:rPr>
                <w:sz w:val="24"/>
              </w:rPr>
              <w:t>Ministerului Economie</w:t>
            </w:r>
            <w:r w:rsidRPr="00402D00">
              <w:rPr>
                <w:sz w:val="24"/>
              </w:rPr>
              <w:t xml:space="preserve"> </w:t>
            </w:r>
            <w:hyperlink r:id="rId14" w:history="1">
              <w:r w:rsidR="0017292E" w:rsidRPr="003C1589">
                <w:rPr>
                  <w:rStyle w:val="Hyperlink"/>
                  <w:sz w:val="24"/>
                </w:rPr>
                <w:t>www.me.gov.md</w:t>
              </w:r>
            </w:hyperlink>
            <w:r w:rsidRPr="00402D00">
              <w:rPr>
                <w:sz w:val="24"/>
              </w:rPr>
              <w:t xml:space="preserve"> la compartimentul „Transparență decizională” și pe portalul </w:t>
            </w:r>
            <w:hyperlink r:id="rId15">
              <w:r w:rsidRPr="00402D00">
                <w:rPr>
                  <w:rStyle w:val="Hyperlink"/>
                  <w:sz w:val="24"/>
                </w:rPr>
                <w:t>www.particip.gov.md</w:t>
              </w:r>
            </w:hyperlink>
          </w:p>
        </w:tc>
      </w:tr>
      <w:tr w:rsidR="00A4075F" w:rsidRPr="00402D00" w:rsidTr="00A4075F">
        <w:trPr>
          <w:trHeight w:val="589"/>
        </w:trPr>
        <w:tc>
          <w:tcPr>
            <w:tcW w:w="569" w:type="dxa"/>
            <w:tcBorders>
              <w:top w:val="single" w:sz="4" w:space="0" w:color="000000"/>
              <w:left w:val="single" w:sz="4" w:space="0" w:color="000000"/>
              <w:bottom w:val="single" w:sz="4" w:space="0" w:color="000000"/>
              <w:right w:val="single" w:sz="4" w:space="0" w:color="000000"/>
            </w:tcBorders>
            <w:shd w:val="clear" w:color="auto" w:fill="D9D9D9"/>
          </w:tcPr>
          <w:p w:rsidR="00A4075F" w:rsidRPr="00402D00" w:rsidRDefault="00A4075F" w:rsidP="00BF6273">
            <w:pPr>
              <w:pStyle w:val="TableParagraph"/>
              <w:ind w:left="0"/>
              <w:jc w:val="center"/>
              <w:rPr>
                <w:b/>
                <w:bCs/>
                <w:sz w:val="24"/>
              </w:rPr>
            </w:pPr>
            <w:r w:rsidRPr="00402D00">
              <w:rPr>
                <w:b/>
                <w:bCs/>
                <w:sz w:val="24"/>
              </w:rPr>
              <w:t>8.</w:t>
            </w:r>
          </w:p>
        </w:tc>
        <w:tc>
          <w:tcPr>
            <w:tcW w:w="9640" w:type="dxa"/>
            <w:tcBorders>
              <w:top w:val="single" w:sz="4" w:space="0" w:color="000000"/>
              <w:left w:val="single" w:sz="4" w:space="0" w:color="000000"/>
              <w:bottom w:val="single" w:sz="4" w:space="0" w:color="000000"/>
              <w:right w:val="single" w:sz="4" w:space="0" w:color="000000"/>
            </w:tcBorders>
            <w:shd w:val="clear" w:color="auto" w:fill="D9D9D9"/>
          </w:tcPr>
          <w:p w:rsidR="00A4075F" w:rsidRPr="00402D00" w:rsidRDefault="00A4075F" w:rsidP="00402D00">
            <w:pPr>
              <w:pStyle w:val="TableParagraph"/>
              <w:spacing w:before="108"/>
              <w:jc w:val="both"/>
              <w:rPr>
                <w:b/>
                <w:bCs/>
                <w:sz w:val="24"/>
              </w:rPr>
            </w:pPr>
            <w:r w:rsidRPr="00402D00">
              <w:rPr>
                <w:b/>
                <w:bCs/>
                <w:sz w:val="24"/>
              </w:rPr>
              <w:t>Constatările expertizei anticorupție</w:t>
            </w:r>
          </w:p>
        </w:tc>
      </w:tr>
      <w:tr w:rsidR="00A4075F" w:rsidRPr="00402D00" w:rsidTr="0017292E">
        <w:trPr>
          <w:trHeight w:val="705"/>
        </w:trPr>
        <w:tc>
          <w:tcPr>
            <w:tcW w:w="569" w:type="dxa"/>
            <w:tcBorders>
              <w:top w:val="single" w:sz="4" w:space="0" w:color="000000"/>
              <w:left w:val="single" w:sz="4" w:space="0" w:color="000000"/>
              <w:bottom w:val="single" w:sz="4" w:space="0" w:color="000000"/>
              <w:right w:val="single" w:sz="4" w:space="0" w:color="000000"/>
            </w:tcBorders>
          </w:tcPr>
          <w:p w:rsidR="00A4075F" w:rsidRPr="00402D00" w:rsidRDefault="00A4075F" w:rsidP="00BF6273">
            <w:pPr>
              <w:pStyle w:val="TableParagraph"/>
              <w:ind w:left="0"/>
              <w:jc w:val="center"/>
              <w:rPr>
                <w:sz w:val="24"/>
              </w:rPr>
            </w:pPr>
          </w:p>
        </w:tc>
        <w:tc>
          <w:tcPr>
            <w:tcW w:w="9640" w:type="dxa"/>
            <w:tcBorders>
              <w:top w:val="single" w:sz="4" w:space="0" w:color="000000"/>
              <w:left w:val="single" w:sz="4" w:space="0" w:color="000000"/>
              <w:bottom w:val="single" w:sz="4" w:space="0" w:color="000000"/>
              <w:right w:val="single" w:sz="4" w:space="0" w:color="000000"/>
            </w:tcBorders>
          </w:tcPr>
          <w:p w:rsidR="00A4075F" w:rsidRPr="00402D00" w:rsidRDefault="00A4075F" w:rsidP="0017292E">
            <w:pPr>
              <w:pStyle w:val="TableParagraph"/>
              <w:spacing w:before="108"/>
              <w:jc w:val="both"/>
              <w:rPr>
                <w:sz w:val="24"/>
              </w:rPr>
            </w:pPr>
            <w:r w:rsidRPr="00402D00">
              <w:rPr>
                <w:sz w:val="24"/>
              </w:rPr>
              <w:t xml:space="preserve">Proiectul definitivat, în baza obiecțiilor și propunerilor înaintate de instituțiile implicate în procesul de avizare, </w:t>
            </w:r>
            <w:r w:rsidR="0017292E">
              <w:rPr>
                <w:sz w:val="24"/>
              </w:rPr>
              <w:t>v</w:t>
            </w:r>
            <w:r w:rsidRPr="00402D00">
              <w:rPr>
                <w:sz w:val="24"/>
              </w:rPr>
              <w:t>a f</w:t>
            </w:r>
            <w:r w:rsidR="0017292E">
              <w:rPr>
                <w:sz w:val="24"/>
              </w:rPr>
              <w:t>i</w:t>
            </w:r>
            <w:r w:rsidRPr="00402D00">
              <w:rPr>
                <w:sz w:val="24"/>
              </w:rPr>
              <w:t xml:space="preserve"> expediat către Centrul Național Anticorupție</w:t>
            </w:r>
            <w:r w:rsidR="0017292E">
              <w:rPr>
                <w:sz w:val="24"/>
              </w:rPr>
              <w:t xml:space="preserve">, în modul stabilit </w:t>
            </w:r>
            <w:r w:rsidRPr="00402D00">
              <w:rPr>
                <w:sz w:val="24"/>
              </w:rPr>
              <w:t>.</w:t>
            </w:r>
          </w:p>
        </w:tc>
      </w:tr>
      <w:tr w:rsidR="0017292E" w:rsidRPr="00402D00" w:rsidTr="00402D00">
        <w:trPr>
          <w:trHeight w:val="449"/>
        </w:trPr>
        <w:tc>
          <w:tcPr>
            <w:tcW w:w="569" w:type="dxa"/>
            <w:tcBorders>
              <w:top w:val="single" w:sz="4" w:space="0" w:color="000000"/>
              <w:left w:val="single" w:sz="4" w:space="0" w:color="000000"/>
              <w:bottom w:val="single" w:sz="4" w:space="0" w:color="000000"/>
              <w:right w:val="single" w:sz="4" w:space="0" w:color="000000"/>
            </w:tcBorders>
            <w:shd w:val="clear" w:color="auto" w:fill="D9D9D9"/>
          </w:tcPr>
          <w:p w:rsidR="0017292E" w:rsidRPr="00402D00" w:rsidRDefault="0017292E" w:rsidP="0017292E">
            <w:pPr>
              <w:pStyle w:val="TableParagraph"/>
              <w:ind w:left="0"/>
              <w:jc w:val="center"/>
              <w:rPr>
                <w:b/>
                <w:bCs/>
                <w:sz w:val="24"/>
              </w:rPr>
            </w:pPr>
            <w:r w:rsidRPr="009D1AC4">
              <w:rPr>
                <w:b/>
                <w:sz w:val="24"/>
                <w:szCs w:val="24"/>
                <w:lang w:val="ro-MD"/>
              </w:rPr>
              <w:t>9.</w:t>
            </w:r>
          </w:p>
        </w:tc>
        <w:tc>
          <w:tcPr>
            <w:tcW w:w="9640" w:type="dxa"/>
            <w:tcBorders>
              <w:top w:val="single" w:sz="4" w:space="0" w:color="000000"/>
              <w:left w:val="single" w:sz="4" w:space="0" w:color="000000"/>
              <w:bottom w:val="single" w:sz="4" w:space="0" w:color="000000"/>
              <w:right w:val="single" w:sz="4" w:space="0" w:color="000000"/>
            </w:tcBorders>
            <w:shd w:val="clear" w:color="auto" w:fill="D9D9D9"/>
          </w:tcPr>
          <w:p w:rsidR="0017292E" w:rsidRPr="00402D00" w:rsidRDefault="0017292E" w:rsidP="0017292E">
            <w:pPr>
              <w:pStyle w:val="TableParagraph"/>
              <w:spacing w:before="108"/>
              <w:jc w:val="both"/>
              <w:rPr>
                <w:b/>
                <w:bCs/>
                <w:sz w:val="24"/>
              </w:rPr>
            </w:pPr>
            <w:r w:rsidRPr="009D1AC4">
              <w:rPr>
                <w:b/>
                <w:sz w:val="24"/>
                <w:szCs w:val="24"/>
                <w:lang w:val="ro-MD"/>
              </w:rPr>
              <w:t>Constatările expertizei de compatibilitate</w:t>
            </w:r>
          </w:p>
        </w:tc>
      </w:tr>
      <w:tr w:rsidR="0017292E" w:rsidRPr="00402D00" w:rsidTr="0017292E">
        <w:trPr>
          <w:trHeight w:val="381"/>
        </w:trPr>
        <w:tc>
          <w:tcPr>
            <w:tcW w:w="569" w:type="dxa"/>
            <w:tcBorders>
              <w:top w:val="single" w:sz="4" w:space="0" w:color="000000"/>
              <w:left w:val="single" w:sz="4" w:space="0" w:color="000000"/>
              <w:bottom w:val="single" w:sz="4" w:space="0" w:color="000000"/>
              <w:right w:val="single" w:sz="4" w:space="0" w:color="000000"/>
            </w:tcBorders>
          </w:tcPr>
          <w:p w:rsidR="0017292E" w:rsidRPr="00402D00" w:rsidRDefault="0017292E" w:rsidP="0017292E">
            <w:pPr>
              <w:pStyle w:val="TableParagraph"/>
              <w:ind w:left="0"/>
              <w:jc w:val="center"/>
              <w:rPr>
                <w:sz w:val="24"/>
              </w:rPr>
            </w:pPr>
          </w:p>
        </w:tc>
        <w:tc>
          <w:tcPr>
            <w:tcW w:w="9640" w:type="dxa"/>
            <w:tcBorders>
              <w:top w:val="single" w:sz="4" w:space="0" w:color="000000"/>
              <w:left w:val="single" w:sz="4" w:space="0" w:color="000000"/>
              <w:bottom w:val="single" w:sz="4" w:space="0" w:color="000000"/>
              <w:right w:val="single" w:sz="4" w:space="0" w:color="000000"/>
            </w:tcBorders>
          </w:tcPr>
          <w:p w:rsidR="0017292E" w:rsidRPr="00402D00" w:rsidRDefault="0017292E" w:rsidP="0017292E">
            <w:pPr>
              <w:pStyle w:val="TableParagraph"/>
              <w:spacing w:before="108"/>
              <w:jc w:val="both"/>
              <w:rPr>
                <w:sz w:val="24"/>
              </w:rPr>
            </w:pPr>
            <w:r w:rsidRPr="009D1AC4">
              <w:rPr>
                <w:sz w:val="24"/>
                <w:szCs w:val="24"/>
                <w:lang w:val="ro-MD"/>
              </w:rPr>
              <w:t>Nu este necesar</w:t>
            </w:r>
          </w:p>
        </w:tc>
      </w:tr>
      <w:tr w:rsidR="0017292E" w:rsidRPr="009D1AC4" w:rsidTr="0017292E">
        <w:trPr>
          <w:trHeight w:val="523"/>
        </w:trPr>
        <w:tc>
          <w:tcPr>
            <w:tcW w:w="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292E" w:rsidRPr="0017292E" w:rsidRDefault="0017292E" w:rsidP="0017292E">
            <w:pPr>
              <w:pStyle w:val="TableParagraph"/>
              <w:ind w:left="0"/>
              <w:jc w:val="center"/>
              <w:rPr>
                <w:sz w:val="24"/>
              </w:rPr>
            </w:pPr>
            <w:r w:rsidRPr="0017292E">
              <w:rPr>
                <w:sz w:val="24"/>
              </w:rPr>
              <w:t>10.</w:t>
            </w:r>
          </w:p>
        </w:tc>
        <w:tc>
          <w:tcPr>
            <w:tcW w:w="9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292E" w:rsidRPr="009D1AC4" w:rsidRDefault="0017292E" w:rsidP="0017292E">
            <w:pPr>
              <w:pStyle w:val="TableParagraph"/>
              <w:ind w:left="0"/>
              <w:rPr>
                <w:sz w:val="24"/>
                <w:szCs w:val="24"/>
                <w:lang w:val="ro-MD"/>
              </w:rPr>
            </w:pPr>
            <w:r w:rsidRPr="0017292E">
              <w:rPr>
                <w:sz w:val="24"/>
                <w:szCs w:val="24"/>
                <w:lang w:val="ro-MD"/>
              </w:rPr>
              <w:t>Constatările expertizei juridice</w:t>
            </w:r>
          </w:p>
        </w:tc>
      </w:tr>
      <w:tr w:rsidR="0017292E" w:rsidRPr="009D1AC4" w:rsidTr="0017292E">
        <w:trPr>
          <w:trHeight w:val="452"/>
        </w:trPr>
        <w:tc>
          <w:tcPr>
            <w:tcW w:w="569" w:type="dxa"/>
            <w:tcBorders>
              <w:top w:val="single" w:sz="4" w:space="0" w:color="000000"/>
              <w:left w:val="single" w:sz="4" w:space="0" w:color="000000"/>
              <w:bottom w:val="single" w:sz="4" w:space="0" w:color="000000"/>
              <w:right w:val="single" w:sz="4" w:space="0" w:color="000000"/>
            </w:tcBorders>
          </w:tcPr>
          <w:p w:rsidR="0017292E" w:rsidRPr="0017292E" w:rsidRDefault="0017292E" w:rsidP="0017292E">
            <w:pPr>
              <w:pStyle w:val="TableParagraph"/>
              <w:ind w:left="0"/>
              <w:jc w:val="center"/>
              <w:rPr>
                <w:sz w:val="24"/>
              </w:rPr>
            </w:pPr>
          </w:p>
        </w:tc>
        <w:tc>
          <w:tcPr>
            <w:tcW w:w="9640" w:type="dxa"/>
            <w:tcBorders>
              <w:top w:val="single" w:sz="4" w:space="0" w:color="000000"/>
              <w:left w:val="single" w:sz="4" w:space="0" w:color="000000"/>
              <w:bottom w:val="single" w:sz="4" w:space="0" w:color="000000"/>
              <w:right w:val="single" w:sz="4" w:space="0" w:color="000000"/>
            </w:tcBorders>
          </w:tcPr>
          <w:p w:rsidR="0017292E" w:rsidRPr="009D1AC4" w:rsidRDefault="0017292E" w:rsidP="0017292E">
            <w:pPr>
              <w:pStyle w:val="TableParagraph"/>
              <w:ind w:left="0"/>
              <w:rPr>
                <w:sz w:val="24"/>
                <w:szCs w:val="24"/>
                <w:lang w:val="ro-MD"/>
              </w:rPr>
            </w:pPr>
            <w:r w:rsidRPr="009D1AC4">
              <w:rPr>
                <w:sz w:val="24"/>
                <w:szCs w:val="24"/>
                <w:lang w:val="ro-MD"/>
              </w:rPr>
              <w:t xml:space="preserve">Proiectul </w:t>
            </w:r>
            <w:r>
              <w:rPr>
                <w:sz w:val="24"/>
                <w:szCs w:val="24"/>
                <w:lang w:val="ro-MD"/>
              </w:rPr>
              <w:t>este</w:t>
            </w:r>
            <w:r w:rsidRPr="009D1AC4">
              <w:rPr>
                <w:sz w:val="24"/>
                <w:szCs w:val="24"/>
                <w:lang w:val="ro-MD"/>
              </w:rPr>
              <w:t xml:space="preserve"> supus expertizei juridice</w:t>
            </w:r>
          </w:p>
        </w:tc>
      </w:tr>
      <w:tr w:rsidR="0017292E" w:rsidRPr="009D1AC4" w:rsidTr="0017292E">
        <w:trPr>
          <w:trHeight w:val="523"/>
        </w:trPr>
        <w:tc>
          <w:tcPr>
            <w:tcW w:w="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292E" w:rsidRPr="0017292E" w:rsidRDefault="0017292E" w:rsidP="0017292E">
            <w:pPr>
              <w:pStyle w:val="TableParagraph"/>
              <w:ind w:left="0"/>
              <w:jc w:val="center"/>
              <w:rPr>
                <w:sz w:val="24"/>
              </w:rPr>
            </w:pPr>
            <w:r w:rsidRPr="0017292E">
              <w:rPr>
                <w:sz w:val="24"/>
              </w:rPr>
              <w:t>11.</w:t>
            </w:r>
          </w:p>
        </w:tc>
        <w:tc>
          <w:tcPr>
            <w:tcW w:w="9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292E" w:rsidRPr="0017292E" w:rsidRDefault="0017292E" w:rsidP="0017292E">
            <w:pPr>
              <w:pStyle w:val="TableParagraph"/>
              <w:ind w:left="0"/>
              <w:rPr>
                <w:sz w:val="24"/>
                <w:szCs w:val="24"/>
                <w:lang w:val="ro-MD"/>
              </w:rPr>
            </w:pPr>
            <w:r w:rsidRPr="0017292E">
              <w:rPr>
                <w:sz w:val="24"/>
                <w:szCs w:val="24"/>
                <w:lang w:val="ro-MD"/>
              </w:rPr>
              <w:t>Constatările altor expertize</w:t>
            </w:r>
          </w:p>
        </w:tc>
      </w:tr>
      <w:tr w:rsidR="0017292E" w:rsidRPr="009D1AC4" w:rsidTr="0017292E">
        <w:trPr>
          <w:trHeight w:val="523"/>
        </w:trPr>
        <w:tc>
          <w:tcPr>
            <w:tcW w:w="569" w:type="dxa"/>
            <w:tcBorders>
              <w:top w:val="single" w:sz="4" w:space="0" w:color="000000"/>
              <w:left w:val="single" w:sz="4" w:space="0" w:color="000000"/>
              <w:bottom w:val="single" w:sz="4" w:space="0" w:color="000000"/>
              <w:right w:val="single" w:sz="4" w:space="0" w:color="000000"/>
            </w:tcBorders>
          </w:tcPr>
          <w:p w:rsidR="0017292E" w:rsidRPr="0017292E" w:rsidRDefault="0017292E" w:rsidP="0017292E">
            <w:pPr>
              <w:pStyle w:val="TableParagraph"/>
              <w:jc w:val="center"/>
              <w:rPr>
                <w:sz w:val="24"/>
              </w:rPr>
            </w:pPr>
          </w:p>
        </w:tc>
        <w:tc>
          <w:tcPr>
            <w:tcW w:w="9640" w:type="dxa"/>
            <w:tcBorders>
              <w:top w:val="single" w:sz="4" w:space="0" w:color="000000"/>
              <w:left w:val="single" w:sz="4" w:space="0" w:color="000000"/>
              <w:bottom w:val="single" w:sz="4" w:space="0" w:color="000000"/>
              <w:right w:val="single" w:sz="4" w:space="0" w:color="000000"/>
            </w:tcBorders>
          </w:tcPr>
          <w:p w:rsidR="0017292E" w:rsidRPr="009D1AC4" w:rsidRDefault="0017292E" w:rsidP="0017292E">
            <w:pPr>
              <w:pStyle w:val="TableParagraph"/>
              <w:spacing w:before="108"/>
              <w:rPr>
                <w:sz w:val="24"/>
                <w:szCs w:val="24"/>
                <w:lang w:val="ro-MD"/>
              </w:rPr>
            </w:pPr>
            <w:r w:rsidRPr="009D1AC4">
              <w:rPr>
                <w:sz w:val="24"/>
                <w:szCs w:val="24"/>
                <w:lang w:val="ro-MD"/>
              </w:rPr>
              <w:t xml:space="preserve">Nu este necesar </w:t>
            </w:r>
          </w:p>
        </w:tc>
      </w:tr>
    </w:tbl>
    <w:p w:rsidR="008A697C" w:rsidRPr="00402D00" w:rsidRDefault="008A697C" w:rsidP="00402D00">
      <w:pPr>
        <w:jc w:val="both"/>
        <w:rPr>
          <w:sz w:val="24"/>
        </w:rPr>
      </w:pPr>
    </w:p>
    <w:p w:rsidR="00A4075F" w:rsidRPr="00402D00" w:rsidRDefault="00A4075F" w:rsidP="00402D00">
      <w:pPr>
        <w:tabs>
          <w:tab w:val="left" w:pos="765"/>
        </w:tabs>
        <w:jc w:val="both"/>
        <w:rPr>
          <w:sz w:val="24"/>
        </w:rPr>
      </w:pPr>
    </w:p>
    <w:p w:rsidR="009735D8" w:rsidRPr="00402D00" w:rsidRDefault="009735D8" w:rsidP="00402D00">
      <w:pPr>
        <w:tabs>
          <w:tab w:val="left" w:pos="765"/>
        </w:tabs>
        <w:jc w:val="both"/>
        <w:rPr>
          <w:sz w:val="24"/>
        </w:rPr>
      </w:pPr>
    </w:p>
    <w:p w:rsidR="00A4075F" w:rsidRPr="00402D00" w:rsidRDefault="00A4075F" w:rsidP="00402D00">
      <w:pPr>
        <w:tabs>
          <w:tab w:val="left" w:pos="765"/>
        </w:tabs>
        <w:jc w:val="both"/>
        <w:rPr>
          <w:sz w:val="24"/>
        </w:rPr>
      </w:pPr>
    </w:p>
    <w:p w:rsidR="008A697C" w:rsidRDefault="00A4075F" w:rsidP="00402D00">
      <w:pPr>
        <w:tabs>
          <w:tab w:val="left" w:pos="765"/>
        </w:tabs>
        <w:jc w:val="both"/>
        <w:rPr>
          <w:b/>
          <w:bCs/>
          <w:sz w:val="28"/>
          <w:szCs w:val="28"/>
        </w:rPr>
      </w:pPr>
      <w:r w:rsidRPr="00402D00">
        <w:rPr>
          <w:b/>
          <w:bCs/>
          <w:sz w:val="24"/>
        </w:rPr>
        <w:t xml:space="preserve">             </w:t>
      </w:r>
      <w:r w:rsidRPr="00BF6273">
        <w:rPr>
          <w:b/>
          <w:bCs/>
          <w:sz w:val="28"/>
          <w:szCs w:val="28"/>
        </w:rPr>
        <w:t>Ministru                                                                                   Dumitru ALAIBA</w:t>
      </w:r>
    </w:p>
    <w:p w:rsidR="006644EA" w:rsidRPr="00BF6273" w:rsidRDefault="006644EA" w:rsidP="00402D00">
      <w:pPr>
        <w:tabs>
          <w:tab w:val="left" w:pos="765"/>
        </w:tabs>
        <w:jc w:val="both"/>
        <w:rPr>
          <w:b/>
          <w:sz w:val="28"/>
          <w:szCs w:val="28"/>
        </w:rPr>
      </w:pPr>
    </w:p>
    <w:sectPr w:rsidR="006644EA" w:rsidRPr="00BF6273" w:rsidSect="00A4075F">
      <w:pgSz w:w="11910" w:h="16840"/>
      <w:pgMar w:top="1120" w:right="580" w:bottom="1120" w:left="880"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649" w:rsidRDefault="002A2649">
      <w:r>
        <w:separator/>
      </w:r>
    </w:p>
  </w:endnote>
  <w:endnote w:type="continuationSeparator" w:id="0">
    <w:p w:rsidR="002A2649" w:rsidRDefault="002A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slon">
    <w:altName w:val="Century Gothic"/>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00" w:rsidRDefault="00402D00">
    <w:pPr>
      <w:pBdr>
        <w:top w:val="nil"/>
        <w:left w:val="nil"/>
        <w:bottom w:val="nil"/>
        <w:right w:val="nil"/>
        <w:between w:val="nil"/>
      </w:pBdr>
      <w:tabs>
        <w:tab w:val="center" w:pos="4513"/>
        <w:tab w:val="right" w:pos="9026"/>
      </w:tabs>
      <w:jc w:val="right"/>
      <w:rPr>
        <w:color w:val="000000"/>
      </w:rPr>
    </w:pPr>
  </w:p>
  <w:p w:rsidR="00402D00" w:rsidRDefault="00402D00">
    <w:pPr>
      <w:pBdr>
        <w:top w:val="nil"/>
        <w:left w:val="nil"/>
        <w:bottom w:val="nil"/>
        <w:right w:val="nil"/>
        <w:between w:val="nil"/>
      </w:pBdr>
      <w:tabs>
        <w:tab w:val="center" w:pos="4680"/>
        <w:tab w:val="right" w:pos="9360"/>
      </w:tabs>
      <w:ind w:right="360"/>
      <w:jc w:val="right"/>
      <w:rPr>
        <w:color w:val="000000"/>
      </w:rPr>
    </w:pPr>
  </w:p>
  <w:p w:rsidR="00402D00" w:rsidRDefault="00402D00">
    <w:pPr>
      <w:pBdr>
        <w:top w:val="nil"/>
        <w:left w:val="nil"/>
        <w:bottom w:val="nil"/>
        <w:right w:val="nil"/>
        <w:between w:val="nil"/>
      </w:pBdr>
      <w:tabs>
        <w:tab w:val="center" w:pos="4680"/>
        <w:tab w:val="right" w:pos="9360"/>
      </w:tabs>
      <w:ind w:right="360"/>
      <w:rPr>
        <w:color w:val="000000"/>
      </w:rPr>
    </w:pPr>
  </w:p>
  <w:p w:rsidR="00402D00" w:rsidRDefault="00402D00">
    <w:pPr>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402D00" w:rsidRDefault="00402D00">
    <w:pPr>
      <w:pBdr>
        <w:top w:val="nil"/>
        <w:left w:val="nil"/>
        <w:bottom w:val="nil"/>
        <w:right w:val="nil"/>
        <w:between w:val="nil"/>
      </w:pBdr>
      <w:spacing w:line="276" w:lineRule="auto"/>
      <w:rPr>
        <w:color w:val="000000"/>
      </w:rPr>
    </w:pPr>
  </w:p>
  <w:p w:rsidR="00402D00" w:rsidRDefault="00402D00">
    <w:pPr>
      <w:pBdr>
        <w:top w:val="nil"/>
        <w:left w:val="nil"/>
        <w:bottom w:val="nil"/>
        <w:right w:val="nil"/>
        <w:between w:val="nil"/>
      </w:pBdr>
      <w:spacing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684863"/>
      <w:docPartObj>
        <w:docPartGallery w:val="Page Numbers (Bottom of Page)"/>
        <w:docPartUnique/>
      </w:docPartObj>
    </w:sdtPr>
    <w:sdtEndPr>
      <w:rPr>
        <w:noProof/>
      </w:rPr>
    </w:sdtEndPr>
    <w:sdtContent>
      <w:p w:rsidR="00402D00" w:rsidRPr="0045367F" w:rsidRDefault="00402D00" w:rsidP="00402D00">
        <w:pPr>
          <w:pStyle w:val="Footer"/>
          <w:jc w:val="right"/>
        </w:pPr>
        <w:r>
          <w:fldChar w:fldCharType="begin"/>
        </w:r>
        <w:r>
          <w:instrText xml:space="preserve"> PAGE   \* MERGEFORMAT </w:instrText>
        </w:r>
        <w:r>
          <w:fldChar w:fldCharType="separate"/>
        </w:r>
        <w:r w:rsidR="00E6210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00" w:rsidRDefault="00402D00">
    <w:pPr>
      <w:pStyle w:val="BodyText"/>
      <w:spacing w:line="14" w:lineRule="auto"/>
      <w:rPr>
        <w:i w:val="0"/>
        <w:sz w:val="14"/>
      </w:rPr>
    </w:pPr>
    <w:r>
      <w:rPr>
        <w:noProof/>
        <w:lang w:val="en-US"/>
      </w:rPr>
      <mc:AlternateContent>
        <mc:Choice Requires="wps">
          <w:drawing>
            <wp:anchor distT="0" distB="0" distL="114300" distR="114300" simplePos="0" relativeHeight="251657728" behindDoc="1" locked="0" layoutInCell="1" allowOverlap="1" wp14:anchorId="5A16EAF9" wp14:editId="605CC96F">
              <wp:simplePos x="0" y="0"/>
              <wp:positionH relativeFrom="page">
                <wp:posOffset>6822440</wp:posOffset>
              </wp:positionH>
              <wp:positionV relativeFrom="page">
                <wp:posOffset>9916160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D00" w:rsidRDefault="00402D00">
                          <w:pPr>
                            <w:spacing w:line="245" w:lineRule="exact"/>
                            <w:ind w:left="60"/>
                            <w:rPr>
                              <w:rFonts w:ascii="Calibri"/>
                            </w:rPr>
                          </w:pPr>
                          <w:r>
                            <w:fldChar w:fldCharType="begin"/>
                          </w:r>
                          <w:r>
                            <w:rPr>
                              <w:rFonts w:ascii="Calibri"/>
                              <w:color w:val="808080"/>
                            </w:rPr>
                            <w:instrText xml:space="preserve"> PAGE </w:instrText>
                          </w:r>
                          <w:r>
                            <w:fldChar w:fldCharType="separate"/>
                          </w:r>
                          <w:r w:rsidR="006644EA">
                            <w:rPr>
                              <w:rFonts w:ascii="Calibri"/>
                              <w:noProof/>
                              <w:color w:val="80808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6EAF9" id="_x0000_t202" coordsize="21600,21600" o:spt="202" path="m,l,21600r21600,l21600,xe">
              <v:stroke joinstyle="miter"/>
              <v:path gradientshapeok="t" o:connecttype="rect"/>
            </v:shapetype>
            <v:shape id="Text Box 1" o:spid="_x0000_s1026" type="#_x0000_t202" style="position:absolute;margin-left:537.2pt;margin-top:780.8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pS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" filled="f" stroked="f">
              <v:textbox inset="0,0,0,0">
                <w:txbxContent>
                  <w:p w:rsidR="00402D00" w:rsidRDefault="00402D00">
                    <w:pPr>
                      <w:spacing w:line="245" w:lineRule="exact"/>
                      <w:ind w:left="60"/>
                      <w:rPr>
                        <w:rFonts w:ascii="Calibri"/>
                      </w:rPr>
                    </w:pPr>
                    <w:r>
                      <w:fldChar w:fldCharType="begin"/>
                    </w:r>
                    <w:r>
                      <w:rPr>
                        <w:rFonts w:ascii="Calibri"/>
                        <w:color w:val="808080"/>
                      </w:rPr>
                      <w:instrText xml:space="preserve"> PAGE </w:instrText>
                    </w:r>
                    <w:r>
                      <w:fldChar w:fldCharType="separate"/>
                    </w:r>
                    <w:r w:rsidR="006644EA">
                      <w:rPr>
                        <w:rFonts w:ascii="Calibri"/>
                        <w:noProof/>
                        <w:color w:val="80808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649" w:rsidRDefault="002A2649">
      <w:r>
        <w:separator/>
      </w:r>
    </w:p>
  </w:footnote>
  <w:footnote w:type="continuationSeparator" w:id="0">
    <w:p w:rsidR="002A2649" w:rsidRDefault="002A2649">
      <w:r>
        <w:continuationSeparator/>
      </w:r>
    </w:p>
  </w:footnote>
  <w:footnote w:id="1">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1">
        <w:r w:rsidRPr="00926747">
          <w:rPr>
            <w:color w:val="1155CC"/>
            <w:sz w:val="16"/>
            <w:szCs w:val="16"/>
            <w:u w:val="single"/>
          </w:rPr>
          <w:t>https://www.legis.md/cautare/getResults?doc_id=129374&amp;lang=ro#</w:t>
        </w:r>
      </w:hyperlink>
      <w:r w:rsidRPr="00926747">
        <w:rPr>
          <w:sz w:val="16"/>
          <w:szCs w:val="16"/>
        </w:rPr>
        <w:t xml:space="preserve"> </w:t>
      </w:r>
    </w:p>
  </w:footnote>
  <w:footnote w:id="2">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2">
        <w:r w:rsidRPr="00926747">
          <w:rPr>
            <w:color w:val="1155CC"/>
            <w:sz w:val="16"/>
            <w:szCs w:val="16"/>
            <w:u w:val="single"/>
          </w:rPr>
          <w:t>https://www.legis.md/cautare/getResults?doc_id=111930&amp;lang=ro</w:t>
        </w:r>
      </w:hyperlink>
      <w:r w:rsidRPr="00926747">
        <w:rPr>
          <w:sz w:val="16"/>
          <w:szCs w:val="16"/>
        </w:rPr>
        <w:t xml:space="preserve"> </w:t>
      </w:r>
    </w:p>
  </w:footnote>
  <w:footnote w:id="3">
    <w:p w:rsidR="00402D00" w:rsidRPr="00926747" w:rsidRDefault="00402D00" w:rsidP="00402D00">
      <w:pPr>
        <w:rPr>
          <w:sz w:val="16"/>
          <w:szCs w:val="16"/>
        </w:rPr>
      </w:pPr>
      <w:r w:rsidRPr="00926747">
        <w:rPr>
          <w:sz w:val="16"/>
          <w:szCs w:val="16"/>
          <w:vertAlign w:val="superscript"/>
        </w:rPr>
        <w:footnoteRef/>
      </w:r>
      <w:hyperlink r:id="rId3">
        <w:r w:rsidRPr="00926747">
          <w:rPr>
            <w:color w:val="1155CC"/>
            <w:sz w:val="16"/>
            <w:szCs w:val="16"/>
            <w:u w:val="single"/>
          </w:rPr>
          <w:t>https://www.oecd-ilibrary.org/docserver/9789264236882-en.pdf?expires=1613050376&amp;id=id&amp;accname=guest&amp;checksum=4660895F262A2E0C454D26E3E82EB9AB</w:t>
        </w:r>
      </w:hyperlink>
      <w:r w:rsidRPr="00926747">
        <w:rPr>
          <w:sz w:val="16"/>
          <w:szCs w:val="16"/>
        </w:rPr>
        <w:t xml:space="preserve"> </w:t>
      </w:r>
    </w:p>
  </w:footnote>
  <w:footnote w:id="4">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4">
        <w:r w:rsidRPr="00926747">
          <w:rPr>
            <w:color w:val="1155CC"/>
            <w:sz w:val="16"/>
            <w:szCs w:val="16"/>
            <w:u w:val="single"/>
          </w:rPr>
          <w:t>https://www.legis.md/cautare/getResults?doc_id=130627&amp;lang=ro#</w:t>
        </w:r>
      </w:hyperlink>
      <w:r w:rsidRPr="00926747">
        <w:rPr>
          <w:sz w:val="16"/>
          <w:szCs w:val="16"/>
        </w:rPr>
        <w:t xml:space="preserve"> </w:t>
      </w:r>
    </w:p>
  </w:footnote>
  <w:footnote w:id="5">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5">
        <w:r w:rsidRPr="00926747">
          <w:rPr>
            <w:color w:val="1155CC"/>
            <w:sz w:val="16"/>
            <w:szCs w:val="16"/>
            <w:u w:val="single"/>
          </w:rPr>
          <w:t>https://www.legis.md/cautare/getResults?doc_id=118461&amp;lang=ro</w:t>
        </w:r>
      </w:hyperlink>
      <w:r w:rsidRPr="00926747">
        <w:rPr>
          <w:sz w:val="16"/>
          <w:szCs w:val="16"/>
        </w:rPr>
        <w:t xml:space="preserve"> </w:t>
      </w:r>
    </w:p>
  </w:footnote>
  <w:footnote w:id="6">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6">
        <w:r w:rsidRPr="00926747">
          <w:rPr>
            <w:color w:val="1155CC"/>
            <w:sz w:val="16"/>
            <w:szCs w:val="16"/>
            <w:u w:val="single"/>
          </w:rPr>
          <w:t>https://www.legis.md/cautare/getResults?doc_id=118535&amp;lang=ro</w:t>
        </w:r>
      </w:hyperlink>
      <w:r w:rsidRPr="00926747">
        <w:rPr>
          <w:sz w:val="16"/>
          <w:szCs w:val="16"/>
        </w:rPr>
        <w:t xml:space="preserve"> </w:t>
      </w:r>
    </w:p>
  </w:footnote>
  <w:footnote w:id="7">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7">
        <w:r w:rsidRPr="00926747">
          <w:rPr>
            <w:color w:val="1155CC"/>
            <w:sz w:val="16"/>
            <w:szCs w:val="16"/>
            <w:u w:val="single"/>
          </w:rPr>
          <w:t>https://www.cnpf.md/ro/codul-de-guvernanta-corporativa-6301_92846.html</w:t>
        </w:r>
      </w:hyperlink>
      <w:r w:rsidRPr="00926747">
        <w:rPr>
          <w:sz w:val="16"/>
          <w:szCs w:val="16"/>
        </w:rPr>
        <w:t xml:space="preserve"> </w:t>
      </w:r>
    </w:p>
  </w:footnote>
  <w:footnote w:id="8">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8">
        <w:r w:rsidRPr="00926747">
          <w:rPr>
            <w:color w:val="1155CC"/>
            <w:sz w:val="16"/>
            <w:szCs w:val="16"/>
            <w:u w:val="single"/>
          </w:rPr>
          <w:t>https://www.legis.md/cautare/getResults?doc_id=125410&amp;lang=ro#</w:t>
        </w:r>
      </w:hyperlink>
      <w:r w:rsidRPr="00926747">
        <w:rPr>
          <w:sz w:val="16"/>
          <w:szCs w:val="16"/>
        </w:rPr>
        <w:t xml:space="preserve"> </w:t>
      </w:r>
    </w:p>
  </w:footnote>
  <w:footnote w:id="9">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9">
        <w:r w:rsidRPr="00926747">
          <w:rPr>
            <w:color w:val="1155CC"/>
            <w:sz w:val="16"/>
            <w:szCs w:val="16"/>
            <w:u w:val="single"/>
          </w:rPr>
          <w:t>https://www.legis.md/cautare/getResults?doc_id=103499&amp;lang=ro#</w:t>
        </w:r>
      </w:hyperlink>
      <w:r w:rsidRPr="00926747">
        <w:rPr>
          <w:sz w:val="16"/>
          <w:szCs w:val="16"/>
        </w:rPr>
        <w:t xml:space="preserve"> </w:t>
      </w:r>
    </w:p>
  </w:footnote>
  <w:footnote w:id="10">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10">
        <w:r w:rsidRPr="00926747">
          <w:rPr>
            <w:color w:val="1155CC"/>
            <w:sz w:val="16"/>
            <w:szCs w:val="16"/>
            <w:u w:val="single"/>
          </w:rPr>
          <w:t>https://www.legis.md/cautare/getResults?doc_id=90193&amp;lang=ro</w:t>
        </w:r>
      </w:hyperlink>
      <w:r w:rsidRPr="00926747">
        <w:rPr>
          <w:sz w:val="16"/>
          <w:szCs w:val="16"/>
        </w:rPr>
        <w:t xml:space="preserve"> </w:t>
      </w:r>
    </w:p>
  </w:footnote>
  <w:footnote w:id="11">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11">
        <w:r w:rsidRPr="00926747">
          <w:rPr>
            <w:color w:val="1155CC"/>
            <w:sz w:val="16"/>
            <w:szCs w:val="16"/>
            <w:u w:val="single"/>
          </w:rPr>
          <w:t>https://www.legis.md/cautare/getResults?doc_id=103501&amp;lang=ro#</w:t>
        </w:r>
      </w:hyperlink>
      <w:r w:rsidRPr="00926747">
        <w:rPr>
          <w:sz w:val="16"/>
          <w:szCs w:val="16"/>
        </w:rPr>
        <w:t xml:space="preserve"> </w:t>
      </w:r>
    </w:p>
  </w:footnote>
  <w:footnote w:id="12">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12">
        <w:r w:rsidRPr="00926747">
          <w:rPr>
            <w:color w:val="1155CC"/>
            <w:sz w:val="16"/>
            <w:szCs w:val="16"/>
            <w:u w:val="single"/>
          </w:rPr>
          <w:t>https://www.legis.md/cautare/getResults?doc_id=129363&amp;lang=ro#</w:t>
        </w:r>
      </w:hyperlink>
      <w:r w:rsidRPr="00926747">
        <w:rPr>
          <w:sz w:val="16"/>
          <w:szCs w:val="16"/>
        </w:rPr>
        <w:t xml:space="preserve"> </w:t>
      </w:r>
    </w:p>
  </w:footnote>
  <w:footnote w:id="13">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13">
        <w:r w:rsidRPr="00926747">
          <w:rPr>
            <w:color w:val="1155CC"/>
            <w:sz w:val="16"/>
            <w:szCs w:val="16"/>
            <w:u w:val="single"/>
          </w:rPr>
          <w:t>https://www.legis.md/cautare/getResults?doc_id=125547&amp;lang=ro#</w:t>
        </w:r>
      </w:hyperlink>
      <w:r w:rsidRPr="00926747">
        <w:rPr>
          <w:sz w:val="16"/>
          <w:szCs w:val="16"/>
        </w:rPr>
        <w:t xml:space="preserve"> </w:t>
      </w:r>
    </w:p>
  </w:footnote>
  <w:footnote w:id="14">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14">
        <w:r w:rsidRPr="00926747">
          <w:rPr>
            <w:color w:val="1155CC"/>
            <w:sz w:val="16"/>
            <w:szCs w:val="16"/>
            <w:u w:val="single"/>
          </w:rPr>
          <w:t>https://app.gov.md/registrul-patrimoniului-public-3-384</w:t>
        </w:r>
      </w:hyperlink>
      <w:r w:rsidRPr="00926747">
        <w:rPr>
          <w:sz w:val="16"/>
          <w:szCs w:val="16"/>
        </w:rPr>
        <w:t xml:space="preserve"> </w:t>
      </w:r>
    </w:p>
  </w:footnote>
  <w:footnote w:id="15">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rezultatul pentru Î</w:t>
      </w:r>
      <w:r>
        <w:rPr>
          <w:sz w:val="16"/>
          <w:szCs w:val="16"/>
        </w:rPr>
        <w:t>.</w:t>
      </w:r>
      <w:r w:rsidRPr="00926747">
        <w:rPr>
          <w:sz w:val="16"/>
          <w:szCs w:val="16"/>
        </w:rPr>
        <w:t>S</w:t>
      </w:r>
      <w:r>
        <w:rPr>
          <w:sz w:val="16"/>
          <w:szCs w:val="16"/>
        </w:rPr>
        <w:t>.</w:t>
      </w:r>
      <w:r w:rsidRPr="00926747">
        <w:rPr>
          <w:sz w:val="16"/>
          <w:szCs w:val="16"/>
        </w:rPr>
        <w:t xml:space="preserve"> este distorsionat și de prezența în continuare a unor entități a căror formă de organizare antreprenorială a activității este cel puțin discutabilă. Un exemplu în acest sens este Î</w:t>
      </w:r>
      <w:r>
        <w:rPr>
          <w:sz w:val="16"/>
          <w:szCs w:val="16"/>
        </w:rPr>
        <w:t>.</w:t>
      </w:r>
      <w:r w:rsidRPr="00926747">
        <w:rPr>
          <w:sz w:val="16"/>
          <w:szCs w:val="16"/>
        </w:rPr>
        <w:t>S</w:t>
      </w:r>
      <w:r>
        <w:rPr>
          <w:sz w:val="16"/>
          <w:szCs w:val="16"/>
        </w:rPr>
        <w:t>.</w:t>
      </w:r>
      <w:r w:rsidRPr="00926747">
        <w:rPr>
          <w:sz w:val="16"/>
          <w:szCs w:val="16"/>
        </w:rPr>
        <w:t xml:space="preserve"> Administrația de Stat a Drumurilor, care a raportat pentru anul 2020 o cifră de afacer</w:t>
      </w:r>
      <w:r>
        <w:rPr>
          <w:sz w:val="16"/>
          <w:szCs w:val="16"/>
        </w:rPr>
        <w:t>i</w:t>
      </w:r>
      <w:r w:rsidRPr="00926747">
        <w:rPr>
          <w:sz w:val="16"/>
          <w:szCs w:val="16"/>
        </w:rPr>
        <w:t xml:space="preserve"> de 64 milioane </w:t>
      </w:r>
      <w:r>
        <w:rPr>
          <w:sz w:val="16"/>
          <w:szCs w:val="16"/>
        </w:rPr>
        <w:t>l</w:t>
      </w:r>
      <w:r w:rsidRPr="00926747">
        <w:rPr>
          <w:sz w:val="16"/>
          <w:szCs w:val="16"/>
        </w:rPr>
        <w:t xml:space="preserve">ei în condițiile gestiunii unor active de circa 15,6 miliarde </w:t>
      </w:r>
      <w:r>
        <w:rPr>
          <w:sz w:val="16"/>
          <w:szCs w:val="16"/>
        </w:rPr>
        <w:t>l</w:t>
      </w:r>
      <w:r w:rsidRPr="00926747">
        <w:rPr>
          <w:sz w:val="16"/>
          <w:szCs w:val="16"/>
        </w:rPr>
        <w:t>ei</w:t>
      </w:r>
    </w:p>
  </w:footnote>
  <w:footnote w:id="16">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15">
        <w:r w:rsidRPr="00926747">
          <w:rPr>
            <w:color w:val="1155CC"/>
            <w:sz w:val="16"/>
            <w:szCs w:val="16"/>
            <w:u w:val="single"/>
          </w:rPr>
          <w:t>https://imf.md/press/wpiea2022050-print-pdf.pdf</w:t>
        </w:r>
      </w:hyperlink>
      <w:r w:rsidRPr="00926747">
        <w:rPr>
          <w:sz w:val="16"/>
          <w:szCs w:val="16"/>
        </w:rPr>
        <w:t xml:space="preserve"> </w:t>
      </w:r>
    </w:p>
  </w:footnote>
  <w:footnote w:id="17">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(IDIS) „Viitorul”, Transparența întreprinderilor cu capital public din Republica Moldova, </w:t>
      </w:r>
      <w:hyperlink r:id="rId16">
        <w:r w:rsidRPr="00926747">
          <w:rPr>
            <w:color w:val="1155CC"/>
            <w:sz w:val="16"/>
            <w:szCs w:val="16"/>
            <w:u w:val="single"/>
          </w:rPr>
          <w:t>http://viitorul.org/files/library/Raport%20transparenta%20companii%20Nr.%203%20FINAL%20fin.pdf</w:t>
        </w:r>
      </w:hyperlink>
      <w:r w:rsidRPr="00926747">
        <w:rPr>
          <w:sz w:val="16"/>
          <w:szCs w:val="16"/>
        </w:rPr>
        <w:t xml:space="preserve"> </w:t>
      </w:r>
    </w:p>
  </w:footnote>
  <w:footnote w:id="18">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17">
        <w:r w:rsidRPr="00926747">
          <w:rPr>
            <w:color w:val="1155CC"/>
            <w:sz w:val="16"/>
            <w:szCs w:val="16"/>
            <w:u w:val="single"/>
          </w:rPr>
          <w:t>https://imf.md/press/wpiea2022050-print-pdf.pdf</w:t>
        </w:r>
      </w:hyperlink>
      <w:r w:rsidRPr="00926747">
        <w:rPr>
          <w:sz w:val="16"/>
          <w:szCs w:val="16"/>
        </w:rPr>
        <w:t xml:space="preserve"> </w:t>
      </w:r>
    </w:p>
  </w:footnote>
  <w:footnote w:id="19">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18">
        <w:r w:rsidRPr="00926747">
          <w:rPr>
            <w:color w:val="1155CC"/>
            <w:sz w:val="16"/>
            <w:szCs w:val="16"/>
            <w:u w:val="single"/>
          </w:rPr>
          <w:t>https://www.anrceti.md/files/doc/Analiza%20piata%201%20it%20%205.pdf</w:t>
        </w:r>
      </w:hyperlink>
      <w:r w:rsidRPr="00926747">
        <w:rPr>
          <w:sz w:val="16"/>
          <w:szCs w:val="16"/>
        </w:rPr>
        <w:t xml:space="preserve"> </w:t>
      </w:r>
    </w:p>
  </w:footnote>
  <w:footnote w:id="20">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19">
        <w:r w:rsidRPr="00926747">
          <w:rPr>
            <w:color w:val="1155CC"/>
            <w:sz w:val="16"/>
            <w:szCs w:val="16"/>
            <w:u w:val="single"/>
          </w:rPr>
          <w:t>https://anrceti.md/files/filefield/Anuar%20statistic_2021.pdf</w:t>
        </w:r>
      </w:hyperlink>
      <w:r w:rsidRPr="00926747">
        <w:rPr>
          <w:sz w:val="16"/>
          <w:szCs w:val="16"/>
        </w:rPr>
        <w:t xml:space="preserve"> </w:t>
      </w:r>
    </w:p>
  </w:footnote>
  <w:footnote w:id="21">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World Bank, Good Governance Fund, The Republic of Moldova. Support to state owned enterprises. Preliminary diagnostics and Reform Assessment, 2017, p. 30</w:t>
      </w:r>
    </w:p>
  </w:footnote>
  <w:footnote w:id="22">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r w:rsidRPr="00926747">
        <w:rPr>
          <w:i/>
          <w:sz w:val="16"/>
          <w:szCs w:val="16"/>
        </w:rPr>
        <w:t>Ibidem</w:t>
      </w:r>
      <w:r w:rsidRPr="00926747">
        <w:rPr>
          <w:sz w:val="16"/>
          <w:szCs w:val="16"/>
        </w:rPr>
        <w:t>, p. 28</w:t>
      </w:r>
    </w:p>
  </w:footnote>
  <w:footnote w:id="23">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Art. 3 </w:t>
      </w:r>
      <w:r>
        <w:rPr>
          <w:sz w:val="16"/>
          <w:szCs w:val="16"/>
        </w:rPr>
        <w:t xml:space="preserve">alin. </w:t>
      </w:r>
      <w:r w:rsidRPr="00926747">
        <w:rPr>
          <w:sz w:val="16"/>
          <w:szCs w:val="16"/>
        </w:rPr>
        <w:t>(2)</w:t>
      </w:r>
      <w:r>
        <w:rPr>
          <w:sz w:val="16"/>
          <w:szCs w:val="16"/>
        </w:rPr>
        <w:t xml:space="preserve"> din</w:t>
      </w:r>
      <w:r w:rsidRPr="00926747">
        <w:rPr>
          <w:sz w:val="16"/>
          <w:szCs w:val="16"/>
        </w:rPr>
        <w:t xml:space="preserve"> Legea </w:t>
      </w:r>
      <w:r>
        <w:rPr>
          <w:sz w:val="16"/>
          <w:szCs w:val="16"/>
        </w:rPr>
        <w:t xml:space="preserve">nr. </w:t>
      </w:r>
      <w:r w:rsidRPr="00926747">
        <w:rPr>
          <w:sz w:val="16"/>
          <w:szCs w:val="16"/>
        </w:rPr>
        <w:t xml:space="preserve">246/2017 cu privire la întreprinderea de stat şi întreprinderea municipală; Art. 39 </w:t>
      </w:r>
      <w:r>
        <w:rPr>
          <w:sz w:val="16"/>
          <w:szCs w:val="16"/>
        </w:rPr>
        <w:t xml:space="preserve">alin. </w:t>
      </w:r>
      <w:r w:rsidRPr="00926747">
        <w:rPr>
          <w:sz w:val="16"/>
          <w:szCs w:val="16"/>
        </w:rPr>
        <w:t>(4)</w:t>
      </w:r>
      <w:r>
        <w:rPr>
          <w:sz w:val="16"/>
          <w:szCs w:val="16"/>
        </w:rPr>
        <w:t xml:space="preserve"> din</w:t>
      </w:r>
      <w:r w:rsidRPr="00926747">
        <w:rPr>
          <w:sz w:val="16"/>
          <w:szCs w:val="16"/>
        </w:rPr>
        <w:t xml:space="preserve"> Legea nr. 1134/1997 privind societățile pe acțiuni</w:t>
      </w:r>
    </w:p>
  </w:footnote>
  <w:footnote w:id="24">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A. Hegazy, A. Navaro Lopez, The Nexus Between Public Enterprise Governance, Financial Performance, and Macroeconomic Vulnerabilities: An Application to Moldova. WP/22/50, International Monetary Fund, 2022, p. 17</w:t>
      </w:r>
    </w:p>
  </w:footnote>
  <w:footnote w:id="25">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r w:rsidRPr="00926747">
        <w:rPr>
          <w:i/>
          <w:sz w:val="16"/>
          <w:szCs w:val="16"/>
        </w:rPr>
        <w:t>Ibidem</w:t>
      </w:r>
      <w:r w:rsidRPr="00926747">
        <w:rPr>
          <w:sz w:val="16"/>
          <w:szCs w:val="16"/>
        </w:rPr>
        <w:t>, p. 9</w:t>
      </w:r>
    </w:p>
  </w:footnote>
  <w:footnote w:id="26">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A. Baum, P. Medas, A. Soler, M. Sy, Managing Fiscal Risks from State-Owned Enterprises. WP/20/213, International Monetary Fund, 2020, p. 10</w:t>
      </w:r>
    </w:p>
  </w:footnote>
  <w:footnote w:id="27">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„OECD Guidelines on Corporate Governance of State Owned Enterprises”, OECD 2015</w:t>
      </w:r>
    </w:p>
  </w:footnote>
  <w:footnote w:id="28">
    <w:p w:rsidR="00402D00" w:rsidRPr="00926747" w:rsidRDefault="00402D00" w:rsidP="00402D00">
      <w:pPr>
        <w:rPr>
          <w:sz w:val="16"/>
          <w:szCs w:val="16"/>
        </w:rPr>
      </w:pPr>
      <w:r w:rsidRPr="00926747">
        <w:rPr>
          <w:sz w:val="16"/>
          <w:szCs w:val="16"/>
          <w:vertAlign w:val="superscript"/>
        </w:rPr>
        <w:footnoteRef/>
      </w:r>
      <w:r w:rsidRPr="00926747">
        <w:rPr>
          <w:rFonts w:ascii="Calibri" w:hAnsi="Calibri" w:cs="Calibri"/>
          <w:sz w:val="16"/>
          <w:szCs w:val="16"/>
        </w:rPr>
        <w:t xml:space="preserve"> </w:t>
      </w:r>
      <w:r w:rsidRPr="00926747">
        <w:rPr>
          <w:sz w:val="16"/>
          <w:szCs w:val="16"/>
        </w:rPr>
        <w:t>„Organising the State Ownership Function”, OECD 2020, pag. 7</w:t>
      </w:r>
    </w:p>
  </w:footnote>
  <w:footnote w:id="29">
    <w:p w:rsidR="00402D00" w:rsidRPr="00926747" w:rsidRDefault="00402D00" w:rsidP="00402D00">
      <w:pPr>
        <w:rPr>
          <w:sz w:val="16"/>
          <w:szCs w:val="16"/>
        </w:rPr>
      </w:pPr>
      <w:r w:rsidRPr="00926747">
        <w:rPr>
          <w:sz w:val="16"/>
          <w:szCs w:val="16"/>
          <w:vertAlign w:val="superscript"/>
        </w:rPr>
        <w:footnoteRef/>
      </w:r>
      <w:r w:rsidRPr="00926747">
        <w:rPr>
          <w:rFonts w:ascii="Calibri" w:hAnsi="Calibri" w:cs="Calibri"/>
          <w:sz w:val="16"/>
          <w:szCs w:val="16"/>
        </w:rPr>
        <w:t xml:space="preserve"> </w:t>
      </w:r>
      <w:r w:rsidRPr="00926747">
        <w:rPr>
          <w:sz w:val="16"/>
          <w:szCs w:val="16"/>
        </w:rPr>
        <w:t>„OECD Guidelines on Corporate Governance of State Owned Enterprises” OECD 2015, Pag. 18</w:t>
      </w:r>
    </w:p>
  </w:footnote>
  <w:footnote w:id="30">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„The Nexus Between Public Enterprise Governance, Financial Performance, and Macroeconomic Vulnerabilities: An Application to Moldova”, IMF 2022. pag. 15</w:t>
      </w:r>
    </w:p>
  </w:footnote>
  <w:footnote w:id="31">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Idem, pag. 15</w:t>
      </w:r>
    </w:p>
  </w:footnote>
  <w:footnote w:id="32">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„The Republic of Moldova, Support to State Owned Enterprises Preliminary Diagnostics </w:t>
      </w:r>
      <w:r>
        <w:rPr>
          <w:sz w:val="16"/>
          <w:szCs w:val="16"/>
        </w:rPr>
        <w:t>a</w:t>
      </w:r>
      <w:r w:rsidRPr="00926747">
        <w:rPr>
          <w:sz w:val="16"/>
          <w:szCs w:val="16"/>
        </w:rPr>
        <w:t>nd Reform Assessment: Phase 1”, WB, UK’s Good Governance Fund, pag. 78</w:t>
      </w:r>
    </w:p>
  </w:footnote>
  <w:footnote w:id="33">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Idem, pag 79.</w:t>
      </w:r>
    </w:p>
  </w:footnote>
  <w:footnote w:id="34">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„The Nexus Between Public Enterprise Governance, Financial Performance, and Macroeconomic Vulnerabilities: An Application to Moldova”, IMF 2022. Pag</w:t>
      </w:r>
      <w:r>
        <w:rPr>
          <w:sz w:val="16"/>
          <w:szCs w:val="16"/>
        </w:rPr>
        <w:t>.</w:t>
      </w:r>
      <w:r w:rsidRPr="00926747">
        <w:rPr>
          <w:sz w:val="16"/>
          <w:szCs w:val="16"/>
        </w:rPr>
        <w:t xml:space="preserve"> 15</w:t>
      </w:r>
    </w:p>
  </w:footnote>
  <w:footnote w:id="35">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„The Republic of Moldova, Support to State Owned Enterprises Preliminary Diagnostics </w:t>
      </w:r>
      <w:r>
        <w:rPr>
          <w:sz w:val="16"/>
          <w:szCs w:val="16"/>
        </w:rPr>
        <w:t>a</w:t>
      </w:r>
      <w:r w:rsidRPr="00926747">
        <w:rPr>
          <w:sz w:val="16"/>
          <w:szCs w:val="16"/>
        </w:rPr>
        <w:t>nd Reform Assessment: Phase 1”, WB, UK’s Good Governance Fund, pag</w:t>
      </w:r>
      <w:r>
        <w:rPr>
          <w:sz w:val="16"/>
          <w:szCs w:val="16"/>
        </w:rPr>
        <w:t>.</w:t>
      </w:r>
      <w:r w:rsidRPr="00926747">
        <w:rPr>
          <w:sz w:val="16"/>
          <w:szCs w:val="16"/>
        </w:rPr>
        <w:t xml:space="preserve"> 80</w:t>
      </w:r>
    </w:p>
  </w:footnote>
  <w:footnote w:id="36">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Interviu de profunzime organizat cu reprezentanții </w:t>
      </w:r>
      <w:r>
        <w:rPr>
          <w:sz w:val="16"/>
          <w:szCs w:val="16"/>
        </w:rPr>
        <w:t>entități</w:t>
      </w:r>
      <w:r w:rsidRPr="00926747">
        <w:rPr>
          <w:sz w:val="16"/>
          <w:szCs w:val="16"/>
        </w:rPr>
        <w:t xml:space="preserve">lor de stat </w:t>
      </w:r>
      <w:r>
        <w:rPr>
          <w:sz w:val="16"/>
          <w:szCs w:val="16"/>
        </w:rPr>
        <w:t xml:space="preserve">Î.S. </w:t>
      </w:r>
      <w:r w:rsidRPr="00926747">
        <w:rPr>
          <w:sz w:val="16"/>
          <w:szCs w:val="16"/>
        </w:rPr>
        <w:t>C</w:t>
      </w:r>
      <w:r>
        <w:rPr>
          <w:sz w:val="16"/>
          <w:szCs w:val="16"/>
        </w:rPr>
        <w:t xml:space="preserve">alea </w:t>
      </w:r>
      <w:r w:rsidRPr="00926747">
        <w:rPr>
          <w:sz w:val="16"/>
          <w:szCs w:val="16"/>
        </w:rPr>
        <w:t>F</w:t>
      </w:r>
      <w:r>
        <w:rPr>
          <w:sz w:val="16"/>
          <w:szCs w:val="16"/>
        </w:rPr>
        <w:t xml:space="preserve">erată din </w:t>
      </w:r>
      <w:r w:rsidRPr="00926747">
        <w:rPr>
          <w:sz w:val="16"/>
          <w:szCs w:val="16"/>
        </w:rPr>
        <w:t>M</w:t>
      </w:r>
      <w:r>
        <w:rPr>
          <w:sz w:val="16"/>
          <w:szCs w:val="16"/>
        </w:rPr>
        <w:t>oldova</w:t>
      </w:r>
      <w:r w:rsidRPr="00926747">
        <w:rPr>
          <w:sz w:val="16"/>
          <w:szCs w:val="16"/>
        </w:rPr>
        <w:t xml:space="preserve">, </w:t>
      </w:r>
      <w:r>
        <w:rPr>
          <w:sz w:val="16"/>
          <w:szCs w:val="16"/>
        </w:rPr>
        <w:t xml:space="preserve">S.A. </w:t>
      </w:r>
      <w:r w:rsidRPr="00926747">
        <w:rPr>
          <w:sz w:val="16"/>
          <w:szCs w:val="16"/>
        </w:rPr>
        <w:t xml:space="preserve">Cricova, </w:t>
      </w:r>
      <w:r>
        <w:rPr>
          <w:sz w:val="16"/>
          <w:szCs w:val="16"/>
        </w:rPr>
        <w:t xml:space="preserve">Î.S. </w:t>
      </w:r>
      <w:r w:rsidRPr="00926747">
        <w:rPr>
          <w:sz w:val="16"/>
          <w:szCs w:val="16"/>
        </w:rPr>
        <w:t xml:space="preserve">Poșta Moldovei, </w:t>
      </w:r>
      <w:r>
        <w:rPr>
          <w:sz w:val="16"/>
          <w:szCs w:val="16"/>
        </w:rPr>
        <w:t>S.A. </w:t>
      </w:r>
      <w:r w:rsidRPr="00926747">
        <w:rPr>
          <w:sz w:val="16"/>
          <w:szCs w:val="16"/>
        </w:rPr>
        <w:t>Metal</w:t>
      </w:r>
      <w:r>
        <w:rPr>
          <w:sz w:val="16"/>
          <w:szCs w:val="16"/>
        </w:rPr>
        <w:t>f</w:t>
      </w:r>
      <w:r w:rsidRPr="00926747">
        <w:rPr>
          <w:sz w:val="16"/>
          <w:szCs w:val="16"/>
        </w:rPr>
        <w:t xml:space="preserve">eros, </w:t>
      </w:r>
      <w:r>
        <w:rPr>
          <w:sz w:val="16"/>
          <w:szCs w:val="16"/>
        </w:rPr>
        <w:t xml:space="preserve">S.A. </w:t>
      </w:r>
      <w:r w:rsidRPr="00926747">
        <w:rPr>
          <w:sz w:val="16"/>
          <w:szCs w:val="16"/>
        </w:rPr>
        <w:t>Termoelectrica.</w:t>
      </w:r>
    </w:p>
  </w:footnote>
  <w:footnote w:id="37">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„Implementation Guide: OECD Guidlines on Anti-Corruption and Integrity in State-Owned Enterprises” OECD 2021 pag. 79</w:t>
      </w:r>
    </w:p>
  </w:footnote>
  <w:footnote w:id="38">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20">
        <w:r w:rsidRPr="00926747">
          <w:rPr>
            <w:color w:val="1155CC"/>
            <w:sz w:val="16"/>
            <w:szCs w:val="16"/>
            <w:u w:val="single"/>
          </w:rPr>
          <w:t>https://documents1.worldbank.org/curated/en/772311499413113949/pdf/117276-WP-ROMANIAN-P158220-PUBLIC-Moldova-Diagnostics.pdf</w:t>
        </w:r>
      </w:hyperlink>
      <w:r w:rsidRPr="00926747">
        <w:rPr>
          <w:sz w:val="16"/>
          <w:szCs w:val="16"/>
        </w:rPr>
        <w:t xml:space="preserve"> </w:t>
      </w:r>
    </w:p>
  </w:footnote>
  <w:footnote w:id="39">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21">
        <w:r w:rsidRPr="00926747">
          <w:rPr>
            <w:color w:val="1155CC"/>
            <w:sz w:val="16"/>
            <w:szCs w:val="16"/>
            <w:u w:val="single"/>
          </w:rPr>
          <w:t>https://www.legis.md/cautare/getResults?doc_id=129374&amp;lang=ro</w:t>
        </w:r>
      </w:hyperlink>
      <w:r w:rsidRPr="00926747">
        <w:rPr>
          <w:sz w:val="16"/>
          <w:szCs w:val="16"/>
        </w:rPr>
        <w:t xml:space="preserve"> </w:t>
      </w:r>
    </w:p>
  </w:footnote>
  <w:footnote w:id="40">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22">
        <w:r w:rsidRPr="00926747">
          <w:rPr>
            <w:color w:val="1155CC"/>
            <w:sz w:val="16"/>
            <w:szCs w:val="16"/>
            <w:u w:val="single"/>
          </w:rPr>
          <w:t>www.legis.md/UserFiles/Image/RO/2019/mo326-327md/anexa%20nr_3_%20484.docx</w:t>
        </w:r>
      </w:hyperlink>
      <w:r w:rsidRPr="00926747">
        <w:rPr>
          <w:sz w:val="16"/>
          <w:szCs w:val="16"/>
        </w:rPr>
        <w:t xml:space="preserve"> </w:t>
      </w:r>
    </w:p>
  </w:footnote>
  <w:footnote w:id="41">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23">
        <w:r w:rsidRPr="00926747">
          <w:rPr>
            <w:color w:val="1155CC"/>
            <w:sz w:val="16"/>
            <w:szCs w:val="16"/>
            <w:u w:val="single"/>
          </w:rPr>
          <w:t>https://www.legis.md/cautare/getResults?doc_id=125231&amp;lang=ro</w:t>
        </w:r>
      </w:hyperlink>
      <w:r w:rsidRPr="00926747">
        <w:rPr>
          <w:sz w:val="16"/>
          <w:szCs w:val="16"/>
        </w:rPr>
        <w:t xml:space="preserve"> </w:t>
      </w:r>
    </w:p>
  </w:footnote>
  <w:footnote w:id="42">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http://viitorul.org/files/library/Raport transparenta companii Nr. 3 FINAL fin.pdf </w:t>
      </w:r>
    </w:p>
  </w:footnote>
  <w:footnote w:id="43">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24">
        <w:r w:rsidRPr="00926747">
          <w:rPr>
            <w:color w:val="1155CC"/>
            <w:sz w:val="16"/>
            <w:szCs w:val="16"/>
            <w:u w:val="single"/>
          </w:rPr>
          <w:t>https://www.legis.md/cautare/getResults?doc_id=130632&amp;lang=ro</w:t>
        </w:r>
      </w:hyperlink>
      <w:r w:rsidRPr="00926747">
        <w:rPr>
          <w:sz w:val="16"/>
          <w:szCs w:val="16"/>
        </w:rPr>
        <w:t xml:space="preserve"> </w:t>
      </w:r>
    </w:p>
  </w:footnote>
  <w:footnote w:id="44">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25">
        <w:r w:rsidRPr="00926747">
          <w:rPr>
            <w:color w:val="1155CC"/>
            <w:sz w:val="16"/>
            <w:szCs w:val="16"/>
            <w:u w:val="single"/>
          </w:rPr>
          <w:t>https://www.app.gov.md/rapoarte-anuale-3-450</w:t>
        </w:r>
      </w:hyperlink>
      <w:r w:rsidRPr="00926747">
        <w:rPr>
          <w:sz w:val="16"/>
          <w:szCs w:val="16"/>
        </w:rPr>
        <w:t xml:space="preserve"> </w:t>
      </w:r>
    </w:p>
  </w:footnote>
  <w:footnote w:id="45">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26">
        <w:r w:rsidRPr="00926747">
          <w:rPr>
            <w:color w:val="1155CC"/>
            <w:sz w:val="16"/>
            <w:szCs w:val="16"/>
            <w:u w:val="single"/>
          </w:rPr>
          <w:t>https://www.app.gov.md/intreprinderi-de-stat-3-378</w:t>
        </w:r>
      </w:hyperlink>
      <w:r w:rsidRPr="00926747">
        <w:rPr>
          <w:sz w:val="16"/>
          <w:szCs w:val="16"/>
        </w:rPr>
        <w:t xml:space="preserve"> </w:t>
      </w:r>
    </w:p>
  </w:footnote>
  <w:footnote w:id="46">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Suport pentru întreprinderile în proprietatea statului. Diagnostic preliminar și evaluarea reformelor. Etapa 1.  Banca Mondială, 2017</w:t>
      </w:r>
    </w:p>
    <w:p w:rsidR="00402D00" w:rsidRPr="00926747" w:rsidRDefault="00402D00" w:rsidP="00402D00">
      <w:pPr>
        <w:rPr>
          <w:sz w:val="16"/>
          <w:szCs w:val="16"/>
        </w:rPr>
      </w:pPr>
      <w:r w:rsidRPr="00926747">
        <w:rPr>
          <w:sz w:val="16"/>
          <w:szCs w:val="16"/>
        </w:rPr>
        <w:t>https://documents1.worldbank.org/curated/en/772311499413113949/pdf/117276-WP-ROMANIAN-P158220-PUBLIC-Moldova-Diagnostics.pdf</w:t>
      </w:r>
    </w:p>
  </w:footnote>
  <w:footnote w:id="47">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Amgad Hegazy and Arturo Navarro Lopez, The Nexus Between Public Enterprise Governance, Financial Performance, and Macroeconomic Vulnerabilities: An Application to Moldova, 2022</w:t>
      </w:r>
    </w:p>
  </w:footnote>
  <w:footnote w:id="48">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https://www.legis.md/cautare/getResults?doc_id=129374&amp;lang=ro#</w:t>
      </w:r>
    </w:p>
  </w:footnote>
  <w:footnote w:id="49">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https://www.legis.md/cautare/getResults?doc_id=130627&amp;lang=ro#</w:t>
      </w:r>
    </w:p>
  </w:footnote>
  <w:footnote w:id="50">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https://www.legis.md/cautare/getResults?doc_id=129363&amp;lang=ro#</w:t>
      </w:r>
    </w:p>
  </w:footnote>
  <w:footnote w:id="51">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https://www.legis.md/cautare/getResults?doc_id=118535&amp;lang=ro</w:t>
      </w:r>
    </w:p>
  </w:footnote>
  <w:footnote w:id="52">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http://lex.justice.md/index.php?action=view&amp;view=doc&amp;lang=1&amp;id=363619</w:t>
      </w:r>
    </w:p>
  </w:footnote>
  <w:footnote w:id="53">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Suport pentru întreprinderile în proprietatea statului. Diagnostic preliminar și evaluarea reformelor. Etapa 1.  Banca Mondială, 2017</w:t>
      </w:r>
    </w:p>
    <w:p w:rsidR="00402D00" w:rsidRPr="00926747" w:rsidRDefault="00402D00" w:rsidP="00402D00">
      <w:pPr>
        <w:rPr>
          <w:sz w:val="16"/>
          <w:szCs w:val="16"/>
        </w:rPr>
      </w:pPr>
      <w:r w:rsidRPr="00926747">
        <w:rPr>
          <w:sz w:val="16"/>
          <w:szCs w:val="16"/>
        </w:rPr>
        <w:t>https://documents1.worldbank.org/curated/en/772311499413113949/pdf/117276-WP-ROMANIAN-P158220-PUBLIC-Moldova-Diagnostics.pdf</w:t>
      </w:r>
    </w:p>
    <w:p w:rsidR="00402D00" w:rsidRPr="00926747" w:rsidRDefault="00402D00" w:rsidP="00402D00">
      <w:pPr>
        <w:rPr>
          <w:sz w:val="16"/>
          <w:szCs w:val="16"/>
        </w:rPr>
      </w:pPr>
    </w:p>
  </w:footnote>
  <w:footnote w:id="54">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Suport pentru întreprinderile în proprietatea statului. Diagnostic preliminar și evaluarea reformelor. Etapa 1.  Banca Mondială, 2017</w:t>
      </w:r>
    </w:p>
    <w:p w:rsidR="00402D00" w:rsidRPr="00926747" w:rsidRDefault="00402D00" w:rsidP="00402D00">
      <w:pPr>
        <w:rPr>
          <w:sz w:val="16"/>
          <w:szCs w:val="16"/>
        </w:rPr>
      </w:pPr>
      <w:r w:rsidRPr="00926747">
        <w:rPr>
          <w:sz w:val="16"/>
          <w:szCs w:val="16"/>
        </w:rPr>
        <w:t>https://documents1.worldbank.org/curated/en/772311499413113949/pdf/117276-WP-ROMANIAN-P158220-PUBLIC-Moldova-Diagnostics.pdf</w:t>
      </w:r>
    </w:p>
  </w:footnote>
  <w:footnote w:id="55">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https://www.legis.md/cautare/getResults?doc_id=125897&amp;lang=ro</w:t>
      </w:r>
    </w:p>
  </w:footnote>
  <w:footnote w:id="56">
    <w:p w:rsidR="00402D00" w:rsidRPr="00926747" w:rsidRDefault="00402D00" w:rsidP="00402D00">
      <w:pPr>
        <w:rPr>
          <w:sz w:val="16"/>
          <w:szCs w:val="16"/>
        </w:rPr>
      </w:pPr>
      <w:r w:rsidRPr="00926747">
        <w:rPr>
          <w:sz w:val="16"/>
          <w:szCs w:val="16"/>
          <w:vertAlign w:val="superscript"/>
        </w:rPr>
        <w:footnoteRef/>
      </w:r>
      <w:r w:rsidRPr="00926747">
        <w:rPr>
          <w:sz w:val="16"/>
          <w:szCs w:val="16"/>
        </w:rPr>
        <w:t xml:space="preserve"> </w:t>
      </w:r>
      <w:hyperlink r:id="rId27">
        <w:r w:rsidRPr="00926747">
          <w:rPr>
            <w:color w:val="1155CC"/>
            <w:sz w:val="16"/>
            <w:szCs w:val="16"/>
            <w:u w:val="single"/>
          </w:rPr>
          <w:t>https://www.legis.md/cautare/getResults?doc_id=130600&amp;lang=ro#</w:t>
        </w:r>
      </w:hyperlink>
      <w:r w:rsidRPr="00926747">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3BD"/>
    <w:multiLevelType w:val="multilevel"/>
    <w:tmpl w:val="12FA6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23561"/>
    <w:multiLevelType w:val="hybridMultilevel"/>
    <w:tmpl w:val="6B9482E0"/>
    <w:lvl w:ilvl="0" w:tplc="DD9C3F6C">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07FC060E"/>
    <w:multiLevelType w:val="multilevel"/>
    <w:tmpl w:val="F2C05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345D8C"/>
    <w:multiLevelType w:val="hybridMultilevel"/>
    <w:tmpl w:val="B4B060B8"/>
    <w:lvl w:ilvl="0" w:tplc="FFFFFFFF">
      <w:start w:val="3"/>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0809000F">
      <w:start w:val="1"/>
      <w:numFmt w:val="decimal"/>
      <w:lvlText w:val="%3."/>
      <w:lvlJc w:val="left"/>
      <w:pPr>
        <w:ind w:left="2340" w:hanging="360"/>
      </w:pPr>
    </w:lvl>
    <w:lvl w:ilvl="3" w:tplc="FEF4669E">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71397"/>
    <w:multiLevelType w:val="multilevel"/>
    <w:tmpl w:val="839EE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420669"/>
    <w:multiLevelType w:val="hybridMultilevel"/>
    <w:tmpl w:val="4198B7D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80092"/>
    <w:multiLevelType w:val="multilevel"/>
    <w:tmpl w:val="08E80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9B5C23"/>
    <w:multiLevelType w:val="multilevel"/>
    <w:tmpl w:val="02B6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52E2C"/>
    <w:multiLevelType w:val="hybridMultilevel"/>
    <w:tmpl w:val="F1641842"/>
    <w:lvl w:ilvl="0" w:tplc="C64E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81896"/>
    <w:multiLevelType w:val="hybridMultilevel"/>
    <w:tmpl w:val="C712A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247C8"/>
    <w:multiLevelType w:val="multilevel"/>
    <w:tmpl w:val="F9DE6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D2282C"/>
    <w:multiLevelType w:val="hybridMultilevel"/>
    <w:tmpl w:val="AE0CA388"/>
    <w:lvl w:ilvl="0" w:tplc="20CEEE24">
      <w:numFmt w:val="bullet"/>
      <w:lvlText w:val=""/>
      <w:lvlJc w:val="left"/>
      <w:pPr>
        <w:ind w:left="108" w:hanging="708"/>
      </w:pPr>
      <w:rPr>
        <w:rFonts w:ascii="Symbol" w:eastAsia="Symbol" w:hAnsi="Symbol" w:cs="Symbol" w:hint="default"/>
        <w:w w:val="100"/>
        <w:sz w:val="24"/>
        <w:szCs w:val="24"/>
        <w:lang w:val="ro-RO" w:eastAsia="en-US" w:bidi="ar-SA"/>
      </w:rPr>
    </w:lvl>
    <w:lvl w:ilvl="1" w:tplc="62FCBCAE">
      <w:numFmt w:val="bullet"/>
      <w:lvlText w:val="•"/>
      <w:lvlJc w:val="left"/>
      <w:pPr>
        <w:ind w:left="1053" w:hanging="708"/>
      </w:pPr>
      <w:rPr>
        <w:rFonts w:hint="default"/>
        <w:lang w:val="ro-RO" w:eastAsia="en-US" w:bidi="ar-SA"/>
      </w:rPr>
    </w:lvl>
    <w:lvl w:ilvl="2" w:tplc="DBC478BA">
      <w:numFmt w:val="bullet"/>
      <w:lvlText w:val="•"/>
      <w:lvlJc w:val="left"/>
      <w:pPr>
        <w:ind w:left="2006" w:hanging="708"/>
      </w:pPr>
      <w:rPr>
        <w:rFonts w:hint="default"/>
        <w:lang w:val="ro-RO" w:eastAsia="en-US" w:bidi="ar-SA"/>
      </w:rPr>
    </w:lvl>
    <w:lvl w:ilvl="3" w:tplc="12640888">
      <w:numFmt w:val="bullet"/>
      <w:lvlText w:val="•"/>
      <w:lvlJc w:val="left"/>
      <w:pPr>
        <w:ind w:left="2959" w:hanging="708"/>
      </w:pPr>
      <w:rPr>
        <w:rFonts w:hint="default"/>
        <w:lang w:val="ro-RO" w:eastAsia="en-US" w:bidi="ar-SA"/>
      </w:rPr>
    </w:lvl>
    <w:lvl w:ilvl="4" w:tplc="AF0288D0">
      <w:numFmt w:val="bullet"/>
      <w:lvlText w:val="•"/>
      <w:lvlJc w:val="left"/>
      <w:pPr>
        <w:ind w:left="3912" w:hanging="708"/>
      </w:pPr>
      <w:rPr>
        <w:rFonts w:hint="default"/>
        <w:lang w:val="ro-RO" w:eastAsia="en-US" w:bidi="ar-SA"/>
      </w:rPr>
    </w:lvl>
    <w:lvl w:ilvl="5" w:tplc="14705E26">
      <w:numFmt w:val="bullet"/>
      <w:lvlText w:val="•"/>
      <w:lvlJc w:val="left"/>
      <w:pPr>
        <w:ind w:left="4865" w:hanging="708"/>
      </w:pPr>
      <w:rPr>
        <w:rFonts w:hint="default"/>
        <w:lang w:val="ro-RO" w:eastAsia="en-US" w:bidi="ar-SA"/>
      </w:rPr>
    </w:lvl>
    <w:lvl w:ilvl="6" w:tplc="6D806924">
      <w:numFmt w:val="bullet"/>
      <w:lvlText w:val="•"/>
      <w:lvlJc w:val="left"/>
      <w:pPr>
        <w:ind w:left="5818" w:hanging="708"/>
      </w:pPr>
      <w:rPr>
        <w:rFonts w:hint="default"/>
        <w:lang w:val="ro-RO" w:eastAsia="en-US" w:bidi="ar-SA"/>
      </w:rPr>
    </w:lvl>
    <w:lvl w:ilvl="7" w:tplc="E00264F4">
      <w:numFmt w:val="bullet"/>
      <w:lvlText w:val="•"/>
      <w:lvlJc w:val="left"/>
      <w:pPr>
        <w:ind w:left="6771" w:hanging="708"/>
      </w:pPr>
      <w:rPr>
        <w:rFonts w:hint="default"/>
        <w:lang w:val="ro-RO" w:eastAsia="en-US" w:bidi="ar-SA"/>
      </w:rPr>
    </w:lvl>
    <w:lvl w:ilvl="8" w:tplc="792637E6">
      <w:numFmt w:val="bullet"/>
      <w:lvlText w:val="•"/>
      <w:lvlJc w:val="left"/>
      <w:pPr>
        <w:ind w:left="7724" w:hanging="708"/>
      </w:pPr>
      <w:rPr>
        <w:rFonts w:hint="default"/>
        <w:lang w:val="ro-RO" w:eastAsia="en-US" w:bidi="ar-SA"/>
      </w:rPr>
    </w:lvl>
  </w:abstractNum>
  <w:abstractNum w:abstractNumId="12" w15:restartNumberingAfterBreak="0">
    <w:nsid w:val="27D5576D"/>
    <w:multiLevelType w:val="hybridMultilevel"/>
    <w:tmpl w:val="B198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1E0B31"/>
    <w:multiLevelType w:val="hybridMultilevel"/>
    <w:tmpl w:val="2BBE7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C556A1"/>
    <w:multiLevelType w:val="multilevel"/>
    <w:tmpl w:val="3398A6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A94427"/>
    <w:multiLevelType w:val="hybridMultilevel"/>
    <w:tmpl w:val="9D14B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90EA1"/>
    <w:multiLevelType w:val="hybridMultilevel"/>
    <w:tmpl w:val="D86E6F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2E2589"/>
    <w:multiLevelType w:val="multilevel"/>
    <w:tmpl w:val="4888F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BB12CE6"/>
    <w:multiLevelType w:val="multilevel"/>
    <w:tmpl w:val="79DEC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1645C8"/>
    <w:multiLevelType w:val="hybridMultilevel"/>
    <w:tmpl w:val="AC247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CE4AA5"/>
    <w:multiLevelType w:val="multilevel"/>
    <w:tmpl w:val="C638C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0E13C2D"/>
    <w:multiLevelType w:val="hybridMultilevel"/>
    <w:tmpl w:val="CD527CC6"/>
    <w:lvl w:ilvl="0" w:tplc="8AEE403C">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54CE"/>
    <w:multiLevelType w:val="multilevel"/>
    <w:tmpl w:val="59429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5CF4D6A"/>
    <w:multiLevelType w:val="multilevel"/>
    <w:tmpl w:val="1FB01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CB241B"/>
    <w:multiLevelType w:val="hybridMultilevel"/>
    <w:tmpl w:val="C1F6AC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D7111"/>
    <w:multiLevelType w:val="multilevel"/>
    <w:tmpl w:val="B080A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DF2217"/>
    <w:multiLevelType w:val="hybridMultilevel"/>
    <w:tmpl w:val="16062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DC2770"/>
    <w:multiLevelType w:val="hybridMultilevel"/>
    <w:tmpl w:val="78944E5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8" w15:restartNumberingAfterBreak="0">
    <w:nsid w:val="56D44F35"/>
    <w:multiLevelType w:val="hybridMultilevel"/>
    <w:tmpl w:val="E974B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BF779E"/>
    <w:multiLevelType w:val="multilevel"/>
    <w:tmpl w:val="84540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F8E261C"/>
    <w:multiLevelType w:val="hybridMultilevel"/>
    <w:tmpl w:val="C04EF542"/>
    <w:lvl w:ilvl="0" w:tplc="43962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B35BC"/>
    <w:multiLevelType w:val="hybridMultilevel"/>
    <w:tmpl w:val="60FAACB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2" w15:restartNumberingAfterBreak="0">
    <w:nsid w:val="620E00C1"/>
    <w:multiLevelType w:val="hybridMultilevel"/>
    <w:tmpl w:val="681C554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3" w15:restartNumberingAfterBreak="0">
    <w:nsid w:val="63795FA3"/>
    <w:multiLevelType w:val="hybridMultilevel"/>
    <w:tmpl w:val="606476E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4" w15:restartNumberingAfterBreak="0">
    <w:nsid w:val="65C05092"/>
    <w:multiLevelType w:val="multilevel"/>
    <w:tmpl w:val="591C1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217CFC"/>
    <w:multiLevelType w:val="hybridMultilevel"/>
    <w:tmpl w:val="470895BC"/>
    <w:lvl w:ilvl="0" w:tplc="C1A80560">
      <w:numFmt w:val="bullet"/>
      <w:lvlText w:val="-"/>
      <w:lvlJc w:val="left"/>
      <w:pPr>
        <w:ind w:left="828" w:hanging="360"/>
      </w:pPr>
      <w:rPr>
        <w:rFonts w:ascii="Times New Roman" w:eastAsia="Times New Roman" w:hAnsi="Times New Roman" w:cs="Times New Roman" w:hint="default"/>
        <w:w w:val="99"/>
        <w:sz w:val="24"/>
        <w:szCs w:val="24"/>
        <w:lang w:val="ro-RO" w:eastAsia="en-US" w:bidi="ar-SA"/>
      </w:rPr>
    </w:lvl>
    <w:lvl w:ilvl="1" w:tplc="A61AC28A">
      <w:numFmt w:val="bullet"/>
      <w:lvlText w:val="•"/>
      <w:lvlJc w:val="left"/>
      <w:pPr>
        <w:ind w:left="1701" w:hanging="360"/>
      </w:pPr>
      <w:rPr>
        <w:rFonts w:hint="default"/>
        <w:lang w:val="ro-RO" w:eastAsia="en-US" w:bidi="ar-SA"/>
      </w:rPr>
    </w:lvl>
    <w:lvl w:ilvl="2" w:tplc="E2A20340">
      <w:numFmt w:val="bullet"/>
      <w:lvlText w:val="•"/>
      <w:lvlJc w:val="left"/>
      <w:pPr>
        <w:ind w:left="2582" w:hanging="360"/>
      </w:pPr>
      <w:rPr>
        <w:rFonts w:hint="default"/>
        <w:lang w:val="ro-RO" w:eastAsia="en-US" w:bidi="ar-SA"/>
      </w:rPr>
    </w:lvl>
    <w:lvl w:ilvl="3" w:tplc="097C2F40">
      <w:numFmt w:val="bullet"/>
      <w:lvlText w:val="•"/>
      <w:lvlJc w:val="left"/>
      <w:pPr>
        <w:ind w:left="3463" w:hanging="360"/>
      </w:pPr>
      <w:rPr>
        <w:rFonts w:hint="default"/>
        <w:lang w:val="ro-RO" w:eastAsia="en-US" w:bidi="ar-SA"/>
      </w:rPr>
    </w:lvl>
    <w:lvl w:ilvl="4" w:tplc="1A766D14">
      <w:numFmt w:val="bullet"/>
      <w:lvlText w:val="•"/>
      <w:lvlJc w:val="left"/>
      <w:pPr>
        <w:ind w:left="4344" w:hanging="360"/>
      </w:pPr>
      <w:rPr>
        <w:rFonts w:hint="default"/>
        <w:lang w:val="ro-RO" w:eastAsia="en-US" w:bidi="ar-SA"/>
      </w:rPr>
    </w:lvl>
    <w:lvl w:ilvl="5" w:tplc="F82EA6C8">
      <w:numFmt w:val="bullet"/>
      <w:lvlText w:val="•"/>
      <w:lvlJc w:val="left"/>
      <w:pPr>
        <w:ind w:left="5225" w:hanging="360"/>
      </w:pPr>
      <w:rPr>
        <w:rFonts w:hint="default"/>
        <w:lang w:val="ro-RO" w:eastAsia="en-US" w:bidi="ar-SA"/>
      </w:rPr>
    </w:lvl>
    <w:lvl w:ilvl="6" w:tplc="C08680E2">
      <w:numFmt w:val="bullet"/>
      <w:lvlText w:val="•"/>
      <w:lvlJc w:val="left"/>
      <w:pPr>
        <w:ind w:left="6106" w:hanging="360"/>
      </w:pPr>
      <w:rPr>
        <w:rFonts w:hint="default"/>
        <w:lang w:val="ro-RO" w:eastAsia="en-US" w:bidi="ar-SA"/>
      </w:rPr>
    </w:lvl>
    <w:lvl w:ilvl="7" w:tplc="C7CEBC70">
      <w:numFmt w:val="bullet"/>
      <w:lvlText w:val="•"/>
      <w:lvlJc w:val="left"/>
      <w:pPr>
        <w:ind w:left="6987" w:hanging="360"/>
      </w:pPr>
      <w:rPr>
        <w:rFonts w:hint="default"/>
        <w:lang w:val="ro-RO" w:eastAsia="en-US" w:bidi="ar-SA"/>
      </w:rPr>
    </w:lvl>
    <w:lvl w:ilvl="8" w:tplc="9DDC9D66">
      <w:numFmt w:val="bullet"/>
      <w:lvlText w:val="•"/>
      <w:lvlJc w:val="left"/>
      <w:pPr>
        <w:ind w:left="7868" w:hanging="360"/>
      </w:pPr>
      <w:rPr>
        <w:rFonts w:hint="default"/>
        <w:lang w:val="ro-RO" w:eastAsia="en-US" w:bidi="ar-SA"/>
      </w:rPr>
    </w:lvl>
  </w:abstractNum>
  <w:abstractNum w:abstractNumId="36" w15:restartNumberingAfterBreak="0">
    <w:nsid w:val="6CD1614E"/>
    <w:multiLevelType w:val="hybridMultilevel"/>
    <w:tmpl w:val="88BE8554"/>
    <w:lvl w:ilvl="0" w:tplc="7D7C692E">
      <w:numFmt w:val="bullet"/>
      <w:lvlText w:val="•"/>
      <w:lvlJc w:val="left"/>
      <w:pPr>
        <w:ind w:left="108" w:hanging="480"/>
      </w:pPr>
      <w:rPr>
        <w:rFonts w:ascii="Times New Roman" w:eastAsia="Times New Roman" w:hAnsi="Times New Roman" w:cs="Times New Roman" w:hint="default"/>
        <w:w w:val="100"/>
        <w:sz w:val="24"/>
        <w:szCs w:val="24"/>
        <w:lang w:val="ro-RO" w:eastAsia="en-US" w:bidi="ar-SA"/>
      </w:rPr>
    </w:lvl>
    <w:lvl w:ilvl="1" w:tplc="8B188672">
      <w:numFmt w:val="bullet"/>
      <w:lvlText w:val="•"/>
      <w:lvlJc w:val="left"/>
      <w:pPr>
        <w:ind w:left="1053" w:hanging="480"/>
      </w:pPr>
      <w:rPr>
        <w:rFonts w:hint="default"/>
        <w:lang w:val="ro-RO" w:eastAsia="en-US" w:bidi="ar-SA"/>
      </w:rPr>
    </w:lvl>
    <w:lvl w:ilvl="2" w:tplc="2B3C27B2">
      <w:numFmt w:val="bullet"/>
      <w:lvlText w:val="•"/>
      <w:lvlJc w:val="left"/>
      <w:pPr>
        <w:ind w:left="2006" w:hanging="480"/>
      </w:pPr>
      <w:rPr>
        <w:rFonts w:hint="default"/>
        <w:lang w:val="ro-RO" w:eastAsia="en-US" w:bidi="ar-SA"/>
      </w:rPr>
    </w:lvl>
    <w:lvl w:ilvl="3" w:tplc="1EBA2DC6">
      <w:numFmt w:val="bullet"/>
      <w:lvlText w:val="•"/>
      <w:lvlJc w:val="left"/>
      <w:pPr>
        <w:ind w:left="2959" w:hanging="480"/>
      </w:pPr>
      <w:rPr>
        <w:rFonts w:hint="default"/>
        <w:lang w:val="ro-RO" w:eastAsia="en-US" w:bidi="ar-SA"/>
      </w:rPr>
    </w:lvl>
    <w:lvl w:ilvl="4" w:tplc="7C3A636C">
      <w:numFmt w:val="bullet"/>
      <w:lvlText w:val="•"/>
      <w:lvlJc w:val="left"/>
      <w:pPr>
        <w:ind w:left="3912" w:hanging="480"/>
      </w:pPr>
      <w:rPr>
        <w:rFonts w:hint="default"/>
        <w:lang w:val="ro-RO" w:eastAsia="en-US" w:bidi="ar-SA"/>
      </w:rPr>
    </w:lvl>
    <w:lvl w:ilvl="5" w:tplc="A1E669BC">
      <w:numFmt w:val="bullet"/>
      <w:lvlText w:val="•"/>
      <w:lvlJc w:val="left"/>
      <w:pPr>
        <w:ind w:left="4865" w:hanging="480"/>
      </w:pPr>
      <w:rPr>
        <w:rFonts w:hint="default"/>
        <w:lang w:val="ro-RO" w:eastAsia="en-US" w:bidi="ar-SA"/>
      </w:rPr>
    </w:lvl>
    <w:lvl w:ilvl="6" w:tplc="CEDC4C72">
      <w:numFmt w:val="bullet"/>
      <w:lvlText w:val="•"/>
      <w:lvlJc w:val="left"/>
      <w:pPr>
        <w:ind w:left="5818" w:hanging="480"/>
      </w:pPr>
      <w:rPr>
        <w:rFonts w:hint="default"/>
        <w:lang w:val="ro-RO" w:eastAsia="en-US" w:bidi="ar-SA"/>
      </w:rPr>
    </w:lvl>
    <w:lvl w:ilvl="7" w:tplc="38687F4A">
      <w:numFmt w:val="bullet"/>
      <w:lvlText w:val="•"/>
      <w:lvlJc w:val="left"/>
      <w:pPr>
        <w:ind w:left="6771" w:hanging="480"/>
      </w:pPr>
      <w:rPr>
        <w:rFonts w:hint="default"/>
        <w:lang w:val="ro-RO" w:eastAsia="en-US" w:bidi="ar-SA"/>
      </w:rPr>
    </w:lvl>
    <w:lvl w:ilvl="8" w:tplc="C472015E">
      <w:numFmt w:val="bullet"/>
      <w:lvlText w:val="•"/>
      <w:lvlJc w:val="left"/>
      <w:pPr>
        <w:ind w:left="7724" w:hanging="480"/>
      </w:pPr>
      <w:rPr>
        <w:rFonts w:hint="default"/>
        <w:lang w:val="ro-RO" w:eastAsia="en-US" w:bidi="ar-SA"/>
      </w:rPr>
    </w:lvl>
  </w:abstractNum>
  <w:abstractNum w:abstractNumId="37" w15:restartNumberingAfterBreak="0">
    <w:nsid w:val="6DCB63D2"/>
    <w:multiLevelType w:val="multilevel"/>
    <w:tmpl w:val="9B94EA3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FE4EB4"/>
    <w:multiLevelType w:val="hybridMultilevel"/>
    <w:tmpl w:val="421EE9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925ACD"/>
    <w:multiLevelType w:val="hybridMultilevel"/>
    <w:tmpl w:val="5AE4647A"/>
    <w:lvl w:ilvl="0" w:tplc="0F489DCE">
      <w:start w:val="1"/>
      <w:numFmt w:val="decimal"/>
      <w:lvlText w:val="%1."/>
      <w:lvlJc w:val="left"/>
      <w:pPr>
        <w:ind w:left="825" w:hanging="46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972244"/>
    <w:multiLevelType w:val="multilevel"/>
    <w:tmpl w:val="9A146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60147A6"/>
    <w:multiLevelType w:val="hybridMultilevel"/>
    <w:tmpl w:val="E196F9BA"/>
    <w:lvl w:ilvl="0" w:tplc="EA5A472C">
      <w:numFmt w:val="bullet"/>
      <w:lvlText w:val="•"/>
      <w:lvlJc w:val="left"/>
      <w:pPr>
        <w:ind w:left="108" w:hanging="708"/>
      </w:pPr>
      <w:rPr>
        <w:rFonts w:ascii="Times New Roman" w:eastAsia="Times New Roman" w:hAnsi="Times New Roman" w:cs="Times New Roman" w:hint="default"/>
        <w:w w:val="100"/>
        <w:sz w:val="24"/>
        <w:szCs w:val="24"/>
        <w:lang w:val="ro-RO" w:eastAsia="en-US" w:bidi="ar-SA"/>
      </w:rPr>
    </w:lvl>
    <w:lvl w:ilvl="1" w:tplc="C3B6BF12">
      <w:numFmt w:val="bullet"/>
      <w:lvlText w:val="•"/>
      <w:lvlJc w:val="left"/>
      <w:pPr>
        <w:ind w:left="1053" w:hanging="708"/>
      </w:pPr>
      <w:rPr>
        <w:rFonts w:hint="default"/>
        <w:lang w:val="ro-RO" w:eastAsia="en-US" w:bidi="ar-SA"/>
      </w:rPr>
    </w:lvl>
    <w:lvl w:ilvl="2" w:tplc="CAB06C38">
      <w:numFmt w:val="bullet"/>
      <w:lvlText w:val="•"/>
      <w:lvlJc w:val="left"/>
      <w:pPr>
        <w:ind w:left="2006" w:hanging="708"/>
      </w:pPr>
      <w:rPr>
        <w:rFonts w:hint="default"/>
        <w:lang w:val="ro-RO" w:eastAsia="en-US" w:bidi="ar-SA"/>
      </w:rPr>
    </w:lvl>
    <w:lvl w:ilvl="3" w:tplc="2BDE2FFC">
      <w:numFmt w:val="bullet"/>
      <w:lvlText w:val="•"/>
      <w:lvlJc w:val="left"/>
      <w:pPr>
        <w:ind w:left="2959" w:hanging="708"/>
      </w:pPr>
      <w:rPr>
        <w:rFonts w:hint="default"/>
        <w:lang w:val="ro-RO" w:eastAsia="en-US" w:bidi="ar-SA"/>
      </w:rPr>
    </w:lvl>
    <w:lvl w:ilvl="4" w:tplc="5F7CA990">
      <w:numFmt w:val="bullet"/>
      <w:lvlText w:val="•"/>
      <w:lvlJc w:val="left"/>
      <w:pPr>
        <w:ind w:left="3912" w:hanging="708"/>
      </w:pPr>
      <w:rPr>
        <w:rFonts w:hint="default"/>
        <w:lang w:val="ro-RO" w:eastAsia="en-US" w:bidi="ar-SA"/>
      </w:rPr>
    </w:lvl>
    <w:lvl w:ilvl="5" w:tplc="A878A496">
      <w:numFmt w:val="bullet"/>
      <w:lvlText w:val="•"/>
      <w:lvlJc w:val="left"/>
      <w:pPr>
        <w:ind w:left="4865" w:hanging="708"/>
      </w:pPr>
      <w:rPr>
        <w:rFonts w:hint="default"/>
        <w:lang w:val="ro-RO" w:eastAsia="en-US" w:bidi="ar-SA"/>
      </w:rPr>
    </w:lvl>
    <w:lvl w:ilvl="6" w:tplc="B0D2FD26">
      <w:numFmt w:val="bullet"/>
      <w:lvlText w:val="•"/>
      <w:lvlJc w:val="left"/>
      <w:pPr>
        <w:ind w:left="5818" w:hanging="708"/>
      </w:pPr>
      <w:rPr>
        <w:rFonts w:hint="default"/>
        <w:lang w:val="ro-RO" w:eastAsia="en-US" w:bidi="ar-SA"/>
      </w:rPr>
    </w:lvl>
    <w:lvl w:ilvl="7" w:tplc="455C7206">
      <w:numFmt w:val="bullet"/>
      <w:lvlText w:val="•"/>
      <w:lvlJc w:val="left"/>
      <w:pPr>
        <w:ind w:left="6771" w:hanging="708"/>
      </w:pPr>
      <w:rPr>
        <w:rFonts w:hint="default"/>
        <w:lang w:val="ro-RO" w:eastAsia="en-US" w:bidi="ar-SA"/>
      </w:rPr>
    </w:lvl>
    <w:lvl w:ilvl="8" w:tplc="BE8EF106">
      <w:numFmt w:val="bullet"/>
      <w:lvlText w:val="•"/>
      <w:lvlJc w:val="left"/>
      <w:pPr>
        <w:ind w:left="7724" w:hanging="708"/>
      </w:pPr>
      <w:rPr>
        <w:rFonts w:hint="default"/>
        <w:lang w:val="ro-RO" w:eastAsia="en-US" w:bidi="ar-SA"/>
      </w:rPr>
    </w:lvl>
  </w:abstractNum>
  <w:abstractNum w:abstractNumId="42" w15:restartNumberingAfterBreak="0">
    <w:nsid w:val="77EF67C4"/>
    <w:multiLevelType w:val="multilevel"/>
    <w:tmpl w:val="4F7CC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84A6E35"/>
    <w:multiLevelType w:val="hybridMultilevel"/>
    <w:tmpl w:val="CDE2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96597"/>
    <w:multiLevelType w:val="hybridMultilevel"/>
    <w:tmpl w:val="CE8C6FA0"/>
    <w:lvl w:ilvl="0" w:tplc="8AEE40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427E02"/>
    <w:multiLevelType w:val="hybridMultilevel"/>
    <w:tmpl w:val="24D8E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651E3"/>
    <w:multiLevelType w:val="hybridMultilevel"/>
    <w:tmpl w:val="8AD48CEA"/>
    <w:lvl w:ilvl="0" w:tplc="B9849DAE">
      <w:start w:val="3"/>
      <w:numFmt w:val="upperRoman"/>
      <w:lvlText w:val="%1."/>
      <w:lvlJc w:val="left"/>
      <w:pPr>
        <w:ind w:left="1003"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E83EE6"/>
    <w:multiLevelType w:val="hybridMultilevel"/>
    <w:tmpl w:val="74F0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1"/>
  </w:num>
  <w:num w:numId="3">
    <w:abstractNumId w:val="11"/>
  </w:num>
  <w:num w:numId="4">
    <w:abstractNumId w:val="36"/>
  </w:num>
  <w:num w:numId="5">
    <w:abstractNumId w:val="1"/>
  </w:num>
  <w:num w:numId="6">
    <w:abstractNumId w:val="31"/>
  </w:num>
  <w:num w:numId="7">
    <w:abstractNumId w:val="33"/>
  </w:num>
  <w:num w:numId="8">
    <w:abstractNumId w:val="27"/>
  </w:num>
  <w:num w:numId="9">
    <w:abstractNumId w:val="3"/>
  </w:num>
  <w:num w:numId="10">
    <w:abstractNumId w:val="12"/>
  </w:num>
  <w:num w:numId="11">
    <w:abstractNumId w:val="39"/>
  </w:num>
  <w:num w:numId="12">
    <w:abstractNumId w:val="37"/>
  </w:num>
  <w:num w:numId="13">
    <w:abstractNumId w:val="14"/>
  </w:num>
  <w:num w:numId="14">
    <w:abstractNumId w:val="32"/>
  </w:num>
  <w:num w:numId="15">
    <w:abstractNumId w:val="9"/>
  </w:num>
  <w:num w:numId="16">
    <w:abstractNumId w:val="34"/>
  </w:num>
  <w:num w:numId="17">
    <w:abstractNumId w:val="20"/>
  </w:num>
  <w:num w:numId="18">
    <w:abstractNumId w:val="0"/>
  </w:num>
  <w:num w:numId="19">
    <w:abstractNumId w:val="23"/>
  </w:num>
  <w:num w:numId="20">
    <w:abstractNumId w:val="18"/>
  </w:num>
  <w:num w:numId="21">
    <w:abstractNumId w:val="22"/>
  </w:num>
  <w:num w:numId="22">
    <w:abstractNumId w:val="6"/>
  </w:num>
  <w:num w:numId="23">
    <w:abstractNumId w:val="10"/>
  </w:num>
  <w:num w:numId="24">
    <w:abstractNumId w:val="25"/>
  </w:num>
  <w:num w:numId="25">
    <w:abstractNumId w:val="17"/>
  </w:num>
  <w:num w:numId="26">
    <w:abstractNumId w:val="2"/>
  </w:num>
  <w:num w:numId="27">
    <w:abstractNumId w:val="4"/>
  </w:num>
  <w:num w:numId="28">
    <w:abstractNumId w:val="42"/>
  </w:num>
  <w:num w:numId="29">
    <w:abstractNumId w:val="40"/>
  </w:num>
  <w:num w:numId="30">
    <w:abstractNumId w:val="29"/>
  </w:num>
  <w:num w:numId="31">
    <w:abstractNumId w:val="46"/>
  </w:num>
  <w:num w:numId="32">
    <w:abstractNumId w:val="19"/>
  </w:num>
  <w:num w:numId="33">
    <w:abstractNumId w:val="28"/>
  </w:num>
  <w:num w:numId="34">
    <w:abstractNumId w:val="15"/>
  </w:num>
  <w:num w:numId="35">
    <w:abstractNumId w:val="45"/>
  </w:num>
  <w:num w:numId="36">
    <w:abstractNumId w:val="44"/>
  </w:num>
  <w:num w:numId="37">
    <w:abstractNumId w:val="21"/>
  </w:num>
  <w:num w:numId="38">
    <w:abstractNumId w:val="16"/>
  </w:num>
  <w:num w:numId="39">
    <w:abstractNumId w:val="7"/>
  </w:num>
  <w:num w:numId="40">
    <w:abstractNumId w:val="30"/>
  </w:num>
  <w:num w:numId="41">
    <w:abstractNumId w:val="8"/>
  </w:num>
  <w:num w:numId="42">
    <w:abstractNumId w:val="13"/>
  </w:num>
  <w:num w:numId="43">
    <w:abstractNumId w:val="26"/>
  </w:num>
  <w:num w:numId="44">
    <w:abstractNumId w:val="47"/>
  </w:num>
  <w:num w:numId="45">
    <w:abstractNumId w:val="43"/>
  </w:num>
  <w:num w:numId="46">
    <w:abstractNumId w:val="24"/>
  </w:num>
  <w:num w:numId="47">
    <w:abstractNumId w:val="5"/>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7C"/>
    <w:rsid w:val="00022DCD"/>
    <w:rsid w:val="000377C2"/>
    <w:rsid w:val="0017292E"/>
    <w:rsid w:val="001B44B9"/>
    <w:rsid w:val="00274452"/>
    <w:rsid w:val="002A2649"/>
    <w:rsid w:val="003F64C3"/>
    <w:rsid w:val="00402D00"/>
    <w:rsid w:val="004A0400"/>
    <w:rsid w:val="006644EA"/>
    <w:rsid w:val="00680714"/>
    <w:rsid w:val="0076661F"/>
    <w:rsid w:val="008A697C"/>
    <w:rsid w:val="009153CB"/>
    <w:rsid w:val="009735D8"/>
    <w:rsid w:val="00A31DB1"/>
    <w:rsid w:val="00A4075F"/>
    <w:rsid w:val="00A57957"/>
    <w:rsid w:val="00AF63F7"/>
    <w:rsid w:val="00BA4544"/>
    <w:rsid w:val="00BF6273"/>
    <w:rsid w:val="00DC15AB"/>
    <w:rsid w:val="00E62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476A3"/>
  <w15:docId w15:val="{8AE079C8-3334-4DCF-98FE-8366634A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next w:val="Normal"/>
    <w:link w:val="Heading1Char"/>
    <w:uiPriority w:val="9"/>
    <w:qFormat/>
    <w:rsid w:val="0076661F"/>
    <w:pPr>
      <w:keepNext/>
      <w:widowControl/>
      <w:autoSpaceDE/>
      <w:autoSpaceDN/>
      <w:spacing w:before="240" w:after="60"/>
      <w:outlineLvl w:val="0"/>
    </w:pPr>
    <w:rPr>
      <w:rFonts w:ascii="Calibri Light" w:hAnsi="Calibri Light"/>
      <w:b/>
      <w:bCs/>
      <w:kern w:val="32"/>
      <w:sz w:val="32"/>
      <w:szCs w:val="32"/>
      <w:lang w:val="ru-RU" w:eastAsia="ru-RU"/>
    </w:rPr>
  </w:style>
  <w:style w:type="paragraph" w:styleId="Heading2">
    <w:name w:val="heading 2"/>
    <w:basedOn w:val="Normal"/>
    <w:next w:val="Normal"/>
    <w:link w:val="Heading2Char"/>
    <w:uiPriority w:val="9"/>
    <w:unhideWhenUsed/>
    <w:qFormat/>
    <w:rsid w:val="00402D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02D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02D00"/>
    <w:pPr>
      <w:keepNext/>
      <w:keepLines/>
      <w:widowControl/>
      <w:autoSpaceDE/>
      <w:autoSpaceDN/>
      <w:spacing w:before="40"/>
      <w:jc w:val="both"/>
      <w:outlineLvl w:val="3"/>
    </w:pPr>
    <w:rPr>
      <w:rFonts w:ascii="Calibri Light" w:hAnsi="Calibri Light"/>
      <w:i/>
      <w:iCs/>
      <w:color w:val="2F5496"/>
      <w:sz w:val="24"/>
      <w:szCs w:val="24"/>
      <w:lang w:val="en-US" w:eastAsia="en-GB"/>
    </w:rPr>
  </w:style>
  <w:style w:type="paragraph" w:styleId="Heading5">
    <w:name w:val="heading 5"/>
    <w:basedOn w:val="Normal"/>
    <w:next w:val="Normal"/>
    <w:link w:val="Heading5Char"/>
    <w:uiPriority w:val="9"/>
    <w:semiHidden/>
    <w:unhideWhenUsed/>
    <w:qFormat/>
    <w:rsid w:val="00402D00"/>
    <w:pPr>
      <w:keepNext/>
      <w:keepLines/>
      <w:widowControl/>
      <w:autoSpaceDE/>
      <w:autoSpaceDN/>
      <w:spacing w:before="220" w:after="40" w:line="259" w:lineRule="auto"/>
      <w:jc w:val="both"/>
      <w:outlineLvl w:val="4"/>
    </w:pPr>
    <w:rPr>
      <w:b/>
      <w:lang w:eastAsia="en-GB"/>
    </w:rPr>
  </w:style>
  <w:style w:type="paragraph" w:styleId="Heading6">
    <w:name w:val="heading 6"/>
    <w:basedOn w:val="Normal"/>
    <w:next w:val="Normal"/>
    <w:link w:val="Heading6Char"/>
    <w:uiPriority w:val="9"/>
    <w:semiHidden/>
    <w:unhideWhenUsed/>
    <w:qFormat/>
    <w:rsid w:val="00402D00"/>
    <w:pPr>
      <w:keepNext/>
      <w:keepLines/>
      <w:widowControl/>
      <w:autoSpaceDE/>
      <w:autoSpaceDN/>
      <w:spacing w:before="200" w:after="40" w:line="259" w:lineRule="auto"/>
      <w:jc w:val="both"/>
      <w:outlineLvl w:val="5"/>
    </w:pPr>
    <w:rPr>
      <w:b/>
      <w:sz w:val="20"/>
      <w:szCs w:val="20"/>
      <w:lang w:eastAsia="en-GB"/>
    </w:rPr>
  </w:style>
  <w:style w:type="paragraph" w:styleId="Heading8">
    <w:name w:val="heading 8"/>
    <w:basedOn w:val="Normal"/>
    <w:next w:val="Normal"/>
    <w:link w:val="Heading8Char"/>
    <w:uiPriority w:val="99"/>
    <w:qFormat/>
    <w:rsid w:val="00402D00"/>
    <w:pPr>
      <w:keepNext/>
      <w:widowControl/>
      <w:autoSpaceDE/>
      <w:autoSpaceDN/>
      <w:ind w:firstLine="709"/>
      <w:jc w:val="center"/>
      <w:outlineLvl w:val="7"/>
    </w:pPr>
    <w:rPr>
      <w:rFonts w:ascii="$Caslon" w:hAnsi="$Caslon"/>
      <w:b/>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61F"/>
    <w:rPr>
      <w:rFonts w:ascii="Calibri Light" w:eastAsia="Times New Roman" w:hAnsi="Calibri Light" w:cs="Times New Roman"/>
      <w:b/>
      <w:bCs/>
      <w:kern w:val="32"/>
      <w:sz w:val="32"/>
      <w:szCs w:val="32"/>
      <w:lang w:val="ru-RU" w:eastAsia="ru-RU"/>
    </w:rPr>
  </w:style>
  <w:style w:type="character" w:customStyle="1" w:styleId="Heading2Char">
    <w:name w:val="Heading 2 Char"/>
    <w:basedOn w:val="DefaultParagraphFont"/>
    <w:link w:val="Heading2"/>
    <w:uiPriority w:val="9"/>
    <w:rsid w:val="00402D00"/>
    <w:rPr>
      <w:rFonts w:asciiTheme="majorHAnsi" w:eastAsiaTheme="majorEastAsia" w:hAnsiTheme="majorHAnsi" w:cstheme="majorBidi"/>
      <w:color w:val="365F91" w:themeColor="accent1" w:themeShade="BF"/>
      <w:sz w:val="26"/>
      <w:szCs w:val="26"/>
      <w:lang w:val="ro-RO"/>
    </w:rPr>
  </w:style>
  <w:style w:type="character" w:customStyle="1" w:styleId="Heading3Char">
    <w:name w:val="Heading 3 Char"/>
    <w:basedOn w:val="DefaultParagraphFont"/>
    <w:link w:val="Heading3"/>
    <w:uiPriority w:val="9"/>
    <w:rsid w:val="00402D00"/>
    <w:rPr>
      <w:rFonts w:asciiTheme="majorHAnsi" w:eastAsiaTheme="majorEastAsia" w:hAnsiTheme="majorHAnsi" w:cstheme="majorBidi"/>
      <w:color w:val="243F60" w:themeColor="accent1" w:themeShade="7F"/>
      <w:sz w:val="24"/>
      <w:szCs w:val="24"/>
      <w:lang w:val="ro-RO"/>
    </w:rPr>
  </w:style>
  <w:style w:type="character" w:customStyle="1" w:styleId="Heading4Char">
    <w:name w:val="Heading 4 Char"/>
    <w:basedOn w:val="DefaultParagraphFont"/>
    <w:link w:val="Heading4"/>
    <w:uiPriority w:val="9"/>
    <w:semiHidden/>
    <w:rsid w:val="00402D00"/>
    <w:rPr>
      <w:rFonts w:ascii="Calibri Light" w:eastAsia="Times New Roman" w:hAnsi="Calibri Light" w:cs="Times New Roman"/>
      <w:i/>
      <w:iCs/>
      <w:color w:val="2F5496"/>
      <w:sz w:val="24"/>
      <w:szCs w:val="24"/>
      <w:lang w:eastAsia="en-GB"/>
    </w:rPr>
  </w:style>
  <w:style w:type="character" w:customStyle="1" w:styleId="Heading8Char">
    <w:name w:val="Heading 8 Char"/>
    <w:basedOn w:val="DefaultParagraphFont"/>
    <w:link w:val="Heading8"/>
    <w:uiPriority w:val="99"/>
    <w:rsid w:val="00402D00"/>
    <w:rPr>
      <w:rFonts w:ascii="$Caslon" w:eastAsia="Times New Roman" w:hAnsi="$Caslon" w:cs="Times New Roman"/>
      <w:b/>
      <w:sz w:val="24"/>
      <w:szCs w:val="20"/>
      <w:lang w:eastAsia="en-GB"/>
    </w:rPr>
  </w:style>
  <w:style w:type="paragraph" w:styleId="BodyText">
    <w:name w:val="Body Text"/>
    <w:basedOn w:val="Normal"/>
    <w:uiPriority w:val="1"/>
    <w:qFormat/>
    <w:rPr>
      <w:i/>
      <w:iCs/>
      <w:sz w:val="24"/>
      <w:szCs w:val="24"/>
    </w:rPr>
  </w:style>
  <w:style w:type="paragraph" w:styleId="Title">
    <w:name w:val="Title"/>
    <w:basedOn w:val="Normal"/>
    <w:link w:val="TitleChar"/>
    <w:uiPriority w:val="10"/>
    <w:qFormat/>
    <w:pPr>
      <w:spacing w:before="71"/>
      <w:ind w:left="4385" w:right="4261"/>
      <w:jc w:val="center"/>
    </w:pPr>
    <w:rPr>
      <w:b/>
      <w:bCs/>
      <w:sz w:val="24"/>
      <w:szCs w:val="24"/>
    </w:rPr>
  </w:style>
  <w:style w:type="character" w:customStyle="1" w:styleId="TitleChar">
    <w:name w:val="Title Char"/>
    <w:link w:val="Title"/>
    <w:uiPriority w:val="10"/>
    <w:rsid w:val="00402D00"/>
    <w:rPr>
      <w:rFonts w:ascii="Times New Roman" w:eastAsia="Times New Roman" w:hAnsi="Times New Roman" w:cs="Times New Roman"/>
      <w:b/>
      <w:bCs/>
      <w:sz w:val="24"/>
      <w:szCs w:val="24"/>
      <w:lang w:val="ro-RO"/>
    </w:rPr>
  </w:style>
  <w:style w:type="paragraph" w:styleId="ListParagraph">
    <w:name w:val="List Paragraph"/>
    <w:aliases w:val="strikethrough,List Paragraph 1,Scriptoria bullet points,standaard met opsomming,Абзац списка1,List Paragraph1,Bullets,List Paragraph (numbered (a)),Numbered Paragraph,Main numbered paragraph,Akapit z listą BS,Lettre d'introduction,Liste 1"/>
    <w:basedOn w:val="Normal"/>
    <w:link w:val="ListParagraphChar"/>
    <w:uiPriority w:val="34"/>
    <w:qFormat/>
  </w:style>
  <w:style w:type="character" w:customStyle="1" w:styleId="ListParagraphChar">
    <w:name w:val="List Paragraph Char"/>
    <w:aliases w:val="strikethrough Char,List Paragraph 1 Char,Scriptoria bullet points Char,standaard met opsomming Char,Абзац списка1 Char,List Paragraph1 Char,Bullets Char,List Paragraph (numbered (a)) Char,Numbered Paragraph Char,Liste 1 Char"/>
    <w:link w:val="ListParagraph"/>
    <w:uiPriority w:val="34"/>
    <w:qFormat/>
    <w:locked/>
    <w:rsid w:val="000377C2"/>
    <w:rPr>
      <w:rFonts w:ascii="Times New Roman" w:eastAsia="Times New Roman" w:hAnsi="Times New Roman" w:cs="Times New Roman"/>
      <w:lang w:val="ro-RO"/>
    </w:r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A4075F"/>
    <w:rPr>
      <w:color w:val="0000FF" w:themeColor="hyperlink"/>
      <w:u w:val="single"/>
    </w:rPr>
  </w:style>
  <w:style w:type="character" w:customStyle="1" w:styleId="UnresolvedMention">
    <w:name w:val="Unresolved Mention"/>
    <w:basedOn w:val="DefaultParagraphFont"/>
    <w:uiPriority w:val="99"/>
    <w:semiHidden/>
    <w:unhideWhenUsed/>
    <w:rsid w:val="00A4075F"/>
    <w:rPr>
      <w:color w:val="605E5C"/>
      <w:shd w:val="clear" w:color="auto" w:fill="E1DFDD"/>
    </w:rPr>
  </w:style>
  <w:style w:type="paragraph" w:styleId="Header">
    <w:name w:val="header"/>
    <w:basedOn w:val="Normal"/>
    <w:link w:val="HeaderChar"/>
    <w:uiPriority w:val="99"/>
    <w:unhideWhenUsed/>
    <w:rsid w:val="009735D8"/>
    <w:pPr>
      <w:tabs>
        <w:tab w:val="center" w:pos="4844"/>
        <w:tab w:val="right" w:pos="9689"/>
      </w:tabs>
    </w:pPr>
  </w:style>
  <w:style w:type="character" w:customStyle="1" w:styleId="HeaderChar">
    <w:name w:val="Header Char"/>
    <w:basedOn w:val="DefaultParagraphFont"/>
    <w:link w:val="Header"/>
    <w:uiPriority w:val="99"/>
    <w:rsid w:val="009735D8"/>
    <w:rPr>
      <w:rFonts w:ascii="Times New Roman" w:eastAsia="Times New Roman" w:hAnsi="Times New Roman" w:cs="Times New Roman"/>
      <w:lang w:val="ro-RO"/>
    </w:rPr>
  </w:style>
  <w:style w:type="paragraph" w:styleId="Footer">
    <w:name w:val="footer"/>
    <w:basedOn w:val="Normal"/>
    <w:link w:val="FooterChar"/>
    <w:uiPriority w:val="99"/>
    <w:unhideWhenUsed/>
    <w:rsid w:val="009735D8"/>
    <w:pPr>
      <w:tabs>
        <w:tab w:val="center" w:pos="4844"/>
        <w:tab w:val="right" w:pos="9689"/>
      </w:tabs>
    </w:pPr>
  </w:style>
  <w:style w:type="character" w:customStyle="1" w:styleId="FooterChar">
    <w:name w:val="Footer Char"/>
    <w:basedOn w:val="DefaultParagraphFont"/>
    <w:link w:val="Footer"/>
    <w:uiPriority w:val="99"/>
    <w:rsid w:val="009735D8"/>
    <w:rPr>
      <w:rFonts w:ascii="Times New Roman" w:eastAsia="Times New Roman" w:hAnsi="Times New Roman" w:cs="Times New Roman"/>
      <w:lang w:val="ro-RO"/>
    </w:rPr>
  </w:style>
  <w:style w:type="paragraph" w:customStyle="1" w:styleId="tt">
    <w:name w:val="tt"/>
    <w:basedOn w:val="Normal"/>
    <w:rsid w:val="0076661F"/>
    <w:pPr>
      <w:widowControl/>
      <w:autoSpaceDE/>
      <w:autoSpaceDN/>
      <w:jc w:val="center"/>
    </w:pPr>
    <w:rPr>
      <w:b/>
      <w:bCs/>
      <w:sz w:val="24"/>
      <w:szCs w:val="24"/>
      <w:lang w:val="ru-RU" w:eastAsia="ru-RU"/>
    </w:rPr>
  </w:style>
  <w:style w:type="paragraph" w:customStyle="1" w:styleId="Default">
    <w:name w:val="Default"/>
    <w:rsid w:val="00402D00"/>
    <w:pPr>
      <w:widowControl/>
      <w:adjustRightInd w:val="0"/>
    </w:pPr>
    <w:rPr>
      <w:rFonts w:ascii="Times New Roman" w:eastAsia="Calibri" w:hAnsi="Times New Roman" w:cs="Times New Roman"/>
      <w:color w:val="000000"/>
      <w:sz w:val="24"/>
      <w:szCs w:val="24"/>
    </w:rPr>
  </w:style>
  <w:style w:type="character" w:customStyle="1" w:styleId="Heading5Char">
    <w:name w:val="Heading 5 Char"/>
    <w:basedOn w:val="DefaultParagraphFont"/>
    <w:link w:val="Heading5"/>
    <w:uiPriority w:val="9"/>
    <w:semiHidden/>
    <w:rsid w:val="00402D00"/>
    <w:rPr>
      <w:rFonts w:ascii="Times New Roman" w:eastAsia="Times New Roman" w:hAnsi="Times New Roman" w:cs="Times New Roman"/>
      <w:b/>
      <w:lang w:val="ro-RO" w:eastAsia="en-GB"/>
    </w:rPr>
  </w:style>
  <w:style w:type="character" w:customStyle="1" w:styleId="Heading6Char">
    <w:name w:val="Heading 6 Char"/>
    <w:basedOn w:val="DefaultParagraphFont"/>
    <w:link w:val="Heading6"/>
    <w:uiPriority w:val="9"/>
    <w:semiHidden/>
    <w:rsid w:val="00402D00"/>
    <w:rPr>
      <w:rFonts w:ascii="Times New Roman" w:eastAsia="Times New Roman" w:hAnsi="Times New Roman" w:cs="Times New Roman"/>
      <w:b/>
      <w:sz w:val="20"/>
      <w:szCs w:val="20"/>
      <w:lang w:val="ro-RO" w:eastAsia="en-GB"/>
    </w:rPr>
  </w:style>
  <w:style w:type="character" w:styleId="Strong">
    <w:name w:val="Strong"/>
    <w:uiPriority w:val="22"/>
    <w:qFormat/>
    <w:rsid w:val="00402D00"/>
    <w:rPr>
      <w:b/>
      <w:bCs/>
    </w:rPr>
  </w:style>
  <w:style w:type="paragraph" w:styleId="NormalWeb">
    <w:name w:val="Normal (Web)"/>
    <w:basedOn w:val="Normal"/>
    <w:uiPriority w:val="99"/>
    <w:unhideWhenUsed/>
    <w:rsid w:val="00402D00"/>
    <w:pPr>
      <w:widowControl/>
      <w:autoSpaceDE/>
      <w:autoSpaceDN/>
      <w:spacing w:before="100" w:beforeAutospacing="1" w:after="100" w:afterAutospacing="1"/>
      <w:jc w:val="both"/>
    </w:pPr>
    <w:rPr>
      <w:sz w:val="24"/>
      <w:szCs w:val="24"/>
      <w:lang w:val="en-US" w:eastAsia="en-GB"/>
    </w:rPr>
  </w:style>
  <w:style w:type="paragraph" w:styleId="Subtitle">
    <w:name w:val="Subtitle"/>
    <w:basedOn w:val="Normal"/>
    <w:next w:val="Normal"/>
    <w:link w:val="SubtitleChar"/>
    <w:uiPriority w:val="11"/>
    <w:qFormat/>
    <w:rsid w:val="00402D00"/>
    <w:pPr>
      <w:keepNext/>
      <w:keepLines/>
      <w:widowControl/>
      <w:autoSpaceDE/>
      <w:autoSpaceDN/>
      <w:spacing w:before="360" w:after="80" w:line="259" w:lineRule="auto"/>
      <w:jc w:val="both"/>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402D00"/>
    <w:rPr>
      <w:rFonts w:ascii="Georgia" w:eastAsia="Georgia" w:hAnsi="Georgia" w:cs="Georgia"/>
      <w:i/>
      <w:color w:val="666666"/>
      <w:sz w:val="48"/>
      <w:szCs w:val="48"/>
      <w:lang w:val="ro-RO" w:eastAsia="en-GB"/>
    </w:rPr>
  </w:style>
  <w:style w:type="paragraph" w:styleId="CommentText">
    <w:name w:val="annotation text"/>
    <w:basedOn w:val="Normal"/>
    <w:link w:val="CommentTextChar"/>
    <w:uiPriority w:val="99"/>
    <w:unhideWhenUsed/>
    <w:rsid w:val="00402D00"/>
    <w:pPr>
      <w:widowControl/>
      <w:autoSpaceDE/>
      <w:autoSpaceDN/>
      <w:spacing w:before="240" w:after="240"/>
      <w:jc w:val="both"/>
    </w:pPr>
    <w:rPr>
      <w:sz w:val="20"/>
      <w:szCs w:val="20"/>
      <w:lang w:eastAsia="en-GB"/>
    </w:rPr>
  </w:style>
  <w:style w:type="character" w:customStyle="1" w:styleId="CommentTextChar">
    <w:name w:val="Comment Text Char"/>
    <w:basedOn w:val="DefaultParagraphFont"/>
    <w:link w:val="CommentText"/>
    <w:uiPriority w:val="99"/>
    <w:rsid w:val="00402D00"/>
    <w:rPr>
      <w:rFonts w:ascii="Times New Roman" w:eastAsia="Times New Roman" w:hAnsi="Times New Roman" w:cs="Times New Roman"/>
      <w:sz w:val="20"/>
      <w:szCs w:val="20"/>
      <w:lang w:val="ro-RO" w:eastAsia="en-GB"/>
    </w:rPr>
  </w:style>
  <w:style w:type="character" w:customStyle="1" w:styleId="BalloonTextChar">
    <w:name w:val="Balloon Text Char"/>
    <w:basedOn w:val="DefaultParagraphFont"/>
    <w:link w:val="BalloonText"/>
    <w:uiPriority w:val="99"/>
    <w:semiHidden/>
    <w:rsid w:val="00402D00"/>
    <w:rPr>
      <w:rFonts w:ascii="Segoe UI" w:eastAsia="Times New Roman" w:hAnsi="Segoe UI" w:cs="Segoe UI"/>
      <w:sz w:val="18"/>
      <w:szCs w:val="18"/>
      <w:lang w:val="ro-RO" w:eastAsia="en-GB"/>
    </w:rPr>
  </w:style>
  <w:style w:type="paragraph" w:styleId="BalloonText">
    <w:name w:val="Balloon Text"/>
    <w:basedOn w:val="Normal"/>
    <w:link w:val="BalloonTextChar"/>
    <w:uiPriority w:val="99"/>
    <w:semiHidden/>
    <w:unhideWhenUsed/>
    <w:rsid w:val="00402D00"/>
    <w:pPr>
      <w:widowControl/>
      <w:autoSpaceDE/>
      <w:autoSpaceDN/>
      <w:jc w:val="both"/>
    </w:pPr>
    <w:rPr>
      <w:rFonts w:ascii="Segoe UI" w:hAnsi="Segoe UI" w:cs="Segoe UI"/>
      <w:sz w:val="18"/>
      <w:szCs w:val="18"/>
      <w:lang w:eastAsia="en-GB"/>
    </w:rPr>
  </w:style>
  <w:style w:type="character" w:styleId="Emphasis">
    <w:name w:val="Emphasis"/>
    <w:uiPriority w:val="20"/>
    <w:qFormat/>
    <w:rsid w:val="00402D00"/>
    <w:rPr>
      <w:i/>
      <w:iCs/>
    </w:rPr>
  </w:style>
  <w:style w:type="paragraph" w:styleId="TOC1">
    <w:name w:val="toc 1"/>
    <w:basedOn w:val="Normal"/>
    <w:next w:val="Normal"/>
    <w:autoRedefine/>
    <w:uiPriority w:val="39"/>
    <w:unhideWhenUsed/>
    <w:rsid w:val="00402D00"/>
    <w:pPr>
      <w:widowControl/>
      <w:autoSpaceDE/>
      <w:autoSpaceDN/>
      <w:spacing w:before="240" w:after="100" w:line="259" w:lineRule="auto"/>
      <w:jc w:val="both"/>
    </w:pPr>
    <w:rPr>
      <w:sz w:val="24"/>
      <w:szCs w:val="24"/>
      <w:lang w:eastAsia="en-GB"/>
    </w:rPr>
  </w:style>
  <w:style w:type="paragraph" w:styleId="TOC2">
    <w:name w:val="toc 2"/>
    <w:basedOn w:val="Normal"/>
    <w:next w:val="Normal"/>
    <w:autoRedefine/>
    <w:uiPriority w:val="39"/>
    <w:unhideWhenUsed/>
    <w:rsid w:val="00402D00"/>
    <w:pPr>
      <w:widowControl/>
      <w:autoSpaceDE/>
      <w:autoSpaceDN/>
      <w:spacing w:before="240" w:after="100" w:line="259" w:lineRule="auto"/>
      <w:ind w:left="240"/>
      <w:jc w:val="both"/>
    </w:pPr>
    <w:rPr>
      <w:sz w:val="24"/>
      <w:szCs w:val="24"/>
      <w:lang w:eastAsia="en-GB"/>
    </w:rPr>
  </w:style>
  <w:style w:type="character" w:customStyle="1" w:styleId="CommentSubjectChar">
    <w:name w:val="Comment Subject Char"/>
    <w:basedOn w:val="CommentTextChar"/>
    <w:link w:val="CommentSubject"/>
    <w:uiPriority w:val="99"/>
    <w:semiHidden/>
    <w:rsid w:val="00402D00"/>
    <w:rPr>
      <w:rFonts w:ascii="Times New Roman" w:eastAsia="Times New Roman" w:hAnsi="Times New Roman" w:cs="Times New Roman"/>
      <w:b/>
      <w:bCs/>
      <w:sz w:val="20"/>
      <w:szCs w:val="20"/>
      <w:lang w:val="ro-RO" w:eastAsia="en-GB"/>
    </w:rPr>
  </w:style>
  <w:style w:type="paragraph" w:styleId="CommentSubject">
    <w:name w:val="annotation subject"/>
    <w:basedOn w:val="CommentText"/>
    <w:next w:val="CommentText"/>
    <w:link w:val="CommentSubjectChar"/>
    <w:uiPriority w:val="99"/>
    <w:semiHidden/>
    <w:unhideWhenUsed/>
    <w:rsid w:val="00402D00"/>
    <w:rPr>
      <w:b/>
      <w:bCs/>
    </w:rPr>
  </w:style>
  <w:style w:type="paragraph" w:styleId="FootnoteText">
    <w:name w:val="footnote text"/>
    <w:basedOn w:val="Normal"/>
    <w:link w:val="FootnoteTextChar"/>
    <w:uiPriority w:val="99"/>
    <w:semiHidden/>
    <w:unhideWhenUsed/>
    <w:rsid w:val="00402D00"/>
    <w:pPr>
      <w:widowControl/>
      <w:autoSpaceDE/>
      <w:autoSpaceDN/>
      <w:jc w:val="both"/>
    </w:pPr>
    <w:rPr>
      <w:sz w:val="20"/>
      <w:szCs w:val="20"/>
      <w:lang w:eastAsia="en-GB"/>
    </w:rPr>
  </w:style>
  <w:style w:type="character" w:customStyle="1" w:styleId="FootnoteTextChar">
    <w:name w:val="Footnote Text Char"/>
    <w:basedOn w:val="DefaultParagraphFont"/>
    <w:link w:val="FootnoteText"/>
    <w:uiPriority w:val="99"/>
    <w:semiHidden/>
    <w:rsid w:val="00402D00"/>
    <w:rPr>
      <w:rFonts w:ascii="Times New Roman" w:eastAsia="Times New Roman" w:hAnsi="Times New Roman" w:cs="Times New Roman"/>
      <w:sz w:val="20"/>
      <w:szCs w:val="20"/>
      <w:lang w:val="ro-RO" w:eastAsia="en-GB"/>
    </w:rPr>
  </w:style>
  <w:style w:type="character" w:styleId="FootnoteReference">
    <w:name w:val="footnote reference"/>
    <w:aliases w:val="ftref,Times 10 Point,Exposant 3 Point,Footnote symbol,Footnote reference number,EN Footnote Reference,note TESI,16 Point,Superscript 6 Point,BVI fnr,FOOTNOTES Char1,fn Char1,single space Char1,ft Char1,Ref,fr,Char Char1"/>
    <w:link w:val="FNRefeCharChar"/>
    <w:uiPriority w:val="99"/>
    <w:unhideWhenUsed/>
    <w:qFormat/>
    <w:rsid w:val="00402D00"/>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qFormat/>
    <w:rsid w:val="00402D00"/>
    <w:pPr>
      <w:widowControl/>
      <w:autoSpaceDE/>
      <w:autoSpaceDN/>
      <w:spacing w:after="160" w:line="240" w:lineRule="exact"/>
    </w:pPr>
    <w:rPr>
      <w:rFonts w:asciiTheme="minorHAnsi" w:eastAsiaTheme="minorHAnsi" w:hAnsiTheme="minorHAnsi" w:cstheme="minorBidi"/>
      <w:vertAlign w:val="superscript"/>
      <w:lang w:val="en-US"/>
    </w:rPr>
  </w:style>
  <w:style w:type="paragraph" w:styleId="Revision">
    <w:name w:val="Revision"/>
    <w:hidden/>
    <w:uiPriority w:val="99"/>
    <w:semiHidden/>
    <w:rsid w:val="00402D00"/>
    <w:pPr>
      <w:widowControl/>
      <w:autoSpaceDE/>
      <w:autoSpaceDN/>
    </w:pPr>
    <w:rPr>
      <w:rFonts w:ascii="Calibri" w:eastAsia="Calibri" w:hAnsi="Calibri" w:cs="Times New Roman"/>
      <w:sz w:val="24"/>
      <w:szCs w:val="24"/>
    </w:rPr>
  </w:style>
  <w:style w:type="character" w:customStyle="1" w:styleId="EndnoteTextChar">
    <w:name w:val="Endnote Text Char"/>
    <w:basedOn w:val="DefaultParagraphFont"/>
    <w:link w:val="EndnoteText"/>
    <w:uiPriority w:val="99"/>
    <w:semiHidden/>
    <w:rsid w:val="00402D00"/>
    <w:rPr>
      <w:rFonts w:ascii="Times New Roman" w:eastAsia="Times New Roman" w:hAnsi="Times New Roman" w:cs="Times New Roman"/>
      <w:sz w:val="20"/>
      <w:szCs w:val="20"/>
      <w:lang w:eastAsia="en-GB"/>
    </w:rPr>
  </w:style>
  <w:style w:type="paragraph" w:styleId="EndnoteText">
    <w:name w:val="endnote text"/>
    <w:basedOn w:val="Normal"/>
    <w:link w:val="EndnoteTextChar"/>
    <w:uiPriority w:val="99"/>
    <w:semiHidden/>
    <w:unhideWhenUsed/>
    <w:rsid w:val="00402D00"/>
    <w:pPr>
      <w:widowControl/>
      <w:autoSpaceDE/>
      <w:autoSpaceDN/>
      <w:jc w:val="both"/>
    </w:pPr>
    <w:rPr>
      <w:sz w:val="20"/>
      <w:szCs w:val="20"/>
      <w:lang w:val="en-US" w:eastAsia="en-GB"/>
    </w:rPr>
  </w:style>
  <w:style w:type="table" w:styleId="TableGrid">
    <w:name w:val="Table Grid"/>
    <w:basedOn w:val="TableNormal"/>
    <w:uiPriority w:val="39"/>
    <w:rsid w:val="00402D00"/>
    <w:pPr>
      <w:widowControl/>
      <w:autoSpaceDE/>
      <w:autoSpaceDN/>
    </w:pPr>
    <w:rPr>
      <w:lang w:val="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02D00"/>
    <w:pPr>
      <w:widowControl/>
      <w:autoSpaceDE/>
      <w:autoSpaceDN/>
      <w:spacing w:before="240" w:after="440"/>
      <w:jc w:val="both"/>
    </w:pPr>
    <w:rPr>
      <w:rFonts w:eastAsia="Arial" w:cs="Arial"/>
      <w:b/>
      <w:iCs/>
      <w:szCs w:val="18"/>
      <w:lang w:val="ro" w:eastAsia="en-GB"/>
    </w:rPr>
  </w:style>
  <w:style w:type="paragraph" w:customStyle="1" w:styleId="2">
    <w:name w:val="Стиль2"/>
    <w:basedOn w:val="FootnoteText"/>
    <w:link w:val="20"/>
    <w:qFormat/>
    <w:rsid w:val="00402D00"/>
    <w:pPr>
      <w:jc w:val="left"/>
    </w:pPr>
    <w:rPr>
      <w:rFonts w:asciiTheme="majorHAnsi" w:hAnsiTheme="majorHAnsi" w:cstheme="majorHAnsi"/>
      <w:sz w:val="16"/>
      <w:szCs w:val="16"/>
      <w:lang w:eastAsia="en-US"/>
    </w:rPr>
  </w:style>
  <w:style w:type="character" w:customStyle="1" w:styleId="20">
    <w:name w:val="Стиль2 Знак"/>
    <w:basedOn w:val="DefaultParagraphFont"/>
    <w:link w:val="2"/>
    <w:rsid w:val="00402D00"/>
    <w:rPr>
      <w:rFonts w:asciiTheme="majorHAnsi" w:eastAsia="Times New Roman" w:hAnsiTheme="majorHAnsi" w:cstheme="majorHAnsi"/>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articip.gov.md/"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e.gov.m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md/cautare/getResults?doc_id=125410&amp;lang=ro" TargetMode="External"/><Relationship Id="rId13" Type="http://schemas.openxmlformats.org/officeDocument/2006/relationships/hyperlink" Target="https://www.legis.md/cautare/getResults?doc_id=125547&amp;lang=ro" TargetMode="External"/><Relationship Id="rId18" Type="http://schemas.openxmlformats.org/officeDocument/2006/relationships/hyperlink" Target="https://www.anrceti.md/files/doc/Analiza%20piata%201%20it%20%205.pdf" TargetMode="External"/><Relationship Id="rId26" Type="http://schemas.openxmlformats.org/officeDocument/2006/relationships/hyperlink" Target="https://www.app.gov.md/intreprinderi-de-stat-3-378" TargetMode="External"/><Relationship Id="rId3" Type="http://schemas.openxmlformats.org/officeDocument/2006/relationships/hyperlink" Target="https://www.oecd-ilibrary.org/docserver/9789264236882-en.pdf?expires=1613050376&amp;id=id&amp;accname=guest&amp;checksum=4660895F262A2E0C454D26E3E82EB9AB" TargetMode="External"/><Relationship Id="rId21" Type="http://schemas.openxmlformats.org/officeDocument/2006/relationships/hyperlink" Target="https://www.legis.md/cautare/getResults?doc_id=129374&amp;lang=ro" TargetMode="External"/><Relationship Id="rId7" Type="http://schemas.openxmlformats.org/officeDocument/2006/relationships/hyperlink" Target="https://www.cnpf.md/ro/codul-de-guvernanta-corporativa-6301_92846.html" TargetMode="External"/><Relationship Id="rId12" Type="http://schemas.openxmlformats.org/officeDocument/2006/relationships/hyperlink" Target="https://www.legis.md/cautare/getResults?doc_id=129363&amp;lang=ro" TargetMode="External"/><Relationship Id="rId17" Type="http://schemas.openxmlformats.org/officeDocument/2006/relationships/hyperlink" Target="https://imf.md/press/wpiea2022050-print-pdf.pdf" TargetMode="External"/><Relationship Id="rId25" Type="http://schemas.openxmlformats.org/officeDocument/2006/relationships/hyperlink" Target="https://www.app.gov.md/rapoarte-anuale-3-450" TargetMode="External"/><Relationship Id="rId2" Type="http://schemas.openxmlformats.org/officeDocument/2006/relationships/hyperlink" Target="https://www.legis.md/cautare/getResults?doc_id=111930&amp;lang=ro" TargetMode="External"/><Relationship Id="rId16" Type="http://schemas.openxmlformats.org/officeDocument/2006/relationships/hyperlink" Target="http://viitorul.org/files/library/Raport%20transparenta%20companii%20Nr.%203%20FINAL%20fin.pdf" TargetMode="External"/><Relationship Id="rId20" Type="http://schemas.openxmlformats.org/officeDocument/2006/relationships/hyperlink" Target="https://documents1.worldbank.org/curated/en/772311499413113949/pdf/117276-WP-ROMANIAN-P158220-PUBLIC-Moldova-Diagnostics.pdf" TargetMode="External"/><Relationship Id="rId1" Type="http://schemas.openxmlformats.org/officeDocument/2006/relationships/hyperlink" Target="https://www.legis.md/cautare/getResults?doc_id=129374&amp;lang=ro" TargetMode="External"/><Relationship Id="rId6" Type="http://schemas.openxmlformats.org/officeDocument/2006/relationships/hyperlink" Target="https://www.legis.md/cautare/getResults?doc_id=118535&amp;lang=ro" TargetMode="External"/><Relationship Id="rId11" Type="http://schemas.openxmlformats.org/officeDocument/2006/relationships/hyperlink" Target="https://www.legis.md/cautare/getResults?doc_id=103501&amp;lang=ro" TargetMode="External"/><Relationship Id="rId24" Type="http://schemas.openxmlformats.org/officeDocument/2006/relationships/hyperlink" Target="https://www.legis.md/cautare/getResults?doc_id=130632&amp;lang=ro" TargetMode="External"/><Relationship Id="rId5" Type="http://schemas.openxmlformats.org/officeDocument/2006/relationships/hyperlink" Target="https://www.legis.md/cautare/getResults?doc_id=118461&amp;lang=ro" TargetMode="External"/><Relationship Id="rId15" Type="http://schemas.openxmlformats.org/officeDocument/2006/relationships/hyperlink" Target="https://imf.md/press/wpiea2022050-print-pdf.pdf" TargetMode="External"/><Relationship Id="rId23" Type="http://schemas.openxmlformats.org/officeDocument/2006/relationships/hyperlink" Target="https://www.legis.md/cautare/getResults?doc_id=125231&amp;lang=ro" TargetMode="External"/><Relationship Id="rId10" Type="http://schemas.openxmlformats.org/officeDocument/2006/relationships/hyperlink" Target="https://www.legis.md/cautare/getResults?doc_id=90193&amp;lang=ro" TargetMode="External"/><Relationship Id="rId19" Type="http://schemas.openxmlformats.org/officeDocument/2006/relationships/hyperlink" Target="https://anrceti.md/files/filefield/Anuar%20statistic_2021.pdf" TargetMode="External"/><Relationship Id="rId4" Type="http://schemas.openxmlformats.org/officeDocument/2006/relationships/hyperlink" Target="https://www.legis.md/cautare/getResults?doc_id=130627&amp;lang=ro" TargetMode="External"/><Relationship Id="rId9" Type="http://schemas.openxmlformats.org/officeDocument/2006/relationships/hyperlink" Target="https://www.legis.md/cautare/getResults?doc_id=103499&amp;lang=ro" TargetMode="External"/><Relationship Id="rId14" Type="http://schemas.openxmlformats.org/officeDocument/2006/relationships/hyperlink" Target="https://app.gov.md/registrul-patrimoniului-public-3-384" TargetMode="External"/><Relationship Id="rId22" Type="http://schemas.openxmlformats.org/officeDocument/2006/relationships/hyperlink" Target="http://www.legis.md/UserFiles/Image/RO/2019/mo326-327md/anexa%20nr_3_%20484.docx" TargetMode="External"/><Relationship Id="rId27" Type="http://schemas.openxmlformats.org/officeDocument/2006/relationships/hyperlink" Target="https://www.legis.md/cautare/getResults?doc_id=130600&amp;lan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596F3-239C-437C-8CA8-916C869E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19479</Words>
  <Characters>111033</Characters>
  <Application>Microsoft Office Word</Application>
  <DocSecurity>0</DocSecurity>
  <Lines>925</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Serghei Mardari</dc:creator>
  <cp:lastModifiedBy>Diana</cp:lastModifiedBy>
  <cp:revision>2</cp:revision>
  <dcterms:created xsi:type="dcterms:W3CDTF">2022-11-29T14:04:00Z</dcterms:created>
  <dcterms:modified xsi:type="dcterms:W3CDTF">2022-11-29T14:04:00Z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Microsoft® Word 2013</vt:lpwstr>
  </property>
  <property fmtid="{D5CDD505-2E9C-101B-9397-08002B2CF9AE}" pid="4" name="LastSaved">
    <vt:filetime>2022-11-29T00:00:00Z</vt:filetime>
  </property>
</Properties>
</file>