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4937AB" w14:textId="77777777" w:rsidR="002515D5" w:rsidRPr="00C3153D" w:rsidRDefault="002515D5" w:rsidP="002515D5">
      <w:pPr>
        <w:spacing w:after="0" w:line="240" w:lineRule="auto"/>
        <w:ind w:right="-13"/>
        <w:jc w:val="center"/>
        <w:rPr>
          <w:rFonts w:ascii="Times New Roman" w:eastAsia="Times New Roman" w:hAnsi="Times New Roman" w:cs="Times New Roman"/>
          <w:b/>
          <w:sz w:val="28"/>
          <w:szCs w:val="28"/>
          <w:lang w:val="ro-RO" w:eastAsia="ru-RU"/>
        </w:rPr>
      </w:pPr>
      <w:bookmarkStart w:id="0" w:name="_GoBack"/>
      <w:bookmarkEnd w:id="0"/>
      <w:r w:rsidRPr="00C3153D">
        <w:rPr>
          <w:rFonts w:ascii="Times New Roman" w:eastAsia="Times New Roman" w:hAnsi="Times New Roman" w:cs="Times New Roman"/>
          <w:b/>
          <w:sz w:val="28"/>
          <w:szCs w:val="28"/>
          <w:lang w:val="ro-RO" w:eastAsia="ru-RU"/>
        </w:rPr>
        <w:t>NOTA INFORMATIVĂ</w:t>
      </w:r>
    </w:p>
    <w:p w14:paraId="2EE98931" w14:textId="2CA287B7" w:rsidR="002515D5" w:rsidRPr="00C3153D" w:rsidRDefault="002515D5" w:rsidP="002515D5">
      <w:pPr>
        <w:ind w:right="-14"/>
        <w:jc w:val="center"/>
        <w:rPr>
          <w:rFonts w:ascii="Times New Roman" w:hAnsi="Times New Roman" w:cs="Times New Roman"/>
          <w:b/>
          <w:bCs/>
          <w:sz w:val="28"/>
          <w:szCs w:val="28"/>
          <w:lang w:val="ro-RO"/>
        </w:rPr>
      </w:pPr>
      <w:r w:rsidRPr="00C3153D">
        <w:rPr>
          <w:rFonts w:ascii="Times New Roman" w:eastAsia="Times New Roman" w:hAnsi="Times New Roman" w:cs="Times New Roman"/>
          <w:b/>
          <w:sz w:val="28"/>
          <w:szCs w:val="28"/>
          <w:lang w:val="ro-RO" w:eastAsia="ru-RU"/>
        </w:rPr>
        <w:t xml:space="preserve">la </w:t>
      </w:r>
      <w:bookmarkStart w:id="1" w:name="_Hlk30404428"/>
      <w:r w:rsidRPr="00C3153D">
        <w:rPr>
          <w:rFonts w:ascii="Times New Roman" w:eastAsia="Times New Roman" w:hAnsi="Times New Roman" w:cs="Times New Roman"/>
          <w:b/>
          <w:sz w:val="28"/>
          <w:szCs w:val="28"/>
          <w:lang w:val="ro-RO" w:eastAsia="ru-RU"/>
        </w:rPr>
        <w:t xml:space="preserve">proiectul hotărârii Guvernului </w:t>
      </w:r>
      <w:bookmarkEnd w:id="1"/>
      <w:r w:rsidR="00475DBC" w:rsidRPr="00C3153D">
        <w:rPr>
          <w:rFonts w:ascii="Times New Roman" w:hAnsi="Times New Roman" w:cs="Times New Roman"/>
          <w:b/>
          <w:bCs/>
          <w:sz w:val="28"/>
          <w:szCs w:val="28"/>
          <w:lang w:val="ro-RO"/>
        </w:rPr>
        <w:t xml:space="preserve">cu privire </w:t>
      </w:r>
      <w:r w:rsidR="001A443B" w:rsidRPr="001A443B">
        <w:rPr>
          <w:rFonts w:ascii="Times New Roman" w:hAnsi="Times New Roman" w:cs="Times New Roman"/>
          <w:b/>
          <w:bCs/>
          <w:sz w:val="28"/>
          <w:szCs w:val="28"/>
          <w:lang w:val="ro-RO"/>
        </w:rPr>
        <w:t>la modificarea Hotărârii Guvernului nr. 774/2022 privind instituirea Programului național „Voucher cultural”</w:t>
      </w:r>
    </w:p>
    <w:p w14:paraId="6648AE80" w14:textId="77777777" w:rsidR="002515D5" w:rsidRPr="00C3153D" w:rsidRDefault="002515D5" w:rsidP="002515D5">
      <w:pPr>
        <w:numPr>
          <w:ilvl w:val="3"/>
          <w:numId w:val="1"/>
        </w:numPr>
        <w:shd w:val="clear" w:color="auto" w:fill="DEEAF6"/>
        <w:tabs>
          <w:tab w:val="left" w:pos="993"/>
        </w:tabs>
        <w:spacing w:after="0" w:line="240" w:lineRule="auto"/>
        <w:ind w:left="-28" w:right="-11" w:firstLine="595"/>
        <w:jc w:val="both"/>
        <w:rPr>
          <w:rFonts w:ascii="Times New Roman" w:eastAsia="Times New Roman" w:hAnsi="Times New Roman" w:cs="Times New Roman"/>
          <w:b/>
          <w:i/>
          <w:sz w:val="28"/>
          <w:szCs w:val="28"/>
          <w:lang w:val="ro-RO" w:eastAsia="ru-RU"/>
        </w:rPr>
      </w:pPr>
      <w:r w:rsidRPr="00C3153D">
        <w:rPr>
          <w:rFonts w:ascii="Times New Roman" w:eastAsia="Times New Roman" w:hAnsi="Times New Roman" w:cs="Times New Roman"/>
          <w:b/>
          <w:i/>
          <w:sz w:val="28"/>
          <w:szCs w:val="28"/>
          <w:lang w:val="ro-RO" w:eastAsia="ru-RU"/>
        </w:rPr>
        <w:t xml:space="preserve"> Denumirea autorului proiectului</w:t>
      </w:r>
    </w:p>
    <w:p w14:paraId="0D5B4B28" w14:textId="16E56AB7" w:rsidR="002515D5" w:rsidRPr="001A443B" w:rsidRDefault="002515D5" w:rsidP="002515D5">
      <w:pPr>
        <w:spacing w:before="80" w:after="240" w:line="240" w:lineRule="auto"/>
        <w:ind w:left="-28" w:right="-11" w:firstLine="590"/>
        <w:jc w:val="both"/>
        <w:rPr>
          <w:rFonts w:ascii="Times New Roman" w:eastAsia="Times New Roman" w:hAnsi="Times New Roman" w:cs="Times New Roman"/>
          <w:sz w:val="28"/>
          <w:szCs w:val="28"/>
          <w:lang w:val="ro-MD" w:eastAsia="zh-CN"/>
        </w:rPr>
      </w:pPr>
      <w:r w:rsidRPr="00C3153D">
        <w:rPr>
          <w:rFonts w:ascii="Times New Roman" w:eastAsia="Times New Roman" w:hAnsi="Times New Roman" w:cs="Times New Roman"/>
          <w:sz w:val="28"/>
          <w:szCs w:val="28"/>
          <w:lang w:val="ro-RO" w:eastAsia="zh-CN"/>
        </w:rPr>
        <w:t xml:space="preserve">Proiectul hotărârii Guvernului este elaborat de către </w:t>
      </w:r>
      <w:r w:rsidR="001A443B">
        <w:rPr>
          <w:rFonts w:ascii="Times New Roman" w:eastAsia="Times New Roman" w:hAnsi="Times New Roman" w:cs="Times New Roman"/>
          <w:sz w:val="28"/>
          <w:szCs w:val="28"/>
          <w:lang w:val="ro-RO" w:eastAsia="zh-CN"/>
        </w:rPr>
        <w:t>Ministerul Culturii</w:t>
      </w:r>
      <w:r w:rsidRPr="00C3153D">
        <w:rPr>
          <w:rFonts w:ascii="Times New Roman" w:eastAsia="Times New Roman" w:hAnsi="Times New Roman" w:cs="Times New Roman"/>
          <w:sz w:val="28"/>
          <w:szCs w:val="28"/>
          <w:lang w:val="ro-RO" w:eastAsia="zh-CN"/>
        </w:rPr>
        <w:t xml:space="preserve">, cu suportul </w:t>
      </w:r>
      <w:bookmarkStart w:id="2" w:name="_Hlk94542140"/>
      <w:bookmarkStart w:id="3" w:name="_Hlk100819216"/>
      <w:r w:rsidRPr="00C3153D">
        <w:rPr>
          <w:rFonts w:ascii="Times New Roman" w:eastAsia="Times New Roman" w:hAnsi="Times New Roman" w:cs="Times New Roman"/>
          <w:sz w:val="28"/>
          <w:szCs w:val="28"/>
          <w:lang w:val="ro-RO" w:eastAsia="zh-CN"/>
        </w:rPr>
        <w:t>Instituției publice „Agenția de Guvernare Electronică</w:t>
      </w:r>
      <w:bookmarkEnd w:id="2"/>
      <w:bookmarkEnd w:id="3"/>
      <w:r w:rsidR="001A443B">
        <w:rPr>
          <w:rFonts w:ascii="Times New Roman" w:eastAsia="Times New Roman" w:hAnsi="Times New Roman" w:cs="Times New Roman"/>
          <w:sz w:val="28"/>
          <w:szCs w:val="28"/>
          <w:lang w:val="ro-MD" w:eastAsia="zh-CN"/>
        </w:rPr>
        <w:t>”.</w:t>
      </w:r>
    </w:p>
    <w:p w14:paraId="025EEB2B" w14:textId="77777777" w:rsidR="002515D5" w:rsidRPr="00C3153D" w:rsidRDefault="002515D5" w:rsidP="002515D5">
      <w:pPr>
        <w:numPr>
          <w:ilvl w:val="3"/>
          <w:numId w:val="1"/>
        </w:numPr>
        <w:shd w:val="clear" w:color="auto" w:fill="DEEAF6"/>
        <w:tabs>
          <w:tab w:val="left" w:pos="993"/>
        </w:tabs>
        <w:spacing w:after="120" w:line="240" w:lineRule="auto"/>
        <w:ind w:left="-28" w:right="-11" w:firstLine="595"/>
        <w:jc w:val="both"/>
        <w:rPr>
          <w:rFonts w:ascii="Times New Roman" w:eastAsia="Times New Roman" w:hAnsi="Times New Roman" w:cs="Times New Roman"/>
          <w:b/>
          <w:i/>
          <w:sz w:val="28"/>
          <w:szCs w:val="28"/>
          <w:lang w:val="ro-RO" w:eastAsia="ru-RU"/>
        </w:rPr>
      </w:pPr>
      <w:r w:rsidRPr="00C3153D">
        <w:rPr>
          <w:rFonts w:ascii="Times New Roman" w:eastAsia="Times New Roman" w:hAnsi="Times New Roman" w:cs="Times New Roman"/>
          <w:b/>
          <w:i/>
          <w:sz w:val="28"/>
          <w:szCs w:val="28"/>
          <w:lang w:val="ro-RO" w:eastAsia="ru-RU"/>
        </w:rPr>
        <w:t>Condițiile ce au impus elaborarea proiectului și finalitățile urmărite</w:t>
      </w:r>
    </w:p>
    <w:p w14:paraId="2CCB7CBA" w14:textId="26729E27" w:rsidR="009236A2" w:rsidRDefault="00990AB5" w:rsidP="002066B7">
      <w:pPr>
        <w:tabs>
          <w:tab w:val="left" w:pos="1134"/>
        </w:tabs>
        <w:spacing w:line="240" w:lineRule="auto"/>
        <w:ind w:firstLine="567"/>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 xml:space="preserve">Programul </w:t>
      </w:r>
      <w:r w:rsidR="001419EC">
        <w:rPr>
          <w:rFonts w:ascii="Times New Roman" w:eastAsia="Times New Roman" w:hAnsi="Times New Roman" w:cs="Times New Roman"/>
          <w:sz w:val="28"/>
          <w:szCs w:val="28"/>
          <w:lang w:val="ro-RO" w:eastAsia="ro-RO"/>
        </w:rPr>
        <w:t>național „Voucher cultural” a fost lansat pe data de 17 noiembrie 2022</w:t>
      </w:r>
      <w:r w:rsidR="0078132F" w:rsidRPr="00C3153D">
        <w:rPr>
          <w:rFonts w:ascii="Times New Roman" w:eastAsia="Times New Roman" w:hAnsi="Times New Roman" w:cs="Times New Roman"/>
          <w:sz w:val="28"/>
          <w:szCs w:val="28"/>
          <w:lang w:val="ro-RO" w:eastAsia="ro-RO"/>
        </w:rPr>
        <w:t>.</w:t>
      </w:r>
      <w:r w:rsidR="001419EC">
        <w:rPr>
          <w:rFonts w:ascii="Times New Roman" w:eastAsia="Times New Roman" w:hAnsi="Times New Roman" w:cs="Times New Roman"/>
          <w:sz w:val="28"/>
          <w:szCs w:val="28"/>
          <w:lang w:val="ro-RO" w:eastAsia="ro-RO"/>
        </w:rPr>
        <w:t xml:space="preserve"> </w:t>
      </w:r>
      <w:r w:rsidR="002879C9">
        <w:rPr>
          <w:rFonts w:ascii="Times New Roman" w:eastAsia="Times New Roman" w:hAnsi="Times New Roman" w:cs="Times New Roman"/>
          <w:sz w:val="28"/>
          <w:szCs w:val="28"/>
          <w:lang w:val="ro-RO" w:eastAsia="ro-RO"/>
        </w:rPr>
        <w:t>Urmare a</w:t>
      </w:r>
      <w:r w:rsidR="001666C1">
        <w:rPr>
          <w:rFonts w:ascii="Times New Roman" w:eastAsia="Times New Roman" w:hAnsi="Times New Roman" w:cs="Times New Roman"/>
          <w:sz w:val="28"/>
          <w:szCs w:val="28"/>
          <w:lang w:val="ro-RO" w:eastAsia="ro-RO"/>
        </w:rPr>
        <w:t xml:space="preserve"> implementării</w:t>
      </w:r>
      <w:r w:rsidR="002879C9">
        <w:rPr>
          <w:rFonts w:ascii="Times New Roman" w:eastAsia="Times New Roman" w:hAnsi="Times New Roman" w:cs="Times New Roman"/>
          <w:sz w:val="28"/>
          <w:szCs w:val="28"/>
          <w:lang w:val="ro-RO" w:eastAsia="ro-RO"/>
        </w:rPr>
        <w:t xml:space="preserve"> Programului</w:t>
      </w:r>
      <w:r w:rsidR="001666C1">
        <w:rPr>
          <w:rFonts w:ascii="Times New Roman" w:eastAsia="Times New Roman" w:hAnsi="Times New Roman" w:cs="Times New Roman"/>
          <w:sz w:val="28"/>
          <w:szCs w:val="28"/>
          <w:lang w:val="ro-RO" w:eastAsia="ro-RO"/>
        </w:rPr>
        <w:t xml:space="preserve"> au fost identificate o serie de oportunități de </w:t>
      </w:r>
      <w:r w:rsidR="002879C9">
        <w:rPr>
          <w:rFonts w:ascii="Times New Roman" w:eastAsia="Times New Roman" w:hAnsi="Times New Roman" w:cs="Times New Roman"/>
          <w:sz w:val="28"/>
          <w:szCs w:val="28"/>
          <w:lang w:val="ro-RO" w:eastAsia="ro-RO"/>
        </w:rPr>
        <w:t xml:space="preserve">automatizare </w:t>
      </w:r>
      <w:r w:rsidR="005E5D8D">
        <w:rPr>
          <w:rFonts w:ascii="Times New Roman" w:eastAsia="Times New Roman" w:hAnsi="Times New Roman" w:cs="Times New Roman"/>
          <w:sz w:val="28"/>
          <w:szCs w:val="28"/>
          <w:lang w:val="ro-RO" w:eastAsia="ro-RO"/>
        </w:rPr>
        <w:t xml:space="preserve">a unor activități </w:t>
      </w:r>
      <w:r w:rsidR="002879C9">
        <w:rPr>
          <w:rFonts w:ascii="Times New Roman" w:eastAsia="Times New Roman" w:hAnsi="Times New Roman" w:cs="Times New Roman"/>
          <w:sz w:val="28"/>
          <w:szCs w:val="28"/>
          <w:lang w:val="ro-RO" w:eastAsia="ro-RO"/>
        </w:rPr>
        <w:t xml:space="preserve">și </w:t>
      </w:r>
      <w:r w:rsidR="001666C1">
        <w:rPr>
          <w:rFonts w:ascii="Times New Roman" w:eastAsia="Times New Roman" w:hAnsi="Times New Roman" w:cs="Times New Roman"/>
          <w:sz w:val="28"/>
          <w:szCs w:val="28"/>
          <w:lang w:val="ro-RO" w:eastAsia="ro-RO"/>
        </w:rPr>
        <w:t xml:space="preserve">optimizare a </w:t>
      </w:r>
      <w:r w:rsidR="002879C9">
        <w:rPr>
          <w:rFonts w:ascii="Times New Roman" w:eastAsia="Times New Roman" w:hAnsi="Times New Roman" w:cs="Times New Roman"/>
          <w:sz w:val="28"/>
          <w:szCs w:val="28"/>
          <w:lang w:val="ro-RO" w:eastAsia="ro-RO"/>
        </w:rPr>
        <w:t>efortului per</w:t>
      </w:r>
      <w:r w:rsidR="005E5D8D">
        <w:rPr>
          <w:rFonts w:ascii="Times New Roman" w:eastAsia="Times New Roman" w:hAnsi="Times New Roman" w:cs="Times New Roman"/>
          <w:sz w:val="28"/>
          <w:szCs w:val="28"/>
          <w:lang w:val="ro-RO" w:eastAsia="ro-RO"/>
        </w:rPr>
        <w:t xml:space="preserve">sonalului implicat, precum și posibilități de </w:t>
      </w:r>
      <w:r w:rsidR="002E3818">
        <w:rPr>
          <w:rFonts w:ascii="Times New Roman" w:eastAsia="Times New Roman" w:hAnsi="Times New Roman" w:cs="Times New Roman"/>
          <w:sz w:val="28"/>
          <w:szCs w:val="28"/>
          <w:lang w:val="ro-RO" w:eastAsia="ro-RO"/>
        </w:rPr>
        <w:t>eficientizare</w:t>
      </w:r>
      <w:r w:rsidR="005E5D8D">
        <w:rPr>
          <w:rFonts w:ascii="Times New Roman" w:eastAsia="Times New Roman" w:hAnsi="Times New Roman" w:cs="Times New Roman"/>
          <w:sz w:val="28"/>
          <w:szCs w:val="28"/>
          <w:lang w:val="ro-RO" w:eastAsia="ro-RO"/>
        </w:rPr>
        <w:t xml:space="preserve"> a valorificării mijloacelor financiare alocate.</w:t>
      </w:r>
    </w:p>
    <w:p w14:paraId="6327E410" w14:textId="446FE687" w:rsidR="008609B8" w:rsidRDefault="008609B8" w:rsidP="008609B8">
      <w:pPr>
        <w:tabs>
          <w:tab w:val="left" w:pos="1134"/>
        </w:tabs>
        <w:spacing w:line="240" w:lineRule="auto"/>
        <w:ind w:firstLine="567"/>
        <w:jc w:val="both"/>
        <w:rPr>
          <w:rFonts w:ascii="Times New Roman" w:eastAsia="Times New Roman" w:hAnsi="Times New Roman" w:cs="Times New Roman"/>
          <w:sz w:val="28"/>
          <w:szCs w:val="28"/>
          <w:lang w:val="ro-RO" w:eastAsia="ro-RO"/>
        </w:rPr>
      </w:pPr>
      <w:r w:rsidRPr="008609B8">
        <w:rPr>
          <w:rFonts w:ascii="Times New Roman" w:eastAsia="Times New Roman" w:hAnsi="Times New Roman" w:cs="Times New Roman"/>
          <w:sz w:val="28"/>
          <w:szCs w:val="28"/>
          <w:lang w:val="ro-RO" w:eastAsia="ro-RO"/>
        </w:rPr>
        <w:t>Este de menționat că conform mecanismului actual, mijloacele financiare destinate pentru voucherul cultural sunt transferate lunar de către Ministerul Culturii către contul trezorerial al Registrului de conturi personale, iar Agenția de Guverna</w:t>
      </w:r>
      <w:r w:rsidR="002B5DA0">
        <w:rPr>
          <w:rFonts w:ascii="Times New Roman" w:eastAsia="Times New Roman" w:hAnsi="Times New Roman" w:cs="Times New Roman"/>
          <w:sz w:val="28"/>
          <w:szCs w:val="28"/>
          <w:lang w:val="ro-RO" w:eastAsia="ro-RO"/>
        </w:rPr>
        <w:t>r</w:t>
      </w:r>
      <w:r w:rsidRPr="008609B8">
        <w:rPr>
          <w:rFonts w:ascii="Times New Roman" w:eastAsia="Times New Roman" w:hAnsi="Times New Roman" w:cs="Times New Roman"/>
          <w:sz w:val="28"/>
          <w:szCs w:val="28"/>
          <w:lang w:val="ro-RO" w:eastAsia="ro-RO"/>
        </w:rPr>
        <w:t xml:space="preserve">e Electronică în baza listei beneficiarilor aprobată de către </w:t>
      </w:r>
      <w:r w:rsidR="002E3818" w:rsidRPr="008609B8">
        <w:rPr>
          <w:rFonts w:ascii="Times New Roman" w:eastAsia="Times New Roman" w:hAnsi="Times New Roman" w:cs="Times New Roman"/>
          <w:sz w:val="28"/>
          <w:szCs w:val="28"/>
          <w:lang w:val="ro-RO" w:eastAsia="ro-RO"/>
        </w:rPr>
        <w:t>Ministerul</w:t>
      </w:r>
      <w:r w:rsidRPr="008609B8">
        <w:rPr>
          <w:rFonts w:ascii="Times New Roman" w:eastAsia="Times New Roman" w:hAnsi="Times New Roman" w:cs="Times New Roman"/>
          <w:sz w:val="28"/>
          <w:szCs w:val="28"/>
          <w:lang w:val="ro-RO" w:eastAsia="ro-RO"/>
        </w:rPr>
        <w:t xml:space="preserve"> Culturii înregistrează informația în contul beneficiarilor. Astfel, din datele disponibile, anual, sunt eligibili circa 45000 de beneficiari, ceea ce ar presupune înregistrarea în conturile acestora a mijloacelor financiare în cuantum total de circa 45 mil. lei, în condițiile în care planificate pentru anul 2022 sunt 10 mil. lei., și pentru anul 2023 sunt tot 10 mil. lei.</w:t>
      </w:r>
      <w:r w:rsidR="0032732E">
        <w:rPr>
          <w:rFonts w:ascii="Times New Roman" w:eastAsia="Times New Roman" w:hAnsi="Times New Roman" w:cs="Times New Roman"/>
          <w:sz w:val="28"/>
          <w:szCs w:val="28"/>
          <w:lang w:val="ro-RO" w:eastAsia="ro-RO"/>
        </w:rPr>
        <w:t xml:space="preserve"> </w:t>
      </w:r>
    </w:p>
    <w:p w14:paraId="2D83BC73" w14:textId="478595AF" w:rsidR="00D04D08" w:rsidRDefault="0043596A" w:rsidP="0043596A">
      <w:pPr>
        <w:tabs>
          <w:tab w:val="left" w:pos="1134"/>
        </w:tabs>
        <w:spacing w:line="240" w:lineRule="auto"/>
        <w:ind w:firstLine="567"/>
        <w:jc w:val="both"/>
        <w:rPr>
          <w:rFonts w:ascii="Times New Roman" w:eastAsia="Times New Roman" w:hAnsi="Times New Roman" w:cs="Times New Roman"/>
          <w:sz w:val="28"/>
          <w:szCs w:val="28"/>
          <w:lang w:val="ro-RO" w:eastAsia="ro-RO"/>
        </w:rPr>
      </w:pPr>
      <w:r w:rsidRPr="0043596A">
        <w:rPr>
          <w:rFonts w:ascii="Times New Roman" w:eastAsia="Times New Roman" w:hAnsi="Times New Roman" w:cs="Times New Roman"/>
          <w:sz w:val="28"/>
          <w:szCs w:val="28"/>
          <w:lang w:val="ro-RO" w:eastAsia="ro-RO"/>
        </w:rPr>
        <w:t xml:space="preserve">Reieșind din faptul că este un Program multianual și numărul </w:t>
      </w:r>
      <w:r w:rsidR="002E3818" w:rsidRPr="0043596A">
        <w:rPr>
          <w:rFonts w:ascii="Times New Roman" w:eastAsia="Times New Roman" w:hAnsi="Times New Roman" w:cs="Times New Roman"/>
          <w:sz w:val="28"/>
          <w:szCs w:val="28"/>
          <w:lang w:val="ro-RO" w:eastAsia="ro-RO"/>
        </w:rPr>
        <w:t>bonificărilor</w:t>
      </w:r>
      <w:r w:rsidRPr="0043596A">
        <w:rPr>
          <w:rFonts w:ascii="Times New Roman" w:eastAsia="Times New Roman" w:hAnsi="Times New Roman" w:cs="Times New Roman"/>
          <w:sz w:val="28"/>
          <w:szCs w:val="28"/>
          <w:lang w:val="ro-RO" w:eastAsia="ro-RO"/>
        </w:rPr>
        <w:t xml:space="preserve"> care efectiv vor utiliza mijloacele financiare destinate pentru procurarea de servicii și bunuri culturale este unul oscilant, se consideră oportun ca</w:t>
      </w:r>
      <w:r w:rsidR="000C7F63">
        <w:rPr>
          <w:rFonts w:ascii="Times New Roman" w:eastAsia="Times New Roman" w:hAnsi="Times New Roman" w:cs="Times New Roman"/>
          <w:sz w:val="28"/>
          <w:szCs w:val="28"/>
          <w:lang w:val="ro-RO" w:eastAsia="ro-RO"/>
        </w:rPr>
        <w:t xml:space="preserve"> pentru </w:t>
      </w:r>
      <w:r w:rsidR="002E3818">
        <w:rPr>
          <w:rFonts w:ascii="Times New Roman" w:eastAsia="Times New Roman" w:hAnsi="Times New Roman" w:cs="Times New Roman"/>
          <w:sz w:val="28"/>
          <w:szCs w:val="28"/>
          <w:lang w:val="ro-RO" w:eastAsia="ro-RO"/>
        </w:rPr>
        <w:t>eficientizarea</w:t>
      </w:r>
      <w:r w:rsidR="000C7F63">
        <w:rPr>
          <w:rFonts w:ascii="Times New Roman" w:eastAsia="Times New Roman" w:hAnsi="Times New Roman" w:cs="Times New Roman"/>
          <w:sz w:val="28"/>
          <w:szCs w:val="28"/>
          <w:lang w:val="ro-RO" w:eastAsia="ro-RO"/>
        </w:rPr>
        <w:t xml:space="preserve"> valorificării</w:t>
      </w:r>
      <w:r w:rsidRPr="0043596A">
        <w:rPr>
          <w:rFonts w:ascii="Times New Roman" w:eastAsia="Times New Roman" w:hAnsi="Times New Roman" w:cs="Times New Roman"/>
          <w:sz w:val="28"/>
          <w:szCs w:val="28"/>
          <w:lang w:val="ro-RO" w:eastAsia="ro-RO"/>
        </w:rPr>
        <w:t xml:space="preserve"> alocațiil</w:t>
      </w:r>
      <w:r w:rsidR="000C7F63">
        <w:rPr>
          <w:rFonts w:ascii="Times New Roman" w:eastAsia="Times New Roman" w:hAnsi="Times New Roman" w:cs="Times New Roman"/>
          <w:sz w:val="28"/>
          <w:szCs w:val="28"/>
          <w:lang w:val="ro-RO" w:eastAsia="ro-RO"/>
        </w:rPr>
        <w:t>or acordate</w:t>
      </w:r>
      <w:r w:rsidRPr="0043596A">
        <w:rPr>
          <w:rFonts w:ascii="Times New Roman" w:eastAsia="Times New Roman" w:hAnsi="Times New Roman" w:cs="Times New Roman"/>
          <w:sz w:val="28"/>
          <w:szCs w:val="28"/>
          <w:lang w:val="ro-RO" w:eastAsia="ro-RO"/>
        </w:rPr>
        <w:t xml:space="preserve"> pentru Program</w:t>
      </w:r>
      <w:r w:rsidR="000C7F63">
        <w:rPr>
          <w:rFonts w:ascii="Times New Roman" w:eastAsia="Times New Roman" w:hAnsi="Times New Roman" w:cs="Times New Roman"/>
          <w:sz w:val="28"/>
          <w:szCs w:val="28"/>
          <w:lang w:val="ro-RO" w:eastAsia="ro-RO"/>
        </w:rPr>
        <w:t>, acestea</w:t>
      </w:r>
      <w:r w:rsidRPr="0043596A">
        <w:rPr>
          <w:rFonts w:ascii="Times New Roman" w:eastAsia="Times New Roman" w:hAnsi="Times New Roman" w:cs="Times New Roman"/>
          <w:sz w:val="28"/>
          <w:szCs w:val="28"/>
          <w:lang w:val="ro-RO" w:eastAsia="ro-RO"/>
        </w:rPr>
        <w:t xml:space="preserve"> să fie transferate în Contul trezorerial al </w:t>
      </w:r>
      <w:bookmarkStart w:id="4" w:name="_Hlk120736346"/>
      <w:r w:rsidRPr="0043596A">
        <w:rPr>
          <w:rFonts w:ascii="Times New Roman" w:eastAsia="Times New Roman" w:hAnsi="Times New Roman" w:cs="Times New Roman"/>
          <w:sz w:val="28"/>
          <w:szCs w:val="28"/>
          <w:lang w:val="ro-RO" w:eastAsia="ro-RO"/>
        </w:rPr>
        <w:t>Registrului de conturi personale</w:t>
      </w:r>
      <w:bookmarkEnd w:id="4"/>
      <w:r w:rsidRPr="0043596A">
        <w:rPr>
          <w:rFonts w:ascii="Times New Roman" w:eastAsia="Times New Roman" w:hAnsi="Times New Roman" w:cs="Times New Roman"/>
          <w:sz w:val="28"/>
          <w:szCs w:val="28"/>
          <w:lang w:val="ro-RO" w:eastAsia="ro-RO"/>
        </w:rPr>
        <w:t xml:space="preserve">, iar Agenția de Guvernare Electronică, în mod automatizat să înregistreze </w:t>
      </w:r>
      <w:r w:rsidR="002E3818" w:rsidRPr="0043596A">
        <w:rPr>
          <w:rFonts w:ascii="Times New Roman" w:eastAsia="Times New Roman" w:hAnsi="Times New Roman" w:cs="Times New Roman"/>
          <w:sz w:val="28"/>
          <w:szCs w:val="28"/>
          <w:lang w:val="ro-RO" w:eastAsia="ro-RO"/>
        </w:rPr>
        <w:t>informația</w:t>
      </w:r>
      <w:r w:rsidRPr="0043596A">
        <w:rPr>
          <w:rFonts w:ascii="Times New Roman" w:eastAsia="Times New Roman" w:hAnsi="Times New Roman" w:cs="Times New Roman"/>
          <w:sz w:val="28"/>
          <w:szCs w:val="28"/>
          <w:lang w:val="ro-RO" w:eastAsia="ro-RO"/>
        </w:rPr>
        <w:t xml:space="preserve"> în contul personal al beneficiarilor care au împlinit vârsta de 18 ani și se pot identifica electronic utilizând servicii de încredere calificate. În acest mod, </w:t>
      </w:r>
      <w:r w:rsidR="002E3818" w:rsidRPr="0043596A">
        <w:rPr>
          <w:rFonts w:ascii="Times New Roman" w:eastAsia="Times New Roman" w:hAnsi="Times New Roman" w:cs="Times New Roman"/>
          <w:sz w:val="28"/>
          <w:szCs w:val="28"/>
          <w:lang w:val="ro-RO" w:eastAsia="ro-RO"/>
        </w:rPr>
        <w:t>informația</w:t>
      </w:r>
      <w:r w:rsidRPr="0043596A">
        <w:rPr>
          <w:rFonts w:ascii="Times New Roman" w:eastAsia="Times New Roman" w:hAnsi="Times New Roman" w:cs="Times New Roman"/>
          <w:sz w:val="28"/>
          <w:szCs w:val="28"/>
          <w:lang w:val="ro-RO" w:eastAsia="ro-RO"/>
        </w:rPr>
        <w:t xml:space="preserve"> cu privire la mijloacele financiare se înregistrează </w:t>
      </w:r>
      <w:r w:rsidR="002B5DA0">
        <w:rPr>
          <w:rFonts w:ascii="Times New Roman" w:eastAsia="Times New Roman" w:hAnsi="Times New Roman" w:cs="Times New Roman"/>
          <w:sz w:val="28"/>
          <w:szCs w:val="28"/>
          <w:lang w:val="ro-RO" w:eastAsia="ro-RO"/>
        </w:rPr>
        <w:t>treptat</w:t>
      </w:r>
      <w:r w:rsidRPr="0043596A">
        <w:rPr>
          <w:rFonts w:ascii="Times New Roman" w:eastAsia="Times New Roman" w:hAnsi="Times New Roman" w:cs="Times New Roman"/>
          <w:sz w:val="28"/>
          <w:szCs w:val="28"/>
          <w:lang w:val="ro-RO" w:eastAsia="ro-RO"/>
        </w:rPr>
        <w:t xml:space="preserve"> în contul beneficiarilor din Registrul de conturi personale </w:t>
      </w:r>
      <w:r w:rsidR="002432D4">
        <w:rPr>
          <w:rFonts w:ascii="Times New Roman" w:eastAsia="Times New Roman" w:hAnsi="Times New Roman" w:cs="Times New Roman"/>
          <w:sz w:val="28"/>
          <w:szCs w:val="28"/>
          <w:lang w:val="ro-RO" w:eastAsia="ro-RO"/>
        </w:rPr>
        <w:t>pe măsură ce</w:t>
      </w:r>
      <w:r w:rsidRPr="0043596A">
        <w:rPr>
          <w:rFonts w:ascii="Times New Roman" w:eastAsia="Times New Roman" w:hAnsi="Times New Roman" w:cs="Times New Roman"/>
          <w:sz w:val="28"/>
          <w:szCs w:val="28"/>
          <w:lang w:val="ro-RO" w:eastAsia="ro-RO"/>
        </w:rPr>
        <w:t xml:space="preserve"> ace</w:t>
      </w:r>
      <w:r w:rsidR="0027592A" w:rsidRPr="000C7F63">
        <w:rPr>
          <w:rFonts w:ascii="Times New Roman" w:eastAsia="Times New Roman" w:hAnsi="Times New Roman" w:cs="Times New Roman"/>
          <w:sz w:val="28"/>
          <w:szCs w:val="28"/>
          <w:lang w:val="ro-RO" w:eastAsia="ro-RO"/>
        </w:rPr>
        <w:t xml:space="preserve">știa </w:t>
      </w:r>
      <w:r w:rsidR="002432D4">
        <w:rPr>
          <w:rFonts w:ascii="Times New Roman" w:eastAsia="Times New Roman" w:hAnsi="Times New Roman" w:cs="Times New Roman"/>
          <w:sz w:val="28"/>
          <w:szCs w:val="28"/>
          <w:lang w:val="ro-RO" w:eastAsia="ro-RO"/>
        </w:rPr>
        <w:t>devin</w:t>
      </w:r>
      <w:r w:rsidRPr="0043596A">
        <w:rPr>
          <w:rFonts w:ascii="Times New Roman" w:eastAsia="Times New Roman" w:hAnsi="Times New Roman" w:cs="Times New Roman"/>
          <w:sz w:val="28"/>
          <w:szCs w:val="28"/>
          <w:lang w:val="ro-RO" w:eastAsia="ro-RO"/>
        </w:rPr>
        <w:t xml:space="preserve"> eligibil</w:t>
      </w:r>
      <w:r w:rsidR="0027592A" w:rsidRPr="000C7F63">
        <w:rPr>
          <w:rFonts w:ascii="Times New Roman" w:eastAsia="Times New Roman" w:hAnsi="Times New Roman" w:cs="Times New Roman"/>
          <w:sz w:val="28"/>
          <w:szCs w:val="28"/>
          <w:lang w:val="ro-RO" w:eastAsia="ro-RO"/>
        </w:rPr>
        <w:t>i</w:t>
      </w:r>
      <w:r w:rsidRPr="0043596A">
        <w:rPr>
          <w:rFonts w:ascii="Times New Roman" w:eastAsia="Times New Roman" w:hAnsi="Times New Roman" w:cs="Times New Roman"/>
          <w:sz w:val="28"/>
          <w:szCs w:val="28"/>
          <w:lang w:val="ro-RO" w:eastAsia="ro-RO"/>
        </w:rPr>
        <w:t xml:space="preserve"> (a</w:t>
      </w:r>
      <w:r w:rsidR="0027592A" w:rsidRPr="000C7F63">
        <w:rPr>
          <w:rFonts w:ascii="Times New Roman" w:eastAsia="Times New Roman" w:hAnsi="Times New Roman" w:cs="Times New Roman"/>
          <w:sz w:val="28"/>
          <w:szCs w:val="28"/>
          <w:lang w:val="ro-RO" w:eastAsia="ro-RO"/>
        </w:rPr>
        <w:t>u</w:t>
      </w:r>
      <w:r w:rsidRPr="0043596A">
        <w:rPr>
          <w:rFonts w:ascii="Times New Roman" w:eastAsia="Times New Roman" w:hAnsi="Times New Roman" w:cs="Times New Roman"/>
          <w:sz w:val="28"/>
          <w:szCs w:val="28"/>
          <w:lang w:val="ro-RO" w:eastAsia="ro-RO"/>
        </w:rPr>
        <w:t xml:space="preserve"> atins vârsta de 18 ani) și </w:t>
      </w:r>
      <w:r w:rsidR="0046653D">
        <w:rPr>
          <w:rFonts w:ascii="Times New Roman" w:eastAsia="Times New Roman" w:hAnsi="Times New Roman" w:cs="Times New Roman"/>
          <w:sz w:val="28"/>
          <w:szCs w:val="28"/>
          <w:lang w:val="ro-RO" w:eastAsia="ro-RO"/>
        </w:rPr>
        <w:t>obțin</w:t>
      </w:r>
      <w:r w:rsidRPr="0043596A">
        <w:rPr>
          <w:rFonts w:ascii="Times New Roman" w:eastAsia="Times New Roman" w:hAnsi="Times New Roman" w:cs="Times New Roman"/>
          <w:sz w:val="28"/>
          <w:szCs w:val="28"/>
          <w:lang w:val="ro-RO" w:eastAsia="ro-RO"/>
        </w:rPr>
        <w:t xml:space="preserve"> </w:t>
      </w:r>
      <w:r w:rsidR="0046653D">
        <w:rPr>
          <w:rFonts w:ascii="Times New Roman" w:eastAsia="Times New Roman" w:hAnsi="Times New Roman" w:cs="Times New Roman"/>
          <w:sz w:val="28"/>
          <w:szCs w:val="28"/>
          <w:lang w:val="ro-RO" w:eastAsia="ro-RO"/>
        </w:rPr>
        <w:t xml:space="preserve">o </w:t>
      </w:r>
      <w:r w:rsidRPr="0043596A">
        <w:rPr>
          <w:rFonts w:ascii="Times New Roman" w:eastAsia="Times New Roman" w:hAnsi="Times New Roman" w:cs="Times New Roman"/>
          <w:sz w:val="28"/>
          <w:szCs w:val="28"/>
          <w:lang w:val="ro-RO" w:eastAsia="ro-RO"/>
        </w:rPr>
        <w:t xml:space="preserve">identitate electronică pentru a accesa mijloacele financiare </w:t>
      </w:r>
      <w:r w:rsidR="0027592A" w:rsidRPr="000C7F63">
        <w:rPr>
          <w:rFonts w:ascii="Times New Roman" w:eastAsia="Times New Roman" w:hAnsi="Times New Roman" w:cs="Times New Roman"/>
          <w:sz w:val="28"/>
          <w:szCs w:val="28"/>
          <w:lang w:val="ro-RO" w:eastAsia="ro-RO"/>
        </w:rPr>
        <w:t xml:space="preserve">destinate </w:t>
      </w:r>
      <w:r w:rsidRPr="0043596A">
        <w:rPr>
          <w:rFonts w:ascii="Times New Roman" w:eastAsia="Times New Roman" w:hAnsi="Times New Roman" w:cs="Times New Roman"/>
          <w:sz w:val="28"/>
          <w:szCs w:val="28"/>
          <w:lang w:val="ro-RO" w:eastAsia="ro-RO"/>
        </w:rPr>
        <w:t>pentru procurarea serviciilor și bunurilor culturale.</w:t>
      </w:r>
    </w:p>
    <w:p w14:paraId="1F957CE9" w14:textId="1224FD0A" w:rsidR="00CD7CC6" w:rsidRPr="000E0B34" w:rsidRDefault="0046653D" w:rsidP="000E0B34">
      <w:pPr>
        <w:tabs>
          <w:tab w:val="left" w:pos="1134"/>
        </w:tabs>
        <w:spacing w:line="240" w:lineRule="auto"/>
        <w:ind w:firstLine="567"/>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Astfel</w:t>
      </w:r>
      <w:r w:rsidR="0043596A" w:rsidRPr="0043596A">
        <w:rPr>
          <w:rFonts w:ascii="Times New Roman" w:eastAsia="Times New Roman" w:hAnsi="Times New Roman" w:cs="Times New Roman"/>
          <w:sz w:val="28"/>
          <w:szCs w:val="28"/>
          <w:lang w:val="ro-RO" w:eastAsia="ro-RO"/>
        </w:rPr>
        <w:t>,</w:t>
      </w:r>
      <w:r w:rsidR="0027592A" w:rsidRPr="000C7F63">
        <w:rPr>
          <w:rFonts w:ascii="Times New Roman" w:eastAsia="Times New Roman" w:hAnsi="Times New Roman" w:cs="Times New Roman"/>
          <w:sz w:val="28"/>
          <w:szCs w:val="28"/>
          <w:lang w:val="ro-RO" w:eastAsia="ro-RO"/>
        </w:rPr>
        <w:t xml:space="preserve"> conform </w:t>
      </w:r>
      <w:r w:rsidR="002B5DA0" w:rsidRPr="000C7F63">
        <w:rPr>
          <w:rFonts w:ascii="Times New Roman" w:eastAsia="Times New Roman" w:hAnsi="Times New Roman" w:cs="Times New Roman"/>
          <w:sz w:val="28"/>
          <w:szCs w:val="28"/>
          <w:lang w:val="ro-RO" w:eastAsia="ro-RO"/>
        </w:rPr>
        <w:t>m</w:t>
      </w:r>
      <w:r w:rsidR="002B5DA0">
        <w:rPr>
          <w:rFonts w:ascii="Times New Roman" w:eastAsia="Times New Roman" w:hAnsi="Times New Roman" w:cs="Times New Roman"/>
          <w:sz w:val="28"/>
          <w:szCs w:val="28"/>
          <w:lang w:val="ro-RO" w:eastAsia="ro-RO"/>
        </w:rPr>
        <w:t>odelului</w:t>
      </w:r>
      <w:r w:rsidR="0027592A" w:rsidRPr="000C7F63">
        <w:rPr>
          <w:rFonts w:ascii="Times New Roman" w:eastAsia="Times New Roman" w:hAnsi="Times New Roman" w:cs="Times New Roman"/>
          <w:sz w:val="28"/>
          <w:szCs w:val="28"/>
          <w:lang w:val="ro-RO" w:eastAsia="ro-RO"/>
        </w:rPr>
        <w:t xml:space="preserve"> propus</w:t>
      </w:r>
      <w:r w:rsidR="0043596A" w:rsidRPr="0043596A">
        <w:rPr>
          <w:rFonts w:ascii="Times New Roman" w:eastAsia="Times New Roman" w:hAnsi="Times New Roman" w:cs="Times New Roman"/>
          <w:sz w:val="28"/>
          <w:szCs w:val="28"/>
          <w:lang w:val="ro-RO" w:eastAsia="ro-RO"/>
        </w:rPr>
        <w:t xml:space="preserve"> mijloacele financiare planificate pentru Program și neutilizate pe parcursul unui an bugetar vor putea fi utilizate pentru finanțarea Programului în anul viitor. O abordare similară se propune și în privința mijloacelor financiare care nu au fost valorificate de către beneficiari până la expirarea voucherului cultural, acestea urmând a fi înregistrate în contul Ministerului Culturii din Registrul de conturi personale pentru finanțarea Programului în continuare.</w:t>
      </w:r>
      <w:r w:rsidR="00FC7F83">
        <w:rPr>
          <w:rFonts w:ascii="Times New Roman" w:eastAsia="Times New Roman" w:hAnsi="Times New Roman" w:cs="Times New Roman"/>
          <w:sz w:val="28"/>
          <w:szCs w:val="28"/>
          <w:lang w:val="ro-RO" w:eastAsia="ro-RO"/>
        </w:rPr>
        <w:t xml:space="preserve"> În acest mod, </w:t>
      </w:r>
      <w:r w:rsidR="0007000F">
        <w:rPr>
          <w:rFonts w:ascii="Times New Roman" w:eastAsia="Times New Roman" w:hAnsi="Times New Roman" w:cs="Times New Roman"/>
          <w:sz w:val="28"/>
          <w:szCs w:val="28"/>
          <w:lang w:val="ro-RO" w:eastAsia="ro-RO"/>
        </w:rPr>
        <w:t xml:space="preserve">se va </w:t>
      </w:r>
      <w:r w:rsidR="003C2FB4">
        <w:rPr>
          <w:rFonts w:ascii="Times New Roman" w:eastAsia="Times New Roman" w:hAnsi="Times New Roman" w:cs="Times New Roman"/>
          <w:sz w:val="28"/>
          <w:szCs w:val="28"/>
          <w:lang w:val="ro-RO" w:eastAsia="ro-RO"/>
        </w:rPr>
        <w:t>asigura finanțarea</w:t>
      </w:r>
      <w:r w:rsidR="00B321C0">
        <w:rPr>
          <w:rFonts w:ascii="Times New Roman" w:eastAsia="Times New Roman" w:hAnsi="Times New Roman" w:cs="Times New Roman"/>
          <w:sz w:val="28"/>
          <w:szCs w:val="28"/>
          <w:lang w:val="ro-RO" w:eastAsia="ro-RO"/>
        </w:rPr>
        <w:t xml:space="preserve"> </w:t>
      </w:r>
      <w:r w:rsidR="000E3818">
        <w:rPr>
          <w:rFonts w:ascii="Times New Roman" w:eastAsia="Times New Roman" w:hAnsi="Times New Roman" w:cs="Times New Roman"/>
          <w:i/>
          <w:iCs/>
          <w:sz w:val="28"/>
          <w:szCs w:val="28"/>
          <w:lang w:val="ro-RO" w:eastAsia="ro-RO"/>
        </w:rPr>
        <w:t xml:space="preserve">continuă și </w:t>
      </w:r>
      <w:r w:rsidR="000E3818">
        <w:rPr>
          <w:rFonts w:ascii="Times New Roman" w:eastAsia="Times New Roman" w:hAnsi="Times New Roman" w:cs="Times New Roman"/>
          <w:i/>
          <w:iCs/>
          <w:sz w:val="28"/>
          <w:szCs w:val="28"/>
          <w:lang w:val="ro-RO" w:eastAsia="ro-RO"/>
        </w:rPr>
        <w:lastRenderedPageBreak/>
        <w:t>deplină</w:t>
      </w:r>
      <w:r w:rsidR="00E05F0D">
        <w:rPr>
          <w:rFonts w:ascii="Times New Roman" w:eastAsia="Times New Roman" w:hAnsi="Times New Roman" w:cs="Times New Roman"/>
          <w:sz w:val="28"/>
          <w:szCs w:val="28"/>
          <w:lang w:val="ro-RO" w:eastAsia="ro-RO"/>
        </w:rPr>
        <w:t>,</w:t>
      </w:r>
      <w:r w:rsidR="004F2144">
        <w:rPr>
          <w:rFonts w:ascii="Times New Roman" w:eastAsia="Times New Roman" w:hAnsi="Times New Roman" w:cs="Times New Roman"/>
          <w:sz w:val="28"/>
          <w:szCs w:val="28"/>
          <w:lang w:val="ro-RO" w:eastAsia="ro-RO"/>
        </w:rPr>
        <w:t xml:space="preserve"> în limita alocațiilor </w:t>
      </w:r>
      <w:r w:rsidR="002B5DA0">
        <w:rPr>
          <w:rFonts w:ascii="Times New Roman" w:eastAsia="Times New Roman" w:hAnsi="Times New Roman" w:cs="Times New Roman"/>
          <w:sz w:val="28"/>
          <w:szCs w:val="28"/>
          <w:lang w:val="ro-RO" w:eastAsia="ro-RO"/>
        </w:rPr>
        <w:t>disponibile</w:t>
      </w:r>
      <w:r w:rsidR="00E05F0D">
        <w:rPr>
          <w:rFonts w:ascii="Times New Roman" w:eastAsia="Times New Roman" w:hAnsi="Times New Roman" w:cs="Times New Roman"/>
          <w:sz w:val="28"/>
          <w:szCs w:val="28"/>
          <w:lang w:val="ro-RO" w:eastAsia="ro-RO"/>
        </w:rPr>
        <w:t>,</w:t>
      </w:r>
      <w:r w:rsidR="00B321C0">
        <w:rPr>
          <w:rFonts w:ascii="Times New Roman" w:eastAsia="Times New Roman" w:hAnsi="Times New Roman" w:cs="Times New Roman"/>
          <w:sz w:val="28"/>
          <w:szCs w:val="28"/>
          <w:lang w:val="ro-RO" w:eastAsia="ro-RO"/>
        </w:rPr>
        <w:t xml:space="preserve"> </w:t>
      </w:r>
      <w:r w:rsidR="000E0B34">
        <w:rPr>
          <w:rFonts w:ascii="Times New Roman" w:eastAsia="Times New Roman" w:hAnsi="Times New Roman" w:cs="Times New Roman"/>
          <w:sz w:val="28"/>
          <w:szCs w:val="28"/>
          <w:lang w:val="ro-RO" w:eastAsia="ro-RO"/>
        </w:rPr>
        <w:t>exclusiv</w:t>
      </w:r>
      <w:r w:rsidR="00B321C0">
        <w:rPr>
          <w:rFonts w:ascii="Times New Roman" w:eastAsia="Times New Roman" w:hAnsi="Times New Roman" w:cs="Times New Roman"/>
          <w:sz w:val="28"/>
          <w:szCs w:val="28"/>
          <w:lang w:val="ro-RO" w:eastAsia="ro-RO"/>
        </w:rPr>
        <w:t xml:space="preserve"> </w:t>
      </w:r>
      <w:r w:rsidR="003C2FB4">
        <w:rPr>
          <w:rFonts w:ascii="Times New Roman" w:eastAsia="Times New Roman" w:hAnsi="Times New Roman" w:cs="Times New Roman"/>
          <w:sz w:val="28"/>
          <w:szCs w:val="28"/>
          <w:lang w:val="ro-RO" w:eastAsia="ro-RO"/>
        </w:rPr>
        <w:t>voucherel</w:t>
      </w:r>
      <w:r w:rsidR="00E05F0D">
        <w:rPr>
          <w:rFonts w:ascii="Times New Roman" w:eastAsia="Times New Roman" w:hAnsi="Times New Roman" w:cs="Times New Roman"/>
          <w:sz w:val="28"/>
          <w:szCs w:val="28"/>
          <w:lang w:val="ro-RO" w:eastAsia="ro-RO"/>
        </w:rPr>
        <w:t>or</w:t>
      </w:r>
      <w:r w:rsidR="003C2FB4">
        <w:rPr>
          <w:rFonts w:ascii="Times New Roman" w:eastAsia="Times New Roman" w:hAnsi="Times New Roman" w:cs="Times New Roman"/>
          <w:sz w:val="28"/>
          <w:szCs w:val="28"/>
          <w:lang w:val="ro-RO" w:eastAsia="ro-RO"/>
        </w:rPr>
        <w:t xml:space="preserve"> culturale ale beneficiarilor </w:t>
      </w:r>
      <w:r w:rsidR="003530CE">
        <w:rPr>
          <w:rFonts w:ascii="Times New Roman" w:eastAsia="Times New Roman" w:hAnsi="Times New Roman" w:cs="Times New Roman"/>
          <w:sz w:val="28"/>
          <w:szCs w:val="28"/>
          <w:lang w:val="ro-RO" w:eastAsia="ro-RO"/>
        </w:rPr>
        <w:t>care dispun efectiv de posibilitatea accesării și utilizării mijloacelor financi</w:t>
      </w:r>
      <w:r w:rsidR="004F2144">
        <w:rPr>
          <w:rFonts w:ascii="Times New Roman" w:eastAsia="Times New Roman" w:hAnsi="Times New Roman" w:cs="Times New Roman"/>
          <w:sz w:val="28"/>
          <w:szCs w:val="28"/>
          <w:lang w:val="ro-RO" w:eastAsia="ro-RO"/>
        </w:rPr>
        <w:t xml:space="preserve">are destinate pentru procurarea </w:t>
      </w:r>
      <w:bookmarkStart w:id="5" w:name="_Hlk120779332"/>
      <w:r w:rsidR="004F2144">
        <w:rPr>
          <w:rFonts w:ascii="Times New Roman" w:eastAsia="Times New Roman" w:hAnsi="Times New Roman" w:cs="Times New Roman"/>
          <w:sz w:val="28"/>
          <w:szCs w:val="28"/>
          <w:lang w:val="ro-RO" w:eastAsia="ro-RO"/>
        </w:rPr>
        <w:t>de servicii și bunuri culturale</w:t>
      </w:r>
      <w:bookmarkEnd w:id="5"/>
      <w:r w:rsidR="000E0B34">
        <w:rPr>
          <w:rFonts w:ascii="Times New Roman" w:eastAsia="Times New Roman" w:hAnsi="Times New Roman" w:cs="Times New Roman"/>
          <w:sz w:val="28"/>
          <w:szCs w:val="28"/>
          <w:lang w:val="ro-RO" w:eastAsia="ro-RO"/>
        </w:rPr>
        <w:t>.</w:t>
      </w:r>
    </w:p>
    <w:p w14:paraId="0B57FDFA" w14:textId="77777777" w:rsidR="002515D5" w:rsidRPr="00C3153D" w:rsidRDefault="002515D5" w:rsidP="002515D5">
      <w:pPr>
        <w:numPr>
          <w:ilvl w:val="3"/>
          <w:numId w:val="1"/>
        </w:numPr>
        <w:shd w:val="clear" w:color="auto" w:fill="D9E2F3"/>
        <w:tabs>
          <w:tab w:val="left" w:pos="993"/>
          <w:tab w:val="left" w:pos="1170"/>
        </w:tabs>
        <w:spacing w:after="0" w:line="240" w:lineRule="auto"/>
        <w:ind w:left="0" w:right="-13" w:firstLine="630"/>
        <w:jc w:val="both"/>
        <w:rPr>
          <w:rFonts w:ascii="Times New Roman" w:eastAsia="Times New Roman" w:hAnsi="Times New Roman" w:cs="Times New Roman"/>
          <w:b/>
          <w:i/>
          <w:sz w:val="28"/>
          <w:szCs w:val="28"/>
          <w:lang w:val="ro-RO" w:eastAsia="ru-RU"/>
        </w:rPr>
      </w:pPr>
      <w:r w:rsidRPr="00C3153D">
        <w:rPr>
          <w:rFonts w:ascii="Times New Roman" w:eastAsia="Times New Roman" w:hAnsi="Times New Roman" w:cs="Times New Roman"/>
          <w:b/>
          <w:i/>
          <w:sz w:val="28"/>
          <w:szCs w:val="28"/>
          <w:lang w:val="ro-RO" w:eastAsia="ru-RU"/>
        </w:rPr>
        <w:t>Descrierea gradului de compatibilitate pentru proiectele care au ca scop armonizarea legislației naționale cu legislația Uniunii Europene</w:t>
      </w:r>
    </w:p>
    <w:p w14:paraId="49B727D3" w14:textId="77777777" w:rsidR="002515D5" w:rsidRPr="00C3153D" w:rsidRDefault="002515D5" w:rsidP="002515D5">
      <w:pPr>
        <w:spacing w:before="120" w:after="240" w:line="240" w:lineRule="auto"/>
        <w:ind w:left="-28" w:right="-11" w:firstLine="590"/>
        <w:jc w:val="both"/>
        <w:rPr>
          <w:rFonts w:ascii="Times New Roman" w:eastAsia="Times New Roman" w:hAnsi="Times New Roman" w:cs="Times New Roman"/>
          <w:sz w:val="28"/>
          <w:szCs w:val="28"/>
          <w:lang w:val="ro-RO"/>
        </w:rPr>
      </w:pPr>
      <w:r w:rsidRPr="00C3153D">
        <w:rPr>
          <w:rFonts w:ascii="Times New Roman" w:eastAsia="Times New Roman" w:hAnsi="Times New Roman" w:cs="Times New Roman"/>
          <w:sz w:val="28"/>
          <w:szCs w:val="28"/>
          <w:lang w:val="ro-RO" w:eastAsia="zh-CN"/>
        </w:rPr>
        <w:t>Proiectul nu conține norme de armonizare a legislației naționale cu legislația Uniunii Europene.</w:t>
      </w:r>
      <w:r w:rsidRPr="00C3153D">
        <w:rPr>
          <w:rFonts w:ascii="Times New Roman" w:eastAsia="Times New Roman" w:hAnsi="Times New Roman" w:cs="Times New Roman"/>
          <w:sz w:val="28"/>
          <w:szCs w:val="28"/>
          <w:lang w:val="ro-RO"/>
        </w:rPr>
        <w:t xml:space="preserve"> </w:t>
      </w:r>
    </w:p>
    <w:p w14:paraId="127FB8D9" w14:textId="77777777" w:rsidR="002515D5" w:rsidRPr="00C3153D" w:rsidRDefault="002515D5" w:rsidP="002515D5">
      <w:pPr>
        <w:numPr>
          <w:ilvl w:val="3"/>
          <w:numId w:val="1"/>
        </w:numPr>
        <w:shd w:val="clear" w:color="auto" w:fill="D9E2F3"/>
        <w:tabs>
          <w:tab w:val="left" w:pos="993"/>
        </w:tabs>
        <w:spacing w:after="120" w:line="240" w:lineRule="auto"/>
        <w:ind w:left="-28" w:right="-11" w:firstLine="595"/>
        <w:jc w:val="both"/>
        <w:rPr>
          <w:rFonts w:ascii="Times New Roman" w:eastAsia="Times New Roman" w:hAnsi="Times New Roman" w:cs="Times New Roman"/>
          <w:b/>
          <w:i/>
          <w:sz w:val="28"/>
          <w:szCs w:val="28"/>
          <w:lang w:val="ro-RO" w:eastAsia="ru-RU"/>
        </w:rPr>
      </w:pPr>
      <w:bookmarkStart w:id="6" w:name="_Hlk120778680"/>
      <w:r w:rsidRPr="00C3153D">
        <w:rPr>
          <w:rFonts w:ascii="Times New Roman" w:eastAsia="Times New Roman" w:hAnsi="Times New Roman" w:cs="Times New Roman"/>
          <w:b/>
          <w:i/>
          <w:sz w:val="28"/>
          <w:szCs w:val="28"/>
          <w:lang w:val="ro-RO" w:eastAsia="ru-RU"/>
        </w:rPr>
        <w:t>Principalele prevederi ale proiectului și evidențierea elementelor noi</w:t>
      </w:r>
    </w:p>
    <w:bookmarkEnd w:id="6"/>
    <w:p w14:paraId="48E32596" w14:textId="091D7D10" w:rsidR="002515D5" w:rsidRDefault="002515D5" w:rsidP="002515D5">
      <w:pPr>
        <w:tabs>
          <w:tab w:val="left" w:pos="567"/>
        </w:tabs>
        <w:spacing w:before="120" w:after="240" w:line="240" w:lineRule="auto"/>
        <w:ind w:right="-13"/>
        <w:jc w:val="both"/>
        <w:rPr>
          <w:rFonts w:ascii="Times New Roman" w:eastAsia="Times New Roman" w:hAnsi="Times New Roman" w:cs="Times New Roman"/>
          <w:sz w:val="28"/>
          <w:szCs w:val="28"/>
          <w:lang w:val="ro-RO" w:eastAsia="ru-RU"/>
        </w:rPr>
      </w:pPr>
      <w:r w:rsidRPr="00C3153D">
        <w:rPr>
          <w:rFonts w:ascii="Times New Roman" w:eastAsia="Times New Roman" w:hAnsi="Times New Roman" w:cs="Times New Roman"/>
          <w:sz w:val="28"/>
          <w:szCs w:val="28"/>
          <w:lang w:val="ro-RO" w:eastAsia="ru-RU"/>
        </w:rPr>
        <w:tab/>
        <w:t xml:space="preserve">Proiectul cuprinde </w:t>
      </w:r>
      <w:r w:rsidR="00B12D14">
        <w:rPr>
          <w:rFonts w:ascii="Times New Roman" w:eastAsia="Times New Roman" w:hAnsi="Times New Roman" w:cs="Times New Roman"/>
          <w:sz w:val="28"/>
          <w:szCs w:val="28"/>
          <w:lang w:val="ro-RO" w:eastAsia="ru-RU"/>
        </w:rPr>
        <w:t>prevederi</w:t>
      </w:r>
      <w:r w:rsidRPr="00C3153D">
        <w:rPr>
          <w:rFonts w:ascii="Times New Roman" w:eastAsia="Times New Roman" w:hAnsi="Times New Roman" w:cs="Times New Roman"/>
          <w:sz w:val="28"/>
          <w:szCs w:val="28"/>
          <w:lang w:val="ro-RO" w:eastAsia="ru-RU"/>
        </w:rPr>
        <w:t xml:space="preserve"> care au ca obiectiv</w:t>
      </w:r>
      <w:r w:rsidR="000E0B34">
        <w:rPr>
          <w:rFonts w:ascii="Times New Roman" w:eastAsia="Times New Roman" w:hAnsi="Times New Roman" w:cs="Times New Roman"/>
          <w:sz w:val="28"/>
          <w:szCs w:val="28"/>
          <w:lang w:val="ro-RO" w:eastAsia="ru-RU"/>
        </w:rPr>
        <w:t xml:space="preserve"> </w:t>
      </w:r>
      <w:r w:rsidR="00B12D14">
        <w:rPr>
          <w:rFonts w:ascii="Times New Roman" w:eastAsia="Times New Roman" w:hAnsi="Times New Roman" w:cs="Times New Roman"/>
          <w:sz w:val="28"/>
          <w:szCs w:val="28"/>
          <w:lang w:val="ro-RO" w:eastAsia="ru-RU"/>
        </w:rPr>
        <w:t xml:space="preserve">revizuirea atribuțiilor </w:t>
      </w:r>
      <w:r w:rsidR="002E3818">
        <w:rPr>
          <w:rFonts w:ascii="Times New Roman" w:eastAsia="Times New Roman" w:hAnsi="Times New Roman" w:cs="Times New Roman"/>
          <w:sz w:val="28"/>
          <w:szCs w:val="28"/>
          <w:lang w:val="ro-RO" w:eastAsia="ru-RU"/>
        </w:rPr>
        <w:t>Ministerului</w:t>
      </w:r>
      <w:r w:rsidR="00B12D14">
        <w:rPr>
          <w:rFonts w:ascii="Times New Roman" w:eastAsia="Times New Roman" w:hAnsi="Times New Roman" w:cs="Times New Roman"/>
          <w:sz w:val="28"/>
          <w:szCs w:val="28"/>
          <w:lang w:val="ro-RO" w:eastAsia="ru-RU"/>
        </w:rPr>
        <w:t xml:space="preserve"> Culturii și Agenției de Guvernare Electronică, </w:t>
      </w:r>
      <w:r w:rsidR="00595E70">
        <w:rPr>
          <w:rFonts w:ascii="Times New Roman" w:eastAsia="Times New Roman" w:hAnsi="Times New Roman" w:cs="Times New Roman"/>
          <w:sz w:val="28"/>
          <w:szCs w:val="28"/>
          <w:lang w:val="ro-RO" w:eastAsia="ru-RU"/>
        </w:rPr>
        <w:t xml:space="preserve">în </w:t>
      </w:r>
      <w:r w:rsidR="006766F2">
        <w:rPr>
          <w:rFonts w:ascii="Times New Roman" w:eastAsia="Times New Roman" w:hAnsi="Times New Roman" w:cs="Times New Roman"/>
          <w:sz w:val="28"/>
          <w:szCs w:val="28"/>
          <w:lang w:val="ro-RO" w:eastAsia="ru-RU"/>
        </w:rPr>
        <w:t>stabilir</w:t>
      </w:r>
      <w:r w:rsidR="002E3818">
        <w:rPr>
          <w:rFonts w:ascii="Times New Roman" w:eastAsia="Times New Roman" w:hAnsi="Times New Roman" w:cs="Times New Roman"/>
          <w:sz w:val="28"/>
          <w:szCs w:val="28"/>
          <w:lang w:val="ro-RO" w:eastAsia="ru-RU"/>
        </w:rPr>
        <w:t>ea</w:t>
      </w:r>
      <w:r w:rsidR="006766F2">
        <w:rPr>
          <w:rFonts w:ascii="Times New Roman" w:eastAsia="Times New Roman" w:hAnsi="Times New Roman" w:cs="Times New Roman"/>
          <w:sz w:val="28"/>
          <w:szCs w:val="28"/>
          <w:lang w:val="ro-RO" w:eastAsia="ru-RU"/>
        </w:rPr>
        <w:t xml:space="preserve"> obligației Ministerului Culturii de a </w:t>
      </w:r>
      <w:r w:rsidR="008A3877">
        <w:rPr>
          <w:rFonts w:ascii="Times New Roman" w:eastAsia="Times New Roman" w:hAnsi="Times New Roman" w:cs="Times New Roman"/>
          <w:sz w:val="28"/>
          <w:szCs w:val="28"/>
          <w:lang w:val="ro-RO" w:eastAsia="ru-RU"/>
        </w:rPr>
        <w:t xml:space="preserve">transfera mijloacele financiare aferente Programului </w:t>
      </w:r>
      <w:r w:rsidR="008A3877">
        <w:rPr>
          <w:rFonts w:ascii="Times New Roman" w:eastAsia="Times New Roman" w:hAnsi="Times New Roman" w:cs="Times New Roman"/>
          <w:sz w:val="28"/>
          <w:szCs w:val="28"/>
          <w:lang w:val="ro-RO" w:eastAsia="ro-RO"/>
        </w:rPr>
        <w:t>național „Voucher cultural”</w:t>
      </w:r>
      <w:r w:rsidR="00D305EC">
        <w:rPr>
          <w:rFonts w:ascii="Times New Roman" w:eastAsia="Times New Roman" w:hAnsi="Times New Roman" w:cs="Times New Roman"/>
          <w:sz w:val="28"/>
          <w:szCs w:val="28"/>
          <w:lang w:val="ro-RO" w:eastAsia="ro-RO"/>
        </w:rPr>
        <w:t xml:space="preserve"> </w:t>
      </w:r>
      <w:r w:rsidR="00D305EC" w:rsidRPr="002E3818">
        <w:rPr>
          <w:rFonts w:ascii="Times New Roman" w:eastAsia="Times New Roman" w:hAnsi="Times New Roman" w:cs="Times New Roman"/>
          <w:sz w:val="28"/>
          <w:szCs w:val="28"/>
          <w:lang w:val="pt-BR" w:eastAsia="ro-RO"/>
        </w:rPr>
        <w:t>în Contul trezorerial al Registrului de conturi personale</w:t>
      </w:r>
      <w:r w:rsidR="00D305EC">
        <w:rPr>
          <w:rFonts w:ascii="Times New Roman" w:eastAsia="Times New Roman" w:hAnsi="Times New Roman" w:cs="Times New Roman"/>
          <w:sz w:val="28"/>
          <w:szCs w:val="28"/>
          <w:lang w:val="ro-MD" w:eastAsia="ro-RO"/>
        </w:rPr>
        <w:t xml:space="preserve"> și </w:t>
      </w:r>
      <w:r w:rsidR="00EC398F">
        <w:rPr>
          <w:rFonts w:ascii="Times New Roman" w:eastAsia="Times New Roman" w:hAnsi="Times New Roman" w:cs="Times New Roman"/>
          <w:sz w:val="28"/>
          <w:szCs w:val="28"/>
          <w:lang w:val="ro-MD" w:eastAsia="ro-RO"/>
        </w:rPr>
        <w:t>identificarea</w:t>
      </w:r>
      <w:r w:rsidR="00D305EC">
        <w:rPr>
          <w:rFonts w:ascii="Times New Roman" w:eastAsia="Times New Roman" w:hAnsi="Times New Roman" w:cs="Times New Roman"/>
          <w:sz w:val="28"/>
          <w:szCs w:val="28"/>
          <w:lang w:val="ro-MD" w:eastAsia="ro-RO"/>
        </w:rPr>
        <w:t xml:space="preserve"> în mod automatizat</w:t>
      </w:r>
      <w:r w:rsidR="00F36279">
        <w:rPr>
          <w:rFonts w:ascii="Times New Roman" w:eastAsia="Times New Roman" w:hAnsi="Times New Roman" w:cs="Times New Roman"/>
          <w:sz w:val="28"/>
          <w:szCs w:val="28"/>
          <w:lang w:val="ro-MD" w:eastAsia="ro-RO"/>
        </w:rPr>
        <w:t>,</w:t>
      </w:r>
      <w:r w:rsidR="00D305EC">
        <w:rPr>
          <w:rFonts w:ascii="Times New Roman" w:eastAsia="Times New Roman" w:hAnsi="Times New Roman" w:cs="Times New Roman"/>
          <w:sz w:val="28"/>
          <w:szCs w:val="28"/>
          <w:lang w:val="ro-MD" w:eastAsia="ro-RO"/>
        </w:rPr>
        <w:t xml:space="preserve"> </w:t>
      </w:r>
      <w:r w:rsidR="00F36279" w:rsidRPr="002E3818">
        <w:rPr>
          <w:rFonts w:ascii="Times New Roman" w:eastAsia="Times New Roman" w:hAnsi="Times New Roman" w:cs="Times New Roman"/>
          <w:sz w:val="28"/>
          <w:szCs w:val="28"/>
          <w:lang w:val="pt-BR" w:eastAsia="ro-RO"/>
        </w:rPr>
        <w:t>în baza datelor obținute prin intermediul platformei de interoperabilitate din Registrul de stat a populației și Registrul certificatelor cheilor publice,</w:t>
      </w:r>
      <w:r w:rsidR="00EC398F" w:rsidRPr="002E3818">
        <w:rPr>
          <w:rFonts w:ascii="Times New Roman" w:eastAsia="Times New Roman" w:hAnsi="Times New Roman" w:cs="Times New Roman"/>
          <w:sz w:val="28"/>
          <w:szCs w:val="28"/>
          <w:lang w:val="pt-BR" w:eastAsia="ro-RO"/>
        </w:rPr>
        <w:t xml:space="preserve"> </w:t>
      </w:r>
      <w:r w:rsidR="00F36279" w:rsidRPr="002E3818">
        <w:rPr>
          <w:rFonts w:ascii="Times New Roman" w:eastAsia="Times New Roman" w:hAnsi="Times New Roman" w:cs="Times New Roman"/>
          <w:sz w:val="28"/>
          <w:szCs w:val="28"/>
          <w:lang w:val="pt-BR" w:eastAsia="ro-RO"/>
        </w:rPr>
        <w:t xml:space="preserve"> </w:t>
      </w:r>
      <w:r w:rsidR="00EC398F" w:rsidRPr="002E3818">
        <w:rPr>
          <w:rFonts w:ascii="Times New Roman" w:eastAsia="Times New Roman" w:hAnsi="Times New Roman" w:cs="Times New Roman"/>
          <w:sz w:val="28"/>
          <w:szCs w:val="28"/>
          <w:lang w:val="pt-BR" w:eastAsia="ro-RO"/>
        </w:rPr>
        <w:t xml:space="preserve">a </w:t>
      </w:r>
      <w:r w:rsidR="00F36279" w:rsidRPr="002E3818">
        <w:rPr>
          <w:rFonts w:ascii="Times New Roman" w:eastAsia="Times New Roman" w:hAnsi="Times New Roman" w:cs="Times New Roman"/>
          <w:sz w:val="28"/>
          <w:szCs w:val="28"/>
          <w:lang w:val="pt-BR" w:eastAsia="ro-RO"/>
        </w:rPr>
        <w:t>beneficiari</w:t>
      </w:r>
      <w:r w:rsidR="00EC398F" w:rsidRPr="002E3818">
        <w:rPr>
          <w:rFonts w:ascii="Times New Roman" w:eastAsia="Times New Roman" w:hAnsi="Times New Roman" w:cs="Times New Roman"/>
          <w:sz w:val="28"/>
          <w:szCs w:val="28"/>
          <w:lang w:val="pt-BR" w:eastAsia="ro-RO"/>
        </w:rPr>
        <w:t>lor</w:t>
      </w:r>
      <w:r w:rsidR="00F36279" w:rsidRPr="002E3818">
        <w:rPr>
          <w:rFonts w:ascii="Times New Roman" w:eastAsia="Times New Roman" w:hAnsi="Times New Roman" w:cs="Times New Roman"/>
          <w:sz w:val="28"/>
          <w:szCs w:val="28"/>
          <w:lang w:val="pt-BR" w:eastAsia="ro-RO"/>
        </w:rPr>
        <w:t xml:space="preserve"> în privința cărora urmează a fi înregistrată în Registrul conturilor personale informaţia cu privire la mijloacele financiare destinate pentru procurarea serviciilor şi bunurilor culturale</w:t>
      </w:r>
      <w:r w:rsidRPr="00C3153D">
        <w:rPr>
          <w:rFonts w:ascii="Times New Roman" w:eastAsia="Times New Roman" w:hAnsi="Times New Roman" w:cs="Times New Roman"/>
          <w:sz w:val="28"/>
          <w:szCs w:val="28"/>
          <w:lang w:val="ro-RO" w:eastAsia="ru-RU"/>
        </w:rPr>
        <w:t xml:space="preserve">. </w:t>
      </w:r>
    </w:p>
    <w:p w14:paraId="5ADA166F" w14:textId="642A65BB" w:rsidR="00EC398F" w:rsidRDefault="00EC398F" w:rsidP="002515D5">
      <w:pPr>
        <w:tabs>
          <w:tab w:val="left" w:pos="567"/>
        </w:tabs>
        <w:spacing w:before="120" w:after="240" w:line="240" w:lineRule="auto"/>
        <w:ind w:right="-13"/>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ab/>
        <w:t xml:space="preserve">Totodată, </w:t>
      </w:r>
      <w:r w:rsidR="00434183">
        <w:rPr>
          <w:rFonts w:ascii="Times New Roman" w:eastAsia="Times New Roman" w:hAnsi="Times New Roman" w:cs="Times New Roman"/>
          <w:sz w:val="28"/>
          <w:szCs w:val="28"/>
          <w:lang w:val="ro-RO" w:eastAsia="ru-RU"/>
        </w:rPr>
        <w:t xml:space="preserve">se propun reglementări din care rezultă posibilitatea valorificării </w:t>
      </w:r>
      <w:r w:rsidR="00E3442C">
        <w:rPr>
          <w:rFonts w:ascii="Times New Roman" w:eastAsia="Times New Roman" w:hAnsi="Times New Roman" w:cs="Times New Roman"/>
          <w:sz w:val="28"/>
          <w:szCs w:val="28"/>
          <w:lang w:val="ro-RO" w:eastAsia="ru-RU"/>
        </w:rPr>
        <w:t>î</w:t>
      </w:r>
      <w:r w:rsidR="00434183">
        <w:rPr>
          <w:rFonts w:ascii="Times New Roman" w:eastAsia="Times New Roman" w:hAnsi="Times New Roman" w:cs="Times New Roman"/>
          <w:sz w:val="28"/>
          <w:szCs w:val="28"/>
          <w:lang w:val="ro-RO" w:eastAsia="ru-RU"/>
        </w:rPr>
        <w:t>n continuare pe</w:t>
      </w:r>
      <w:r w:rsidR="00E3442C">
        <w:rPr>
          <w:rFonts w:ascii="Times New Roman" w:eastAsia="Times New Roman" w:hAnsi="Times New Roman" w:cs="Times New Roman"/>
          <w:sz w:val="28"/>
          <w:szCs w:val="28"/>
          <w:lang w:val="ro-RO" w:eastAsia="ru-RU"/>
        </w:rPr>
        <w:t>ntru</w:t>
      </w:r>
      <w:r w:rsidR="00434183">
        <w:rPr>
          <w:rFonts w:ascii="Times New Roman" w:eastAsia="Times New Roman" w:hAnsi="Times New Roman" w:cs="Times New Roman"/>
          <w:sz w:val="28"/>
          <w:szCs w:val="28"/>
          <w:lang w:val="ro-RO" w:eastAsia="ru-RU"/>
        </w:rPr>
        <w:t xml:space="preserve"> finanțarea Programului a mijl</w:t>
      </w:r>
      <w:r w:rsidR="00E3442C">
        <w:rPr>
          <w:rFonts w:ascii="Times New Roman" w:eastAsia="Times New Roman" w:hAnsi="Times New Roman" w:cs="Times New Roman"/>
          <w:sz w:val="28"/>
          <w:szCs w:val="28"/>
          <w:lang w:val="ro-RO" w:eastAsia="ru-RU"/>
        </w:rPr>
        <w:t>oa</w:t>
      </w:r>
      <w:r w:rsidR="00434183">
        <w:rPr>
          <w:rFonts w:ascii="Times New Roman" w:eastAsia="Times New Roman" w:hAnsi="Times New Roman" w:cs="Times New Roman"/>
          <w:sz w:val="28"/>
          <w:szCs w:val="28"/>
          <w:lang w:val="ro-RO" w:eastAsia="ru-RU"/>
        </w:rPr>
        <w:t xml:space="preserve">celor financiare ce nu au fost utilizate de beneficiari </w:t>
      </w:r>
      <w:r w:rsidR="00E3442C">
        <w:rPr>
          <w:rFonts w:ascii="Times New Roman" w:eastAsia="Times New Roman" w:hAnsi="Times New Roman" w:cs="Times New Roman"/>
          <w:sz w:val="28"/>
          <w:szCs w:val="28"/>
          <w:lang w:val="ro-RO" w:eastAsia="ru-RU"/>
        </w:rPr>
        <w:t>în perioada de valabilitate a</w:t>
      </w:r>
      <w:r w:rsidR="00434183">
        <w:rPr>
          <w:rFonts w:ascii="Times New Roman" w:eastAsia="Times New Roman" w:hAnsi="Times New Roman" w:cs="Times New Roman"/>
          <w:sz w:val="28"/>
          <w:szCs w:val="28"/>
          <w:lang w:val="ro-RO" w:eastAsia="ru-RU"/>
        </w:rPr>
        <w:t xml:space="preserve"> voucherelor culturale.</w:t>
      </w:r>
    </w:p>
    <w:p w14:paraId="6165743E" w14:textId="3518FBAF" w:rsidR="00E3442C" w:rsidRPr="00E3442C" w:rsidRDefault="000E23F4" w:rsidP="00E3442C">
      <w:pPr>
        <w:numPr>
          <w:ilvl w:val="3"/>
          <w:numId w:val="1"/>
        </w:numPr>
        <w:shd w:val="clear" w:color="auto" w:fill="DEEAF6"/>
        <w:tabs>
          <w:tab w:val="clear" w:pos="4755"/>
          <w:tab w:val="left" w:pos="567"/>
          <w:tab w:val="left" w:pos="993"/>
        </w:tabs>
        <w:spacing w:before="120" w:after="240" w:line="240" w:lineRule="auto"/>
        <w:ind w:left="0" w:right="-13" w:firstLine="567"/>
        <w:contextualSpacing/>
        <w:jc w:val="both"/>
        <w:rPr>
          <w:rFonts w:ascii="Times New Roman" w:eastAsia="Times New Roman" w:hAnsi="Times New Roman" w:cs="Times New Roman"/>
          <w:b/>
          <w:i/>
          <w:sz w:val="28"/>
          <w:szCs w:val="28"/>
          <w:lang w:val="ro-RO" w:eastAsia="ru-RU"/>
        </w:rPr>
      </w:pPr>
      <w:r w:rsidRPr="00E3442C">
        <w:rPr>
          <w:rFonts w:ascii="Times New Roman" w:eastAsia="Times New Roman" w:hAnsi="Times New Roman" w:cs="Times New Roman"/>
          <w:sz w:val="28"/>
          <w:szCs w:val="28"/>
          <w:lang w:val="ro-RO" w:eastAsia="ru-RU"/>
        </w:rPr>
        <w:tab/>
      </w:r>
      <w:r w:rsidR="00E3442C" w:rsidRPr="00E3442C">
        <w:rPr>
          <w:rFonts w:ascii="Times New Roman" w:eastAsia="Times New Roman" w:hAnsi="Times New Roman" w:cs="Times New Roman"/>
          <w:b/>
          <w:i/>
          <w:sz w:val="28"/>
          <w:szCs w:val="28"/>
          <w:lang w:val="ro-RO" w:eastAsia="ru-RU"/>
        </w:rPr>
        <w:t>Fundamentarea economico-financiară</w:t>
      </w:r>
    </w:p>
    <w:p w14:paraId="636A5A83" w14:textId="77777777" w:rsidR="00E3442C" w:rsidRDefault="002515D5" w:rsidP="00E3442C">
      <w:pPr>
        <w:tabs>
          <w:tab w:val="left" w:pos="567"/>
        </w:tabs>
        <w:spacing w:before="240" w:after="0" w:line="240" w:lineRule="auto"/>
        <w:ind w:right="-13"/>
        <w:jc w:val="both"/>
        <w:rPr>
          <w:rFonts w:ascii="Times New Roman" w:eastAsia="Times New Roman" w:hAnsi="Times New Roman" w:cs="Times New Roman"/>
          <w:sz w:val="28"/>
          <w:szCs w:val="28"/>
          <w:lang w:val="ro-RO" w:eastAsia="ru-RU"/>
        </w:rPr>
      </w:pPr>
      <w:r w:rsidRPr="00C3153D">
        <w:rPr>
          <w:rFonts w:ascii="Times New Roman" w:eastAsia="Times New Roman" w:hAnsi="Times New Roman" w:cs="Times New Roman"/>
          <w:sz w:val="28"/>
          <w:szCs w:val="28"/>
          <w:lang w:val="ro-RO" w:eastAsia="ru-RU"/>
        </w:rPr>
        <w:tab/>
      </w:r>
    </w:p>
    <w:p w14:paraId="75203EBA" w14:textId="4832F846" w:rsidR="002515D5" w:rsidRPr="00C3153D" w:rsidRDefault="00E3442C" w:rsidP="00E3442C">
      <w:pPr>
        <w:tabs>
          <w:tab w:val="left" w:pos="567"/>
        </w:tabs>
        <w:spacing w:line="240" w:lineRule="auto"/>
        <w:ind w:right="-13"/>
        <w:jc w:val="both"/>
        <w:rPr>
          <w:rFonts w:ascii="Times New Roman" w:eastAsia="Times New Roman" w:hAnsi="Times New Roman" w:cs="Times New Roman"/>
          <w:sz w:val="28"/>
          <w:szCs w:val="28"/>
          <w:lang w:val="ro-RO" w:eastAsia="zh-CN"/>
        </w:rPr>
      </w:pPr>
      <w:r>
        <w:rPr>
          <w:rFonts w:ascii="Times New Roman" w:eastAsia="Times New Roman" w:hAnsi="Times New Roman" w:cs="Times New Roman"/>
          <w:sz w:val="28"/>
          <w:szCs w:val="28"/>
          <w:lang w:val="ro-RO" w:eastAsia="ru-RU"/>
        </w:rPr>
        <w:tab/>
      </w:r>
      <w:r w:rsidR="00F15959" w:rsidRPr="00C3153D">
        <w:rPr>
          <w:rFonts w:ascii="Times New Roman" w:eastAsia="Times New Roman" w:hAnsi="Times New Roman" w:cs="Times New Roman"/>
          <w:sz w:val="28"/>
          <w:szCs w:val="28"/>
          <w:lang w:val="ro-RO" w:eastAsia="ru-RU"/>
        </w:rPr>
        <w:t>Pentru</w:t>
      </w:r>
      <w:r w:rsidR="002515D5" w:rsidRPr="00C3153D">
        <w:rPr>
          <w:rFonts w:ascii="Times New Roman" w:eastAsia="Times New Roman" w:hAnsi="Times New Roman" w:cs="Times New Roman"/>
          <w:sz w:val="28"/>
          <w:szCs w:val="28"/>
          <w:lang w:val="ro-RO" w:eastAsia="zh-CN"/>
        </w:rPr>
        <w:tab/>
      </w:r>
      <w:r w:rsidR="00F15959" w:rsidRPr="00C3153D">
        <w:rPr>
          <w:rFonts w:ascii="Times New Roman" w:eastAsia="Times New Roman" w:hAnsi="Times New Roman" w:cs="Times New Roman"/>
          <w:sz w:val="28"/>
          <w:szCs w:val="28"/>
          <w:lang w:val="ro-RO" w:eastAsia="zh-CN"/>
        </w:rPr>
        <w:t>i</w:t>
      </w:r>
      <w:r w:rsidR="002515D5" w:rsidRPr="00C3153D">
        <w:rPr>
          <w:rFonts w:ascii="Times New Roman" w:eastAsia="Times New Roman" w:hAnsi="Times New Roman" w:cs="Times New Roman"/>
          <w:sz w:val="28"/>
          <w:szCs w:val="28"/>
          <w:lang w:val="ro-RO" w:eastAsia="zh-CN"/>
        </w:rPr>
        <w:t>mplementarea</w:t>
      </w:r>
      <w:r w:rsidR="00F15959" w:rsidRPr="00C3153D">
        <w:rPr>
          <w:rFonts w:ascii="Times New Roman" w:eastAsia="Times New Roman" w:hAnsi="Times New Roman" w:cs="Times New Roman"/>
          <w:sz w:val="28"/>
          <w:szCs w:val="28"/>
          <w:lang w:val="ro-RO" w:eastAsia="zh-CN"/>
        </w:rPr>
        <w:t xml:space="preserve"> </w:t>
      </w:r>
      <w:r w:rsidR="002515D5" w:rsidRPr="00C3153D">
        <w:rPr>
          <w:rFonts w:ascii="Times New Roman" w:eastAsia="Times New Roman" w:hAnsi="Times New Roman" w:cs="Times New Roman"/>
          <w:sz w:val="28"/>
          <w:szCs w:val="28"/>
          <w:lang w:val="ro-RO" w:eastAsia="zh-CN"/>
        </w:rPr>
        <w:t>prevederilor proiectului nu</w:t>
      </w:r>
      <w:r w:rsidR="00247D45" w:rsidRPr="00C3153D">
        <w:rPr>
          <w:rFonts w:ascii="Times New Roman" w:eastAsia="Times New Roman" w:hAnsi="Times New Roman" w:cs="Times New Roman"/>
          <w:sz w:val="28"/>
          <w:szCs w:val="28"/>
          <w:lang w:val="ro-RO" w:eastAsia="zh-CN"/>
        </w:rPr>
        <w:t xml:space="preserve"> se</w:t>
      </w:r>
      <w:r w:rsidR="002515D5" w:rsidRPr="00C3153D">
        <w:rPr>
          <w:rFonts w:ascii="Times New Roman" w:eastAsia="Times New Roman" w:hAnsi="Times New Roman" w:cs="Times New Roman"/>
          <w:sz w:val="28"/>
          <w:szCs w:val="28"/>
          <w:lang w:val="ro-RO" w:eastAsia="zh-CN"/>
        </w:rPr>
        <w:t xml:space="preserve"> necesită alocarea resurselor financiare de la bugetul de stat</w:t>
      </w:r>
      <w:r w:rsidR="009A05EA">
        <w:rPr>
          <w:rFonts w:ascii="Times New Roman" w:eastAsia="Times New Roman" w:hAnsi="Times New Roman" w:cs="Times New Roman"/>
          <w:sz w:val="28"/>
          <w:szCs w:val="28"/>
          <w:lang w:val="ro-RO" w:eastAsia="zh-CN"/>
        </w:rPr>
        <w:t xml:space="preserve"> și se propune de facto </w:t>
      </w:r>
      <w:r w:rsidR="002B5DA0">
        <w:rPr>
          <w:rFonts w:ascii="Times New Roman" w:eastAsia="Times New Roman" w:hAnsi="Times New Roman" w:cs="Times New Roman"/>
          <w:sz w:val="28"/>
          <w:szCs w:val="28"/>
          <w:lang w:val="ro-RO" w:eastAsia="zh-CN"/>
        </w:rPr>
        <w:t>eficientizarea</w:t>
      </w:r>
      <w:r w:rsidR="009A05EA">
        <w:rPr>
          <w:rFonts w:ascii="Times New Roman" w:eastAsia="Times New Roman" w:hAnsi="Times New Roman" w:cs="Times New Roman"/>
          <w:sz w:val="28"/>
          <w:szCs w:val="28"/>
          <w:lang w:val="ro-RO" w:eastAsia="zh-CN"/>
        </w:rPr>
        <w:t xml:space="preserve"> utilizării mijloacelor financiare alocate pentru Program</w:t>
      </w:r>
      <w:r w:rsidR="00A61267">
        <w:rPr>
          <w:rFonts w:ascii="Times New Roman" w:eastAsia="Times New Roman" w:hAnsi="Times New Roman" w:cs="Times New Roman"/>
          <w:sz w:val="28"/>
          <w:szCs w:val="28"/>
          <w:lang w:val="ro-RO" w:eastAsia="zh-CN"/>
        </w:rPr>
        <w:t xml:space="preserve">, prin înregistrarea în contul beneficiarilor care efectiv dispun de posibilitatea </w:t>
      </w:r>
      <w:r w:rsidR="00F21E28">
        <w:rPr>
          <w:rFonts w:ascii="Times New Roman" w:eastAsia="Times New Roman" w:hAnsi="Times New Roman" w:cs="Times New Roman"/>
          <w:sz w:val="28"/>
          <w:szCs w:val="28"/>
          <w:lang w:val="ro-RO" w:eastAsia="zh-CN"/>
        </w:rPr>
        <w:t xml:space="preserve">de </w:t>
      </w:r>
      <w:r w:rsidR="00F21E28" w:rsidRPr="00F21E28">
        <w:rPr>
          <w:rFonts w:ascii="Times New Roman" w:eastAsia="Times New Roman" w:hAnsi="Times New Roman" w:cs="Times New Roman"/>
          <w:sz w:val="28"/>
          <w:szCs w:val="28"/>
          <w:lang w:val="ro-RO" w:eastAsia="zh-CN"/>
        </w:rPr>
        <w:t>servicii și bunuri culturale</w:t>
      </w:r>
      <w:r w:rsidR="00F21E28">
        <w:rPr>
          <w:rFonts w:ascii="Times New Roman" w:eastAsia="Times New Roman" w:hAnsi="Times New Roman" w:cs="Times New Roman"/>
          <w:sz w:val="28"/>
          <w:szCs w:val="28"/>
          <w:lang w:val="ro-RO" w:eastAsia="zh-CN"/>
        </w:rPr>
        <w:t>.</w:t>
      </w:r>
    </w:p>
    <w:p w14:paraId="711354FC" w14:textId="77777777" w:rsidR="002515D5" w:rsidRPr="00C3153D" w:rsidRDefault="002515D5" w:rsidP="00E3442C">
      <w:pPr>
        <w:numPr>
          <w:ilvl w:val="3"/>
          <w:numId w:val="1"/>
        </w:numPr>
        <w:shd w:val="clear" w:color="auto" w:fill="DEEAF6"/>
        <w:tabs>
          <w:tab w:val="clear" w:pos="4755"/>
          <w:tab w:val="left" w:pos="567"/>
          <w:tab w:val="left" w:pos="993"/>
        </w:tabs>
        <w:spacing w:before="240" w:after="0" w:line="240" w:lineRule="auto"/>
        <w:ind w:left="0" w:right="-13" w:firstLine="567"/>
        <w:contextualSpacing/>
        <w:jc w:val="both"/>
        <w:rPr>
          <w:rFonts w:ascii="Times New Roman" w:eastAsia="Times New Roman" w:hAnsi="Times New Roman" w:cs="Times New Roman"/>
          <w:b/>
          <w:i/>
          <w:sz w:val="28"/>
          <w:szCs w:val="28"/>
          <w:lang w:val="ro-RO" w:eastAsia="ru-RU"/>
        </w:rPr>
      </w:pPr>
      <w:bookmarkStart w:id="7" w:name="_Hlk120779153"/>
      <w:r w:rsidRPr="00C3153D">
        <w:rPr>
          <w:rFonts w:ascii="Times New Roman" w:eastAsia="Times New Roman" w:hAnsi="Times New Roman" w:cs="Times New Roman"/>
          <w:b/>
          <w:i/>
          <w:sz w:val="28"/>
          <w:szCs w:val="28"/>
          <w:lang w:val="ro-RO" w:eastAsia="ru-RU"/>
        </w:rPr>
        <w:t>Modul de încorporare a actului în cadrul normativ în vigoare</w:t>
      </w:r>
    </w:p>
    <w:bookmarkEnd w:id="7"/>
    <w:p w14:paraId="0DB04BA6" w14:textId="79E5EF58" w:rsidR="002515D5" w:rsidRPr="00C3153D" w:rsidRDefault="002515D5" w:rsidP="00E3442C">
      <w:pPr>
        <w:tabs>
          <w:tab w:val="left" w:pos="567"/>
        </w:tabs>
        <w:spacing w:before="120" w:after="240" w:line="240" w:lineRule="auto"/>
        <w:ind w:right="-11" w:firstLine="567"/>
        <w:jc w:val="both"/>
        <w:rPr>
          <w:rFonts w:ascii="Times New Roman" w:eastAsia="Times New Roman" w:hAnsi="Times New Roman" w:cs="Times New Roman"/>
          <w:sz w:val="28"/>
          <w:szCs w:val="28"/>
          <w:lang w:val="ro-RO" w:eastAsia="ru-RU"/>
        </w:rPr>
      </w:pPr>
      <w:r w:rsidRPr="00C3153D">
        <w:rPr>
          <w:rFonts w:ascii="Times New Roman" w:eastAsia="Times New Roman" w:hAnsi="Times New Roman" w:cs="Times New Roman"/>
          <w:sz w:val="28"/>
          <w:szCs w:val="28"/>
          <w:lang w:val="ro-RO" w:eastAsia="ru-RU"/>
        </w:rPr>
        <w:t xml:space="preserve">Proiectul de hotărâre a Guvernului se integrează organic în cadrul normativ în vigoare și se întemeiază pe competențele Guvernului stabilite </w:t>
      </w:r>
      <w:bookmarkStart w:id="8" w:name="_Hlk54097503"/>
      <w:r w:rsidR="00593177">
        <w:rPr>
          <w:rFonts w:ascii="Times New Roman" w:eastAsia="Times New Roman" w:hAnsi="Times New Roman" w:cs="Times New Roman"/>
          <w:sz w:val="28"/>
          <w:szCs w:val="28"/>
          <w:lang w:val="ro-RO" w:eastAsia="ru-RU"/>
        </w:rPr>
        <w:t xml:space="preserve">în </w:t>
      </w:r>
      <w:r w:rsidR="00593177" w:rsidRPr="00593177">
        <w:rPr>
          <w:rFonts w:ascii="Times New Roman" w:eastAsia="Times New Roman" w:hAnsi="Times New Roman" w:cs="Times New Roman"/>
          <w:sz w:val="28"/>
          <w:szCs w:val="28"/>
          <w:lang w:val="ro-RO" w:eastAsia="ru-RU"/>
        </w:rPr>
        <w:t>art. 21 din Legea culturii nr.413/1999</w:t>
      </w:r>
      <w:r w:rsidRPr="00C3153D">
        <w:rPr>
          <w:rFonts w:ascii="Times New Roman" w:eastAsia="Times New Roman" w:hAnsi="Times New Roman" w:cs="Times New Roman"/>
          <w:sz w:val="28"/>
          <w:szCs w:val="28"/>
          <w:lang w:val="ro-RO" w:eastAsia="ru-RU"/>
        </w:rPr>
        <w:t xml:space="preserve">.  </w:t>
      </w:r>
      <w:bookmarkEnd w:id="8"/>
    </w:p>
    <w:p w14:paraId="3F52DBC6" w14:textId="77777777" w:rsidR="002515D5" w:rsidRPr="00C3153D" w:rsidRDefault="002515D5" w:rsidP="00E3442C">
      <w:pPr>
        <w:numPr>
          <w:ilvl w:val="3"/>
          <w:numId w:val="1"/>
        </w:numPr>
        <w:shd w:val="clear" w:color="auto" w:fill="DEEAF6"/>
        <w:tabs>
          <w:tab w:val="clear" w:pos="4755"/>
          <w:tab w:val="left" w:pos="567"/>
          <w:tab w:val="left" w:pos="993"/>
        </w:tabs>
        <w:spacing w:after="0" w:line="240" w:lineRule="auto"/>
        <w:ind w:left="0" w:right="-13" w:firstLine="567"/>
        <w:contextualSpacing/>
        <w:jc w:val="both"/>
        <w:rPr>
          <w:rFonts w:ascii="Times New Roman" w:eastAsia="Times New Roman" w:hAnsi="Times New Roman" w:cs="Times New Roman"/>
          <w:b/>
          <w:i/>
          <w:sz w:val="28"/>
          <w:szCs w:val="28"/>
          <w:lang w:val="ro-RO" w:eastAsia="ru-RU"/>
        </w:rPr>
      </w:pPr>
      <w:bookmarkStart w:id="9" w:name="_Hlk37834563"/>
      <w:r w:rsidRPr="00C3153D">
        <w:rPr>
          <w:rFonts w:ascii="Times New Roman" w:eastAsia="Times New Roman" w:hAnsi="Times New Roman" w:cs="Times New Roman"/>
          <w:b/>
          <w:i/>
          <w:sz w:val="28"/>
          <w:szCs w:val="28"/>
          <w:lang w:val="ro-RO" w:eastAsia="ru-RU"/>
        </w:rPr>
        <w:t>Avizarea și consultarea publică a proiectului</w:t>
      </w:r>
    </w:p>
    <w:bookmarkEnd w:id="9"/>
    <w:p w14:paraId="68C604CF" w14:textId="3BD8CACA" w:rsidR="002515D5" w:rsidRPr="00C3153D" w:rsidRDefault="002515D5" w:rsidP="00E3442C">
      <w:pPr>
        <w:autoSpaceDE w:val="0"/>
        <w:autoSpaceDN w:val="0"/>
        <w:adjustRightInd w:val="0"/>
        <w:spacing w:before="120" w:after="0" w:line="240" w:lineRule="auto"/>
        <w:ind w:right="-13" w:firstLine="567"/>
        <w:jc w:val="both"/>
        <w:rPr>
          <w:rFonts w:ascii="Times New Roman" w:eastAsia="Times New Roman" w:hAnsi="Times New Roman" w:cs="Times New Roman"/>
          <w:b/>
          <w:color w:val="000000"/>
          <w:sz w:val="28"/>
          <w:szCs w:val="28"/>
          <w:lang w:val="ro-RO"/>
        </w:rPr>
      </w:pPr>
      <w:r w:rsidRPr="00C3153D">
        <w:rPr>
          <w:rFonts w:ascii="Times New Roman" w:eastAsia="Times New Roman" w:hAnsi="Times New Roman" w:cs="Times New Roman"/>
          <w:color w:val="000000"/>
          <w:sz w:val="28"/>
          <w:szCs w:val="28"/>
          <w:lang w:val="ro-RO"/>
        </w:rPr>
        <w:t xml:space="preserve">În scopul respectării prevederilor Legii nr.100/2017 cu privire la actele normative și Legii nr.239/2008 privind transparența în procesul decizional, anunțul privind consultările publice a proiectului în cauză va fi plasat pe pagina web a </w:t>
      </w:r>
      <w:r w:rsidR="004353D6">
        <w:rPr>
          <w:rFonts w:ascii="Times New Roman" w:eastAsia="Times New Roman" w:hAnsi="Times New Roman" w:cs="Times New Roman"/>
          <w:color w:val="000000"/>
          <w:sz w:val="28"/>
          <w:szCs w:val="28"/>
          <w:lang w:val="ro-RO"/>
        </w:rPr>
        <w:t xml:space="preserve">Ministerului Culturii și </w:t>
      </w:r>
      <w:r w:rsidRPr="00C3153D">
        <w:rPr>
          <w:rFonts w:ascii="Times New Roman" w:eastAsia="Times New Roman" w:hAnsi="Times New Roman" w:cs="Times New Roman"/>
          <w:color w:val="000000"/>
          <w:sz w:val="28"/>
          <w:szCs w:val="28"/>
          <w:lang w:val="ro-RO"/>
        </w:rPr>
        <w:t>Cancelariei de Stat (</w:t>
      </w:r>
      <w:hyperlink r:id="rId8" w:history="1">
        <w:r w:rsidR="004353D6" w:rsidRPr="00CD476D">
          <w:rPr>
            <w:rStyle w:val="a9"/>
            <w:rFonts w:ascii="Times New Roman" w:eastAsia="Times New Roman" w:hAnsi="Times New Roman" w:cs="Times New Roman"/>
            <w:sz w:val="28"/>
            <w:szCs w:val="28"/>
            <w:lang w:val="ro-RO"/>
          </w:rPr>
          <w:t>www.mc.gov.md</w:t>
        </w:r>
      </w:hyperlink>
      <w:r w:rsidR="004353D6">
        <w:rPr>
          <w:rFonts w:ascii="Times New Roman" w:eastAsia="Times New Roman" w:hAnsi="Times New Roman" w:cs="Times New Roman"/>
          <w:color w:val="000000"/>
          <w:sz w:val="28"/>
          <w:szCs w:val="28"/>
          <w:lang w:val="ro-RO"/>
        </w:rPr>
        <w:t xml:space="preserve">, </w:t>
      </w:r>
      <w:hyperlink r:id="rId9" w:history="1">
        <w:r w:rsidRPr="00C3153D">
          <w:rPr>
            <w:rFonts w:ascii="Times New Roman" w:eastAsia="Times New Roman" w:hAnsi="Times New Roman" w:cs="Times New Roman"/>
            <w:color w:val="0000FF"/>
            <w:sz w:val="28"/>
            <w:szCs w:val="28"/>
            <w:u w:val="single"/>
            <w:lang w:val="ro-RO"/>
          </w:rPr>
          <w:t>www.cancelaria.gov.md</w:t>
        </w:r>
      </w:hyperlink>
      <w:r w:rsidRPr="00C3153D">
        <w:rPr>
          <w:rFonts w:ascii="Times New Roman" w:eastAsia="Times New Roman" w:hAnsi="Times New Roman" w:cs="Times New Roman"/>
          <w:color w:val="000000"/>
          <w:sz w:val="28"/>
          <w:szCs w:val="28"/>
          <w:lang w:val="ro-RO"/>
        </w:rPr>
        <w:t>), secțiunea – Transparența decizională.</w:t>
      </w:r>
    </w:p>
    <w:p w14:paraId="0FB356CA" w14:textId="77777777" w:rsidR="002515D5" w:rsidRPr="00C3153D" w:rsidRDefault="002515D5" w:rsidP="00E3442C">
      <w:pPr>
        <w:numPr>
          <w:ilvl w:val="3"/>
          <w:numId w:val="1"/>
        </w:numPr>
        <w:shd w:val="clear" w:color="auto" w:fill="DEEAF6"/>
        <w:tabs>
          <w:tab w:val="clear" w:pos="4755"/>
          <w:tab w:val="left" w:pos="567"/>
          <w:tab w:val="left" w:pos="993"/>
        </w:tabs>
        <w:spacing w:before="240" w:after="120" w:line="240" w:lineRule="auto"/>
        <w:ind w:left="0" w:right="-11" w:firstLine="567"/>
        <w:jc w:val="both"/>
        <w:rPr>
          <w:rFonts w:ascii="Times New Roman" w:eastAsia="Times New Roman" w:hAnsi="Times New Roman" w:cs="Times New Roman"/>
          <w:b/>
          <w:i/>
          <w:sz w:val="28"/>
          <w:szCs w:val="28"/>
          <w:lang w:val="ro-RO" w:eastAsia="ru-RU"/>
        </w:rPr>
      </w:pPr>
      <w:r w:rsidRPr="00C3153D">
        <w:rPr>
          <w:rFonts w:ascii="Times New Roman" w:eastAsia="Times New Roman" w:hAnsi="Times New Roman" w:cs="Times New Roman"/>
          <w:b/>
          <w:i/>
          <w:sz w:val="28"/>
          <w:szCs w:val="28"/>
          <w:lang w:val="ro-RO" w:eastAsia="ru-RU"/>
        </w:rPr>
        <w:t>Constatările expertizei de compatibilitate</w:t>
      </w:r>
    </w:p>
    <w:p w14:paraId="6E1531D6" w14:textId="77777777" w:rsidR="002515D5" w:rsidRPr="00C3153D" w:rsidRDefault="002515D5" w:rsidP="00E3442C">
      <w:pPr>
        <w:tabs>
          <w:tab w:val="left" w:pos="720"/>
        </w:tabs>
        <w:autoSpaceDE w:val="0"/>
        <w:autoSpaceDN w:val="0"/>
        <w:adjustRightInd w:val="0"/>
        <w:spacing w:before="120" w:after="120" w:line="240" w:lineRule="auto"/>
        <w:ind w:firstLine="567"/>
        <w:jc w:val="both"/>
        <w:rPr>
          <w:rFonts w:ascii="Times New Roman" w:eastAsia="Times New Roman" w:hAnsi="Times New Roman" w:cs="Times New Roman"/>
          <w:color w:val="000000"/>
          <w:sz w:val="28"/>
          <w:szCs w:val="28"/>
          <w:lang w:val="ro-RO"/>
        </w:rPr>
      </w:pPr>
      <w:r w:rsidRPr="00C3153D">
        <w:rPr>
          <w:rFonts w:ascii="Times New Roman" w:eastAsia="Times New Roman" w:hAnsi="Times New Roman" w:cs="Times New Roman"/>
          <w:color w:val="000000"/>
          <w:sz w:val="28"/>
          <w:szCs w:val="28"/>
          <w:lang w:val="ro-RO"/>
        </w:rPr>
        <w:lastRenderedPageBreak/>
        <w:t>Proiectul nu este elaborat în scopul armonizării legislației naționale cu legislația UE, exceptându-se astfel de la efectuarea expertizei de compatibilitate.</w:t>
      </w:r>
    </w:p>
    <w:p w14:paraId="3E25D042" w14:textId="77777777" w:rsidR="002515D5" w:rsidRPr="00C3153D" w:rsidRDefault="002515D5" w:rsidP="00E3442C">
      <w:pPr>
        <w:numPr>
          <w:ilvl w:val="3"/>
          <w:numId w:val="1"/>
        </w:numPr>
        <w:shd w:val="clear" w:color="auto" w:fill="DEEAF6"/>
        <w:tabs>
          <w:tab w:val="clear" w:pos="4755"/>
          <w:tab w:val="left" w:pos="567"/>
          <w:tab w:val="left" w:pos="993"/>
        </w:tabs>
        <w:spacing w:before="240" w:after="120" w:line="240" w:lineRule="auto"/>
        <w:ind w:left="0" w:right="-11" w:firstLine="567"/>
        <w:jc w:val="both"/>
        <w:rPr>
          <w:rFonts w:ascii="Times New Roman" w:eastAsia="Times New Roman" w:hAnsi="Times New Roman" w:cs="Times New Roman"/>
          <w:b/>
          <w:i/>
          <w:sz w:val="28"/>
          <w:szCs w:val="28"/>
          <w:lang w:val="ro-RO" w:eastAsia="ru-RU"/>
        </w:rPr>
      </w:pPr>
      <w:r w:rsidRPr="00C3153D">
        <w:rPr>
          <w:rFonts w:ascii="Times New Roman" w:eastAsia="Times New Roman" w:hAnsi="Times New Roman" w:cs="Times New Roman"/>
          <w:b/>
          <w:i/>
          <w:sz w:val="28"/>
          <w:szCs w:val="28"/>
          <w:lang w:val="ro-RO" w:eastAsia="ru-RU"/>
        </w:rPr>
        <w:t>Constatările expertizei juridice</w:t>
      </w:r>
    </w:p>
    <w:p w14:paraId="4BB35502" w14:textId="77777777" w:rsidR="002515D5" w:rsidRPr="00C3153D" w:rsidRDefault="002515D5" w:rsidP="00E3442C">
      <w:pPr>
        <w:shd w:val="clear" w:color="auto" w:fill="FFFFFF"/>
        <w:spacing w:after="240" w:line="240" w:lineRule="auto"/>
        <w:ind w:right="-13" w:firstLine="567"/>
        <w:jc w:val="both"/>
        <w:rPr>
          <w:rFonts w:ascii="Times New Roman" w:eastAsia="Times New Roman" w:hAnsi="Times New Roman" w:cs="Times New Roman"/>
          <w:sz w:val="28"/>
          <w:szCs w:val="28"/>
          <w:lang w:val="ro-RO"/>
        </w:rPr>
      </w:pPr>
      <w:r w:rsidRPr="00C3153D">
        <w:rPr>
          <w:rFonts w:ascii="Times New Roman" w:eastAsia="Times New Roman" w:hAnsi="Times New Roman" w:cs="Times New Roman"/>
          <w:sz w:val="28"/>
          <w:szCs w:val="28"/>
          <w:lang w:val="ro-RO"/>
        </w:rPr>
        <w:t>Informația referitoare la concluziile expertizei privind compatibilitatea proiectului de hotărâre cu alte acte normative în vigoare, precum și respectarea normelor de tehnică legislativă va fi inclusă după recepționarea expertizei juridice.</w:t>
      </w:r>
    </w:p>
    <w:p w14:paraId="39D1102F" w14:textId="77777777" w:rsidR="002515D5" w:rsidRPr="00C3153D" w:rsidRDefault="002515D5" w:rsidP="00E3442C">
      <w:pPr>
        <w:numPr>
          <w:ilvl w:val="3"/>
          <w:numId w:val="1"/>
        </w:numPr>
        <w:shd w:val="clear" w:color="auto" w:fill="DEEAF6"/>
        <w:tabs>
          <w:tab w:val="clear" w:pos="4755"/>
          <w:tab w:val="left" w:pos="567"/>
          <w:tab w:val="left" w:pos="993"/>
        </w:tabs>
        <w:spacing w:before="240" w:after="120" w:line="240" w:lineRule="auto"/>
        <w:ind w:left="0" w:right="-11" w:firstLine="567"/>
        <w:jc w:val="both"/>
        <w:rPr>
          <w:rFonts w:ascii="Times New Roman" w:eastAsia="Times New Roman" w:hAnsi="Times New Roman" w:cs="Times New Roman"/>
          <w:b/>
          <w:i/>
          <w:sz w:val="28"/>
          <w:szCs w:val="28"/>
          <w:lang w:val="ro-RO" w:eastAsia="ru-RU"/>
        </w:rPr>
      </w:pPr>
      <w:r w:rsidRPr="00C3153D">
        <w:rPr>
          <w:rFonts w:ascii="Times New Roman" w:eastAsia="Times New Roman" w:hAnsi="Times New Roman" w:cs="Times New Roman"/>
          <w:b/>
          <w:i/>
          <w:sz w:val="28"/>
          <w:szCs w:val="28"/>
          <w:lang w:val="ro-RO" w:eastAsia="ru-RU"/>
        </w:rPr>
        <w:t>Constatările expertizei anticorupție</w:t>
      </w:r>
    </w:p>
    <w:p w14:paraId="2466A87A" w14:textId="77777777" w:rsidR="002515D5" w:rsidRPr="00C3153D" w:rsidRDefault="002515D5" w:rsidP="00E3442C">
      <w:pPr>
        <w:tabs>
          <w:tab w:val="left" w:pos="720"/>
        </w:tabs>
        <w:autoSpaceDE w:val="0"/>
        <w:autoSpaceDN w:val="0"/>
        <w:adjustRightInd w:val="0"/>
        <w:spacing w:before="120" w:after="120" w:line="240" w:lineRule="auto"/>
        <w:ind w:firstLine="567"/>
        <w:jc w:val="both"/>
        <w:rPr>
          <w:rFonts w:ascii="Times New Roman" w:eastAsia="Times New Roman" w:hAnsi="Times New Roman" w:cs="Times New Roman"/>
          <w:color w:val="000000"/>
          <w:sz w:val="28"/>
          <w:szCs w:val="28"/>
          <w:lang w:val="ro-RO"/>
        </w:rPr>
      </w:pPr>
      <w:r w:rsidRPr="00C3153D">
        <w:rPr>
          <w:rFonts w:ascii="Times New Roman" w:eastAsia="Times New Roman" w:hAnsi="Times New Roman" w:cs="Times New Roman"/>
          <w:color w:val="000000"/>
          <w:sz w:val="28"/>
          <w:szCs w:val="28"/>
          <w:lang w:val="ro-RO"/>
        </w:rPr>
        <w:tab/>
        <w:t>Informația privind rezultatele expertizei anticorupție va fi inclusă după recepționarea raportului de expertiză anticorupție.</w:t>
      </w:r>
    </w:p>
    <w:p w14:paraId="115A1C27" w14:textId="77777777" w:rsidR="002515D5" w:rsidRPr="00C3153D" w:rsidRDefault="002515D5" w:rsidP="00E3442C">
      <w:pPr>
        <w:numPr>
          <w:ilvl w:val="3"/>
          <w:numId w:val="1"/>
        </w:numPr>
        <w:shd w:val="clear" w:color="auto" w:fill="DEEAF6"/>
        <w:tabs>
          <w:tab w:val="clear" w:pos="4755"/>
          <w:tab w:val="left" w:pos="567"/>
          <w:tab w:val="left" w:pos="993"/>
        </w:tabs>
        <w:spacing w:before="240" w:after="120" w:line="240" w:lineRule="auto"/>
        <w:ind w:left="0" w:right="-11" w:firstLine="567"/>
        <w:jc w:val="both"/>
        <w:rPr>
          <w:rFonts w:ascii="Times New Roman" w:eastAsia="Times New Roman" w:hAnsi="Times New Roman" w:cs="Times New Roman"/>
          <w:b/>
          <w:i/>
          <w:sz w:val="28"/>
          <w:szCs w:val="28"/>
          <w:lang w:val="ro-RO" w:eastAsia="ru-RU"/>
        </w:rPr>
      </w:pPr>
      <w:r w:rsidRPr="00C3153D">
        <w:rPr>
          <w:rFonts w:ascii="Times New Roman" w:eastAsia="Times New Roman" w:hAnsi="Times New Roman" w:cs="Times New Roman"/>
          <w:b/>
          <w:i/>
          <w:sz w:val="28"/>
          <w:szCs w:val="28"/>
          <w:lang w:val="ro-RO" w:eastAsia="ru-RU"/>
        </w:rPr>
        <w:t>Constatările altor expertize</w:t>
      </w:r>
    </w:p>
    <w:p w14:paraId="48F6B0C0" w14:textId="77777777" w:rsidR="002515D5" w:rsidRPr="00C3153D" w:rsidRDefault="002515D5" w:rsidP="00E3442C">
      <w:pPr>
        <w:shd w:val="clear" w:color="auto" w:fill="FFFFFF"/>
        <w:spacing w:before="120" w:after="0" w:line="240" w:lineRule="auto"/>
        <w:ind w:firstLine="567"/>
        <w:jc w:val="both"/>
        <w:rPr>
          <w:rFonts w:ascii="Times New Roman" w:eastAsia="Times New Roman" w:hAnsi="Times New Roman" w:cs="Times New Roman"/>
          <w:bCs/>
          <w:sz w:val="28"/>
          <w:szCs w:val="28"/>
          <w:lang w:val="ro-RO" w:eastAsia="ru-RU"/>
        </w:rPr>
      </w:pPr>
      <w:r w:rsidRPr="00C3153D">
        <w:rPr>
          <w:rFonts w:ascii="Times New Roman" w:eastAsia="Times New Roman" w:hAnsi="Times New Roman" w:cs="Times New Roman"/>
          <w:bCs/>
          <w:sz w:val="28"/>
          <w:szCs w:val="28"/>
          <w:lang w:val="ro-RO" w:eastAsia="ru-RU"/>
        </w:rPr>
        <w:t>Proiectul nu cade sub incidența altor expertize necesare de a fi efectuate în condițiile Legii nr.100/2017 cu privire la actele normative, dat fiind faptul că nu reglementează activitatea de întreprinzător, nu conține reglementări cu impact asupra bugetului public național sau a unor componente din cadrul acestuia și nu prevede reorganizări și reforme structurale sau instituționale ale autorităților ori ale instituțiilor publice. Prin urmare, proiectul nu cade sub incidența Metodologiei de analiză a impactului în procesul de fundamentare a proiectelor de acte normative, aprobată prin Hotărârea Guvernului nr.23/2019.</w:t>
      </w:r>
    </w:p>
    <w:p w14:paraId="3AE79283" w14:textId="77777777" w:rsidR="002515D5" w:rsidRPr="00C3153D" w:rsidRDefault="002515D5" w:rsidP="002515D5">
      <w:pPr>
        <w:pStyle w:val="a3"/>
        <w:tabs>
          <w:tab w:val="left" w:pos="993"/>
        </w:tabs>
        <w:ind w:firstLine="0"/>
        <w:rPr>
          <w:b/>
          <w:sz w:val="28"/>
          <w:szCs w:val="28"/>
          <w:lang w:eastAsia="ru-RU"/>
        </w:rPr>
      </w:pPr>
    </w:p>
    <w:p w14:paraId="60EC807B" w14:textId="77777777" w:rsidR="002515D5" w:rsidRPr="00C3153D" w:rsidRDefault="002515D5" w:rsidP="002515D5">
      <w:pPr>
        <w:pStyle w:val="a3"/>
        <w:tabs>
          <w:tab w:val="left" w:pos="993"/>
        </w:tabs>
        <w:ind w:firstLine="0"/>
        <w:rPr>
          <w:b/>
          <w:sz w:val="28"/>
          <w:szCs w:val="28"/>
          <w:lang w:eastAsia="ru-RU"/>
        </w:rPr>
      </w:pPr>
    </w:p>
    <w:p w14:paraId="515FF9F8" w14:textId="1A2B4014" w:rsidR="00905B86" w:rsidRPr="00593177" w:rsidRDefault="002515D5" w:rsidP="00593177">
      <w:pPr>
        <w:pStyle w:val="a3"/>
        <w:tabs>
          <w:tab w:val="left" w:pos="993"/>
        </w:tabs>
        <w:ind w:firstLine="0"/>
        <w:rPr>
          <w:b/>
          <w:bCs/>
          <w:sz w:val="28"/>
          <w:szCs w:val="28"/>
        </w:rPr>
      </w:pPr>
      <w:r w:rsidRPr="00C3153D">
        <w:rPr>
          <w:b/>
          <w:sz w:val="28"/>
          <w:szCs w:val="28"/>
          <w:lang w:eastAsia="ru-RU"/>
        </w:rPr>
        <w:t xml:space="preserve">    </w:t>
      </w:r>
      <w:r w:rsidR="00593177">
        <w:rPr>
          <w:b/>
          <w:sz w:val="28"/>
          <w:szCs w:val="28"/>
          <w:lang w:eastAsia="ru-RU"/>
        </w:rPr>
        <w:t>Ministrul Culturii</w:t>
      </w:r>
      <w:r w:rsidR="00593177">
        <w:rPr>
          <w:b/>
          <w:sz w:val="28"/>
          <w:szCs w:val="28"/>
          <w:lang w:eastAsia="ru-RU"/>
        </w:rPr>
        <w:tab/>
      </w:r>
      <w:r w:rsidR="00593177">
        <w:rPr>
          <w:b/>
          <w:sz w:val="28"/>
          <w:szCs w:val="28"/>
          <w:lang w:eastAsia="ru-RU"/>
        </w:rPr>
        <w:tab/>
      </w:r>
      <w:r w:rsidRPr="00C3153D">
        <w:rPr>
          <w:b/>
          <w:sz w:val="28"/>
          <w:szCs w:val="28"/>
          <w:lang w:eastAsia="ru-RU"/>
        </w:rPr>
        <w:tab/>
      </w:r>
      <w:r w:rsidRPr="00C3153D">
        <w:rPr>
          <w:b/>
          <w:sz w:val="28"/>
          <w:szCs w:val="28"/>
          <w:lang w:eastAsia="ru-RU"/>
        </w:rPr>
        <w:tab/>
      </w:r>
      <w:r w:rsidRPr="00C3153D">
        <w:rPr>
          <w:b/>
          <w:sz w:val="28"/>
          <w:szCs w:val="28"/>
          <w:lang w:eastAsia="ru-RU"/>
        </w:rPr>
        <w:tab/>
        <w:t xml:space="preserve">          </w:t>
      </w:r>
      <w:r w:rsidRPr="00C3153D">
        <w:rPr>
          <w:b/>
          <w:sz w:val="28"/>
          <w:szCs w:val="28"/>
          <w:lang w:eastAsia="ru-RU"/>
        </w:rPr>
        <w:tab/>
      </w:r>
      <w:r w:rsidR="00593177">
        <w:rPr>
          <w:b/>
          <w:sz w:val="28"/>
          <w:szCs w:val="28"/>
          <w:lang w:eastAsia="ru-RU"/>
        </w:rPr>
        <w:t>Sergiu PRODAN</w:t>
      </w:r>
      <w:r w:rsidRPr="00C3153D">
        <w:rPr>
          <w:b/>
          <w:sz w:val="28"/>
          <w:szCs w:val="28"/>
          <w:lang w:eastAsia="ru-RU"/>
        </w:rPr>
        <w:t xml:space="preserve">  </w:t>
      </w:r>
    </w:p>
    <w:sectPr w:rsidR="00905B86" w:rsidRPr="00593177">
      <w:headerReference w:type="even" r:id="rId10"/>
      <w:headerReference w:type="default" r:id="rId11"/>
      <w:head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F4797C" w14:textId="77777777" w:rsidR="00EF3FFF" w:rsidRDefault="00EF3FFF" w:rsidP="00475DBC">
      <w:pPr>
        <w:spacing w:after="0" w:line="240" w:lineRule="auto"/>
      </w:pPr>
      <w:r>
        <w:separator/>
      </w:r>
    </w:p>
  </w:endnote>
  <w:endnote w:type="continuationSeparator" w:id="0">
    <w:p w14:paraId="1BFD54C9" w14:textId="77777777" w:rsidR="00EF3FFF" w:rsidRDefault="00EF3FFF" w:rsidP="00475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D163CC" w14:textId="77777777" w:rsidR="00EF3FFF" w:rsidRDefault="00EF3FFF" w:rsidP="00475DBC">
      <w:pPr>
        <w:spacing w:after="0" w:line="240" w:lineRule="auto"/>
      </w:pPr>
      <w:r>
        <w:separator/>
      </w:r>
    </w:p>
  </w:footnote>
  <w:footnote w:type="continuationSeparator" w:id="0">
    <w:p w14:paraId="1E819CFE" w14:textId="77777777" w:rsidR="00EF3FFF" w:rsidRDefault="00EF3FFF" w:rsidP="00475D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4318A" w14:textId="26B10622" w:rsidR="00475DBC" w:rsidRDefault="00475DBC">
    <w:pPr>
      <w:pStyle w:val="a5"/>
    </w:pPr>
    <w:r>
      <w:rPr>
        <w:noProof/>
        <w:lang w:eastAsia="ru-RU"/>
      </w:rPr>
      <mc:AlternateContent>
        <mc:Choice Requires="wps">
          <w:drawing>
            <wp:anchor distT="0" distB="0" distL="0" distR="0" simplePos="0" relativeHeight="251659264" behindDoc="0" locked="0" layoutInCell="1" allowOverlap="1" wp14:anchorId="70450F41" wp14:editId="61A2E4A3">
              <wp:simplePos x="635" y="635"/>
              <wp:positionH relativeFrom="page">
                <wp:align>right</wp:align>
              </wp:positionH>
              <wp:positionV relativeFrom="page">
                <wp:align>top</wp:align>
              </wp:positionV>
              <wp:extent cx="443865" cy="443865"/>
              <wp:effectExtent l="0" t="0" r="0" b="4445"/>
              <wp:wrapNone/>
              <wp:docPr id="2" name="Text Box 2" descr="Uz intern ">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B156BB" w14:textId="75592C4E" w:rsidR="00475DBC" w:rsidRPr="00475DBC" w:rsidRDefault="00475DBC" w:rsidP="00475DBC">
                          <w:pPr>
                            <w:spacing w:after="0"/>
                            <w:rPr>
                              <w:rFonts w:ascii="Calibri" w:eastAsia="Calibri" w:hAnsi="Calibri" w:cs="Calibri"/>
                              <w:noProof/>
                              <w:color w:val="000000"/>
                              <w:sz w:val="20"/>
                              <w:szCs w:val="20"/>
                            </w:rPr>
                          </w:pPr>
                          <w:r w:rsidRPr="00475DBC">
                            <w:rPr>
                              <w:rFonts w:ascii="Calibri" w:eastAsia="Calibri" w:hAnsi="Calibri" w:cs="Calibri"/>
                              <w:noProof/>
                              <w:color w:val="000000"/>
                              <w:sz w:val="20"/>
                              <w:szCs w:val="20"/>
                            </w:rPr>
                            <w:t xml:space="preserve">Uz intern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0450F41" id="_x0000_t202" coordsize="21600,21600" o:spt="202" path="m,l,21600r21600,l21600,xe">
              <v:stroke joinstyle="miter"/>
              <v:path gradientshapeok="t" o:connecttype="rect"/>
            </v:shapetype>
            <v:shape id="Text Box 2" o:spid="_x0000_s1026" type="#_x0000_t202" alt="Uz intern "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73B156BB" w14:textId="75592C4E" w:rsidR="00475DBC" w:rsidRPr="00475DBC" w:rsidRDefault="00475DBC" w:rsidP="00475DBC">
                    <w:pPr>
                      <w:spacing w:after="0"/>
                      <w:rPr>
                        <w:rFonts w:ascii="Calibri" w:eastAsia="Calibri" w:hAnsi="Calibri" w:cs="Calibri"/>
                        <w:noProof/>
                        <w:color w:val="000000"/>
                        <w:sz w:val="20"/>
                        <w:szCs w:val="20"/>
                      </w:rPr>
                    </w:pPr>
                    <w:r w:rsidRPr="00475DBC">
                      <w:rPr>
                        <w:rFonts w:ascii="Calibri" w:eastAsia="Calibri" w:hAnsi="Calibri" w:cs="Calibri"/>
                        <w:noProof/>
                        <w:color w:val="000000"/>
                        <w:sz w:val="20"/>
                        <w:szCs w:val="20"/>
                      </w:rPr>
                      <w:t xml:space="preserve">Uz intern </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6CE89" w14:textId="099E7FC4" w:rsidR="00475DBC" w:rsidRDefault="00475DBC">
    <w:pPr>
      <w:pStyle w:val="a5"/>
    </w:pPr>
    <w:r>
      <w:rPr>
        <w:noProof/>
        <w:lang w:eastAsia="ru-RU"/>
      </w:rPr>
      <mc:AlternateContent>
        <mc:Choice Requires="wps">
          <w:drawing>
            <wp:anchor distT="0" distB="0" distL="0" distR="0" simplePos="0" relativeHeight="251660288" behindDoc="0" locked="0" layoutInCell="1" allowOverlap="1" wp14:anchorId="209844E4" wp14:editId="0D0D0D74">
              <wp:simplePos x="1082040" y="449580"/>
              <wp:positionH relativeFrom="page">
                <wp:align>right</wp:align>
              </wp:positionH>
              <wp:positionV relativeFrom="page">
                <wp:align>top</wp:align>
              </wp:positionV>
              <wp:extent cx="443865" cy="443865"/>
              <wp:effectExtent l="0" t="0" r="0" b="4445"/>
              <wp:wrapNone/>
              <wp:docPr id="3" name="Text Box 3" descr="Uz intern ">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03D128" w14:textId="23C14F96" w:rsidR="00475DBC" w:rsidRPr="00475DBC" w:rsidRDefault="00475DBC" w:rsidP="00475DBC">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09844E4" id="_x0000_t202" coordsize="21600,21600" o:spt="202" path="m,l,21600r21600,l21600,xe">
              <v:stroke joinstyle="miter"/>
              <v:path gradientshapeok="t" o:connecttype="rect"/>
            </v:shapetype>
            <v:shape id="Text Box 3" o:spid="_x0000_s1027" type="#_x0000_t202" alt="Uz intern "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6703D128" w14:textId="23C14F96" w:rsidR="00475DBC" w:rsidRPr="00475DBC" w:rsidRDefault="00475DBC" w:rsidP="00475DBC">
                    <w:pPr>
                      <w:spacing w:after="0"/>
                      <w:rPr>
                        <w:rFonts w:ascii="Calibri" w:eastAsia="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547EA" w14:textId="00102E01" w:rsidR="00475DBC" w:rsidRDefault="00475DBC">
    <w:pPr>
      <w:pStyle w:val="a5"/>
    </w:pPr>
    <w:r>
      <w:rPr>
        <w:noProof/>
        <w:lang w:eastAsia="ru-RU"/>
      </w:rPr>
      <mc:AlternateContent>
        <mc:Choice Requires="wps">
          <w:drawing>
            <wp:anchor distT="0" distB="0" distL="0" distR="0" simplePos="0" relativeHeight="251658240" behindDoc="0" locked="0" layoutInCell="1" allowOverlap="1" wp14:anchorId="07C17E9C" wp14:editId="5315EC67">
              <wp:simplePos x="635" y="635"/>
              <wp:positionH relativeFrom="page">
                <wp:align>right</wp:align>
              </wp:positionH>
              <wp:positionV relativeFrom="page">
                <wp:align>top</wp:align>
              </wp:positionV>
              <wp:extent cx="443865" cy="443865"/>
              <wp:effectExtent l="0" t="0" r="0" b="4445"/>
              <wp:wrapNone/>
              <wp:docPr id="1" name="Text Box 1" descr="Uz intern ">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05D493" w14:textId="71B8E9F6" w:rsidR="00475DBC" w:rsidRPr="00475DBC" w:rsidRDefault="00475DBC" w:rsidP="00475DBC">
                          <w:pPr>
                            <w:spacing w:after="0"/>
                            <w:rPr>
                              <w:rFonts w:ascii="Calibri" w:eastAsia="Calibri" w:hAnsi="Calibri" w:cs="Calibri"/>
                              <w:noProof/>
                              <w:color w:val="000000"/>
                              <w:sz w:val="20"/>
                              <w:szCs w:val="20"/>
                            </w:rPr>
                          </w:pPr>
                          <w:r w:rsidRPr="00475DBC">
                            <w:rPr>
                              <w:rFonts w:ascii="Calibri" w:eastAsia="Calibri" w:hAnsi="Calibri" w:cs="Calibri"/>
                              <w:noProof/>
                              <w:color w:val="000000"/>
                              <w:sz w:val="20"/>
                              <w:szCs w:val="20"/>
                            </w:rPr>
                            <w:t xml:space="preserve">Uz intern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7C17E9C" id="_x0000_t202" coordsize="21600,21600" o:spt="202" path="m,l,21600r21600,l21600,xe">
              <v:stroke joinstyle="miter"/>
              <v:path gradientshapeok="t" o:connecttype="rect"/>
            </v:shapetype>
            <v:shape id="Text Box 1" o:spid="_x0000_s1028" type="#_x0000_t202" alt="Uz intern "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6305D493" w14:textId="71B8E9F6" w:rsidR="00475DBC" w:rsidRPr="00475DBC" w:rsidRDefault="00475DBC" w:rsidP="00475DBC">
                    <w:pPr>
                      <w:spacing w:after="0"/>
                      <w:rPr>
                        <w:rFonts w:ascii="Calibri" w:eastAsia="Calibri" w:hAnsi="Calibri" w:cs="Calibri"/>
                        <w:noProof/>
                        <w:color w:val="000000"/>
                        <w:sz w:val="20"/>
                        <w:szCs w:val="20"/>
                      </w:rPr>
                    </w:pPr>
                    <w:r w:rsidRPr="00475DBC">
                      <w:rPr>
                        <w:rFonts w:ascii="Calibri" w:eastAsia="Calibri" w:hAnsi="Calibri" w:cs="Calibri"/>
                        <w:noProof/>
                        <w:color w:val="000000"/>
                        <w:sz w:val="20"/>
                        <w:szCs w:val="20"/>
                      </w:rPr>
                      <w:t xml:space="preserve">Uz intern </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37DF9"/>
    <w:multiLevelType w:val="hybridMultilevel"/>
    <w:tmpl w:val="308CC0AE"/>
    <w:lvl w:ilvl="0" w:tplc="5CE0699E">
      <w:start w:val="1"/>
      <w:numFmt w:val="decimal"/>
      <w:lvlText w:val="%1."/>
      <w:lvlJc w:val="left"/>
      <w:pPr>
        <w:tabs>
          <w:tab w:val="num" w:pos="4755"/>
        </w:tabs>
        <w:ind w:left="4755" w:hanging="360"/>
      </w:pPr>
      <w:rPr>
        <w:rFonts w:ascii="Times New Roman" w:hAnsi="Times New Roman" w:cs="Times New Roman" w:hint="default"/>
        <w:b/>
        <w:bCs w:val="0"/>
        <w:i/>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83B5ACF"/>
    <w:multiLevelType w:val="hybridMultilevel"/>
    <w:tmpl w:val="1D384674"/>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5CE0699E">
      <w:start w:val="1"/>
      <w:numFmt w:val="decimal"/>
      <w:lvlText w:val="%4."/>
      <w:lvlJc w:val="left"/>
      <w:pPr>
        <w:tabs>
          <w:tab w:val="num" w:pos="4755"/>
        </w:tabs>
        <w:ind w:left="4755" w:hanging="360"/>
      </w:pPr>
      <w:rPr>
        <w:rFonts w:ascii="Times New Roman" w:hAnsi="Times New Roman" w:cs="Times New Roman" w:hint="default"/>
        <w:b/>
        <w:bCs w:val="0"/>
        <w:i/>
        <w:iCs w:val="0"/>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5D5"/>
    <w:rsid w:val="00021336"/>
    <w:rsid w:val="000325B3"/>
    <w:rsid w:val="0003368F"/>
    <w:rsid w:val="00033C0A"/>
    <w:rsid w:val="000555A0"/>
    <w:rsid w:val="000653ED"/>
    <w:rsid w:val="0007000F"/>
    <w:rsid w:val="000813DE"/>
    <w:rsid w:val="000A3675"/>
    <w:rsid w:val="000B28E7"/>
    <w:rsid w:val="000C4176"/>
    <w:rsid w:val="000C7F63"/>
    <w:rsid w:val="000E0B34"/>
    <w:rsid w:val="000E23F4"/>
    <w:rsid w:val="000E3818"/>
    <w:rsid w:val="000E786B"/>
    <w:rsid w:val="000F151E"/>
    <w:rsid w:val="001326A6"/>
    <w:rsid w:val="001337F7"/>
    <w:rsid w:val="00134A60"/>
    <w:rsid w:val="001419EC"/>
    <w:rsid w:val="001528A3"/>
    <w:rsid w:val="00155411"/>
    <w:rsid w:val="001569C7"/>
    <w:rsid w:val="001601A9"/>
    <w:rsid w:val="00163B0D"/>
    <w:rsid w:val="001666C1"/>
    <w:rsid w:val="00171A4B"/>
    <w:rsid w:val="001A128A"/>
    <w:rsid w:val="001A443B"/>
    <w:rsid w:val="001B0E76"/>
    <w:rsid w:val="001C141C"/>
    <w:rsid w:val="001D20DE"/>
    <w:rsid w:val="001F468C"/>
    <w:rsid w:val="002066B7"/>
    <w:rsid w:val="00214E74"/>
    <w:rsid w:val="00215270"/>
    <w:rsid w:val="002225D3"/>
    <w:rsid w:val="002432D4"/>
    <w:rsid w:val="0024610E"/>
    <w:rsid w:val="00247271"/>
    <w:rsid w:val="00247D45"/>
    <w:rsid w:val="002515D5"/>
    <w:rsid w:val="0026710D"/>
    <w:rsid w:val="002722BE"/>
    <w:rsid w:val="00272978"/>
    <w:rsid w:val="00273058"/>
    <w:rsid w:val="0027592A"/>
    <w:rsid w:val="002879C9"/>
    <w:rsid w:val="002A7891"/>
    <w:rsid w:val="002B1CF4"/>
    <w:rsid w:val="002B33BF"/>
    <w:rsid w:val="002B4C69"/>
    <w:rsid w:val="002B5DA0"/>
    <w:rsid w:val="002C181B"/>
    <w:rsid w:val="002C306A"/>
    <w:rsid w:val="002C63C0"/>
    <w:rsid w:val="002D3BDE"/>
    <w:rsid w:val="002D6DB3"/>
    <w:rsid w:val="002E1F87"/>
    <w:rsid w:val="002E3259"/>
    <w:rsid w:val="002E3818"/>
    <w:rsid w:val="002E7F94"/>
    <w:rsid w:val="002F40FA"/>
    <w:rsid w:val="002F6246"/>
    <w:rsid w:val="00312D65"/>
    <w:rsid w:val="0031716C"/>
    <w:rsid w:val="0032398D"/>
    <w:rsid w:val="0032732E"/>
    <w:rsid w:val="0033398B"/>
    <w:rsid w:val="003437A7"/>
    <w:rsid w:val="003471F0"/>
    <w:rsid w:val="003530CE"/>
    <w:rsid w:val="00353469"/>
    <w:rsid w:val="00361FCC"/>
    <w:rsid w:val="003720E0"/>
    <w:rsid w:val="003A7768"/>
    <w:rsid w:val="003B5ED6"/>
    <w:rsid w:val="003C2FB4"/>
    <w:rsid w:val="003D76A6"/>
    <w:rsid w:val="003E24EB"/>
    <w:rsid w:val="003E7484"/>
    <w:rsid w:val="003E7F4D"/>
    <w:rsid w:val="003F66CD"/>
    <w:rsid w:val="00404EFC"/>
    <w:rsid w:val="00422C7C"/>
    <w:rsid w:val="00423122"/>
    <w:rsid w:val="00423160"/>
    <w:rsid w:val="004242E1"/>
    <w:rsid w:val="00434183"/>
    <w:rsid w:val="004353D6"/>
    <w:rsid w:val="0043596A"/>
    <w:rsid w:val="004605E3"/>
    <w:rsid w:val="0046653D"/>
    <w:rsid w:val="00475DBC"/>
    <w:rsid w:val="00477B53"/>
    <w:rsid w:val="004A0258"/>
    <w:rsid w:val="004C7646"/>
    <w:rsid w:val="004D5843"/>
    <w:rsid w:val="004E3E18"/>
    <w:rsid w:val="004E5619"/>
    <w:rsid w:val="004F2144"/>
    <w:rsid w:val="004F3454"/>
    <w:rsid w:val="004F4D71"/>
    <w:rsid w:val="004F6298"/>
    <w:rsid w:val="004F7005"/>
    <w:rsid w:val="00524F32"/>
    <w:rsid w:val="00527853"/>
    <w:rsid w:val="00540E61"/>
    <w:rsid w:val="005446CD"/>
    <w:rsid w:val="00561636"/>
    <w:rsid w:val="00562D7E"/>
    <w:rsid w:val="005702DB"/>
    <w:rsid w:val="00575260"/>
    <w:rsid w:val="005871C3"/>
    <w:rsid w:val="00593177"/>
    <w:rsid w:val="00595E70"/>
    <w:rsid w:val="005A0550"/>
    <w:rsid w:val="005E2F5D"/>
    <w:rsid w:val="005E5D8D"/>
    <w:rsid w:val="00600293"/>
    <w:rsid w:val="00606FC1"/>
    <w:rsid w:val="00624D19"/>
    <w:rsid w:val="006278C1"/>
    <w:rsid w:val="00647587"/>
    <w:rsid w:val="006544E2"/>
    <w:rsid w:val="006575C5"/>
    <w:rsid w:val="00664E8E"/>
    <w:rsid w:val="006766F2"/>
    <w:rsid w:val="0069627C"/>
    <w:rsid w:val="00697C3A"/>
    <w:rsid w:val="006C1EEE"/>
    <w:rsid w:val="006E1CEE"/>
    <w:rsid w:val="00737EBE"/>
    <w:rsid w:val="00752ED5"/>
    <w:rsid w:val="0078132F"/>
    <w:rsid w:val="00795A99"/>
    <w:rsid w:val="007C5D60"/>
    <w:rsid w:val="007D6806"/>
    <w:rsid w:val="007D6898"/>
    <w:rsid w:val="00801E05"/>
    <w:rsid w:val="00813042"/>
    <w:rsid w:val="00823AAC"/>
    <w:rsid w:val="00835CBD"/>
    <w:rsid w:val="00837A4F"/>
    <w:rsid w:val="00847CC8"/>
    <w:rsid w:val="008609B8"/>
    <w:rsid w:val="00861CF4"/>
    <w:rsid w:val="00861F34"/>
    <w:rsid w:val="008A3877"/>
    <w:rsid w:val="008B0296"/>
    <w:rsid w:val="008B54B0"/>
    <w:rsid w:val="008B656A"/>
    <w:rsid w:val="008C11CA"/>
    <w:rsid w:val="008C1B08"/>
    <w:rsid w:val="008E2CD1"/>
    <w:rsid w:val="008E514F"/>
    <w:rsid w:val="008F2382"/>
    <w:rsid w:val="008F3D2D"/>
    <w:rsid w:val="008F7338"/>
    <w:rsid w:val="009036B4"/>
    <w:rsid w:val="009049A5"/>
    <w:rsid w:val="00920092"/>
    <w:rsid w:val="0092273A"/>
    <w:rsid w:val="009236A2"/>
    <w:rsid w:val="009258A9"/>
    <w:rsid w:val="00927A5B"/>
    <w:rsid w:val="00933F81"/>
    <w:rsid w:val="00936D58"/>
    <w:rsid w:val="00972D52"/>
    <w:rsid w:val="00990AB5"/>
    <w:rsid w:val="00995CB0"/>
    <w:rsid w:val="009969DE"/>
    <w:rsid w:val="009A05EA"/>
    <w:rsid w:val="009D040A"/>
    <w:rsid w:val="009D579C"/>
    <w:rsid w:val="009F5807"/>
    <w:rsid w:val="00A05817"/>
    <w:rsid w:val="00A07731"/>
    <w:rsid w:val="00A13745"/>
    <w:rsid w:val="00A17C30"/>
    <w:rsid w:val="00A245A6"/>
    <w:rsid w:val="00A275D3"/>
    <w:rsid w:val="00A27EEB"/>
    <w:rsid w:val="00A45EC9"/>
    <w:rsid w:val="00A61267"/>
    <w:rsid w:val="00A70F7A"/>
    <w:rsid w:val="00A71EC2"/>
    <w:rsid w:val="00A776BA"/>
    <w:rsid w:val="00A95992"/>
    <w:rsid w:val="00A97575"/>
    <w:rsid w:val="00AD0210"/>
    <w:rsid w:val="00AD0920"/>
    <w:rsid w:val="00AD2909"/>
    <w:rsid w:val="00AD349E"/>
    <w:rsid w:val="00AD4B06"/>
    <w:rsid w:val="00AF2F2B"/>
    <w:rsid w:val="00AF4FEA"/>
    <w:rsid w:val="00B01A19"/>
    <w:rsid w:val="00B0221B"/>
    <w:rsid w:val="00B12D14"/>
    <w:rsid w:val="00B133E0"/>
    <w:rsid w:val="00B14AEB"/>
    <w:rsid w:val="00B24704"/>
    <w:rsid w:val="00B2686F"/>
    <w:rsid w:val="00B321C0"/>
    <w:rsid w:val="00B405E7"/>
    <w:rsid w:val="00B43100"/>
    <w:rsid w:val="00B46330"/>
    <w:rsid w:val="00B64964"/>
    <w:rsid w:val="00B72E99"/>
    <w:rsid w:val="00B750C7"/>
    <w:rsid w:val="00B7537F"/>
    <w:rsid w:val="00B92807"/>
    <w:rsid w:val="00BB0C61"/>
    <w:rsid w:val="00BB44C5"/>
    <w:rsid w:val="00BB634A"/>
    <w:rsid w:val="00BB7C38"/>
    <w:rsid w:val="00BC2B70"/>
    <w:rsid w:val="00BC5A8C"/>
    <w:rsid w:val="00BD190C"/>
    <w:rsid w:val="00BF76A2"/>
    <w:rsid w:val="00BF7712"/>
    <w:rsid w:val="00C15FB4"/>
    <w:rsid w:val="00C20202"/>
    <w:rsid w:val="00C3153D"/>
    <w:rsid w:val="00C87061"/>
    <w:rsid w:val="00C87909"/>
    <w:rsid w:val="00C90477"/>
    <w:rsid w:val="00C93AB5"/>
    <w:rsid w:val="00C93C77"/>
    <w:rsid w:val="00C96B34"/>
    <w:rsid w:val="00CC24ED"/>
    <w:rsid w:val="00CD6B10"/>
    <w:rsid w:val="00CD7CC6"/>
    <w:rsid w:val="00CE51CF"/>
    <w:rsid w:val="00CF7334"/>
    <w:rsid w:val="00D04D08"/>
    <w:rsid w:val="00D22A47"/>
    <w:rsid w:val="00D305EC"/>
    <w:rsid w:val="00D524CC"/>
    <w:rsid w:val="00D602A4"/>
    <w:rsid w:val="00D6712A"/>
    <w:rsid w:val="00D759DC"/>
    <w:rsid w:val="00D92AB6"/>
    <w:rsid w:val="00DB6508"/>
    <w:rsid w:val="00DD3259"/>
    <w:rsid w:val="00E05F0D"/>
    <w:rsid w:val="00E075BE"/>
    <w:rsid w:val="00E1525D"/>
    <w:rsid w:val="00E22D8F"/>
    <w:rsid w:val="00E235C4"/>
    <w:rsid w:val="00E272F8"/>
    <w:rsid w:val="00E335D4"/>
    <w:rsid w:val="00E33EC1"/>
    <w:rsid w:val="00E3442C"/>
    <w:rsid w:val="00E72D33"/>
    <w:rsid w:val="00E82898"/>
    <w:rsid w:val="00E91242"/>
    <w:rsid w:val="00EC398F"/>
    <w:rsid w:val="00EC6CDB"/>
    <w:rsid w:val="00ED1497"/>
    <w:rsid w:val="00ED35F7"/>
    <w:rsid w:val="00ED6E12"/>
    <w:rsid w:val="00EE074F"/>
    <w:rsid w:val="00EE2700"/>
    <w:rsid w:val="00EF05B0"/>
    <w:rsid w:val="00EF3FFF"/>
    <w:rsid w:val="00F15959"/>
    <w:rsid w:val="00F17445"/>
    <w:rsid w:val="00F21E28"/>
    <w:rsid w:val="00F351D8"/>
    <w:rsid w:val="00F36279"/>
    <w:rsid w:val="00F500CD"/>
    <w:rsid w:val="00F51577"/>
    <w:rsid w:val="00F51BEB"/>
    <w:rsid w:val="00F60755"/>
    <w:rsid w:val="00F75925"/>
    <w:rsid w:val="00FA1EB9"/>
    <w:rsid w:val="00FB02B8"/>
    <w:rsid w:val="00FB52BA"/>
    <w:rsid w:val="00FC7F83"/>
    <w:rsid w:val="00FD0A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25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5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webb, Знак"/>
    <w:basedOn w:val="a"/>
    <w:link w:val="a4"/>
    <w:uiPriority w:val="99"/>
    <w:unhideWhenUsed/>
    <w:qFormat/>
    <w:rsid w:val="002515D5"/>
    <w:pPr>
      <w:spacing w:after="0" w:line="240" w:lineRule="auto"/>
      <w:ind w:firstLine="567"/>
      <w:jc w:val="both"/>
    </w:pPr>
    <w:rPr>
      <w:rFonts w:ascii="Times New Roman" w:eastAsia="Times New Roman" w:hAnsi="Times New Roman" w:cs="Times New Roman"/>
      <w:sz w:val="24"/>
      <w:szCs w:val="24"/>
      <w:lang w:val="ro-RO" w:eastAsia="ro-RO"/>
    </w:rPr>
  </w:style>
  <w:style w:type="character" w:customStyle="1" w:styleId="a4">
    <w:name w:val="Обычный (веб) Знак"/>
    <w:aliases w:val="Знак Знак,webb Знак, Знак Знак"/>
    <w:basedOn w:val="a0"/>
    <w:link w:val="a3"/>
    <w:uiPriority w:val="99"/>
    <w:locked/>
    <w:rsid w:val="002515D5"/>
    <w:rPr>
      <w:rFonts w:ascii="Times New Roman" w:eastAsia="Times New Roman" w:hAnsi="Times New Roman" w:cs="Times New Roman"/>
      <w:sz w:val="24"/>
      <w:szCs w:val="24"/>
      <w:lang w:val="ro-RO" w:eastAsia="ro-RO"/>
    </w:rPr>
  </w:style>
  <w:style w:type="paragraph" w:styleId="a5">
    <w:name w:val="header"/>
    <w:basedOn w:val="a"/>
    <w:link w:val="a6"/>
    <w:uiPriority w:val="99"/>
    <w:unhideWhenUsed/>
    <w:rsid w:val="00475DB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75DBC"/>
  </w:style>
  <w:style w:type="paragraph" w:styleId="a7">
    <w:name w:val="footer"/>
    <w:basedOn w:val="a"/>
    <w:link w:val="a8"/>
    <w:uiPriority w:val="99"/>
    <w:unhideWhenUsed/>
    <w:rsid w:val="00475DB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75DBC"/>
  </w:style>
  <w:style w:type="character" w:styleId="a9">
    <w:name w:val="Hyperlink"/>
    <w:basedOn w:val="a0"/>
    <w:uiPriority w:val="99"/>
    <w:unhideWhenUsed/>
    <w:rsid w:val="004353D6"/>
    <w:rPr>
      <w:color w:val="0563C1" w:themeColor="hyperlink"/>
      <w:u w:val="single"/>
    </w:rPr>
  </w:style>
  <w:style w:type="character" w:customStyle="1" w:styleId="UnresolvedMention">
    <w:name w:val="Unresolved Mention"/>
    <w:basedOn w:val="a0"/>
    <w:uiPriority w:val="99"/>
    <w:semiHidden/>
    <w:unhideWhenUsed/>
    <w:rsid w:val="004353D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5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webb, Знак"/>
    <w:basedOn w:val="a"/>
    <w:link w:val="a4"/>
    <w:uiPriority w:val="99"/>
    <w:unhideWhenUsed/>
    <w:qFormat/>
    <w:rsid w:val="002515D5"/>
    <w:pPr>
      <w:spacing w:after="0" w:line="240" w:lineRule="auto"/>
      <w:ind w:firstLine="567"/>
      <w:jc w:val="both"/>
    </w:pPr>
    <w:rPr>
      <w:rFonts w:ascii="Times New Roman" w:eastAsia="Times New Roman" w:hAnsi="Times New Roman" w:cs="Times New Roman"/>
      <w:sz w:val="24"/>
      <w:szCs w:val="24"/>
      <w:lang w:val="ro-RO" w:eastAsia="ro-RO"/>
    </w:rPr>
  </w:style>
  <w:style w:type="character" w:customStyle="1" w:styleId="a4">
    <w:name w:val="Обычный (веб) Знак"/>
    <w:aliases w:val="Знак Знак,webb Знак, Знак Знак"/>
    <w:basedOn w:val="a0"/>
    <w:link w:val="a3"/>
    <w:uiPriority w:val="99"/>
    <w:locked/>
    <w:rsid w:val="002515D5"/>
    <w:rPr>
      <w:rFonts w:ascii="Times New Roman" w:eastAsia="Times New Roman" w:hAnsi="Times New Roman" w:cs="Times New Roman"/>
      <w:sz w:val="24"/>
      <w:szCs w:val="24"/>
      <w:lang w:val="ro-RO" w:eastAsia="ro-RO"/>
    </w:rPr>
  </w:style>
  <w:style w:type="paragraph" w:styleId="a5">
    <w:name w:val="header"/>
    <w:basedOn w:val="a"/>
    <w:link w:val="a6"/>
    <w:uiPriority w:val="99"/>
    <w:unhideWhenUsed/>
    <w:rsid w:val="00475DB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75DBC"/>
  </w:style>
  <w:style w:type="paragraph" w:styleId="a7">
    <w:name w:val="footer"/>
    <w:basedOn w:val="a"/>
    <w:link w:val="a8"/>
    <w:uiPriority w:val="99"/>
    <w:unhideWhenUsed/>
    <w:rsid w:val="00475DB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75DBC"/>
  </w:style>
  <w:style w:type="character" w:styleId="a9">
    <w:name w:val="Hyperlink"/>
    <w:basedOn w:val="a0"/>
    <w:uiPriority w:val="99"/>
    <w:unhideWhenUsed/>
    <w:rsid w:val="004353D6"/>
    <w:rPr>
      <w:color w:val="0563C1" w:themeColor="hyperlink"/>
      <w:u w:val="single"/>
    </w:rPr>
  </w:style>
  <w:style w:type="character" w:customStyle="1" w:styleId="UnresolvedMention">
    <w:name w:val="Unresolved Mention"/>
    <w:basedOn w:val="a0"/>
    <w:uiPriority w:val="99"/>
    <w:semiHidden/>
    <w:unhideWhenUsed/>
    <w:rsid w:val="004353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c.gov.md"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ncelaria.gov.m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1032</Words>
  <Characters>5886</Characters>
  <Application>Microsoft Office Word</Application>
  <DocSecurity>0</DocSecurity>
  <Lines>49</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Vadim Vintilă</dc:creator>
  <cp:lastModifiedBy>User</cp:lastModifiedBy>
  <cp:revision>2</cp:revision>
  <cp:lastPrinted>2022-04-28T12:45:00Z</cp:lastPrinted>
  <dcterms:created xsi:type="dcterms:W3CDTF">2022-12-05T18:14:00Z</dcterms:created>
  <dcterms:modified xsi:type="dcterms:W3CDTF">2022-12-05T18:14:00Z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Uz intern </vt:lpwstr>
  </property>
  <property fmtid="{D5CDD505-2E9C-101B-9397-08002B2CF9AE}" pid="5" name="MSIP_Label_2cec6f5e-82b5-40b4-8834-65352975ebfe_Enabled">
    <vt:lpwstr>true</vt:lpwstr>
  </property>
  <property fmtid="{D5CDD505-2E9C-101B-9397-08002B2CF9AE}" pid="6" name="MSIP_Label_2cec6f5e-82b5-40b4-8834-65352975ebfe_SetDate">
    <vt:lpwstr>2022-11-25T12:40:27Z</vt:lpwstr>
  </property>
  <property fmtid="{D5CDD505-2E9C-101B-9397-08002B2CF9AE}" pid="7" name="MSIP_Label_2cec6f5e-82b5-40b4-8834-65352975ebfe_Method">
    <vt:lpwstr>Privileged</vt:lpwstr>
  </property>
  <property fmtid="{D5CDD505-2E9C-101B-9397-08002B2CF9AE}" pid="8" name="MSIP_Label_2cec6f5e-82b5-40b4-8834-65352975ebfe_Name">
    <vt:lpwstr>Uz intern</vt:lpwstr>
  </property>
  <property fmtid="{D5CDD505-2E9C-101B-9397-08002B2CF9AE}" pid="9" name="MSIP_Label_2cec6f5e-82b5-40b4-8834-65352975ebfe_SiteId">
    <vt:lpwstr>8dfc8767-116b-4268-83c5-fbc859346d38</vt:lpwstr>
  </property>
  <property fmtid="{D5CDD505-2E9C-101B-9397-08002B2CF9AE}" pid="10" name="MSIP_Label_2cec6f5e-82b5-40b4-8834-65352975ebfe_ActionId">
    <vt:lpwstr>624e64bc-ef5a-45fb-840c-4b810d22f87f</vt:lpwstr>
  </property>
  <property fmtid="{D5CDD505-2E9C-101B-9397-08002B2CF9AE}" pid="11" name="MSIP_Label_2cec6f5e-82b5-40b4-8834-65352975ebfe_ContentBits">
    <vt:lpwstr>1</vt:lpwstr>
  </property>
</Properties>
</file>